
<file path=[Content_Types].xml><?xml version="1.0" encoding="utf-8"?>
<Types xmlns="http://schemas.openxmlformats.org/package/2006/content-types">
  <Override PartName="/word/webSettings.xml" ContentType="application/vnd.openxmlformats-officedocument.wordprocessingml.webSettings+xml"/>
  <Override PartName="/word/footer4.xml" ContentType="application/vnd.openxmlformats-officedocument.wordprocessingml.footer+xml"/>
  <Override PartName="/word/header1.xml" ContentType="application/vnd.openxmlformats-officedocument.wordprocessingml.header+xml"/>
  <Override PartName="/word/header3.xml" ContentType="application/vnd.openxmlformats-officedocument.wordprocessingml.header+xml"/>
  <Default Extension="png" ContentType="image/png"/>
  <Override PartName="/word/document.xml" ContentType="application/vnd.openxmlformats-officedocument.wordprocessingml.document.main+xml"/>
  <Override PartName="/word/numbering.xml" ContentType="application/vnd.openxmlformats-officedocument.wordprocessingml.numbering+xml"/>
  <Default Extension="xml" ContentType="application/xml"/>
  <Override PartName="/word/fontTable.xml" ContentType="application/vnd.openxmlformats-officedocument.wordprocessingml.fontTable+xml"/>
  <Override PartName="/word/footer1.xml" ContentType="application/vnd.openxmlformats-officedocument.wordprocessingml.footer+xml"/>
  <Override PartName="/word/theme/theme1.xml" ContentType="application/vnd.openxmlformats-officedocument.theme+xml"/>
  <Override PartName="/docProps/app.xml" ContentType="application/vnd.openxmlformats-officedocument.extended-properties+xml"/>
  <Default Extension="tiff" ContentType="image/tiff"/>
  <Override PartName="/word/footer3.xml" ContentType="application/vnd.openxmlformats-officedocument.wordprocessingml.footer+xml"/>
  <Default Extension="pdf" ContentType="application/pdf"/>
  <Default Extension="gif" ContentType="image/gif"/>
  <Override PartName="/word/header2.xml" ContentType="application/vnd.openxmlformats-officedocument.wordprocessingml.header+xml"/>
  <Default Extension="jpeg" ContentType="image/jpeg"/>
  <Override PartName="/word/settings.xml" ContentType="application/vnd.openxmlformats-officedocument.wordprocessingml.settings+xml"/>
  <Override PartName="/word/header4.xml" ContentType="application/vnd.openxmlformats-officedocument.wordprocessingml.header+xml"/>
  <Default Extension="rels" ContentType="application/vnd.openxmlformats-package.relationships+xml"/>
  <Default Extension="bin" ContentType="application/vnd.openxmlformats-officedocument.wordprocessingml.printerSettings"/>
  <Override PartName="/word/styles.xml" ContentType="application/vnd.openxmlformats-officedocument.wordprocessingml.styles+xml"/>
  <Override PartName="/docProps/core.xml" ContentType="application/vnd.openxmlformats-package.core-properties+xml"/>
  <Override PartName="/word/footer2.xml" ContentType="application/vnd.openxmlformats-officedocument.wordprocessingml.footer+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4175B4" w:rsidRPr="00C12D54" w:rsidRDefault="004175B4" w:rsidP="00E963C6">
      <w:pPr>
        <w:spacing w:line="360" w:lineRule="auto"/>
        <w:rPr>
          <w:sz w:val="32"/>
          <w:lang w:val="en-GB"/>
        </w:rPr>
      </w:pPr>
    </w:p>
    <w:p w:rsidR="004175B4" w:rsidRDefault="004175B4" w:rsidP="00E963C6">
      <w:pPr>
        <w:spacing w:line="360" w:lineRule="auto"/>
        <w:rPr>
          <w:sz w:val="32"/>
        </w:rPr>
      </w:pPr>
    </w:p>
    <w:p w:rsidR="004175B4" w:rsidRDefault="004175B4" w:rsidP="00E963C6">
      <w:pPr>
        <w:spacing w:line="360" w:lineRule="auto"/>
        <w:rPr>
          <w:sz w:val="32"/>
        </w:rPr>
      </w:pPr>
    </w:p>
    <w:p w:rsidR="004175B4" w:rsidRPr="00A62022" w:rsidRDefault="00BA51FD" w:rsidP="00411A9E">
      <w:pPr>
        <w:spacing w:line="360" w:lineRule="auto"/>
        <w:jc w:val="center"/>
        <w:rPr>
          <w:sz w:val="48"/>
        </w:rPr>
      </w:pPr>
      <w:r w:rsidRPr="00A62022">
        <w:rPr>
          <w:sz w:val="48"/>
        </w:rPr>
        <w:t>I</w:t>
      </w:r>
      <w:r w:rsidR="004175B4" w:rsidRPr="00A62022">
        <w:rPr>
          <w:sz w:val="48"/>
        </w:rPr>
        <w:t>n</w:t>
      </w:r>
      <w:r w:rsidR="0066110E" w:rsidRPr="00A62022">
        <w:rPr>
          <w:sz w:val="48"/>
        </w:rPr>
        <w:t>sights into</w:t>
      </w:r>
      <w:r w:rsidR="004175B4" w:rsidRPr="00A62022">
        <w:rPr>
          <w:sz w:val="48"/>
        </w:rPr>
        <w:t xml:space="preserve"> enzyme-catalysed phosphoryl transfer from studies of MAP kinases</w:t>
      </w:r>
    </w:p>
    <w:p w:rsidR="004175B4" w:rsidRDefault="004175B4" w:rsidP="00E963C6">
      <w:pPr>
        <w:spacing w:line="360" w:lineRule="auto"/>
        <w:rPr>
          <w:sz w:val="32"/>
        </w:rPr>
      </w:pPr>
    </w:p>
    <w:p w:rsidR="004175B4" w:rsidRDefault="004175B4" w:rsidP="00411A9E">
      <w:pPr>
        <w:spacing w:line="360" w:lineRule="auto"/>
        <w:jc w:val="center"/>
        <w:rPr>
          <w:sz w:val="32"/>
        </w:rPr>
      </w:pPr>
      <w:r>
        <w:rPr>
          <w:sz w:val="32"/>
        </w:rPr>
        <w:t xml:space="preserve">Thesis submitted for the </w:t>
      </w:r>
      <w:r w:rsidR="00283224">
        <w:rPr>
          <w:sz w:val="32"/>
        </w:rPr>
        <w:t xml:space="preserve">Degree of </w:t>
      </w:r>
      <w:r>
        <w:rPr>
          <w:sz w:val="32"/>
        </w:rPr>
        <w:t>Doctor of Philisophy</w:t>
      </w:r>
    </w:p>
    <w:p w:rsidR="004175B4" w:rsidRDefault="004175B4" w:rsidP="00E963C6">
      <w:pPr>
        <w:spacing w:line="360" w:lineRule="auto"/>
        <w:rPr>
          <w:sz w:val="32"/>
        </w:rPr>
      </w:pPr>
    </w:p>
    <w:p w:rsidR="00BA51FD" w:rsidRPr="00A62022" w:rsidRDefault="004175B4" w:rsidP="003F01B8">
      <w:pPr>
        <w:spacing w:line="360" w:lineRule="auto"/>
        <w:jc w:val="center"/>
        <w:rPr>
          <w:sz w:val="44"/>
        </w:rPr>
      </w:pPr>
      <w:r w:rsidRPr="00A62022">
        <w:rPr>
          <w:sz w:val="44"/>
        </w:rPr>
        <w:t>Thomas Lake, MChem</w:t>
      </w:r>
    </w:p>
    <w:p w:rsidR="00BA51FD" w:rsidRPr="004175B4" w:rsidRDefault="004175B4" w:rsidP="003F01B8">
      <w:pPr>
        <w:spacing w:line="360" w:lineRule="auto"/>
        <w:jc w:val="center"/>
        <w:rPr>
          <w:sz w:val="28"/>
        </w:rPr>
      </w:pPr>
      <w:r>
        <w:rPr>
          <w:sz w:val="28"/>
        </w:rPr>
        <w:t>Department of Molecular Biology &amp; Biotechnology, University of Sheffield</w:t>
      </w:r>
    </w:p>
    <w:p w:rsidR="00BA51FD" w:rsidRDefault="00BA51FD" w:rsidP="00E963C6">
      <w:pPr>
        <w:spacing w:line="360" w:lineRule="auto"/>
        <w:rPr>
          <w:sz w:val="32"/>
        </w:rPr>
      </w:pPr>
    </w:p>
    <w:p w:rsidR="00BA51FD" w:rsidRDefault="003F01B8" w:rsidP="00E963C6">
      <w:pPr>
        <w:spacing w:line="360" w:lineRule="auto"/>
        <w:rPr>
          <w:sz w:val="32"/>
        </w:rPr>
      </w:pPr>
      <w:r>
        <w:rPr>
          <w:sz w:val="32"/>
        </w:rPr>
        <w:t>September 2014</w:t>
      </w:r>
    </w:p>
    <w:p w:rsidR="00BA51FD" w:rsidRDefault="00BA51FD" w:rsidP="00E963C6">
      <w:pPr>
        <w:spacing w:line="360" w:lineRule="auto"/>
        <w:rPr>
          <w:sz w:val="32"/>
        </w:rPr>
      </w:pPr>
    </w:p>
    <w:p w:rsidR="00BA51FD" w:rsidRDefault="00BA51FD" w:rsidP="00E963C6">
      <w:pPr>
        <w:spacing w:line="360" w:lineRule="auto"/>
        <w:rPr>
          <w:sz w:val="32"/>
        </w:rPr>
      </w:pPr>
    </w:p>
    <w:p w:rsidR="00BA51FD" w:rsidRDefault="00BA51FD" w:rsidP="00E963C6">
      <w:pPr>
        <w:spacing w:line="360" w:lineRule="auto"/>
        <w:rPr>
          <w:sz w:val="32"/>
        </w:rPr>
      </w:pPr>
    </w:p>
    <w:p w:rsidR="00BA51FD" w:rsidRDefault="00BA51FD" w:rsidP="00E963C6">
      <w:pPr>
        <w:spacing w:line="360" w:lineRule="auto"/>
        <w:rPr>
          <w:sz w:val="32"/>
        </w:rPr>
      </w:pPr>
    </w:p>
    <w:p w:rsidR="00BA51FD" w:rsidRDefault="00BA51FD" w:rsidP="00E963C6">
      <w:pPr>
        <w:spacing w:line="360" w:lineRule="auto"/>
        <w:rPr>
          <w:sz w:val="32"/>
        </w:rPr>
      </w:pPr>
    </w:p>
    <w:p w:rsidR="00BA51FD" w:rsidRDefault="00BA51FD" w:rsidP="00E963C6">
      <w:pPr>
        <w:spacing w:line="360" w:lineRule="auto"/>
        <w:rPr>
          <w:sz w:val="32"/>
        </w:rPr>
      </w:pPr>
    </w:p>
    <w:p w:rsidR="00BA51FD" w:rsidRDefault="00BA51FD" w:rsidP="00E963C6">
      <w:pPr>
        <w:spacing w:line="360" w:lineRule="auto"/>
        <w:rPr>
          <w:sz w:val="32"/>
        </w:rPr>
      </w:pPr>
    </w:p>
    <w:p w:rsidR="00BA51FD" w:rsidRDefault="00BA51FD" w:rsidP="00E963C6">
      <w:pPr>
        <w:spacing w:line="360" w:lineRule="auto"/>
        <w:rPr>
          <w:sz w:val="32"/>
        </w:rPr>
      </w:pPr>
    </w:p>
    <w:p w:rsidR="00BA51FD" w:rsidRDefault="00BA51FD" w:rsidP="00E963C6">
      <w:pPr>
        <w:spacing w:line="360" w:lineRule="auto"/>
        <w:rPr>
          <w:sz w:val="32"/>
        </w:rPr>
      </w:pPr>
    </w:p>
    <w:p w:rsidR="0059168C" w:rsidRDefault="0059168C" w:rsidP="00297E5D">
      <w:pPr>
        <w:spacing w:line="360" w:lineRule="auto"/>
        <w:rPr>
          <w:b/>
          <w:sz w:val="32"/>
          <w:lang w:val="en-GB"/>
        </w:rPr>
        <w:sectPr w:rsidR="0059168C">
          <w:headerReference w:type="even" r:id="rId5"/>
          <w:headerReference w:type="default" r:id="rId6"/>
          <w:footerReference w:type="even" r:id="rId7"/>
          <w:footerReference w:type="default" r:id="rId8"/>
          <w:headerReference w:type="first" r:id="rId9"/>
          <w:footerReference w:type="first" r:id="rId10"/>
          <w:pgSz w:w="11900" w:h="16840"/>
          <w:pgMar w:top="1440" w:right="1800" w:bottom="1440" w:left="1800" w:header="708" w:footer="708" w:gutter="0"/>
          <w:pgNumType w:start="1"/>
          <w:cols w:space="708"/>
          <w:titlePg/>
        </w:sectPr>
      </w:pPr>
    </w:p>
    <w:p w:rsidR="00297E5D" w:rsidRPr="00297E5D" w:rsidRDefault="00297E5D" w:rsidP="00297E5D">
      <w:pPr>
        <w:spacing w:line="360" w:lineRule="auto"/>
        <w:rPr>
          <w:b/>
          <w:sz w:val="32"/>
          <w:lang w:val="en-GB"/>
        </w:rPr>
      </w:pPr>
      <w:r w:rsidRPr="00297E5D">
        <w:rPr>
          <w:b/>
          <w:sz w:val="32"/>
          <w:lang w:val="en-GB"/>
        </w:rPr>
        <w:t>Abstract</w:t>
      </w:r>
    </w:p>
    <w:p w:rsidR="00297E5D" w:rsidRDefault="00297E5D" w:rsidP="00297E5D">
      <w:pPr>
        <w:spacing w:line="360" w:lineRule="auto"/>
        <w:rPr>
          <w:lang w:val="en-GB"/>
        </w:rPr>
      </w:pPr>
      <w:r>
        <w:rPr>
          <w:lang w:val="en-GB"/>
        </w:rPr>
        <w:t>Phosphoryl transfer is one of the m</w:t>
      </w:r>
      <w:r w:rsidR="0027143E">
        <w:rPr>
          <w:lang w:val="en-GB"/>
        </w:rPr>
        <w:t>ost common biological reactions,</w:t>
      </w:r>
      <w:r>
        <w:rPr>
          <w:lang w:val="en-GB"/>
        </w:rPr>
        <w:t xml:space="preserve"> and enzymes catalysing this are capable of producing huge rate enhancements that has led to great interest in their catalytic mechanism.  This thesis focuses on p38</w:t>
      </w:r>
      <w:r w:rsidRPr="00E92A1F">
        <w:rPr>
          <w:rFonts w:ascii="Symbol" w:hAnsi="Symbol"/>
          <w:lang w:val="en-GB"/>
        </w:rPr>
        <w:t>a</w:t>
      </w:r>
      <w:r>
        <w:rPr>
          <w:lang w:val="en-GB"/>
        </w:rPr>
        <w:t xml:space="preserve"> and MEK6, protein kinases belonging to one of the MAP kinase signalling pathways in eukaryotic cells, in which MEK6 activates p38</w:t>
      </w:r>
      <w:r w:rsidRPr="00E92A1F">
        <w:rPr>
          <w:rFonts w:ascii="Symbol" w:hAnsi="Symbol"/>
          <w:lang w:val="en-GB"/>
        </w:rPr>
        <w:t>a</w:t>
      </w:r>
      <w:r>
        <w:rPr>
          <w:lang w:val="en-GB"/>
        </w:rPr>
        <w:t xml:space="preserve"> by dual phosphorylation of tyrosine and threonine in its activation loop.  Protein phosphatases which dephosphorylate the same residues play a role in regulating these pathways.</w:t>
      </w:r>
    </w:p>
    <w:p w:rsidR="00297E5D" w:rsidRDefault="00297E5D" w:rsidP="00297E5D">
      <w:pPr>
        <w:spacing w:line="360" w:lineRule="auto"/>
        <w:rPr>
          <w:lang w:val="en-GB"/>
        </w:rPr>
      </w:pPr>
    </w:p>
    <w:p w:rsidR="00297E5D" w:rsidRDefault="00297E5D" w:rsidP="00297E5D">
      <w:pPr>
        <w:spacing w:line="360" w:lineRule="auto"/>
        <w:rPr>
          <w:lang w:val="en-GB"/>
        </w:rPr>
      </w:pPr>
      <w:r>
        <w:rPr>
          <w:lang w:val="en-GB"/>
        </w:rPr>
        <w:t>Chapter 3 demonstrates and investigates a novel phosphatase activity of MEK6 towards p38</w:t>
      </w:r>
      <w:r w:rsidRPr="00A80369">
        <w:rPr>
          <w:rFonts w:ascii="Symbol" w:hAnsi="Symbol"/>
          <w:lang w:val="en-GB"/>
        </w:rPr>
        <w:t>a</w:t>
      </w:r>
      <w:r>
        <w:rPr>
          <w:lang w:val="en-GB"/>
        </w:rPr>
        <w:t>.  This phosphatase activity is found to be dependent on activation loop phosphorylation, is metal cation dependent and requires the general base aspartate.  Together these results indicate that the kinase and phosphatase activities utilise the same active site.  Whilst this dual kinase/phosphatase activity is unexpected, similarities in the mechanism of protein kinases and PPP/PPM phosphatases suggest that the active site is naturally equipped to catalyse both reactions.</w:t>
      </w:r>
    </w:p>
    <w:p w:rsidR="00297E5D" w:rsidRDefault="00297E5D" w:rsidP="00297E5D">
      <w:pPr>
        <w:spacing w:line="360" w:lineRule="auto"/>
        <w:rPr>
          <w:lang w:val="en-GB"/>
        </w:rPr>
      </w:pPr>
      <w:r>
        <w:rPr>
          <w:lang w:val="en-GB"/>
        </w:rPr>
        <w:t>Chapter 4 concerns studies on other protein kinases, either serine/threonine specific or dual specificity, to try to determine how widely phosphatase activity is preserved amongst members of the kinome.  The results of these studies suggest that phosphatase activity is a specific feature of the MAP2K’s which are archetypal dual specificity kinases.</w:t>
      </w:r>
    </w:p>
    <w:p w:rsidR="00297E5D" w:rsidRDefault="00297E5D" w:rsidP="00297E5D">
      <w:pPr>
        <w:spacing w:line="360" w:lineRule="auto"/>
        <w:rPr>
          <w:lang w:val="en-GB"/>
        </w:rPr>
      </w:pPr>
      <w:r>
        <w:rPr>
          <w:lang w:val="en-GB"/>
        </w:rPr>
        <w:t xml:space="preserve">Chapter 5 focuses on unexpected kinase activity, firstly investigating the ability of MEK6 and other protein kinases to transfer the </w:t>
      </w:r>
      <w:r w:rsidRPr="00DA5B89">
        <w:rPr>
          <w:rFonts w:ascii="Symbol" w:hAnsi="Symbol"/>
          <w:lang w:val="en-GB"/>
        </w:rPr>
        <w:t>b</w:t>
      </w:r>
      <w:r>
        <w:rPr>
          <w:lang w:val="en-GB"/>
        </w:rPr>
        <w:t xml:space="preserve">-phosphate of ADP (rather than ATP </w:t>
      </w:r>
      <w:r w:rsidRPr="00F026D3">
        <w:rPr>
          <w:rFonts w:ascii="Symbol" w:hAnsi="Symbol"/>
          <w:lang w:val="en-GB"/>
        </w:rPr>
        <w:t>g</w:t>
      </w:r>
      <w:r>
        <w:rPr>
          <w:lang w:val="en-GB"/>
        </w:rPr>
        <w:t>-phosphate) to substrate.  The findings show that these kinases can use ADP as a phosphoryl donor, which may be functionally significant in conditions of limited ATP supply.  In addition this chapter describes the unexpected formation of a transition-state analog complex between MEK6 and p38</w:t>
      </w:r>
      <w:r w:rsidRPr="000F4F43">
        <w:rPr>
          <w:rFonts w:ascii="Symbol" w:hAnsi="Symbol"/>
          <w:lang w:val="en-GB"/>
        </w:rPr>
        <w:t>a</w:t>
      </w:r>
      <w:r>
        <w:rPr>
          <w:lang w:val="en-GB"/>
        </w:rPr>
        <w:t xml:space="preserve"> lacking both activation sites, implying a nonspecific kinase activity of MEK6.</w:t>
      </w:r>
    </w:p>
    <w:p w:rsidR="00297E5D" w:rsidRPr="002145D3" w:rsidRDefault="00297E5D" w:rsidP="00297E5D">
      <w:pPr>
        <w:spacing w:line="360" w:lineRule="auto"/>
        <w:rPr>
          <w:lang w:val="en-GB"/>
        </w:rPr>
      </w:pPr>
    </w:p>
    <w:p w:rsidR="006D52D4" w:rsidRDefault="006D52D4" w:rsidP="00E963C6">
      <w:pPr>
        <w:spacing w:line="360" w:lineRule="auto"/>
        <w:rPr>
          <w:b/>
          <w:sz w:val="32"/>
        </w:rPr>
      </w:pPr>
      <w:r>
        <w:rPr>
          <w:b/>
          <w:sz w:val="32"/>
        </w:rPr>
        <w:t>Acknowledgments</w:t>
      </w:r>
    </w:p>
    <w:p w:rsidR="00BF592A" w:rsidRPr="006D52D4" w:rsidRDefault="00BF592A" w:rsidP="00BF592A">
      <w:pPr>
        <w:spacing w:line="360" w:lineRule="auto"/>
      </w:pPr>
      <w:r>
        <w:t xml:space="preserve">I want to thank colleagues in the NMR </w:t>
      </w:r>
      <w:r w:rsidR="003E4B52">
        <w:t>group</w:t>
      </w:r>
      <w:r>
        <w:t xml:space="preserve"> for their company and help during my PhD.  In particular thanks to Matt Cliff and Jin Yi.  I also want to thank my family and close friends for their support and encouragement during my PhD. </w:t>
      </w: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6D52D4" w:rsidRDefault="006D52D4" w:rsidP="00E963C6">
      <w:pPr>
        <w:spacing w:line="360" w:lineRule="auto"/>
        <w:rPr>
          <w:b/>
          <w:sz w:val="32"/>
        </w:rPr>
      </w:pPr>
    </w:p>
    <w:p w:rsidR="005455AE" w:rsidRDefault="006C395E" w:rsidP="00E963C6">
      <w:pPr>
        <w:spacing w:line="360" w:lineRule="auto"/>
        <w:rPr>
          <w:sz w:val="20"/>
        </w:rPr>
      </w:pPr>
      <w:r w:rsidRPr="00297E5D">
        <w:rPr>
          <w:b/>
          <w:sz w:val="32"/>
        </w:rPr>
        <w:t xml:space="preserve">List of Figures and Tables                                                             </w:t>
      </w:r>
      <w:r w:rsidR="0018676A">
        <w:t>Figure 1.1  Reaction profile for catalysed vs non-catalysed reaction                                                                    Figure 1.2  Half-time</w:t>
      </w:r>
      <w:r w:rsidR="009C1047">
        <w:t>s</w:t>
      </w:r>
      <w:r w:rsidR="0018676A">
        <w:t xml:space="preserve"> of biologically important reactions in solution                                                       Figure 1.3  Representati</w:t>
      </w:r>
      <w:r w:rsidR="009C1047">
        <w:t>on of associative, dissociative and</w:t>
      </w:r>
      <w:r w:rsidR="0018676A">
        <w:t xml:space="preserve"> concerted phosphoryl transfer mechanisms      </w:t>
      </w:r>
      <w:r w:rsidR="00A618D8">
        <w:t xml:space="preserve">         </w:t>
      </w:r>
      <w:r w:rsidR="0018676A">
        <w:t xml:space="preserve">                                                                                                                  Figure 1.4  N</w:t>
      </w:r>
      <w:r w:rsidR="0018676A" w:rsidRPr="0018676A">
        <w:t xml:space="preserve">et charge </w:t>
      </w:r>
      <w:r w:rsidR="0018676A">
        <w:t>vs</w:t>
      </w:r>
      <w:r w:rsidR="0018676A" w:rsidRPr="0018676A">
        <w:t xml:space="preserve"> radius from the central metal ion in transition-state analogs of various phosphoryl transfer enzymes</w:t>
      </w:r>
      <w:r w:rsidR="0018676A">
        <w:t xml:space="preserve">                                                                                                        Figure 1.5</w:t>
      </w:r>
      <w:r w:rsidR="00A618D8">
        <w:t xml:space="preserve"> </w:t>
      </w:r>
      <w:r w:rsidR="0018676A">
        <w:t xml:space="preserve"> </w:t>
      </w:r>
      <w:r w:rsidR="0018676A" w:rsidRPr="0018676A">
        <w:t>Schematic representation of the structure of a protein kinase in its active form</w:t>
      </w:r>
      <w:r w:rsidR="0018676A">
        <w:t xml:space="preserve">     </w:t>
      </w:r>
      <w:r w:rsidR="00A618D8">
        <w:t xml:space="preserve">                                                                                                              </w:t>
      </w:r>
      <w:r w:rsidR="0018676A">
        <w:t xml:space="preserve">  </w:t>
      </w:r>
      <w:r w:rsidR="00A618D8">
        <w:t xml:space="preserve">                    Figure 1.6  </w:t>
      </w:r>
      <w:r w:rsidR="00A618D8" w:rsidRPr="00A618D8">
        <w:t xml:space="preserve">Representation of </w:t>
      </w:r>
      <w:r w:rsidR="00A618D8">
        <w:t>key interactions</w:t>
      </w:r>
      <w:r w:rsidR="00A618D8" w:rsidRPr="00A618D8">
        <w:t xml:space="preserve"> in a protein kinase active site</w:t>
      </w:r>
      <w:r w:rsidR="0018676A" w:rsidRPr="00A618D8">
        <w:t xml:space="preserve"> </w:t>
      </w:r>
      <w:r w:rsidR="00A618D8">
        <w:t xml:space="preserve">                            Figure 1.7  </w:t>
      </w:r>
      <w:r w:rsidR="00A618D8" w:rsidRPr="00A618D8">
        <w:t>Catalytic mechanism of the PPP phosphatase family with the metal coordination shown</w:t>
      </w:r>
      <w:r w:rsidR="00A618D8">
        <w:t xml:space="preserve">                                                                                                                        Figure 1.8  </w:t>
      </w:r>
      <w:r w:rsidR="00A618D8" w:rsidRPr="00A618D8">
        <w:t xml:space="preserve">Catalytic mechanism of PTP phosphatase family including dual specificity phosphatases </w:t>
      </w:r>
      <w:r w:rsidR="00A618D8">
        <w:t xml:space="preserve">        </w:t>
      </w:r>
      <w:r w:rsidR="00FD365F">
        <w:t xml:space="preserve">                                                                                                      Figure 1.9  </w:t>
      </w:r>
      <w:r w:rsidR="00FD365F" w:rsidRPr="00FD365F">
        <w:t>Catalytic mechanism of aspartate-based phosphatases</w:t>
      </w:r>
      <w:r w:rsidR="00FD365F">
        <w:t xml:space="preserve">                              Figure 1.10 </w:t>
      </w:r>
      <w:r w:rsidR="00FD365F" w:rsidRPr="00FD365F">
        <w:t xml:space="preserve">Metal fluoride TSA’s mimicking </w:t>
      </w:r>
      <w:r w:rsidR="00FD365F">
        <w:t>both phosphoryl transfer steps of</w:t>
      </w:r>
      <w:r w:rsidR="00FD365F" w:rsidRPr="00FD365F">
        <w:t xml:space="preserve"> PSP</w:t>
      </w:r>
      <w:r w:rsidR="00FD365F">
        <w:t xml:space="preserve"> </w:t>
      </w:r>
      <w:r w:rsidR="009C1047">
        <w:t xml:space="preserve">                                                                                                                                                                         Figure 1.11</w:t>
      </w:r>
      <w:r w:rsidR="00AD0216">
        <w:t xml:space="preserve"> </w:t>
      </w:r>
      <w:r w:rsidR="009C1047">
        <w:t xml:space="preserve"> </w:t>
      </w:r>
      <w:r w:rsidR="00AD0216" w:rsidRPr="00AD0216">
        <w:t xml:space="preserve">Vanadate-based TSA’s mimicking </w:t>
      </w:r>
      <w:r w:rsidR="00AD0216">
        <w:t>both phosphoryl transfer steps of</w:t>
      </w:r>
      <w:r w:rsidR="00AD0216" w:rsidRPr="00AD0216">
        <w:t xml:space="preserve"> PTP1B</w:t>
      </w:r>
      <w:r w:rsidR="009C1047">
        <w:t xml:space="preserve"> </w:t>
      </w:r>
      <w:r w:rsidR="00C67EB0">
        <w:t xml:space="preserve">                                                                                                                                                   Figure 1.12  </w:t>
      </w:r>
      <w:r w:rsidR="00C67EB0" w:rsidRPr="00C67EB0">
        <w:t>MAP kinase pathways and their activation and downstream targets</w:t>
      </w:r>
      <w:r w:rsidR="00C67EB0">
        <w:t xml:space="preserve">          Figure 1.13 </w:t>
      </w:r>
      <w:r w:rsidR="00C67EB0" w:rsidRPr="00C67EB0">
        <w:t>Schematic representation of p38</w:t>
      </w:r>
      <w:r w:rsidR="00C67EB0" w:rsidRPr="00C67EB0">
        <w:rPr>
          <w:rFonts w:ascii="Symbol" w:hAnsi="Symbol"/>
        </w:rPr>
        <w:t>a</w:t>
      </w:r>
      <w:r w:rsidR="00C67EB0" w:rsidRPr="00C67EB0">
        <w:t xml:space="preserve"> MAP kinase pathway</w:t>
      </w:r>
      <w:r w:rsidR="00C67EB0">
        <w:t xml:space="preserve">                           Figure 1.14 </w:t>
      </w:r>
      <w:r w:rsidR="00C67EB0" w:rsidRPr="00C67EB0">
        <w:t>Crystal structure of dually phosphorylated p38</w:t>
      </w:r>
      <w:r w:rsidR="00C67EB0" w:rsidRPr="00C67EB0">
        <w:rPr>
          <w:rFonts w:ascii="Symbol" w:hAnsi="Symbol"/>
        </w:rPr>
        <w:t>a</w:t>
      </w:r>
      <w:r w:rsidR="00C67EB0">
        <w:rPr>
          <w:rFonts w:ascii="Symbol" w:hAnsi="Symbol"/>
        </w:rPr>
        <w:t></w:t>
      </w:r>
      <w:r w:rsidR="00C67EB0">
        <w:rPr>
          <w:rFonts w:ascii="Symbol" w:hAnsi="Symbol"/>
        </w:rPr>
        <w:t></w:t>
      </w:r>
      <w:r w:rsidR="00C67EB0">
        <w:rPr>
          <w:rFonts w:ascii="Symbol" w:hAnsi="Symbol"/>
        </w:rPr>
        <w:t></w:t>
      </w:r>
      <w:r w:rsidR="00C67EB0">
        <w:rPr>
          <w:rFonts w:ascii="Symbol" w:hAnsi="Symbol"/>
        </w:rPr>
        <w:t></w:t>
      </w:r>
      <w:r w:rsidR="00C67EB0">
        <w:rPr>
          <w:rFonts w:ascii="Symbol" w:hAnsi="Symbol"/>
        </w:rPr>
        <w:t></w:t>
      </w:r>
      <w:r w:rsidR="00C67EB0">
        <w:rPr>
          <w:rFonts w:ascii="Symbol" w:hAnsi="Symbol"/>
        </w:rPr>
        <w:t></w:t>
      </w:r>
      <w:r w:rsidR="00C67EB0">
        <w:rPr>
          <w:rFonts w:ascii="Symbol" w:hAnsi="Symbol"/>
        </w:rPr>
        <w:t></w:t>
      </w:r>
      <w:r w:rsidR="00C67EB0">
        <w:t xml:space="preserve">   </w:t>
      </w:r>
      <w:r w:rsidR="00383162">
        <w:t xml:space="preserve">                   Figure 1.15 </w:t>
      </w:r>
      <w:r w:rsidR="00903EBC">
        <w:t>Structure of</w:t>
      </w:r>
      <w:r w:rsidR="00383162" w:rsidRPr="00383162">
        <w:t xml:space="preserve"> p38</w:t>
      </w:r>
      <w:r w:rsidR="00383162" w:rsidRPr="00383162">
        <w:rPr>
          <w:rFonts w:ascii="Symbol" w:hAnsi="Symbol"/>
        </w:rPr>
        <w:t>a</w:t>
      </w:r>
      <w:r w:rsidR="00383162" w:rsidRPr="00383162">
        <w:t xml:space="preserve"> in its non-phosphorylated </w:t>
      </w:r>
      <w:r w:rsidR="00903EBC">
        <w:t>vs</w:t>
      </w:r>
      <w:r w:rsidR="00383162" w:rsidRPr="00383162">
        <w:t xml:space="preserve"> dually phosphorylation forms</w:t>
      </w:r>
      <w:r w:rsidR="00903EBC">
        <w:t xml:space="preserve"> showing close-up of the activation loop region</w:t>
      </w:r>
      <w:r w:rsidR="00502ABA">
        <w:t xml:space="preserve">                                                                                             Figure 1.16 </w:t>
      </w:r>
      <w:r w:rsidR="00502ABA" w:rsidRPr="00502ABA">
        <w:t>Aligned sequences of human p38</w:t>
      </w:r>
      <w:r w:rsidR="00502ABA" w:rsidRPr="00502ABA">
        <w:rPr>
          <w:rFonts w:ascii="Symbol" w:hAnsi="Symbol"/>
        </w:rPr>
        <w:t>a</w:t>
      </w:r>
      <w:r w:rsidR="00502ABA" w:rsidRPr="00502ABA">
        <w:t xml:space="preserve"> and human MEK6</w:t>
      </w:r>
      <w:r w:rsidR="00502ABA">
        <w:t xml:space="preserve">                                          Figure 1.17 Crystal structure of nucleotide-bound non-phosphorylated MEK6      Figure 1.18 </w:t>
      </w:r>
      <w:r w:rsidR="00355243" w:rsidRPr="00903EBC">
        <w:t>Crystal structure of inactive p38</w:t>
      </w:r>
      <w:r w:rsidR="00355243" w:rsidRPr="00903EBC">
        <w:rPr>
          <w:rFonts w:ascii="Symbol" w:hAnsi="Symbol"/>
        </w:rPr>
        <w:t>a</w:t>
      </w:r>
      <w:r w:rsidR="00355243" w:rsidRPr="00903EBC">
        <w:t xml:space="preserve"> complexed to MEK3-derived peptide </w:t>
      </w:r>
      <w:r w:rsidR="00903EBC" w:rsidRPr="00903EBC">
        <w:rPr>
          <w:rFonts w:ascii="Cambria" w:hAnsi="Cambria" w:cs="Arial Unicode MS"/>
          <w:color w:val="232323"/>
          <w:szCs w:val="26"/>
        </w:rPr>
        <w:t>showing</w:t>
      </w:r>
      <w:r w:rsidR="00355243" w:rsidRPr="00903EBC">
        <w:rPr>
          <w:rFonts w:ascii="Cambria" w:hAnsi="Cambria" w:cs="Arial Unicode MS"/>
          <w:color w:val="232323"/>
          <w:szCs w:val="26"/>
        </w:rPr>
        <w:t xml:space="preserve"> close-up of the docking groove</w:t>
      </w:r>
      <w:r w:rsidR="00C45611">
        <w:rPr>
          <w:rFonts w:ascii="Cambria" w:hAnsi="Cambria" w:cs="Arial Unicode MS"/>
          <w:color w:val="232323"/>
          <w:szCs w:val="26"/>
        </w:rPr>
        <w:t xml:space="preserve">        </w:t>
      </w:r>
      <w:r w:rsidR="00ED544C">
        <w:rPr>
          <w:rFonts w:ascii="Cambria" w:hAnsi="Cambria" w:cs="Arial Unicode MS"/>
          <w:color w:val="232323"/>
          <w:szCs w:val="26"/>
        </w:rPr>
        <w:t xml:space="preserve">                                                Figure 3.1  </w:t>
      </w:r>
      <w:r w:rsidR="00ED544C" w:rsidRPr="00ED544C">
        <w:t>Reaction catalysed by kinases vs reaction catalysed by PPP/PPM phosphatases</w:t>
      </w:r>
      <w:r w:rsidR="00C45611" w:rsidRPr="00ED544C">
        <w:rPr>
          <w:rFonts w:ascii="Cambria" w:hAnsi="Cambria" w:cs="Arial Unicode MS"/>
          <w:color w:val="232323"/>
          <w:szCs w:val="26"/>
        </w:rPr>
        <w:t xml:space="preserve"> </w:t>
      </w:r>
      <w:r w:rsidR="00ED544C">
        <w:rPr>
          <w:rFonts w:ascii="Cambria" w:hAnsi="Cambria" w:cs="Arial Unicode MS"/>
          <w:color w:val="232323"/>
          <w:szCs w:val="26"/>
        </w:rPr>
        <w:t xml:space="preserve">                                                                                                                                      Figure 3.2  </w:t>
      </w:r>
      <w:r w:rsidR="0075202C">
        <w:rPr>
          <w:rFonts w:ascii="Cambria" w:hAnsi="Cambria" w:cs="Arial Unicode MS"/>
          <w:color w:val="232323"/>
          <w:szCs w:val="26"/>
        </w:rPr>
        <w:t xml:space="preserve">Phostag </w:t>
      </w:r>
      <w:r w:rsidR="0075202C">
        <w:rPr>
          <w:rFonts w:ascii="Cambria" w:hAnsi="Cambria" w:cs="Arno Pro"/>
        </w:rPr>
        <w:t>g</w:t>
      </w:r>
      <w:r w:rsidR="00F36DDD" w:rsidRPr="00F36DDD">
        <w:rPr>
          <w:rFonts w:ascii="Cambria" w:hAnsi="Cambria" w:cs="Arno Pro"/>
        </w:rPr>
        <w:t xml:space="preserve">el </w:t>
      </w:r>
      <w:r w:rsidR="00ED544C" w:rsidRPr="00F36DDD">
        <w:rPr>
          <w:rFonts w:ascii="Cambria" w:hAnsi="Cambria" w:cs="Arno Pro"/>
        </w:rPr>
        <w:t xml:space="preserve">for wild-type MEK6 </w:t>
      </w:r>
      <w:r w:rsidR="00F36DDD" w:rsidRPr="00F36DDD">
        <w:rPr>
          <w:rFonts w:ascii="Cambria" w:hAnsi="Cambria" w:cs="Arno Pro"/>
        </w:rPr>
        <w:t>before and</w:t>
      </w:r>
      <w:r w:rsidR="00ED544C" w:rsidRPr="00F36DDD">
        <w:rPr>
          <w:rFonts w:ascii="Cambria" w:hAnsi="Cambria" w:cs="Arno Pro"/>
        </w:rPr>
        <w:t xml:space="preserve"> after </w:t>
      </w:r>
      <w:r w:rsidR="00ED544C" w:rsidRPr="00F36DDD">
        <w:rPr>
          <w:rFonts w:ascii="Symbol" w:hAnsi="Symbol" w:cs="Arno Pro"/>
        </w:rPr>
        <w:t>l</w:t>
      </w:r>
      <w:r w:rsidR="00F36DDD">
        <w:rPr>
          <w:rFonts w:ascii="Cambria" w:hAnsi="Cambria" w:cs="Arno Pro"/>
        </w:rPr>
        <w:t xml:space="preserve">-phosphatase treatment     </w:t>
      </w:r>
      <w:r w:rsidR="0075202C">
        <w:rPr>
          <w:rFonts w:ascii="Cambria" w:hAnsi="Cambria" w:cs="Arno Pro"/>
        </w:rPr>
        <w:t xml:space="preserve">                                                                                                                         </w:t>
      </w:r>
      <w:r w:rsidR="00F36DDD">
        <w:rPr>
          <w:rFonts w:ascii="Cambria" w:hAnsi="Cambria" w:cs="Arno Pro"/>
        </w:rPr>
        <w:t>Figure 3.3</w:t>
      </w:r>
      <w:r w:rsidR="00DF14C1">
        <w:rPr>
          <w:rFonts w:ascii="Cambria" w:hAnsi="Cambria" w:cs="Arno Pro"/>
        </w:rPr>
        <w:t xml:space="preserve">  </w:t>
      </w:r>
      <w:r w:rsidR="0075202C">
        <w:rPr>
          <w:rFonts w:ascii="Cambria" w:hAnsi="Cambria" w:cs="Arno Pro"/>
        </w:rPr>
        <w:t>Phostag gel for</w:t>
      </w:r>
      <w:r w:rsidR="00DF14C1" w:rsidRPr="00DF14C1">
        <w:rPr>
          <w:rFonts w:ascii="Cambria" w:hAnsi="Cambria" w:cs="Arno Pro"/>
        </w:rPr>
        <w:t xml:space="preserve"> non-activated vs activated wild-type MEK6</w:t>
      </w:r>
      <w:r w:rsidR="00DF14C1">
        <w:rPr>
          <w:rFonts w:ascii="Cambria" w:hAnsi="Cambria" w:cs="Arno Pro"/>
        </w:rPr>
        <w:t xml:space="preserve"> </w:t>
      </w:r>
      <w:r w:rsidR="00B3658A">
        <w:rPr>
          <w:rFonts w:ascii="Cambria" w:hAnsi="Cambria" w:cs="Arno Pro"/>
        </w:rPr>
        <w:t xml:space="preserve"> </w:t>
      </w:r>
      <w:r>
        <w:rPr>
          <w:rFonts w:ascii="Cambria" w:hAnsi="Cambria" w:cs="Arno Pro"/>
        </w:rPr>
        <w:t xml:space="preserve">                                                                                                                                       </w:t>
      </w:r>
      <w:r w:rsidR="003E4B52">
        <w:rPr>
          <w:rFonts w:ascii="Cambria" w:hAnsi="Cambria" w:cs="Arno Pro"/>
        </w:rPr>
        <w:t xml:space="preserve">Figure 3.4 </w:t>
      </w:r>
      <w:r w:rsidR="003E4B52" w:rsidRPr="005455AE">
        <w:t xml:space="preserve">Native PAGE showing </w:t>
      </w:r>
      <w:r w:rsidR="005455AE" w:rsidRPr="005455AE">
        <w:t xml:space="preserve">phosphorylation and subsequent </w:t>
      </w:r>
      <w:r w:rsidR="003E4B52" w:rsidRPr="005455AE">
        <w:t xml:space="preserve">reversion </w:t>
      </w:r>
      <w:r w:rsidR="005455AE" w:rsidRPr="005455AE">
        <w:t xml:space="preserve">to non-phosphorylated form </w:t>
      </w:r>
      <w:r w:rsidR="003E4B52" w:rsidRPr="005455AE">
        <w:t xml:space="preserve">of </w:t>
      </w:r>
      <w:r w:rsidR="005455AE" w:rsidRPr="005455AE">
        <w:t xml:space="preserve">wild-type </w:t>
      </w:r>
      <w:r w:rsidR="003E4B52" w:rsidRPr="005455AE">
        <w:t>p38</w:t>
      </w:r>
      <w:r w:rsidR="003E4B52" w:rsidRPr="005455AE">
        <w:rPr>
          <w:rFonts w:ascii="Symbol" w:hAnsi="Symbol"/>
        </w:rPr>
        <w:t>a</w:t>
      </w:r>
      <w:r w:rsidR="005455AE" w:rsidRPr="005455AE">
        <w:t xml:space="preserve"> in the presence of MEK6dd</w:t>
      </w:r>
      <w:r w:rsidR="003E4B52" w:rsidRPr="00D754E8">
        <w:rPr>
          <w:sz w:val="20"/>
        </w:rPr>
        <w:t xml:space="preserve"> </w:t>
      </w:r>
    </w:p>
    <w:p w:rsidR="001706C4" w:rsidRPr="003E4B52" w:rsidRDefault="005455AE" w:rsidP="00E963C6">
      <w:pPr>
        <w:spacing w:line="360" w:lineRule="auto"/>
        <w:rPr>
          <w:rFonts w:ascii="Cambria" w:hAnsi="Cambria" w:cs="Arno Pro"/>
        </w:rPr>
      </w:pPr>
      <w:r>
        <w:rPr>
          <w:rFonts w:ascii="Cambria" w:hAnsi="Cambria" w:cs="Arno Pro"/>
        </w:rPr>
        <w:t>Figure 3.5</w:t>
      </w:r>
      <w:r w:rsidR="006C395E">
        <w:rPr>
          <w:rFonts w:ascii="Cambria" w:hAnsi="Cambria" w:cs="Arno Pro"/>
        </w:rPr>
        <w:t xml:space="preserve">  </w:t>
      </w:r>
      <w:r w:rsidR="008421A1">
        <w:rPr>
          <w:rFonts w:ascii="Cambria" w:hAnsi="Cambria" w:cs="Arno Pro"/>
        </w:rPr>
        <w:t xml:space="preserve">Native PAGE </w:t>
      </w:r>
      <w:r w:rsidR="008421A1">
        <w:rPr>
          <w:rFonts w:ascii="Cambria" w:hAnsi="Cambria" w:cs="Arno Pro"/>
          <w:lang w:val="en-GB"/>
        </w:rPr>
        <w:t>t</w:t>
      </w:r>
      <w:r w:rsidR="006C395E" w:rsidRPr="006C395E">
        <w:rPr>
          <w:rFonts w:ascii="Cambria" w:hAnsi="Cambria" w:cs="Arno Pro"/>
          <w:lang w:val="en-GB"/>
        </w:rPr>
        <w:t xml:space="preserve">ime course </w:t>
      </w:r>
      <w:r w:rsidR="008421A1">
        <w:rPr>
          <w:rFonts w:ascii="Cambria" w:hAnsi="Cambria" w:cs="Arno Pro"/>
          <w:lang w:val="en-GB"/>
        </w:rPr>
        <w:t xml:space="preserve">of </w:t>
      </w:r>
      <w:r w:rsidR="006C395E" w:rsidRPr="006C395E">
        <w:rPr>
          <w:rFonts w:ascii="Cambria" w:hAnsi="Cambria" w:cs="Arno Pro"/>
          <w:lang w:val="en-GB"/>
        </w:rPr>
        <w:t>MEK6dd-catalysed dephosphorylation of activated p38</w:t>
      </w:r>
      <w:r w:rsidR="009D64A7">
        <w:rPr>
          <w:lang w:val="en-GB"/>
        </w:rPr>
        <w:t>DA</w:t>
      </w:r>
      <w:r w:rsidR="006C395E" w:rsidRPr="00AC6FD1">
        <w:rPr>
          <w:rFonts w:ascii="Cambria" w:hAnsi="Cambria" w:cs="Arno Pro"/>
          <w:sz w:val="20"/>
          <w:lang w:val="en-GB"/>
        </w:rPr>
        <w:t xml:space="preserve"> </w:t>
      </w:r>
      <w:r w:rsidR="008421A1">
        <w:rPr>
          <w:rFonts w:ascii="Cambria" w:hAnsi="Cambria" w:cs="Arno Pro"/>
          <w:sz w:val="20"/>
          <w:lang w:val="en-GB"/>
        </w:rPr>
        <w:t xml:space="preserve">                                                                                                                                                            </w:t>
      </w:r>
      <w:r>
        <w:rPr>
          <w:rFonts w:ascii="Cambria" w:hAnsi="Cambria" w:cs="Arno Pro"/>
          <w:lang w:val="en-GB"/>
        </w:rPr>
        <w:t xml:space="preserve">         Figure 3.6</w:t>
      </w:r>
      <w:r w:rsidR="008421A1">
        <w:rPr>
          <w:rFonts w:ascii="Cambria" w:hAnsi="Cambria" w:cs="Arno Pro"/>
          <w:lang w:val="en-GB"/>
        </w:rPr>
        <w:t xml:space="preserve">  </w:t>
      </w:r>
      <w:r w:rsidR="008421A1" w:rsidRPr="008421A1">
        <w:rPr>
          <w:rFonts w:cs="Arno Pro"/>
          <w:lang w:val="en-GB"/>
        </w:rPr>
        <w:t xml:space="preserve">Schematic representation of </w:t>
      </w:r>
      <w:r w:rsidR="008421A1">
        <w:rPr>
          <w:rFonts w:cs="Arno Pro"/>
          <w:lang w:val="en-GB"/>
        </w:rPr>
        <w:t xml:space="preserve">possible </w:t>
      </w:r>
      <w:r w:rsidR="008421A1" w:rsidRPr="008421A1">
        <w:rPr>
          <w:rFonts w:cs="Arno Pro"/>
          <w:lang w:val="en-GB"/>
        </w:rPr>
        <w:t>p38</w:t>
      </w:r>
      <w:r w:rsidR="008421A1" w:rsidRPr="008421A1">
        <w:rPr>
          <w:rFonts w:ascii="Symbol" w:hAnsi="Symbol" w:cs="Arno Pro"/>
          <w:lang w:val="en-GB"/>
        </w:rPr>
        <w:t>a</w:t>
      </w:r>
      <w:r w:rsidR="008421A1" w:rsidRPr="008421A1">
        <w:rPr>
          <w:rFonts w:cs="Arno Pro"/>
          <w:lang w:val="en-GB"/>
        </w:rPr>
        <w:t xml:space="preserve"> dephosphorylation pathways</w:t>
      </w:r>
      <w:r w:rsidR="008421A1">
        <w:rPr>
          <w:rFonts w:ascii="Cambria" w:hAnsi="Cambria" w:cs="Arno Pro"/>
          <w:sz w:val="20"/>
          <w:lang w:val="en-GB"/>
        </w:rPr>
        <w:t xml:space="preserve">                                                                                                                                                                </w:t>
      </w:r>
      <w:r>
        <w:rPr>
          <w:rFonts w:ascii="Cambria" w:hAnsi="Cambria" w:cs="Arno Pro"/>
          <w:lang w:val="en-GB"/>
        </w:rPr>
        <w:t xml:space="preserve"> Figure 3.7</w:t>
      </w:r>
      <w:r w:rsidR="008421A1">
        <w:rPr>
          <w:rFonts w:ascii="Cambria" w:hAnsi="Cambria" w:cs="Arno Pro"/>
          <w:lang w:val="en-GB"/>
        </w:rPr>
        <w:t xml:space="preserve"> </w:t>
      </w:r>
      <w:r w:rsidR="00BC4887">
        <w:rPr>
          <w:rFonts w:ascii="Cambria" w:hAnsi="Cambria" w:cs="Arno Pro"/>
          <w:lang w:val="en-GB"/>
        </w:rPr>
        <w:t xml:space="preserve"> </w:t>
      </w:r>
      <w:r w:rsidR="008421A1">
        <w:rPr>
          <w:rFonts w:ascii="Cambria" w:hAnsi="Cambria" w:cs="Arno Pro"/>
          <w:lang w:val="en-GB"/>
        </w:rPr>
        <w:t xml:space="preserve">Native PAGE </w:t>
      </w:r>
      <w:r w:rsidR="008421A1" w:rsidRPr="008421A1">
        <w:rPr>
          <w:rFonts w:ascii="Cambria" w:hAnsi="Cambria"/>
        </w:rPr>
        <w:t>time courses for MEK6dd-catalysed dephosphorylation of p38</w:t>
      </w:r>
      <w:r w:rsidR="008421A1" w:rsidRPr="008421A1">
        <w:rPr>
          <w:rFonts w:ascii="Symbol" w:hAnsi="Symbol" w:hint="eastAsia"/>
        </w:rPr>
        <w:t>a</w:t>
      </w:r>
      <w:r w:rsidR="008421A1" w:rsidRPr="008421A1">
        <w:rPr>
          <w:rFonts w:ascii="Cambria" w:hAnsi="Cambria" w:cs="Symbol" w:hint="eastAsia"/>
        </w:rPr>
        <w:t xml:space="preserve"> </w:t>
      </w:r>
      <w:r w:rsidR="008421A1" w:rsidRPr="008421A1">
        <w:rPr>
          <w:rFonts w:ascii="Cambria" w:hAnsi="Cambria"/>
        </w:rPr>
        <w:t>T180A and Y182F variants</w:t>
      </w:r>
      <w:r w:rsidR="004E7930">
        <w:rPr>
          <w:rFonts w:ascii="Cambria" w:hAnsi="Cambria"/>
        </w:rPr>
        <w:t xml:space="preserve">                                                              </w:t>
      </w:r>
      <w:r>
        <w:rPr>
          <w:rFonts w:ascii="Cambria" w:hAnsi="Cambria"/>
        </w:rPr>
        <w:t xml:space="preserve">                      Figure 3.8</w:t>
      </w:r>
      <w:r w:rsidR="00BC4887">
        <w:rPr>
          <w:rFonts w:ascii="Cambria" w:hAnsi="Cambria"/>
        </w:rPr>
        <w:t xml:space="preserve">  Native PAGE </w:t>
      </w:r>
      <w:r w:rsidR="00BC4887">
        <w:t>t</w:t>
      </w:r>
      <w:r w:rsidR="00BC4887" w:rsidRPr="00BC4887">
        <w:t>ime</w:t>
      </w:r>
      <w:r w:rsidR="00BC4887">
        <w:t xml:space="preserve"> </w:t>
      </w:r>
      <w:r w:rsidR="00BC4887" w:rsidRPr="00BC4887">
        <w:t xml:space="preserve">courses </w:t>
      </w:r>
      <w:r w:rsidR="00BC4887">
        <w:t xml:space="preserve">for </w:t>
      </w:r>
      <w:r w:rsidR="00BC4887" w:rsidRPr="00BC4887">
        <w:t>p38</w:t>
      </w:r>
      <w:r w:rsidR="009D64A7">
        <w:t>DA</w:t>
      </w:r>
      <w:r w:rsidR="00850749">
        <w:t xml:space="preserve"> a) </w:t>
      </w:r>
      <w:r w:rsidR="00BC4887">
        <w:t>in the absence of Mg</w:t>
      </w:r>
      <w:r w:rsidR="00BC4887" w:rsidRPr="00BC4887">
        <w:rPr>
          <w:vertAlign w:val="superscript"/>
        </w:rPr>
        <w:t>2+</w:t>
      </w:r>
      <w:r w:rsidR="00BC4887">
        <w:t xml:space="preserve">, </w:t>
      </w:r>
      <w:r w:rsidR="00850749">
        <w:t xml:space="preserve">b) </w:t>
      </w:r>
      <w:r w:rsidR="00BC4887">
        <w:t>for MEK6dd D179N variant</w:t>
      </w:r>
      <w:r w:rsidR="00057EAD">
        <w:t xml:space="preserve">                                                                                                         </w:t>
      </w:r>
      <w:r>
        <w:t xml:space="preserve">                      Figure 3.9</w:t>
      </w:r>
      <w:r w:rsidR="00850749">
        <w:t xml:space="preserve"> </w:t>
      </w:r>
      <w:r w:rsidR="00057EAD">
        <w:t xml:space="preserve"> </w:t>
      </w:r>
      <w:r w:rsidR="00850749" w:rsidRPr="00850749">
        <w:t xml:space="preserve">Native PAGE time courses for </w:t>
      </w:r>
      <w:r w:rsidR="00850749" w:rsidRPr="006C395E">
        <w:rPr>
          <w:rFonts w:ascii="Cambria" w:hAnsi="Cambria" w:cs="Arno Pro"/>
          <w:lang w:val="en-GB"/>
        </w:rPr>
        <w:t>p38</w:t>
      </w:r>
      <w:r w:rsidR="009D64A7">
        <w:rPr>
          <w:lang w:val="en-GB"/>
        </w:rPr>
        <w:t>DA</w:t>
      </w:r>
      <w:r w:rsidR="00850749" w:rsidRPr="00AC6FD1">
        <w:rPr>
          <w:rFonts w:ascii="Cambria" w:hAnsi="Cambria" w:cs="Arno Pro"/>
          <w:sz w:val="20"/>
          <w:lang w:val="en-GB"/>
        </w:rPr>
        <w:t xml:space="preserve"> </w:t>
      </w:r>
      <w:r w:rsidR="00850749" w:rsidRPr="00850749">
        <w:rPr>
          <w:rFonts w:ascii="Cambria" w:hAnsi="Cambria" w:cs="Arno Pro"/>
          <w:lang w:val="en-GB"/>
        </w:rPr>
        <w:t>dephosphorylation by</w:t>
      </w:r>
      <w:r w:rsidR="00850749">
        <w:rPr>
          <w:rFonts w:ascii="Cambria" w:hAnsi="Cambria" w:cs="Arno Pro"/>
          <w:sz w:val="20"/>
          <w:lang w:val="en-GB"/>
        </w:rPr>
        <w:t xml:space="preserve"> </w:t>
      </w:r>
      <w:r w:rsidR="00850749">
        <w:t xml:space="preserve">a) </w:t>
      </w:r>
      <w:r w:rsidR="00850749" w:rsidRPr="00850749">
        <w:t>non-activated MEK6wt</w:t>
      </w:r>
      <w:r w:rsidR="00850749">
        <w:t xml:space="preserve">, b) </w:t>
      </w:r>
      <w:r w:rsidR="00850749" w:rsidRPr="00850749">
        <w:t>activated MEK6wt</w:t>
      </w:r>
      <w:r w:rsidR="003B39A8">
        <w:t xml:space="preserve">                                                     </w:t>
      </w:r>
      <w:r>
        <w:t xml:space="preserve">                      Figure 3.10</w:t>
      </w:r>
      <w:r w:rsidR="003B39A8">
        <w:t xml:space="preserve"> Native PAGE </w:t>
      </w:r>
      <w:r w:rsidR="003B39A8" w:rsidRPr="003B39A8">
        <w:t>time courses for MEK6dd-catalysed p38</w:t>
      </w:r>
      <w:r w:rsidR="009D64A7">
        <w:t>DA</w:t>
      </w:r>
      <w:r w:rsidR="003B39A8" w:rsidRPr="003B39A8">
        <w:t xml:space="preserve"> dephosphorylation with added nucleotide      </w:t>
      </w:r>
      <w:r w:rsidR="003B39A8" w:rsidRPr="003B39A8">
        <w:rPr>
          <w:rFonts w:ascii="Cambria" w:hAnsi="Cambria" w:cs="Arno Pro"/>
        </w:rPr>
        <w:t xml:space="preserve">   </w:t>
      </w:r>
      <w:r w:rsidR="00DA425F">
        <w:rPr>
          <w:rFonts w:ascii="Cambria" w:hAnsi="Cambria" w:cs="Arno Pro"/>
        </w:rPr>
        <w:t xml:space="preserve">                                                 </w:t>
      </w:r>
      <w:r>
        <w:rPr>
          <w:rFonts w:ascii="Cambria" w:hAnsi="Cambria" w:cs="Arno Pro"/>
        </w:rPr>
        <w:t xml:space="preserve">          Figure 3.11</w:t>
      </w:r>
      <w:r w:rsidR="00DA425F">
        <w:rPr>
          <w:rFonts w:ascii="Cambria" w:hAnsi="Cambria" w:cs="Arno Pro"/>
        </w:rPr>
        <w:t xml:space="preserve"> </w:t>
      </w:r>
      <w:r w:rsidR="00CC2E3F">
        <w:rPr>
          <w:rFonts w:ascii="Cambria" w:hAnsi="Cambria" w:cs="Arno Pro"/>
        </w:rPr>
        <w:t xml:space="preserve"> </w:t>
      </w:r>
      <w:r w:rsidR="00C8084D">
        <w:rPr>
          <w:rFonts w:ascii="Cambria" w:hAnsi="Cambria" w:cs="Arno Pro"/>
        </w:rPr>
        <w:t xml:space="preserve">Schematic representation of </w:t>
      </w:r>
      <w:r w:rsidR="00C8084D" w:rsidRPr="00C8084D">
        <w:t>possible modes of phosphatase inhibitition by nucleotide</w:t>
      </w:r>
      <w:r w:rsidR="00DA425F">
        <w:rPr>
          <w:rFonts w:ascii="Cambria" w:hAnsi="Cambria" w:cs="Arno Pro"/>
        </w:rPr>
        <w:t xml:space="preserve"> </w:t>
      </w:r>
      <w:r w:rsidR="00CC2E3F">
        <w:rPr>
          <w:rFonts w:ascii="Cambria" w:hAnsi="Cambria" w:cs="Arno Pro"/>
        </w:rPr>
        <w:t xml:space="preserve">                                                                            </w:t>
      </w:r>
      <w:r>
        <w:rPr>
          <w:rFonts w:ascii="Cambria" w:hAnsi="Cambria" w:cs="Arno Pro"/>
        </w:rPr>
        <w:t xml:space="preserve">                     Figure 3.12</w:t>
      </w:r>
      <w:r w:rsidR="00CC2E3F">
        <w:rPr>
          <w:rFonts w:ascii="Cambria" w:hAnsi="Cambria" w:cs="Arno Pro"/>
        </w:rPr>
        <w:t xml:space="preserve"> </w:t>
      </w:r>
      <w:r w:rsidR="00CC2E3F" w:rsidRPr="004F503D">
        <w:t>R</w:t>
      </w:r>
      <w:r w:rsidR="004F503D" w:rsidRPr="004F503D">
        <w:t xml:space="preserve">epresentation of the </w:t>
      </w:r>
      <w:r w:rsidR="004F503D">
        <w:t>phosphoryl transfer transition-states</w:t>
      </w:r>
      <w:r w:rsidR="00CC2E3F" w:rsidRPr="004F503D">
        <w:t xml:space="preserve"> catalysed by protein kinase vs</w:t>
      </w:r>
      <w:r w:rsidR="004F503D" w:rsidRPr="004F503D">
        <w:t xml:space="preserve"> PPP/PPM family phosphatase</w:t>
      </w:r>
      <w:r w:rsidR="00CC2E3F" w:rsidRPr="004F503D">
        <w:rPr>
          <w:rFonts w:ascii="Cambria" w:hAnsi="Cambria" w:cs="Arno Pro"/>
        </w:rPr>
        <w:t xml:space="preserve">                                      </w:t>
      </w:r>
      <w:r w:rsidR="00D02BFD">
        <w:rPr>
          <w:rFonts w:ascii="Cambria" w:hAnsi="Cambria" w:cs="Arno Pro"/>
        </w:rPr>
        <w:t xml:space="preserve"> </w:t>
      </w:r>
      <w:r w:rsidR="00CC2E3F" w:rsidRPr="004F503D">
        <w:rPr>
          <w:rFonts w:ascii="Cambria" w:hAnsi="Cambria" w:cs="Arno Pro"/>
        </w:rPr>
        <w:t xml:space="preserve">  </w:t>
      </w:r>
      <w:r w:rsidR="00D02BFD">
        <w:rPr>
          <w:rFonts w:ascii="Cambria" w:hAnsi="Cambria" w:cs="Arno Pro"/>
        </w:rPr>
        <w:t xml:space="preserve">          </w:t>
      </w:r>
      <w:r w:rsidR="00CC2E3F" w:rsidRPr="004F503D">
        <w:rPr>
          <w:rFonts w:ascii="Cambria" w:hAnsi="Cambria" w:cs="Arno Pro"/>
        </w:rPr>
        <w:t xml:space="preserve"> </w:t>
      </w:r>
      <w:r w:rsidR="00D02BFD">
        <w:rPr>
          <w:rFonts w:ascii="Cambria" w:hAnsi="Cambria" w:cs="Arno Pro"/>
        </w:rPr>
        <w:t xml:space="preserve">Figure 4.1 </w:t>
      </w:r>
      <w:r w:rsidR="0075202C">
        <w:rPr>
          <w:rFonts w:ascii="Cambria" w:hAnsi="Cambria" w:cs="Arno Pro"/>
        </w:rPr>
        <w:t xml:space="preserve"> Phostag g</w:t>
      </w:r>
      <w:r w:rsidR="00D02BFD" w:rsidRPr="00F36DDD">
        <w:rPr>
          <w:rFonts w:ascii="Cambria" w:hAnsi="Cambria" w:cs="Arno Pro"/>
        </w:rPr>
        <w:t xml:space="preserve">el </w:t>
      </w:r>
      <w:r w:rsidR="00D02BFD">
        <w:rPr>
          <w:rFonts w:ascii="Cambria" w:hAnsi="Cambria" w:cs="Arno Pro"/>
        </w:rPr>
        <w:t>for wild-type GST-MEK4</w:t>
      </w:r>
      <w:r w:rsidR="00D02BFD" w:rsidRPr="00F36DDD">
        <w:rPr>
          <w:rFonts w:ascii="Cambria" w:hAnsi="Cambria" w:cs="Arno Pro"/>
        </w:rPr>
        <w:t xml:space="preserve"> before and after </w:t>
      </w:r>
      <w:r w:rsidR="00D02BFD" w:rsidRPr="00F36DDD">
        <w:rPr>
          <w:rFonts w:ascii="Symbol" w:hAnsi="Symbol" w:cs="Arno Pro"/>
        </w:rPr>
        <w:t>l</w:t>
      </w:r>
      <w:r w:rsidR="00D02BFD">
        <w:rPr>
          <w:rFonts w:ascii="Cambria" w:hAnsi="Cambria" w:cs="Arno Pro"/>
        </w:rPr>
        <w:t>-phosphatase treatment</w:t>
      </w:r>
      <w:r w:rsidR="0075202C">
        <w:rPr>
          <w:rFonts w:ascii="Cambria" w:hAnsi="Cambria" w:cs="Arno Pro"/>
        </w:rPr>
        <w:t xml:space="preserve">                                                                                                                                Figure 4.2  Phostag gel for </w:t>
      </w:r>
      <w:r w:rsidR="0075202C" w:rsidRPr="00DF14C1">
        <w:rPr>
          <w:rFonts w:ascii="Cambria" w:hAnsi="Cambria" w:cs="Arno Pro"/>
        </w:rPr>
        <w:t>non-activ</w:t>
      </w:r>
      <w:r w:rsidR="0075202C">
        <w:rPr>
          <w:rFonts w:ascii="Cambria" w:hAnsi="Cambria" w:cs="Arno Pro"/>
        </w:rPr>
        <w:t xml:space="preserve">ated vs activated wild-type GST-MEK4        Figure 4.3 </w:t>
      </w:r>
      <w:r w:rsidR="00C43089">
        <w:rPr>
          <w:rFonts w:ascii="Cambria" w:hAnsi="Cambria" w:cs="Arno Pro"/>
        </w:rPr>
        <w:t xml:space="preserve"> </w:t>
      </w:r>
      <w:r w:rsidR="00C43089" w:rsidRPr="00C43089">
        <w:t>Aligned sequences of human MEK4 with human MEK6</w:t>
      </w:r>
      <w:r w:rsidR="00C43089">
        <w:t xml:space="preserve">             </w:t>
      </w:r>
      <w:r w:rsidR="00633FC1">
        <w:t xml:space="preserve">         Figure 4.4 </w:t>
      </w:r>
      <w:r w:rsidR="00457839">
        <w:t xml:space="preserve"> </w:t>
      </w:r>
      <w:r w:rsidR="00633FC1" w:rsidRPr="00633FC1">
        <w:t xml:space="preserve">Crystal structure of </w:t>
      </w:r>
      <w:r w:rsidR="00633FC1">
        <w:t xml:space="preserve">nucleotide-bound </w:t>
      </w:r>
      <w:r w:rsidR="00633FC1" w:rsidRPr="00633FC1">
        <w:t>non-phosphorylated MEK4</w:t>
      </w:r>
      <w:r w:rsidR="00457839">
        <w:t xml:space="preserve"> </w:t>
      </w:r>
      <w:r w:rsidR="00457839" w:rsidRPr="00457839">
        <w:t>Figure 4.5  Native PAGE time courses for p38</w:t>
      </w:r>
      <w:r w:rsidR="009D64A7">
        <w:rPr>
          <w:lang w:val="en-GB"/>
        </w:rPr>
        <w:t>DA</w:t>
      </w:r>
      <w:r w:rsidR="00457839" w:rsidRPr="00457839">
        <w:t xml:space="preserve"> dephosphorylation by a) non-activated GST-MEK4wt, b) activated GST-MEK4wt</w:t>
      </w:r>
      <w:r w:rsidR="007824C9">
        <w:t xml:space="preserve">                                                             Figure 4.6 </w:t>
      </w:r>
      <w:r w:rsidR="00344E61">
        <w:t xml:space="preserve"> </w:t>
      </w:r>
      <w:r w:rsidR="007824C9" w:rsidRPr="007824C9">
        <w:t>Native PAGE time course for p38</w:t>
      </w:r>
      <w:r w:rsidR="007824C9" w:rsidRPr="007824C9">
        <w:rPr>
          <w:rFonts w:ascii="Symbol" w:hAnsi="Symbol"/>
        </w:rPr>
        <w:t>a</w:t>
      </w:r>
      <w:r w:rsidR="007824C9" w:rsidRPr="007824C9">
        <w:rPr>
          <w:rFonts w:ascii="Symbol" w:hAnsi="Symbol"/>
        </w:rPr>
        <w:t></w:t>
      </w:r>
      <w:r w:rsidR="007824C9" w:rsidRPr="007824C9">
        <w:rPr>
          <w:rFonts w:ascii="Cambria" w:hAnsi="Cambria"/>
        </w:rPr>
        <w:t>in the absence of other kinases</w:t>
      </w:r>
      <w:r w:rsidR="007824C9">
        <w:rPr>
          <w:rFonts w:ascii="Cambria" w:hAnsi="Cambria"/>
        </w:rPr>
        <w:t xml:space="preserve">     Figure 4.7</w:t>
      </w:r>
      <w:r w:rsidR="00344E61">
        <w:rPr>
          <w:rFonts w:ascii="Cambria" w:hAnsi="Cambria"/>
        </w:rPr>
        <w:t xml:space="preserve"> </w:t>
      </w:r>
      <w:r w:rsidR="007824C9">
        <w:rPr>
          <w:rFonts w:ascii="Cambria" w:hAnsi="Cambria"/>
        </w:rPr>
        <w:t xml:space="preserve"> </w:t>
      </w:r>
      <w:r w:rsidR="00344E61" w:rsidRPr="00344E61">
        <w:t>Aligned sequences of mouse cAPK catalytic subunit with human MEK6</w:t>
      </w:r>
      <w:r w:rsidR="00344E61">
        <w:t xml:space="preserve">                                                                                                                                         Figure 4.8  </w:t>
      </w:r>
      <w:r w:rsidR="00344E61" w:rsidRPr="00344E61">
        <w:t>Crystal structure of cAPK catalytic subunit bound to Mn</w:t>
      </w:r>
      <w:r w:rsidR="00344E61" w:rsidRPr="00344E61">
        <w:rPr>
          <w:vertAlign w:val="superscript"/>
        </w:rPr>
        <w:t>2+</w:t>
      </w:r>
      <w:r w:rsidR="00344E61" w:rsidRPr="00344E61">
        <w:t>-ATP and inhibitor peptide</w:t>
      </w:r>
      <w:r w:rsidR="006B7C4F">
        <w:t xml:space="preserve">                                                                                                                  Figure 4.9  </w:t>
      </w:r>
      <w:r w:rsidR="006B7C4F" w:rsidRPr="006B7C4F">
        <w:rPr>
          <w:rFonts w:ascii="Cambria" w:hAnsi="Cambria" w:cs="Arno Pro"/>
          <w:vertAlign w:val="superscript"/>
          <w:lang w:val="en-GB"/>
        </w:rPr>
        <w:t>31</w:t>
      </w:r>
      <w:r w:rsidR="006B7C4F" w:rsidRPr="006B7C4F">
        <w:rPr>
          <w:rFonts w:ascii="Cambria" w:hAnsi="Cambria" w:cs="Arno Pro"/>
          <w:lang w:val="en-GB"/>
        </w:rPr>
        <w:t>P NMR time course to test for phosphatase activity of cAPK catalytic subunit towards kemptide</w:t>
      </w:r>
      <w:r w:rsidR="006B7C4F">
        <w:rPr>
          <w:rFonts w:ascii="Cambria" w:hAnsi="Cambria" w:cs="Arno Pro"/>
          <w:lang w:val="en-GB"/>
        </w:rPr>
        <w:t xml:space="preserve">    </w:t>
      </w:r>
      <w:r w:rsidR="00F91EB1">
        <w:rPr>
          <w:rFonts w:ascii="Cambria" w:hAnsi="Cambria" w:cs="Arno Pro"/>
          <w:lang w:val="en-GB"/>
        </w:rPr>
        <w:t xml:space="preserve">                                                                                          Figure 4.10  </w:t>
      </w:r>
      <w:r w:rsidR="00F91EB1" w:rsidRPr="00F91EB1">
        <w:t xml:space="preserve">Crystal structure of human DYRK1a bound to </w:t>
      </w:r>
      <w:r w:rsidR="005A5D37">
        <w:t xml:space="preserve">ATP-competitive </w:t>
      </w:r>
      <w:r w:rsidR="00F91EB1" w:rsidRPr="00F91EB1">
        <w:t>inhibitor and substrate peptide</w:t>
      </w:r>
      <w:r w:rsidR="00F91EB1">
        <w:t xml:space="preserve">                                                                                                                          </w:t>
      </w:r>
      <w:r w:rsidR="005A5D37">
        <w:t xml:space="preserve">Figure 4.11  </w:t>
      </w:r>
      <w:r w:rsidR="005A5D37" w:rsidRPr="006B7C4F">
        <w:rPr>
          <w:rFonts w:ascii="Cambria" w:hAnsi="Cambria" w:cs="Arno Pro"/>
          <w:vertAlign w:val="superscript"/>
          <w:lang w:val="en-GB"/>
        </w:rPr>
        <w:t>31</w:t>
      </w:r>
      <w:r w:rsidR="005A5D37" w:rsidRPr="006B7C4F">
        <w:rPr>
          <w:rFonts w:ascii="Cambria" w:hAnsi="Cambria" w:cs="Arno Pro"/>
          <w:lang w:val="en-GB"/>
        </w:rPr>
        <w:t xml:space="preserve">P NMR time course to test for phosphatase activity of </w:t>
      </w:r>
      <w:r w:rsidR="005A5D37">
        <w:rPr>
          <w:rFonts w:ascii="Cambria" w:hAnsi="Cambria" w:cs="Arno Pro"/>
          <w:lang w:val="en-GB"/>
        </w:rPr>
        <w:t>DYRK1a</w:t>
      </w:r>
      <w:r w:rsidR="005A5D37" w:rsidRPr="006B7C4F">
        <w:rPr>
          <w:rFonts w:ascii="Cambria" w:hAnsi="Cambria" w:cs="Arno Pro"/>
          <w:lang w:val="en-GB"/>
        </w:rPr>
        <w:t xml:space="preserve"> towards </w:t>
      </w:r>
      <w:r w:rsidR="005A5D37">
        <w:rPr>
          <w:rFonts w:ascii="Cambria" w:hAnsi="Cambria" w:cs="Arno Pro"/>
          <w:lang w:val="en-GB"/>
        </w:rPr>
        <w:t>DYRKtide</w:t>
      </w:r>
      <w:r w:rsidR="00375F9A">
        <w:rPr>
          <w:rFonts w:ascii="Cambria" w:hAnsi="Cambria" w:cs="Arno Pro"/>
          <w:lang w:val="en-GB"/>
        </w:rPr>
        <w:t xml:space="preserve">                                                                                                                </w:t>
      </w:r>
      <w:r w:rsidR="00375F9A" w:rsidRPr="00375F9A">
        <w:rPr>
          <w:rFonts w:ascii="Cambria" w:eastAsiaTheme="majorEastAsia" w:hAnsi="Cambria" w:cstheme="majorBidi"/>
          <w:bCs/>
        </w:rPr>
        <w:t>Figure 5.1  Representation of ATP-dependent kinase activity and hypothesized ADP-dependent kinase activity</w:t>
      </w:r>
      <w:r w:rsidR="0078157B">
        <w:rPr>
          <w:rFonts w:ascii="Cambria" w:eastAsiaTheme="majorEastAsia" w:hAnsi="Cambria" w:cstheme="majorBidi"/>
          <w:bCs/>
        </w:rPr>
        <w:t xml:space="preserve">                                                                                                                Figure 5.2  </w:t>
      </w:r>
      <w:r w:rsidR="0078157B" w:rsidRPr="0078157B">
        <w:rPr>
          <w:rFonts w:ascii="Cambria" w:eastAsiaTheme="majorEastAsia" w:hAnsi="Cambria" w:cstheme="majorBidi"/>
          <w:bCs/>
        </w:rPr>
        <w:t>Alternative mechanisms for MAPK dual phosphorylation</w:t>
      </w:r>
      <w:r w:rsidR="0078157B">
        <w:rPr>
          <w:rFonts w:ascii="Cambria" w:eastAsiaTheme="majorEastAsia" w:hAnsi="Cambria" w:cstheme="majorBidi"/>
          <w:bCs/>
        </w:rPr>
        <w:t xml:space="preserve">                                                 </w:t>
      </w:r>
      <w:r w:rsidR="0078157B" w:rsidRPr="0078157B">
        <w:rPr>
          <w:rFonts w:ascii="Cambria" w:eastAsiaTheme="majorEastAsia" w:hAnsi="Cambria" w:cstheme="majorBidi"/>
          <w:bCs/>
        </w:rPr>
        <w:t xml:space="preserve">Figure 5.3 </w:t>
      </w:r>
      <w:r w:rsidR="0078157B" w:rsidRPr="0078157B">
        <w:t>Native PAGE time</w:t>
      </w:r>
      <w:r w:rsidR="00E963C6">
        <w:t xml:space="preserve"> </w:t>
      </w:r>
      <w:r w:rsidR="0078157B" w:rsidRPr="0078157B">
        <w:t>course for p38</w:t>
      </w:r>
      <w:r w:rsidR="009D64A7">
        <w:rPr>
          <w:lang w:val="en-GB"/>
        </w:rPr>
        <w:t>DA</w:t>
      </w:r>
      <w:r w:rsidR="0078157B" w:rsidRPr="0078157B">
        <w:t xml:space="preserve"> </w:t>
      </w:r>
      <w:r w:rsidR="0078157B">
        <w:t xml:space="preserve">phosphorylation by MEK6dd and ADP                                                                                                                                                        Figure 5.4 </w:t>
      </w:r>
      <w:r w:rsidR="004516E4" w:rsidRPr="004516E4">
        <w:t>Native PAGE time courses for ADP-dependent p38</w:t>
      </w:r>
      <w:r w:rsidR="009D64A7">
        <w:rPr>
          <w:lang w:val="en-GB"/>
        </w:rPr>
        <w:t>DA</w:t>
      </w:r>
      <w:r w:rsidR="004516E4" w:rsidRPr="004516E4">
        <w:t xml:space="preserve"> phosphorylation with varying ADP concentrations</w:t>
      </w:r>
      <w:r w:rsidR="00336020">
        <w:t xml:space="preserve">                                                                                            Figure 5.5 </w:t>
      </w:r>
      <w:r w:rsidR="00336020" w:rsidRPr="004516E4">
        <w:t xml:space="preserve">Native PAGE time courses </w:t>
      </w:r>
      <w:r w:rsidR="00336020">
        <w:t>for AT</w:t>
      </w:r>
      <w:r w:rsidR="00336020" w:rsidRPr="004516E4">
        <w:t>P-dependent p38</w:t>
      </w:r>
      <w:r w:rsidR="009D64A7">
        <w:rPr>
          <w:lang w:val="en-GB"/>
        </w:rPr>
        <w:t>DA</w:t>
      </w:r>
      <w:r w:rsidR="00336020" w:rsidRPr="004516E4">
        <w:t xml:space="preserve"> phosphorylation </w:t>
      </w:r>
      <w:r w:rsidR="00336020">
        <w:t>with varying AT</w:t>
      </w:r>
      <w:r w:rsidR="00336020" w:rsidRPr="004516E4">
        <w:t>P concentrations</w:t>
      </w:r>
      <w:r w:rsidR="00336020">
        <w:t xml:space="preserve">                                                                                           Figure 5.6  </w:t>
      </w:r>
      <w:r w:rsidR="00A46419" w:rsidRPr="00A46419">
        <w:rPr>
          <w:rFonts w:ascii="Cambria" w:eastAsiaTheme="majorEastAsia" w:hAnsi="Cambria" w:cstheme="majorBidi"/>
          <w:bCs/>
          <w:vertAlign w:val="superscript"/>
        </w:rPr>
        <w:t>31</w:t>
      </w:r>
      <w:r w:rsidR="00A46419" w:rsidRPr="00A46419">
        <w:rPr>
          <w:rFonts w:ascii="Cambria" w:eastAsiaTheme="majorEastAsia" w:hAnsi="Cambria" w:cstheme="majorBidi"/>
          <w:bCs/>
        </w:rPr>
        <w:t xml:space="preserve">P NMR showing the result of mixing </w:t>
      </w:r>
      <w:r w:rsidR="00A46419">
        <w:rPr>
          <w:rFonts w:ascii="Cambria" w:eastAsiaTheme="majorEastAsia" w:hAnsi="Cambria" w:cstheme="majorBidi"/>
          <w:bCs/>
        </w:rPr>
        <w:t>1</w:t>
      </w:r>
      <w:r w:rsidR="00A46419" w:rsidRPr="00A46419">
        <w:rPr>
          <w:rFonts w:ascii="Cambria" w:eastAsiaTheme="majorEastAsia" w:hAnsi="Cambria" w:cstheme="majorBidi"/>
          <w:bCs/>
        </w:rPr>
        <w:t xml:space="preserve">eq MEK6dd + </w:t>
      </w:r>
      <w:r w:rsidR="00A46419">
        <w:rPr>
          <w:rFonts w:ascii="Cambria" w:eastAsiaTheme="majorEastAsia" w:hAnsi="Cambria" w:cstheme="majorBidi"/>
          <w:bCs/>
        </w:rPr>
        <w:t>1</w:t>
      </w:r>
      <w:r w:rsidR="00A46419" w:rsidRPr="00A46419">
        <w:rPr>
          <w:rFonts w:ascii="Cambria" w:eastAsiaTheme="majorEastAsia" w:hAnsi="Cambria" w:cstheme="majorBidi"/>
          <w:bCs/>
        </w:rPr>
        <w:t xml:space="preserve">eq </w:t>
      </w:r>
      <w:r w:rsidR="008D0D7E">
        <w:rPr>
          <w:rFonts w:ascii="Cambria" w:eastAsiaTheme="majorEastAsia" w:hAnsi="Cambria" w:cstheme="majorBidi"/>
          <w:bCs/>
        </w:rPr>
        <w:t>p38</w:t>
      </w:r>
      <w:r w:rsidR="009D64A7">
        <w:rPr>
          <w:lang w:val="en-GB"/>
        </w:rPr>
        <w:t>DA</w:t>
      </w:r>
      <w:r w:rsidR="00A46419" w:rsidRPr="00A46419">
        <w:rPr>
          <w:rFonts w:ascii="Cambria" w:eastAsiaTheme="majorEastAsia" w:hAnsi="Cambria" w:cstheme="majorBidi"/>
          <w:bCs/>
        </w:rPr>
        <w:t xml:space="preserve"> + 2eq ATP</w:t>
      </w:r>
      <w:r w:rsidR="00A46419">
        <w:rPr>
          <w:rFonts w:ascii="Cambria" w:eastAsiaTheme="majorEastAsia" w:hAnsi="Cambria" w:cstheme="majorBidi"/>
          <w:bCs/>
        </w:rPr>
        <w:t xml:space="preserve"> </w:t>
      </w:r>
      <w:r w:rsidR="00C925DF">
        <w:rPr>
          <w:rFonts w:ascii="Cambria" w:eastAsiaTheme="majorEastAsia" w:hAnsi="Cambria" w:cstheme="majorBidi"/>
          <w:bCs/>
        </w:rPr>
        <w:t xml:space="preserve">                                                                                                                                         Figure 5.7  </w:t>
      </w:r>
      <w:r w:rsidR="00C925DF" w:rsidRPr="00C925DF">
        <w:rPr>
          <w:rFonts w:ascii="Cambria" w:eastAsiaTheme="majorEastAsia" w:hAnsi="Cambria" w:cstheme="majorBidi"/>
          <w:bCs/>
          <w:vertAlign w:val="superscript"/>
        </w:rPr>
        <w:t>31</w:t>
      </w:r>
      <w:r w:rsidR="00C925DF" w:rsidRPr="00C925DF">
        <w:rPr>
          <w:rFonts w:ascii="Cambria" w:eastAsiaTheme="majorEastAsia" w:hAnsi="Cambria" w:cstheme="majorBidi"/>
          <w:bCs/>
        </w:rPr>
        <w:t xml:space="preserve">P NMR and native PAGE showing the result of mixing 1eq MEK6dd + 1eq </w:t>
      </w:r>
      <w:r w:rsidR="008D0D7E">
        <w:rPr>
          <w:rFonts w:ascii="Cambria" w:eastAsiaTheme="majorEastAsia" w:hAnsi="Cambria" w:cstheme="majorBidi"/>
          <w:bCs/>
        </w:rPr>
        <w:t>p38</w:t>
      </w:r>
      <w:r w:rsidR="009D64A7">
        <w:rPr>
          <w:lang w:val="en-GB"/>
        </w:rPr>
        <w:t>DA</w:t>
      </w:r>
      <w:r w:rsidR="00C925DF" w:rsidRPr="00C925DF">
        <w:rPr>
          <w:rFonts w:ascii="Cambria" w:eastAsiaTheme="majorEastAsia" w:hAnsi="Cambria" w:cstheme="majorBidi"/>
          <w:bCs/>
        </w:rPr>
        <w:t xml:space="preserve"> + 1 or 2eq ATP, with reaction quenched by urea</w:t>
      </w:r>
      <w:r w:rsidR="008D0D7E">
        <w:rPr>
          <w:rFonts w:ascii="Cambria" w:eastAsiaTheme="majorEastAsia" w:hAnsi="Cambria" w:cstheme="majorBidi"/>
          <w:bCs/>
        </w:rPr>
        <w:t xml:space="preserve">                                 </w:t>
      </w:r>
      <w:r w:rsidR="008D0D7E" w:rsidRPr="008D0D7E">
        <w:t>Figure 5.8</w:t>
      </w:r>
      <w:r w:rsidR="008D0D7E" w:rsidRPr="004F1FAB">
        <w:rPr>
          <w:sz w:val="20"/>
        </w:rPr>
        <w:t xml:space="preserve"> </w:t>
      </w:r>
      <w:r w:rsidR="00E963C6">
        <w:rPr>
          <w:sz w:val="20"/>
        </w:rPr>
        <w:t xml:space="preserve"> </w:t>
      </w:r>
      <w:r w:rsidR="008D0D7E" w:rsidRPr="0078157B">
        <w:t>Native PAGE timecourse for p38</w:t>
      </w:r>
      <w:r w:rsidR="009D64A7">
        <w:t>DA</w:t>
      </w:r>
      <w:r w:rsidR="008D0D7E" w:rsidRPr="0078157B">
        <w:t xml:space="preserve"> </w:t>
      </w:r>
      <w:r w:rsidR="008D0D7E">
        <w:t>phosphorylation by activated MEK4wt and ADP</w:t>
      </w:r>
      <w:r w:rsidR="00E963C6" w:rsidRPr="00E963C6">
        <w:rPr>
          <w:sz w:val="20"/>
        </w:rPr>
        <w:t xml:space="preserve"> </w:t>
      </w:r>
      <w:r w:rsidR="00E963C6">
        <w:rPr>
          <w:sz w:val="20"/>
        </w:rPr>
        <w:t xml:space="preserve">                                                                                                                                       </w:t>
      </w:r>
      <w:r w:rsidR="00E963C6" w:rsidRPr="00E963C6">
        <w:t xml:space="preserve">Figure 5.9 </w:t>
      </w:r>
      <w:r w:rsidR="000A0051">
        <w:t xml:space="preserve"> </w:t>
      </w:r>
      <w:r w:rsidR="00E963C6" w:rsidRPr="00E963C6">
        <w:rPr>
          <w:vertAlign w:val="superscript"/>
        </w:rPr>
        <w:t>31</w:t>
      </w:r>
      <w:r w:rsidR="00E963C6" w:rsidRPr="00E963C6">
        <w:t xml:space="preserve">P NMR time course </w:t>
      </w:r>
      <w:r w:rsidR="00E963C6">
        <w:t xml:space="preserve">for ADP-dependent phosphorylaton </w:t>
      </w:r>
      <w:r w:rsidR="009F04B7">
        <w:t xml:space="preserve">of kemptide </w:t>
      </w:r>
      <w:r w:rsidR="00E963C6">
        <w:t>by cAPK</w:t>
      </w:r>
      <w:r w:rsidR="00E963C6" w:rsidRPr="000F3E9A">
        <w:rPr>
          <w:sz w:val="20"/>
        </w:rPr>
        <w:t xml:space="preserve"> </w:t>
      </w:r>
      <w:r w:rsidR="009F04B7">
        <w:rPr>
          <w:sz w:val="20"/>
        </w:rPr>
        <w:t xml:space="preserve">                                                                                                                                                             </w:t>
      </w:r>
      <w:r w:rsidR="009F04B7" w:rsidRPr="009F04B7">
        <w:t>Figure 5.10</w:t>
      </w:r>
      <w:r w:rsidR="009F04B7">
        <w:rPr>
          <w:sz w:val="20"/>
        </w:rPr>
        <w:t xml:space="preserve"> </w:t>
      </w:r>
      <w:r w:rsidR="000A0051">
        <w:rPr>
          <w:sz w:val="20"/>
        </w:rPr>
        <w:t xml:space="preserve"> </w:t>
      </w:r>
      <w:r w:rsidR="009F04B7" w:rsidRPr="00E963C6">
        <w:rPr>
          <w:vertAlign w:val="superscript"/>
        </w:rPr>
        <w:t>31</w:t>
      </w:r>
      <w:r w:rsidR="009F04B7" w:rsidRPr="00E963C6">
        <w:t xml:space="preserve">P NMR time course </w:t>
      </w:r>
      <w:r w:rsidR="009F04B7">
        <w:t>for ADP-dependent phosphorylaton of DYRKtide by DYRK1a</w:t>
      </w:r>
    </w:p>
    <w:p w:rsidR="001706C4" w:rsidRPr="001706C4" w:rsidRDefault="001706C4" w:rsidP="00E963C6">
      <w:pPr>
        <w:spacing w:line="360" w:lineRule="auto"/>
      </w:pPr>
      <w:r w:rsidRPr="001706C4">
        <w:t xml:space="preserve">Figure 5.11 </w:t>
      </w:r>
      <w:r>
        <w:t xml:space="preserve"> Linked assay absorption</w:t>
      </w:r>
      <w:r w:rsidRPr="001706C4">
        <w:t xml:space="preserve"> vs time after addition of varying MEK6dd concentrations to  ATP</w:t>
      </w:r>
    </w:p>
    <w:p w:rsidR="001706C4" w:rsidRPr="001706C4" w:rsidRDefault="001706C4" w:rsidP="00E963C6">
      <w:pPr>
        <w:spacing w:line="360" w:lineRule="auto"/>
      </w:pPr>
      <w:r w:rsidRPr="001706C4">
        <w:t xml:space="preserve">Figure 5.12  </w:t>
      </w:r>
      <w:r>
        <w:t>Linked assay absorption</w:t>
      </w:r>
      <w:r w:rsidRPr="001706C4">
        <w:t xml:space="preserve"> vs time after addition of</w:t>
      </w:r>
      <w:r>
        <w:t xml:space="preserve"> </w:t>
      </w:r>
      <w:r w:rsidRPr="001706C4">
        <w:t>MEK6dd to ATP and varying p38DA concentrations</w:t>
      </w:r>
    </w:p>
    <w:p w:rsidR="005A6671" w:rsidRDefault="001706C4" w:rsidP="00E963C6">
      <w:pPr>
        <w:spacing w:line="360" w:lineRule="auto"/>
      </w:pPr>
      <w:r w:rsidRPr="001706C4">
        <w:t>Figure 5.13</w:t>
      </w:r>
      <w:r>
        <w:t xml:space="preserve"> </w:t>
      </w:r>
      <w:r w:rsidRPr="001706C4">
        <w:t xml:space="preserve"> </w:t>
      </w:r>
      <w:r>
        <w:t>Linked assay absorption</w:t>
      </w:r>
      <w:r w:rsidRPr="001706C4">
        <w:t xml:space="preserve"> vs time after addition of MEK6dd to</w:t>
      </w:r>
      <w:r>
        <w:t xml:space="preserve"> </w:t>
      </w:r>
      <w:r w:rsidRPr="001706C4">
        <w:t>ATP and varying p38DATAYF concentrations</w:t>
      </w:r>
    </w:p>
    <w:p w:rsidR="00225574" w:rsidRDefault="005A6671" w:rsidP="00E963C6">
      <w:pPr>
        <w:spacing w:line="360" w:lineRule="auto"/>
      </w:pPr>
      <w:r>
        <w:t xml:space="preserve">Figure 5.14 </w:t>
      </w:r>
      <w:r w:rsidR="00225574">
        <w:t xml:space="preserve"> </w:t>
      </w:r>
      <w:r>
        <w:t>Native PAGE time course</w:t>
      </w:r>
      <w:r w:rsidR="00225574">
        <w:t xml:space="preserve"> testing for phosphorylation of p38DATAYF by MEK6dd</w:t>
      </w:r>
    </w:p>
    <w:p w:rsidR="00B416C2" w:rsidRDefault="00225574" w:rsidP="00E963C6">
      <w:pPr>
        <w:spacing w:line="360" w:lineRule="auto"/>
      </w:pPr>
      <w:r>
        <w:t>Figure 5.15</w:t>
      </w:r>
      <w:r w:rsidRPr="00700FCD">
        <w:t xml:space="preserve"> </w:t>
      </w:r>
      <w:r w:rsidR="00393204">
        <w:t xml:space="preserve"> </w:t>
      </w:r>
      <w:r w:rsidR="00700FCD" w:rsidRPr="00700FCD">
        <w:t xml:space="preserve">Homology model </w:t>
      </w:r>
      <w:r w:rsidR="00393204">
        <w:t xml:space="preserve">(based on cAPK) </w:t>
      </w:r>
      <w:r w:rsidR="00700FCD" w:rsidRPr="00700FCD">
        <w:t>of MEK6 active site in an AlF</w:t>
      </w:r>
      <w:r w:rsidR="00700FCD" w:rsidRPr="00700FCD">
        <w:rPr>
          <w:vertAlign w:val="subscript"/>
        </w:rPr>
        <w:t>4</w:t>
      </w:r>
      <w:r w:rsidR="00700FCD" w:rsidRPr="00700FCD">
        <w:rPr>
          <w:vertAlign w:val="superscript"/>
        </w:rPr>
        <w:t>-</w:t>
      </w:r>
      <w:r w:rsidR="00393204">
        <w:t xml:space="preserve"> TSA complex</w:t>
      </w:r>
    </w:p>
    <w:p w:rsidR="00CD41E7" w:rsidRDefault="00B416C2" w:rsidP="00E963C6">
      <w:pPr>
        <w:spacing w:line="360" w:lineRule="auto"/>
      </w:pPr>
      <w:r>
        <w:t xml:space="preserve">Figure 5.16  </w:t>
      </w:r>
      <w:r w:rsidRPr="00B416C2">
        <w:rPr>
          <w:vertAlign w:val="superscript"/>
        </w:rPr>
        <w:t>19</w:t>
      </w:r>
      <w:r w:rsidRPr="00B416C2">
        <w:t xml:space="preserve">F NMR </w:t>
      </w:r>
      <w:r w:rsidR="00CD41E7">
        <w:t>spectra of</w:t>
      </w:r>
      <w:r w:rsidR="00E95AF8">
        <w:t xml:space="preserve"> a) MEK6dd-p38DA–ADP–</w:t>
      </w:r>
      <w:r w:rsidRPr="00B416C2">
        <w:t>AlF</w:t>
      </w:r>
      <w:r w:rsidRPr="00B416C2">
        <w:rPr>
          <w:vertAlign w:val="subscript"/>
        </w:rPr>
        <w:t>4</w:t>
      </w:r>
      <w:r w:rsidRPr="00B416C2">
        <w:rPr>
          <w:vertAlign w:val="superscript"/>
        </w:rPr>
        <w:t>-</w:t>
      </w:r>
      <w:r w:rsidRPr="00B416C2">
        <w:t xml:space="preserve"> TSA complex; b) MEK6dd-p38DATAYF-ADP-AlF</w:t>
      </w:r>
      <w:r w:rsidRPr="00B416C2">
        <w:rPr>
          <w:vertAlign w:val="subscript"/>
        </w:rPr>
        <w:t>4</w:t>
      </w:r>
      <w:r w:rsidRPr="00B416C2">
        <w:rPr>
          <w:vertAlign w:val="superscript"/>
        </w:rPr>
        <w:t>-</w:t>
      </w:r>
      <w:r w:rsidRPr="00B416C2">
        <w:t xml:space="preserve"> TSA complex</w:t>
      </w:r>
    </w:p>
    <w:p w:rsidR="00227D31" w:rsidRDefault="00CD41E7" w:rsidP="00227D31">
      <w:pPr>
        <w:spacing w:line="360" w:lineRule="auto"/>
      </w:pPr>
      <w:r>
        <w:t>Figure 5.17</w:t>
      </w:r>
      <w:r w:rsidR="00227D31">
        <w:t xml:space="preserve"> </w:t>
      </w:r>
      <w:r>
        <w:t xml:space="preserve"> </w:t>
      </w:r>
      <w:r w:rsidRPr="00CD41E7">
        <w:t>Schematic representation of the ‘kinase-phosphatase’ activity of MEK6 towards the p38</w:t>
      </w:r>
      <w:r w:rsidRPr="00CD41E7">
        <w:rPr>
          <w:rFonts w:ascii="Symbol" w:hAnsi="Symbol"/>
        </w:rPr>
        <w:t>a</w:t>
      </w:r>
      <w:r w:rsidRPr="00CD41E7">
        <w:t xml:space="preserve"> activation sites, and hypothesized kinase-phosphatase activity towards alternative substrate hyd</w:t>
      </w:r>
      <w:r>
        <w:t>r</w:t>
      </w:r>
      <w:r w:rsidRPr="00CD41E7">
        <w:t>oxyls</w:t>
      </w:r>
    </w:p>
    <w:p w:rsidR="00DA425F" w:rsidRPr="00227D31" w:rsidRDefault="00DA425F" w:rsidP="00227D31">
      <w:pPr>
        <w:spacing w:line="360" w:lineRule="auto"/>
      </w:pPr>
    </w:p>
    <w:p w:rsidR="00227D31" w:rsidRDefault="00DA425F" w:rsidP="00344E61">
      <w:pPr>
        <w:spacing w:line="360" w:lineRule="auto"/>
      </w:pPr>
      <w:r>
        <w:rPr>
          <w:rFonts w:ascii="Cambria" w:hAnsi="Cambria" w:cs="Arno Pro"/>
        </w:rPr>
        <w:t xml:space="preserve">Table 3.1 </w:t>
      </w:r>
      <w:r w:rsidRPr="00DA425F">
        <w:rPr>
          <w:rFonts w:ascii="Cambria" w:hAnsi="Cambria" w:cs="Arno Pro"/>
        </w:rPr>
        <w:t xml:space="preserve"> </w:t>
      </w:r>
      <w:r w:rsidRPr="00DA425F">
        <w:t xml:space="preserve">Calculated rate constants for </w:t>
      </w:r>
      <w:r w:rsidR="00344E61">
        <w:t xml:space="preserve">MEK6-catalysed </w:t>
      </w:r>
      <w:r w:rsidRPr="00DA425F">
        <w:t>p38</w:t>
      </w:r>
      <w:r w:rsidRPr="00DA425F">
        <w:rPr>
          <w:rFonts w:ascii="Symbol" w:hAnsi="Symbol"/>
        </w:rPr>
        <w:t>a</w:t>
      </w:r>
      <w:r w:rsidRPr="00DA425F">
        <w:t xml:space="preserve"> dephosphorylation</w:t>
      </w:r>
      <w:r w:rsidR="003B39A8" w:rsidRPr="00DA425F">
        <w:rPr>
          <w:rFonts w:ascii="Cambria" w:hAnsi="Cambria" w:cs="Arno Pro"/>
        </w:rPr>
        <w:t xml:space="preserve"> </w:t>
      </w:r>
      <w:r>
        <w:rPr>
          <w:rFonts w:ascii="Cambria" w:hAnsi="Cambria" w:cs="Arno Pro"/>
        </w:rPr>
        <w:t xml:space="preserve">                        </w:t>
      </w:r>
      <w:r w:rsidR="00344E61">
        <w:t>Table 3.2</w:t>
      </w:r>
      <w:r w:rsidRPr="00DA425F">
        <w:t xml:space="preserve"> </w:t>
      </w:r>
      <w:r w:rsidR="00344E61">
        <w:t xml:space="preserve"> </w:t>
      </w:r>
      <w:r>
        <w:t>Calculated</w:t>
      </w:r>
      <w:r w:rsidRPr="00DA425F">
        <w:t xml:space="preserve"> rate constants for </w:t>
      </w:r>
      <w:r w:rsidR="00344E61">
        <w:t xml:space="preserve">MEK6-catalysed </w:t>
      </w:r>
      <w:r w:rsidRPr="00DA425F">
        <w:t>p38</w:t>
      </w:r>
      <w:r w:rsidRPr="00DA425F">
        <w:rPr>
          <w:rFonts w:ascii="Symbol" w:hAnsi="Symbol"/>
        </w:rPr>
        <w:t xml:space="preserve">a </w:t>
      </w:r>
      <w:r w:rsidRPr="00DA425F">
        <w:t>dephosphorylation</w:t>
      </w:r>
      <w:r>
        <w:rPr>
          <w:sz w:val="20"/>
        </w:rPr>
        <w:t xml:space="preserve"> </w:t>
      </w:r>
      <w:r w:rsidR="00687A3A">
        <w:t>with added nu</w:t>
      </w:r>
      <w:r w:rsidRPr="00DA425F">
        <w:t>cleotide</w:t>
      </w:r>
      <w:r w:rsidR="00344E61">
        <w:t xml:space="preserve">                                                                                                                                 </w:t>
      </w:r>
      <w:r w:rsidR="00344E61" w:rsidRPr="00344E61">
        <w:t xml:space="preserve">Table 4.1  Calculated rate constants for </w:t>
      </w:r>
      <w:r w:rsidR="00344E61">
        <w:t xml:space="preserve">MEK4-catalysed </w:t>
      </w:r>
      <w:r w:rsidR="00344E61" w:rsidRPr="00344E61">
        <w:t>p38</w:t>
      </w:r>
      <w:r w:rsidR="00344E61" w:rsidRPr="00DA425F">
        <w:rPr>
          <w:rFonts w:ascii="Symbol" w:hAnsi="Symbol"/>
        </w:rPr>
        <w:t>a</w:t>
      </w:r>
      <w:r w:rsidR="00344E61">
        <w:t xml:space="preserve"> dephosphorylation</w:t>
      </w:r>
    </w:p>
    <w:p w:rsidR="00344E61" w:rsidRPr="001F5EA7" w:rsidRDefault="00227D31" w:rsidP="00344E61">
      <w:pPr>
        <w:spacing w:line="360" w:lineRule="auto"/>
        <w:rPr>
          <w:sz w:val="20"/>
        </w:rPr>
      </w:pPr>
      <w:r>
        <w:t xml:space="preserve">Table 5.1  </w:t>
      </w:r>
      <w:r w:rsidRPr="00227D31">
        <w:rPr>
          <w:vertAlign w:val="superscript"/>
        </w:rPr>
        <w:t>19</w:t>
      </w:r>
      <w:r w:rsidRPr="00227D31">
        <w:t xml:space="preserve">F chemical shifts for </w:t>
      </w:r>
      <w:r>
        <w:t>various</w:t>
      </w:r>
      <w:r w:rsidRPr="00227D31">
        <w:t xml:space="preserve"> MEK6-p38</w:t>
      </w:r>
      <w:r w:rsidRPr="00227D31">
        <w:rPr>
          <w:rFonts w:ascii="Symbol" w:hAnsi="Symbol"/>
        </w:rPr>
        <w:t>a</w:t>
      </w:r>
      <w:r w:rsidRPr="00227D31">
        <w:t xml:space="preserve"> </w:t>
      </w:r>
      <w:r w:rsidR="00326283">
        <w:t>–AlF</w:t>
      </w:r>
      <w:r w:rsidR="00326283" w:rsidRPr="00326283">
        <w:rPr>
          <w:vertAlign w:val="subscript"/>
        </w:rPr>
        <w:t>4</w:t>
      </w:r>
      <w:r w:rsidR="00326283" w:rsidRPr="00326283">
        <w:rPr>
          <w:vertAlign w:val="superscript"/>
        </w:rPr>
        <w:t>-</w:t>
      </w:r>
      <w:r w:rsidR="00326283">
        <w:t xml:space="preserve"> </w:t>
      </w:r>
      <w:r w:rsidRPr="00227D31">
        <w:t>TSA complexes</w:t>
      </w:r>
      <w:r w:rsidR="00344E61">
        <w:t xml:space="preserve"> </w:t>
      </w:r>
      <w:r w:rsidR="00F83212">
        <w:t xml:space="preserve"> </w:t>
      </w: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9D64A7" w:rsidRDefault="009D64A7" w:rsidP="00DA425F">
      <w:pPr>
        <w:spacing w:line="360" w:lineRule="auto"/>
        <w:rPr>
          <w:sz w:val="20"/>
        </w:rPr>
      </w:pPr>
    </w:p>
    <w:p w:rsidR="00411A9E" w:rsidRDefault="00411A9E" w:rsidP="00DA425F">
      <w:pPr>
        <w:spacing w:line="360" w:lineRule="auto"/>
        <w:rPr>
          <w:sz w:val="20"/>
        </w:rPr>
      </w:pPr>
    </w:p>
    <w:p w:rsidR="009D64A7" w:rsidRDefault="009D64A7" w:rsidP="00DA425F">
      <w:pPr>
        <w:spacing w:line="360" w:lineRule="auto"/>
        <w:rPr>
          <w:sz w:val="20"/>
        </w:rPr>
      </w:pPr>
    </w:p>
    <w:p w:rsidR="008A17FB" w:rsidRDefault="008A17FB" w:rsidP="00DA425F">
      <w:pPr>
        <w:spacing w:line="360" w:lineRule="auto"/>
        <w:rPr>
          <w:sz w:val="20"/>
        </w:rPr>
      </w:pPr>
    </w:p>
    <w:p w:rsidR="009D64A7" w:rsidRPr="006D52D4" w:rsidRDefault="009D64A7" w:rsidP="00DA425F">
      <w:pPr>
        <w:spacing w:line="360" w:lineRule="auto"/>
        <w:rPr>
          <w:b/>
          <w:sz w:val="32"/>
        </w:rPr>
      </w:pPr>
      <w:r w:rsidRPr="006D52D4">
        <w:rPr>
          <w:b/>
          <w:sz w:val="32"/>
        </w:rPr>
        <w:t>List of Abbreviations</w:t>
      </w:r>
    </w:p>
    <w:p w:rsidR="009D64A7" w:rsidRDefault="009D64A7" w:rsidP="009D64A7">
      <w:pPr>
        <w:spacing w:line="360" w:lineRule="auto"/>
      </w:pPr>
      <w:r>
        <w:t xml:space="preserve">ADP         </w:t>
      </w:r>
      <w:r w:rsidR="009D1949">
        <w:t xml:space="preserve">                   </w:t>
      </w:r>
      <w:r>
        <w:t>Adenosine diphosphate</w:t>
      </w:r>
    </w:p>
    <w:p w:rsidR="00367AF7" w:rsidRDefault="009D1949" w:rsidP="00367AF7">
      <w:pPr>
        <w:spacing w:line="360" w:lineRule="auto"/>
      </w:pPr>
      <w:r>
        <w:t xml:space="preserve">AMPPCP                    </w:t>
      </w:r>
      <w:r w:rsidR="009D64A7">
        <w:t>Adenosine-5-(</w:t>
      </w:r>
      <w:r w:rsidR="009D64A7" w:rsidRPr="009D64A7">
        <w:rPr>
          <w:rFonts w:ascii="Symbol" w:hAnsi="Symbol"/>
        </w:rPr>
        <w:t>b</w:t>
      </w:r>
      <w:r w:rsidR="009D64A7">
        <w:t>,</w:t>
      </w:r>
      <w:r w:rsidR="009D64A7" w:rsidRPr="009D64A7">
        <w:rPr>
          <w:rFonts w:ascii="Symbol" w:hAnsi="Symbol"/>
        </w:rPr>
        <w:t>g</w:t>
      </w:r>
      <w:r w:rsidR="009D64A7">
        <w:t xml:space="preserve">-methylene) diphosphate                        AMPPNP                 </w:t>
      </w:r>
      <w:r>
        <w:t xml:space="preserve">   </w:t>
      </w:r>
      <w:r w:rsidR="009D64A7">
        <w:t>Adenosine-5-(</w:t>
      </w:r>
      <w:r w:rsidR="009D64A7" w:rsidRPr="009D64A7">
        <w:rPr>
          <w:rFonts w:ascii="Symbol" w:hAnsi="Symbol"/>
        </w:rPr>
        <w:t>b</w:t>
      </w:r>
      <w:r w:rsidR="009D64A7">
        <w:t>,</w:t>
      </w:r>
      <w:r w:rsidR="009D64A7" w:rsidRPr="009D64A7">
        <w:rPr>
          <w:rFonts w:ascii="Symbol" w:hAnsi="Symbol"/>
        </w:rPr>
        <w:t>g</w:t>
      </w:r>
      <w:r w:rsidR="009D64A7">
        <w:t>-imido) diphosphate                                                 A</w:t>
      </w:r>
      <w:r>
        <w:t xml:space="preserve">MP                            </w:t>
      </w:r>
      <w:r w:rsidR="009D64A7">
        <w:t xml:space="preserve">Adenosine monophosphate                                                              ATP              </w:t>
      </w:r>
      <w:r>
        <w:t xml:space="preserve">               </w:t>
      </w:r>
      <w:r w:rsidR="009D64A7">
        <w:t>Adenosine triphosphate                                                                      APS</w:t>
      </w:r>
      <w:r>
        <w:t xml:space="preserve">                             </w:t>
      </w:r>
      <w:r w:rsidR="009D64A7">
        <w:t xml:space="preserve">Ammonium persulfate             </w:t>
      </w:r>
      <w:r w:rsidR="009B250D">
        <w:t xml:space="preserve">                                            </w:t>
      </w:r>
      <w:r>
        <w:t xml:space="preserve">       </w:t>
      </w:r>
      <w:r w:rsidR="009B250D">
        <w:t xml:space="preserve">   cAPK               </w:t>
      </w:r>
      <w:r>
        <w:t xml:space="preserve">            </w:t>
      </w:r>
      <w:r w:rsidR="009B250D">
        <w:t>cyclic-AMP dependent protein kinase</w:t>
      </w:r>
      <w:r w:rsidR="009D64A7">
        <w:t xml:space="preserve">                                 </w:t>
      </w:r>
      <w:r>
        <w:t xml:space="preserve">  </w:t>
      </w:r>
      <w:r w:rsidR="009D64A7">
        <w:t xml:space="preserve">     DT</w:t>
      </w:r>
      <w:r>
        <w:t xml:space="preserve">T                             </w:t>
      </w:r>
      <w:r w:rsidR="009D64A7">
        <w:t xml:space="preserve">Dithiothreitol                                                                   </w:t>
      </w:r>
      <w:r w:rsidR="009B250D">
        <w:t xml:space="preserve">                            </w:t>
      </w:r>
      <w:r w:rsidR="001D031B">
        <w:t xml:space="preserve">DYRK                           Dual-specificity tyrosine-regulated kinase                           </w:t>
      </w:r>
      <w:r w:rsidR="009B250D">
        <w:t>EDTA</w:t>
      </w:r>
      <w:r w:rsidR="009D64A7">
        <w:t xml:space="preserve">                       </w:t>
      </w:r>
      <w:r>
        <w:t xml:space="preserve">   </w:t>
      </w:r>
      <w:r w:rsidR="009B250D">
        <w:t>Ethylenediamine</w:t>
      </w:r>
      <w:r w:rsidR="009D64A7">
        <w:t xml:space="preserve">tetraacetic acid     </w:t>
      </w:r>
      <w:r w:rsidR="009B250D">
        <w:t xml:space="preserve">                                 </w:t>
      </w:r>
      <w:r>
        <w:t xml:space="preserve">            </w:t>
      </w:r>
      <w:r w:rsidR="009B250D">
        <w:t xml:space="preserve">GST                  </w:t>
      </w:r>
      <w:r>
        <w:t xml:space="preserve">            </w:t>
      </w:r>
      <w:r w:rsidR="009B250D">
        <w:t xml:space="preserve">Glutathione-S-transferase                                          </w:t>
      </w:r>
      <w:r>
        <w:t xml:space="preserve">                </w:t>
      </w:r>
      <w:r w:rsidR="009B250D">
        <w:t xml:space="preserve">HEPES                         4-(2-hydroxyethyl)-1-piperazineethanesulfonic acid                 IPTG             </w:t>
      </w:r>
      <w:r>
        <w:t xml:space="preserve">                </w:t>
      </w:r>
      <w:r w:rsidR="009B250D">
        <w:t xml:space="preserve"> Isopropyl-</w:t>
      </w:r>
      <w:r w:rsidR="009B250D" w:rsidRPr="009B250D">
        <w:rPr>
          <w:rFonts w:ascii="Symbol" w:hAnsi="Symbol"/>
        </w:rPr>
        <w:t>b</w:t>
      </w:r>
      <w:r w:rsidR="009B250D">
        <w:t>-D-thiogalactopyroniside</w:t>
      </w:r>
      <w:r w:rsidR="00597080">
        <w:t xml:space="preserve">     </w:t>
      </w:r>
      <w:r w:rsidR="00A30DDF">
        <w:t xml:space="preserve">                             </w:t>
      </w:r>
      <w:r>
        <w:t xml:space="preserve"> </w:t>
      </w:r>
      <w:r w:rsidR="00A30DDF">
        <w:t>MAPK</w:t>
      </w:r>
      <w:r w:rsidR="00597080">
        <w:t xml:space="preserve">                   </w:t>
      </w:r>
      <w:r w:rsidR="00A30DDF">
        <w:t xml:space="preserve">  </w:t>
      </w:r>
      <w:r>
        <w:t xml:space="preserve">      </w:t>
      </w:r>
      <w:r w:rsidR="00A30DDF">
        <w:t>Mitogen-activated-protein kinase</w:t>
      </w:r>
      <w:r w:rsidR="00597080">
        <w:t xml:space="preserve">  </w:t>
      </w:r>
      <w:r w:rsidR="00A30DDF">
        <w:t xml:space="preserve">                                           MAP2K</w:t>
      </w:r>
      <w:r w:rsidR="00597080">
        <w:t xml:space="preserve">  </w:t>
      </w:r>
      <w:r w:rsidR="00A30DDF">
        <w:t xml:space="preserve">                </w:t>
      </w:r>
      <w:r>
        <w:t xml:space="preserve">      </w:t>
      </w:r>
      <w:r w:rsidR="00A30DDF">
        <w:t>Mitogen-activated-protein kinase kinase</w:t>
      </w:r>
      <w:r w:rsidR="00597080">
        <w:t xml:space="preserve">   </w:t>
      </w:r>
      <w:r w:rsidR="00502A95">
        <w:t xml:space="preserve">                              MEK6dd                      MEK6 S207D T211D</w:t>
      </w:r>
      <w:r w:rsidR="00597080">
        <w:t xml:space="preserve">  </w:t>
      </w:r>
      <w:r w:rsidR="00E95C1D">
        <w:t xml:space="preserve">                                                                    MKP</w:t>
      </w:r>
      <w:r w:rsidR="00597080">
        <w:t xml:space="preserve">     </w:t>
      </w:r>
      <w:r w:rsidR="00E95C1D">
        <w:t xml:space="preserve">                        MAPK phosphatase</w:t>
      </w:r>
      <w:r w:rsidR="00597080">
        <w:t xml:space="preserve">                                                            </w:t>
      </w:r>
      <w:r w:rsidR="0077684B">
        <w:t xml:space="preserve">      NAD(H)                       Nicotinamide adenine dinucleotide (hydride)          </w:t>
      </w:r>
      <w:r w:rsidR="00597080">
        <w:t xml:space="preserve">  </w:t>
      </w:r>
      <w:r w:rsidR="00E95C1D">
        <w:t xml:space="preserve">         </w:t>
      </w:r>
      <w:r w:rsidR="00597080">
        <w:t xml:space="preserve"> NMR                         </w:t>
      </w:r>
      <w:r>
        <w:t xml:space="preserve">    </w:t>
      </w:r>
      <w:r w:rsidR="00597080">
        <w:t xml:space="preserve">Nuclear magnetic resonance                                            </w:t>
      </w:r>
      <w:r w:rsidR="00A30DDF">
        <w:t xml:space="preserve">       </w:t>
      </w:r>
      <w:r>
        <w:t xml:space="preserve">      </w:t>
      </w:r>
      <w:r w:rsidR="00A30DDF">
        <w:t xml:space="preserve"> </w:t>
      </w:r>
      <w:r w:rsidR="00597080">
        <w:t xml:space="preserve">OD                        </w:t>
      </w:r>
      <w:r>
        <w:t xml:space="preserve">         </w:t>
      </w:r>
      <w:r w:rsidR="00597080">
        <w:t xml:space="preserve">Optical density              </w:t>
      </w:r>
      <w:r w:rsidR="00C77ED8">
        <w:t xml:space="preserve">                                                                  </w:t>
      </w:r>
      <w:r w:rsidR="00A30DDF">
        <w:t xml:space="preserve">     </w:t>
      </w:r>
      <w:r>
        <w:t xml:space="preserve"> </w:t>
      </w:r>
      <w:r w:rsidR="00065380">
        <w:t xml:space="preserve">    PCR                                Polymerase chain reaction                                                               </w:t>
      </w:r>
      <w:r w:rsidR="00A30DDF">
        <w:t>P</w:t>
      </w:r>
      <w:r w:rsidR="00A30DDF" w:rsidRPr="00A30DDF">
        <w:rPr>
          <w:i/>
          <w:vertAlign w:val="subscript"/>
        </w:rPr>
        <w:t xml:space="preserve">i </w:t>
      </w:r>
      <w:r w:rsidR="00A30DDF">
        <w:t xml:space="preserve">                                    Inorganic phosphate                                                                    </w:t>
      </w:r>
      <w:r w:rsidR="00C77ED8">
        <w:t xml:space="preserve">p38DA    </w:t>
      </w:r>
      <w:r w:rsidR="00A30DDF">
        <w:t xml:space="preserve">                       </w:t>
      </w:r>
      <w:r w:rsidR="00C77ED8">
        <w:t>p38</w:t>
      </w:r>
      <w:r w:rsidR="00C77ED8" w:rsidRPr="00C77ED8">
        <w:rPr>
          <w:rFonts w:ascii="Symbol" w:hAnsi="Symbol"/>
        </w:rPr>
        <w:t>a</w:t>
      </w:r>
      <w:r w:rsidR="00C77ED8">
        <w:t xml:space="preserve"> D168A</w:t>
      </w:r>
      <w:r w:rsidR="00597080">
        <w:t xml:space="preserve">     </w:t>
      </w:r>
      <w:r w:rsidR="00C77ED8">
        <w:t xml:space="preserve">                                                                                           p38DATAYF </w:t>
      </w:r>
      <w:r w:rsidR="00A30DDF">
        <w:t xml:space="preserve">                </w:t>
      </w:r>
      <w:r w:rsidR="00C77ED8">
        <w:t>p38</w:t>
      </w:r>
      <w:r w:rsidR="00C77ED8" w:rsidRPr="00C77ED8">
        <w:rPr>
          <w:rFonts w:ascii="Symbol" w:hAnsi="Symbol"/>
        </w:rPr>
        <w:t>a</w:t>
      </w:r>
      <w:r w:rsidR="00C77ED8">
        <w:t xml:space="preserve"> D168A T180A Y182F</w:t>
      </w:r>
      <w:r w:rsidR="00597080">
        <w:t xml:space="preserve">                                                                               (SDS-)PAGE                (Sodium dodecyl sulfate) polyacrylamide gel electrophoresis                  TSA </w:t>
      </w:r>
      <w:r w:rsidR="00CF05A6">
        <w:t xml:space="preserve">                              </w:t>
      </w:r>
      <w:r w:rsidR="00597080">
        <w:t xml:space="preserve">Transition-state analog       </w:t>
      </w:r>
      <w:r w:rsidR="009B250D">
        <w:t xml:space="preserve">                   </w:t>
      </w:r>
    </w:p>
    <w:p w:rsidR="00367AF7" w:rsidRDefault="00367AF7" w:rsidP="00367AF7">
      <w:pPr>
        <w:spacing w:line="360" w:lineRule="auto"/>
      </w:pPr>
    </w:p>
    <w:p w:rsidR="00367AF7" w:rsidRDefault="00367AF7" w:rsidP="00367AF7">
      <w:pPr>
        <w:spacing w:line="360" w:lineRule="auto"/>
      </w:pPr>
    </w:p>
    <w:p w:rsidR="00367AF7" w:rsidRDefault="00367AF7" w:rsidP="00367AF7">
      <w:pPr>
        <w:spacing w:line="360" w:lineRule="auto"/>
      </w:pPr>
    </w:p>
    <w:p w:rsidR="00367AF7" w:rsidRDefault="00367AF7" w:rsidP="00367AF7">
      <w:pPr>
        <w:spacing w:line="360" w:lineRule="auto"/>
      </w:pPr>
    </w:p>
    <w:p w:rsidR="009D2B4C" w:rsidRPr="0018676A" w:rsidRDefault="009D2B4C" w:rsidP="00367AF7">
      <w:pPr>
        <w:spacing w:line="360" w:lineRule="auto"/>
      </w:pPr>
    </w:p>
    <w:sdt>
      <w:sdtPr>
        <w:rPr>
          <w:rFonts w:asciiTheme="minorHAnsi" w:eastAsiaTheme="minorHAnsi" w:hAnsiTheme="minorHAnsi" w:cstheme="minorBidi"/>
          <w:b w:val="0"/>
          <w:bCs w:val="0"/>
          <w:color w:val="auto"/>
          <w:sz w:val="24"/>
          <w:szCs w:val="24"/>
        </w:rPr>
        <w:id w:val="7929220"/>
        <w:docPartObj>
          <w:docPartGallery w:val="Table of Contents"/>
          <w:docPartUnique/>
        </w:docPartObj>
      </w:sdtPr>
      <w:sdtContent>
        <w:p w:rsidR="00B41A9C" w:rsidRDefault="009646AF" w:rsidP="00AE5650">
          <w:pPr>
            <w:pStyle w:val="TOCHeading"/>
            <w:spacing w:line="360" w:lineRule="auto"/>
          </w:pPr>
          <w:r w:rsidRPr="00BF74A3">
            <w:rPr>
              <w:color w:val="auto"/>
              <w:sz w:val="36"/>
            </w:rPr>
            <w:t>CONTENTS</w:t>
          </w:r>
        </w:p>
        <w:p w:rsidR="00607FC0" w:rsidRDefault="00C342F9">
          <w:pPr>
            <w:pStyle w:val="TOC1"/>
            <w:tabs>
              <w:tab w:val="left" w:pos="1208"/>
              <w:tab w:val="right" w:leader="dot" w:pos="8290"/>
            </w:tabs>
            <w:rPr>
              <w:rFonts w:asciiTheme="minorHAnsi" w:eastAsiaTheme="minorEastAsia" w:hAnsiTheme="minorHAnsi"/>
              <w:b w:val="0"/>
              <w:noProof/>
              <w:color w:val="auto"/>
            </w:rPr>
          </w:pPr>
          <w:r w:rsidRPr="00C342F9">
            <w:fldChar w:fldCharType="begin"/>
          </w:r>
          <w:r w:rsidR="00B41A9C">
            <w:instrText xml:space="preserve"> TOC \o "1-3" \h \z \u </w:instrText>
          </w:r>
          <w:r w:rsidRPr="00C342F9">
            <w:fldChar w:fldCharType="separate"/>
          </w:r>
          <w:r w:rsidR="00607FC0" w:rsidRPr="00D566AB">
            <w:rPr>
              <w:noProof/>
              <w:color w:val="auto"/>
            </w:rPr>
            <w:t>Chapter 1</w:t>
          </w:r>
          <w:r w:rsidR="00607FC0">
            <w:rPr>
              <w:rFonts w:asciiTheme="minorHAnsi" w:eastAsiaTheme="minorEastAsia" w:hAnsiTheme="minorHAnsi"/>
              <w:b w:val="0"/>
              <w:noProof/>
              <w:color w:val="auto"/>
            </w:rPr>
            <w:tab/>
          </w:r>
          <w:r w:rsidR="00607FC0" w:rsidRPr="00D566AB">
            <w:rPr>
              <w:noProof/>
              <w:color w:val="auto"/>
            </w:rPr>
            <w:t>Introduction</w:t>
          </w:r>
          <w:r w:rsidR="00607FC0">
            <w:rPr>
              <w:noProof/>
            </w:rPr>
            <w:tab/>
          </w:r>
          <w:r>
            <w:rPr>
              <w:noProof/>
            </w:rPr>
            <w:fldChar w:fldCharType="begin"/>
          </w:r>
          <w:r w:rsidR="00607FC0">
            <w:rPr>
              <w:noProof/>
            </w:rPr>
            <w:instrText xml:space="preserve"> PAGEREF _Toc290849378 \h </w:instrText>
          </w:r>
          <w:r w:rsidR="00AE1F0F">
            <w:rPr>
              <w:noProof/>
            </w:rPr>
          </w:r>
          <w:r>
            <w:rPr>
              <w:noProof/>
            </w:rPr>
            <w:fldChar w:fldCharType="separate"/>
          </w:r>
          <w:r w:rsidR="000552B5">
            <w:rPr>
              <w:noProof/>
            </w:rPr>
            <w:t>1</w:t>
          </w:r>
          <w:r>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1.1</w:t>
          </w:r>
          <w:r>
            <w:rPr>
              <w:rFonts w:eastAsiaTheme="minorEastAsia"/>
              <w:noProof/>
              <w:sz w:val="24"/>
              <w:szCs w:val="24"/>
            </w:rPr>
            <w:tab/>
          </w:r>
          <w:r w:rsidRPr="00D566AB">
            <w:rPr>
              <w:noProof/>
            </w:rPr>
            <w:t>Theory of enzyme catalysis</w:t>
          </w:r>
          <w:r>
            <w:rPr>
              <w:noProof/>
            </w:rPr>
            <w:tab/>
          </w:r>
          <w:r w:rsidR="00C342F9">
            <w:rPr>
              <w:noProof/>
            </w:rPr>
            <w:fldChar w:fldCharType="begin"/>
          </w:r>
          <w:r>
            <w:rPr>
              <w:noProof/>
            </w:rPr>
            <w:instrText xml:space="preserve"> PAGEREF _Toc290849379 \h </w:instrText>
          </w:r>
          <w:r w:rsidR="00AE1F0F">
            <w:rPr>
              <w:noProof/>
            </w:rPr>
          </w:r>
          <w:r w:rsidR="00C342F9">
            <w:rPr>
              <w:noProof/>
            </w:rPr>
            <w:fldChar w:fldCharType="separate"/>
          </w:r>
          <w:r w:rsidR="000552B5">
            <w:rPr>
              <w:noProof/>
            </w:rPr>
            <w:t>1</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1.2</w:t>
          </w:r>
          <w:r>
            <w:rPr>
              <w:rFonts w:eastAsiaTheme="minorEastAsia"/>
              <w:noProof/>
              <w:sz w:val="24"/>
              <w:szCs w:val="24"/>
            </w:rPr>
            <w:tab/>
          </w:r>
          <w:r w:rsidRPr="00D566AB">
            <w:rPr>
              <w:noProof/>
            </w:rPr>
            <w:t>Phosphoryl transfer</w:t>
          </w:r>
          <w:r>
            <w:rPr>
              <w:noProof/>
            </w:rPr>
            <w:tab/>
          </w:r>
          <w:r w:rsidR="00C342F9">
            <w:rPr>
              <w:noProof/>
            </w:rPr>
            <w:fldChar w:fldCharType="begin"/>
          </w:r>
          <w:r>
            <w:rPr>
              <w:noProof/>
            </w:rPr>
            <w:instrText xml:space="preserve"> PAGEREF _Toc290849380 \h </w:instrText>
          </w:r>
          <w:r w:rsidR="00AE1F0F">
            <w:rPr>
              <w:noProof/>
            </w:rPr>
          </w:r>
          <w:r w:rsidR="00C342F9">
            <w:rPr>
              <w:noProof/>
            </w:rPr>
            <w:fldChar w:fldCharType="separate"/>
          </w:r>
          <w:r w:rsidR="000552B5">
            <w:rPr>
              <w:noProof/>
            </w:rPr>
            <w:t>2</w:t>
          </w:r>
          <w:r w:rsidR="00C342F9">
            <w:rPr>
              <w:noProof/>
            </w:rPr>
            <w:fldChar w:fldCharType="end"/>
          </w:r>
        </w:p>
        <w:p w:rsidR="00607FC0" w:rsidRDefault="00607FC0">
          <w:pPr>
            <w:pStyle w:val="TOC3"/>
            <w:tabs>
              <w:tab w:val="left" w:pos="877"/>
            </w:tabs>
            <w:rPr>
              <w:rFonts w:eastAsiaTheme="minorEastAsia"/>
              <w:i w:val="0"/>
              <w:sz w:val="24"/>
              <w:szCs w:val="24"/>
            </w:rPr>
          </w:pPr>
          <w:r w:rsidRPr="00D566AB">
            <w:t>1.2.1</w:t>
          </w:r>
          <w:r>
            <w:rPr>
              <w:rFonts w:eastAsiaTheme="minorEastAsia"/>
              <w:i w:val="0"/>
              <w:sz w:val="24"/>
              <w:szCs w:val="24"/>
            </w:rPr>
            <w:tab/>
          </w:r>
          <w:r w:rsidRPr="00D566AB">
            <w:t>Mechanism of phosphoryl transfer</w:t>
          </w:r>
          <w:r>
            <w:tab/>
          </w:r>
          <w:r w:rsidR="00C342F9">
            <w:fldChar w:fldCharType="begin"/>
          </w:r>
          <w:r>
            <w:instrText xml:space="preserve"> PAGEREF _Toc290849381 \h </w:instrText>
          </w:r>
          <w:r w:rsidR="00C342F9">
            <w:fldChar w:fldCharType="separate"/>
          </w:r>
          <w:r w:rsidR="000552B5">
            <w:t>3</w:t>
          </w:r>
          <w:r w:rsidR="00C342F9">
            <w:fldChar w:fldCharType="end"/>
          </w:r>
        </w:p>
        <w:p w:rsidR="00607FC0" w:rsidRDefault="00607FC0">
          <w:pPr>
            <w:pStyle w:val="TOC3"/>
            <w:tabs>
              <w:tab w:val="left" w:pos="877"/>
            </w:tabs>
            <w:rPr>
              <w:rFonts w:eastAsiaTheme="minorEastAsia"/>
              <w:i w:val="0"/>
              <w:sz w:val="24"/>
              <w:szCs w:val="24"/>
            </w:rPr>
          </w:pPr>
          <w:r w:rsidRPr="00D566AB">
            <w:t>1.2.2</w:t>
          </w:r>
          <w:r>
            <w:rPr>
              <w:rFonts w:eastAsiaTheme="minorEastAsia"/>
              <w:i w:val="0"/>
              <w:sz w:val="24"/>
              <w:szCs w:val="24"/>
            </w:rPr>
            <w:tab/>
          </w:r>
          <w:r w:rsidRPr="00D566AB">
            <w:t>Uncatalysed hydrolysis of phosphate monoesters</w:t>
          </w:r>
          <w:r>
            <w:tab/>
          </w:r>
          <w:r w:rsidR="00C342F9">
            <w:fldChar w:fldCharType="begin"/>
          </w:r>
          <w:r>
            <w:instrText xml:space="preserve"> PAGEREF _Toc290849382 \h </w:instrText>
          </w:r>
          <w:r w:rsidR="00C342F9">
            <w:fldChar w:fldCharType="separate"/>
          </w:r>
          <w:r w:rsidR="000552B5">
            <w:t>4</w:t>
          </w:r>
          <w:r w:rsidR="00C342F9">
            <w:fldChar w:fldCharType="end"/>
          </w:r>
        </w:p>
        <w:p w:rsidR="00607FC0" w:rsidRDefault="00607FC0">
          <w:pPr>
            <w:pStyle w:val="TOC3"/>
            <w:tabs>
              <w:tab w:val="left" w:pos="877"/>
            </w:tabs>
            <w:rPr>
              <w:rFonts w:eastAsiaTheme="minorEastAsia"/>
              <w:i w:val="0"/>
              <w:sz w:val="24"/>
              <w:szCs w:val="24"/>
            </w:rPr>
          </w:pPr>
          <w:r w:rsidRPr="00D566AB">
            <w:t>1.2.3</w:t>
          </w:r>
          <w:r>
            <w:rPr>
              <w:rFonts w:eastAsiaTheme="minorEastAsia"/>
              <w:i w:val="0"/>
              <w:sz w:val="24"/>
              <w:szCs w:val="24"/>
            </w:rPr>
            <w:tab/>
          </w:r>
          <w:r w:rsidRPr="00D566AB">
            <w:t>Enzyme-catalysed reactions of phosphomonoesters</w:t>
          </w:r>
          <w:r>
            <w:tab/>
          </w:r>
          <w:r w:rsidR="00C342F9">
            <w:fldChar w:fldCharType="begin"/>
          </w:r>
          <w:r>
            <w:instrText xml:space="preserve"> PAGEREF _Toc290849383 \h </w:instrText>
          </w:r>
          <w:r w:rsidR="00C342F9">
            <w:fldChar w:fldCharType="separate"/>
          </w:r>
          <w:r w:rsidR="000552B5">
            <w:t>4</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1.3</w:t>
          </w:r>
          <w:r>
            <w:rPr>
              <w:rFonts w:eastAsiaTheme="minorEastAsia"/>
              <w:noProof/>
              <w:sz w:val="24"/>
              <w:szCs w:val="24"/>
            </w:rPr>
            <w:tab/>
          </w:r>
          <w:r w:rsidRPr="00D566AB">
            <w:rPr>
              <w:noProof/>
            </w:rPr>
            <w:t>Protein kinases</w:t>
          </w:r>
          <w:r>
            <w:rPr>
              <w:noProof/>
            </w:rPr>
            <w:tab/>
          </w:r>
          <w:r w:rsidR="00C342F9">
            <w:rPr>
              <w:noProof/>
            </w:rPr>
            <w:fldChar w:fldCharType="begin"/>
          </w:r>
          <w:r>
            <w:rPr>
              <w:noProof/>
            </w:rPr>
            <w:instrText xml:space="preserve"> PAGEREF _Toc290849384 \h </w:instrText>
          </w:r>
          <w:r w:rsidR="00AE1F0F">
            <w:rPr>
              <w:noProof/>
            </w:rPr>
          </w:r>
          <w:r w:rsidR="00C342F9">
            <w:rPr>
              <w:noProof/>
            </w:rPr>
            <w:fldChar w:fldCharType="separate"/>
          </w:r>
          <w:r w:rsidR="000552B5">
            <w:rPr>
              <w:noProof/>
            </w:rPr>
            <w:t>6</w:t>
          </w:r>
          <w:r w:rsidR="00C342F9">
            <w:rPr>
              <w:noProof/>
            </w:rPr>
            <w:fldChar w:fldCharType="end"/>
          </w:r>
        </w:p>
        <w:p w:rsidR="00607FC0" w:rsidRDefault="00607FC0">
          <w:pPr>
            <w:pStyle w:val="TOC3"/>
            <w:tabs>
              <w:tab w:val="left" w:pos="877"/>
            </w:tabs>
            <w:rPr>
              <w:rFonts w:eastAsiaTheme="minorEastAsia"/>
              <w:i w:val="0"/>
              <w:sz w:val="24"/>
              <w:szCs w:val="24"/>
            </w:rPr>
          </w:pPr>
          <w:r w:rsidRPr="00D566AB">
            <w:t>1.3.1</w:t>
          </w:r>
          <w:r>
            <w:rPr>
              <w:rFonts w:eastAsiaTheme="minorEastAsia"/>
              <w:i w:val="0"/>
              <w:sz w:val="24"/>
              <w:szCs w:val="24"/>
            </w:rPr>
            <w:tab/>
          </w:r>
          <w:r w:rsidRPr="00D566AB">
            <w:t>Protein kinase structure</w:t>
          </w:r>
          <w:r>
            <w:tab/>
          </w:r>
          <w:r w:rsidR="00C342F9">
            <w:fldChar w:fldCharType="begin"/>
          </w:r>
          <w:r>
            <w:instrText xml:space="preserve"> PAGEREF _Toc290849385 \h </w:instrText>
          </w:r>
          <w:r w:rsidR="00C342F9">
            <w:fldChar w:fldCharType="separate"/>
          </w:r>
          <w:r w:rsidR="000552B5">
            <w:t>7</w:t>
          </w:r>
          <w:r w:rsidR="00C342F9">
            <w:fldChar w:fldCharType="end"/>
          </w:r>
        </w:p>
        <w:p w:rsidR="00607FC0" w:rsidRDefault="00607FC0">
          <w:pPr>
            <w:pStyle w:val="TOC3"/>
            <w:tabs>
              <w:tab w:val="left" w:pos="877"/>
            </w:tabs>
            <w:rPr>
              <w:rFonts w:eastAsiaTheme="minorEastAsia"/>
              <w:i w:val="0"/>
              <w:sz w:val="24"/>
              <w:szCs w:val="24"/>
            </w:rPr>
          </w:pPr>
          <w:r w:rsidRPr="00D566AB">
            <w:t>1.3.2</w:t>
          </w:r>
          <w:r>
            <w:rPr>
              <w:rFonts w:eastAsiaTheme="minorEastAsia"/>
              <w:i w:val="0"/>
              <w:sz w:val="24"/>
              <w:szCs w:val="24"/>
            </w:rPr>
            <w:tab/>
          </w:r>
          <w:r w:rsidRPr="00D566AB">
            <w:t>Substrate specificity of protein kinases</w:t>
          </w:r>
          <w:r>
            <w:tab/>
          </w:r>
          <w:r w:rsidR="00C342F9">
            <w:fldChar w:fldCharType="begin"/>
          </w:r>
          <w:r>
            <w:instrText xml:space="preserve"> PAGEREF _Toc290849386 \h </w:instrText>
          </w:r>
          <w:r w:rsidR="00C342F9">
            <w:fldChar w:fldCharType="separate"/>
          </w:r>
          <w:r w:rsidR="000552B5">
            <w:t>8</w:t>
          </w:r>
          <w:r w:rsidR="00C342F9">
            <w:fldChar w:fldCharType="end"/>
          </w:r>
        </w:p>
        <w:p w:rsidR="00607FC0" w:rsidRDefault="00607FC0">
          <w:pPr>
            <w:pStyle w:val="TOC3"/>
            <w:tabs>
              <w:tab w:val="left" w:pos="877"/>
            </w:tabs>
            <w:rPr>
              <w:rFonts w:eastAsiaTheme="minorEastAsia"/>
              <w:i w:val="0"/>
              <w:sz w:val="24"/>
              <w:szCs w:val="24"/>
            </w:rPr>
          </w:pPr>
          <w:r w:rsidRPr="00D566AB">
            <w:t>1.3.3</w:t>
          </w:r>
          <w:r>
            <w:rPr>
              <w:rFonts w:eastAsiaTheme="minorEastAsia"/>
              <w:i w:val="0"/>
              <w:sz w:val="24"/>
              <w:szCs w:val="24"/>
            </w:rPr>
            <w:tab/>
          </w:r>
          <w:r w:rsidRPr="00D566AB">
            <w:t>Role of metal ions in catalysis</w:t>
          </w:r>
          <w:r>
            <w:tab/>
          </w:r>
          <w:r w:rsidR="00C342F9">
            <w:fldChar w:fldCharType="begin"/>
          </w:r>
          <w:r>
            <w:instrText xml:space="preserve"> PAGEREF _Toc290849387 \h </w:instrText>
          </w:r>
          <w:r w:rsidR="00C342F9">
            <w:fldChar w:fldCharType="separate"/>
          </w:r>
          <w:r w:rsidR="000552B5">
            <w:t>9</w:t>
          </w:r>
          <w:r w:rsidR="00C342F9">
            <w:fldChar w:fldCharType="end"/>
          </w:r>
        </w:p>
        <w:p w:rsidR="00607FC0" w:rsidRDefault="00607FC0">
          <w:pPr>
            <w:pStyle w:val="TOC3"/>
            <w:tabs>
              <w:tab w:val="left" w:pos="877"/>
            </w:tabs>
            <w:rPr>
              <w:rFonts w:eastAsiaTheme="minorEastAsia"/>
              <w:i w:val="0"/>
              <w:sz w:val="24"/>
              <w:szCs w:val="24"/>
            </w:rPr>
          </w:pPr>
          <w:r w:rsidRPr="00D566AB">
            <w:t>1.3.4</w:t>
          </w:r>
          <w:r>
            <w:rPr>
              <w:rFonts w:eastAsiaTheme="minorEastAsia"/>
              <w:i w:val="0"/>
              <w:sz w:val="24"/>
              <w:szCs w:val="24"/>
            </w:rPr>
            <w:tab/>
          </w:r>
          <w:r w:rsidRPr="00D566AB">
            <w:t>Role of catalytic aspartate in catalysis</w:t>
          </w:r>
          <w:r>
            <w:tab/>
          </w:r>
          <w:r w:rsidR="00C342F9">
            <w:fldChar w:fldCharType="begin"/>
          </w:r>
          <w:r>
            <w:instrText xml:space="preserve"> PAGEREF _Toc290849388 \h </w:instrText>
          </w:r>
          <w:r w:rsidR="00C342F9">
            <w:fldChar w:fldCharType="separate"/>
          </w:r>
          <w:r w:rsidR="000552B5">
            <w:t>10</w:t>
          </w:r>
          <w:r w:rsidR="00C342F9">
            <w:fldChar w:fldCharType="end"/>
          </w:r>
        </w:p>
        <w:p w:rsidR="00607FC0" w:rsidRDefault="00607FC0">
          <w:pPr>
            <w:pStyle w:val="TOC3"/>
            <w:tabs>
              <w:tab w:val="left" w:pos="877"/>
            </w:tabs>
            <w:rPr>
              <w:rFonts w:eastAsiaTheme="minorEastAsia"/>
              <w:i w:val="0"/>
              <w:sz w:val="24"/>
              <w:szCs w:val="24"/>
            </w:rPr>
          </w:pPr>
          <w:r w:rsidRPr="00D566AB">
            <w:t>1.3.5</w:t>
          </w:r>
          <w:r>
            <w:rPr>
              <w:rFonts w:eastAsiaTheme="minorEastAsia"/>
              <w:i w:val="0"/>
              <w:sz w:val="24"/>
              <w:szCs w:val="24"/>
            </w:rPr>
            <w:tab/>
          </w:r>
          <w:r w:rsidRPr="00D566AB">
            <w:t>Activation of protein kinases</w:t>
          </w:r>
          <w:r>
            <w:tab/>
          </w:r>
          <w:r w:rsidR="00C342F9">
            <w:fldChar w:fldCharType="begin"/>
          </w:r>
          <w:r>
            <w:instrText xml:space="preserve"> PAGEREF _Toc290849389 \h </w:instrText>
          </w:r>
          <w:r w:rsidR="00C342F9">
            <w:fldChar w:fldCharType="separate"/>
          </w:r>
          <w:r w:rsidR="000552B5">
            <w:t>10</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1.4</w:t>
          </w:r>
          <w:r>
            <w:rPr>
              <w:rFonts w:eastAsiaTheme="minorEastAsia"/>
              <w:noProof/>
              <w:sz w:val="24"/>
              <w:szCs w:val="24"/>
            </w:rPr>
            <w:tab/>
          </w:r>
          <w:r w:rsidRPr="00D566AB">
            <w:rPr>
              <w:noProof/>
            </w:rPr>
            <w:t>Protein phosphatases</w:t>
          </w:r>
          <w:r>
            <w:rPr>
              <w:noProof/>
            </w:rPr>
            <w:tab/>
          </w:r>
          <w:r w:rsidR="00C342F9">
            <w:rPr>
              <w:noProof/>
            </w:rPr>
            <w:fldChar w:fldCharType="begin"/>
          </w:r>
          <w:r>
            <w:rPr>
              <w:noProof/>
            </w:rPr>
            <w:instrText xml:space="preserve"> PAGEREF _Toc290849390 \h </w:instrText>
          </w:r>
          <w:r w:rsidR="00AE1F0F">
            <w:rPr>
              <w:noProof/>
            </w:rPr>
          </w:r>
          <w:r w:rsidR="00C342F9">
            <w:rPr>
              <w:noProof/>
            </w:rPr>
            <w:fldChar w:fldCharType="separate"/>
          </w:r>
          <w:r w:rsidR="000552B5">
            <w:rPr>
              <w:noProof/>
            </w:rPr>
            <w:t>11</w:t>
          </w:r>
          <w:r w:rsidR="00C342F9">
            <w:rPr>
              <w:noProof/>
            </w:rPr>
            <w:fldChar w:fldCharType="end"/>
          </w:r>
        </w:p>
        <w:p w:rsidR="00607FC0" w:rsidRDefault="00607FC0">
          <w:pPr>
            <w:pStyle w:val="TOC3"/>
            <w:tabs>
              <w:tab w:val="left" w:pos="877"/>
            </w:tabs>
            <w:rPr>
              <w:rFonts w:eastAsiaTheme="minorEastAsia"/>
              <w:i w:val="0"/>
              <w:sz w:val="24"/>
              <w:szCs w:val="24"/>
            </w:rPr>
          </w:pPr>
          <w:r w:rsidRPr="00D566AB">
            <w:t>1.4.1</w:t>
          </w:r>
          <w:r>
            <w:rPr>
              <w:rFonts w:eastAsiaTheme="minorEastAsia"/>
              <w:i w:val="0"/>
              <w:sz w:val="24"/>
              <w:szCs w:val="24"/>
            </w:rPr>
            <w:tab/>
          </w:r>
          <w:r w:rsidRPr="00D566AB">
            <w:t>Metal-dependent (PPP/PPM) phosphatases</w:t>
          </w:r>
          <w:r>
            <w:tab/>
          </w:r>
          <w:r w:rsidR="00C342F9">
            <w:fldChar w:fldCharType="begin"/>
          </w:r>
          <w:r>
            <w:instrText xml:space="preserve"> PAGEREF _Toc290849391 \h </w:instrText>
          </w:r>
          <w:r w:rsidR="00C342F9">
            <w:fldChar w:fldCharType="separate"/>
          </w:r>
          <w:r w:rsidR="000552B5">
            <w:t>11</w:t>
          </w:r>
          <w:r w:rsidR="00C342F9">
            <w:fldChar w:fldCharType="end"/>
          </w:r>
        </w:p>
        <w:p w:rsidR="00607FC0" w:rsidRDefault="00607FC0">
          <w:pPr>
            <w:pStyle w:val="TOC3"/>
            <w:tabs>
              <w:tab w:val="left" w:pos="877"/>
            </w:tabs>
            <w:rPr>
              <w:rFonts w:eastAsiaTheme="minorEastAsia"/>
              <w:i w:val="0"/>
              <w:sz w:val="24"/>
              <w:szCs w:val="24"/>
            </w:rPr>
          </w:pPr>
          <w:r w:rsidRPr="00D566AB">
            <w:t>1.4.2</w:t>
          </w:r>
          <w:r>
            <w:rPr>
              <w:rFonts w:eastAsiaTheme="minorEastAsia"/>
              <w:i w:val="0"/>
              <w:sz w:val="24"/>
              <w:szCs w:val="24"/>
            </w:rPr>
            <w:tab/>
          </w:r>
          <w:r w:rsidRPr="00D566AB">
            <w:t>Cysteine-based phosphatases</w:t>
          </w:r>
          <w:r>
            <w:tab/>
          </w:r>
          <w:r w:rsidR="00C342F9">
            <w:fldChar w:fldCharType="begin"/>
          </w:r>
          <w:r>
            <w:instrText xml:space="preserve"> PAGEREF _Toc290849392 \h </w:instrText>
          </w:r>
          <w:r w:rsidR="00C342F9">
            <w:fldChar w:fldCharType="separate"/>
          </w:r>
          <w:r w:rsidR="000552B5">
            <w:t>12</w:t>
          </w:r>
          <w:r w:rsidR="00C342F9">
            <w:fldChar w:fldCharType="end"/>
          </w:r>
        </w:p>
        <w:p w:rsidR="00607FC0" w:rsidRDefault="00607FC0">
          <w:pPr>
            <w:pStyle w:val="TOC3"/>
            <w:tabs>
              <w:tab w:val="left" w:pos="877"/>
            </w:tabs>
            <w:rPr>
              <w:rFonts w:eastAsiaTheme="minorEastAsia"/>
              <w:i w:val="0"/>
              <w:sz w:val="24"/>
              <w:szCs w:val="24"/>
            </w:rPr>
          </w:pPr>
          <w:r w:rsidRPr="00D566AB">
            <w:t>1.4.3</w:t>
          </w:r>
          <w:r>
            <w:rPr>
              <w:rFonts w:eastAsiaTheme="minorEastAsia"/>
              <w:i w:val="0"/>
              <w:sz w:val="24"/>
              <w:szCs w:val="24"/>
            </w:rPr>
            <w:tab/>
          </w:r>
          <w:r w:rsidRPr="00D566AB">
            <w:t>Aspartate-based phosphatases</w:t>
          </w:r>
          <w:r>
            <w:tab/>
          </w:r>
          <w:r w:rsidR="00C342F9">
            <w:fldChar w:fldCharType="begin"/>
          </w:r>
          <w:r>
            <w:instrText xml:space="preserve"> PAGEREF _Toc290849393 \h </w:instrText>
          </w:r>
          <w:r w:rsidR="00C342F9">
            <w:fldChar w:fldCharType="separate"/>
          </w:r>
          <w:r w:rsidR="000552B5">
            <w:t>14</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1.5</w:t>
          </w:r>
          <w:r>
            <w:rPr>
              <w:rFonts w:eastAsiaTheme="minorEastAsia"/>
              <w:noProof/>
              <w:sz w:val="24"/>
              <w:szCs w:val="24"/>
            </w:rPr>
            <w:tab/>
          </w:r>
          <w:r w:rsidRPr="00D566AB">
            <w:rPr>
              <w:noProof/>
            </w:rPr>
            <w:t>Transition-state analogs of phosphoryl transfer enzymes</w:t>
          </w:r>
          <w:r>
            <w:rPr>
              <w:noProof/>
            </w:rPr>
            <w:tab/>
          </w:r>
          <w:r w:rsidR="00C342F9">
            <w:rPr>
              <w:noProof/>
            </w:rPr>
            <w:fldChar w:fldCharType="begin"/>
          </w:r>
          <w:r>
            <w:rPr>
              <w:noProof/>
            </w:rPr>
            <w:instrText xml:space="preserve"> PAGEREF _Toc290849394 \h </w:instrText>
          </w:r>
          <w:r w:rsidR="00AE1F0F">
            <w:rPr>
              <w:noProof/>
            </w:rPr>
          </w:r>
          <w:r w:rsidR="00C342F9">
            <w:rPr>
              <w:noProof/>
            </w:rPr>
            <w:fldChar w:fldCharType="separate"/>
          </w:r>
          <w:r w:rsidR="000552B5">
            <w:rPr>
              <w:noProof/>
            </w:rPr>
            <w:t>14</w:t>
          </w:r>
          <w:r w:rsidR="00C342F9">
            <w:rPr>
              <w:noProof/>
            </w:rPr>
            <w:fldChar w:fldCharType="end"/>
          </w:r>
        </w:p>
        <w:p w:rsidR="00607FC0" w:rsidRDefault="00607FC0">
          <w:pPr>
            <w:pStyle w:val="TOC3"/>
            <w:tabs>
              <w:tab w:val="left" w:pos="877"/>
            </w:tabs>
            <w:rPr>
              <w:rFonts w:eastAsiaTheme="minorEastAsia"/>
              <w:i w:val="0"/>
              <w:sz w:val="24"/>
              <w:szCs w:val="24"/>
            </w:rPr>
          </w:pPr>
          <w:r w:rsidRPr="00D566AB">
            <w:t>1.5.1</w:t>
          </w:r>
          <w:r>
            <w:rPr>
              <w:rFonts w:eastAsiaTheme="minorEastAsia"/>
              <w:i w:val="0"/>
              <w:sz w:val="24"/>
              <w:szCs w:val="24"/>
            </w:rPr>
            <w:tab/>
          </w:r>
          <w:r w:rsidRPr="00D566AB">
            <w:t>Metal fluoride TSA’s</w:t>
          </w:r>
          <w:r>
            <w:tab/>
          </w:r>
          <w:r w:rsidR="00C342F9">
            <w:fldChar w:fldCharType="begin"/>
          </w:r>
          <w:r>
            <w:instrText xml:space="preserve"> PAGEREF _Toc290849395 \h </w:instrText>
          </w:r>
          <w:r w:rsidR="00C342F9">
            <w:fldChar w:fldCharType="separate"/>
          </w:r>
          <w:r w:rsidR="000552B5">
            <w:t>15</w:t>
          </w:r>
          <w:r w:rsidR="00C342F9">
            <w:fldChar w:fldCharType="end"/>
          </w:r>
        </w:p>
        <w:p w:rsidR="00607FC0" w:rsidRDefault="00607FC0">
          <w:pPr>
            <w:pStyle w:val="TOC3"/>
            <w:tabs>
              <w:tab w:val="left" w:pos="877"/>
            </w:tabs>
            <w:rPr>
              <w:rFonts w:eastAsiaTheme="minorEastAsia"/>
              <w:i w:val="0"/>
              <w:sz w:val="24"/>
              <w:szCs w:val="24"/>
            </w:rPr>
          </w:pPr>
          <w:r w:rsidRPr="00D566AB">
            <w:t>1.5.2</w:t>
          </w:r>
          <w:r>
            <w:rPr>
              <w:rFonts w:eastAsiaTheme="minorEastAsia"/>
              <w:i w:val="0"/>
              <w:sz w:val="24"/>
              <w:szCs w:val="24"/>
            </w:rPr>
            <w:tab/>
          </w:r>
          <w:r w:rsidRPr="00D566AB">
            <w:t>Vanadate-based TSA’s</w:t>
          </w:r>
          <w:r>
            <w:tab/>
          </w:r>
          <w:r w:rsidR="00C342F9">
            <w:fldChar w:fldCharType="begin"/>
          </w:r>
          <w:r>
            <w:instrText xml:space="preserve"> PAGEREF _Toc290849396 \h </w:instrText>
          </w:r>
          <w:r w:rsidR="00C342F9">
            <w:fldChar w:fldCharType="separate"/>
          </w:r>
          <w:r w:rsidR="000552B5">
            <w:t>17</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1.6</w:t>
          </w:r>
          <w:r>
            <w:rPr>
              <w:rFonts w:eastAsiaTheme="minorEastAsia"/>
              <w:noProof/>
              <w:sz w:val="24"/>
              <w:szCs w:val="24"/>
            </w:rPr>
            <w:tab/>
          </w:r>
          <w:r w:rsidRPr="00D566AB">
            <w:rPr>
              <w:noProof/>
            </w:rPr>
            <w:t>MAP kinase pathways</w:t>
          </w:r>
          <w:r>
            <w:rPr>
              <w:noProof/>
            </w:rPr>
            <w:tab/>
          </w:r>
          <w:r w:rsidR="00C342F9">
            <w:rPr>
              <w:noProof/>
            </w:rPr>
            <w:fldChar w:fldCharType="begin"/>
          </w:r>
          <w:r>
            <w:rPr>
              <w:noProof/>
            </w:rPr>
            <w:instrText xml:space="preserve"> PAGEREF _Toc290849397 \h </w:instrText>
          </w:r>
          <w:r w:rsidR="00AE1F0F">
            <w:rPr>
              <w:noProof/>
            </w:rPr>
          </w:r>
          <w:r w:rsidR="00C342F9">
            <w:rPr>
              <w:noProof/>
            </w:rPr>
            <w:fldChar w:fldCharType="separate"/>
          </w:r>
          <w:r w:rsidR="000552B5">
            <w:rPr>
              <w:noProof/>
            </w:rPr>
            <w:t>19</w:t>
          </w:r>
          <w:r w:rsidR="00C342F9">
            <w:rPr>
              <w:noProof/>
            </w:rPr>
            <w:fldChar w:fldCharType="end"/>
          </w:r>
        </w:p>
        <w:p w:rsidR="00607FC0" w:rsidRDefault="00607FC0">
          <w:pPr>
            <w:pStyle w:val="TOC3"/>
            <w:tabs>
              <w:tab w:val="left" w:pos="877"/>
            </w:tabs>
            <w:rPr>
              <w:rFonts w:eastAsiaTheme="minorEastAsia"/>
              <w:i w:val="0"/>
              <w:sz w:val="24"/>
              <w:szCs w:val="24"/>
            </w:rPr>
          </w:pPr>
          <w:r w:rsidRPr="00D566AB">
            <w:t>1.6.1</w:t>
          </w:r>
          <w:r>
            <w:rPr>
              <w:rFonts w:eastAsiaTheme="minorEastAsia"/>
              <w:i w:val="0"/>
              <w:sz w:val="24"/>
              <w:szCs w:val="24"/>
            </w:rPr>
            <w:tab/>
          </w:r>
          <w:r w:rsidRPr="00D566AB">
            <w:t>Advantage of a three-component signalling pathway</w:t>
          </w:r>
          <w:r>
            <w:tab/>
          </w:r>
          <w:r w:rsidR="00C342F9">
            <w:fldChar w:fldCharType="begin"/>
          </w:r>
          <w:r>
            <w:instrText xml:space="preserve"> PAGEREF _Toc290849398 \h </w:instrText>
          </w:r>
          <w:r w:rsidR="00C342F9">
            <w:fldChar w:fldCharType="separate"/>
          </w:r>
          <w:r w:rsidR="000552B5">
            <w:t>20</w:t>
          </w:r>
          <w:r w:rsidR="00C342F9">
            <w:fldChar w:fldCharType="end"/>
          </w:r>
        </w:p>
        <w:p w:rsidR="00607FC0" w:rsidRDefault="00607FC0">
          <w:pPr>
            <w:pStyle w:val="TOC3"/>
            <w:tabs>
              <w:tab w:val="left" w:pos="877"/>
            </w:tabs>
            <w:rPr>
              <w:rFonts w:eastAsiaTheme="minorEastAsia"/>
              <w:i w:val="0"/>
              <w:sz w:val="24"/>
              <w:szCs w:val="24"/>
            </w:rPr>
          </w:pPr>
          <w:r w:rsidRPr="00D566AB">
            <w:t>1.6.2</w:t>
          </w:r>
          <w:r>
            <w:rPr>
              <w:rFonts w:eastAsiaTheme="minorEastAsia"/>
              <w:i w:val="0"/>
              <w:sz w:val="24"/>
              <w:szCs w:val="24"/>
            </w:rPr>
            <w:tab/>
          </w:r>
          <w:r w:rsidRPr="00D566AB">
            <w:t>MAPK dual phosphorylation mechanism</w:t>
          </w:r>
          <w:r>
            <w:tab/>
          </w:r>
          <w:r w:rsidR="00C342F9">
            <w:fldChar w:fldCharType="begin"/>
          </w:r>
          <w:r>
            <w:instrText xml:space="preserve"> PAGEREF _Toc290849399 \h </w:instrText>
          </w:r>
          <w:r w:rsidR="00C342F9">
            <w:fldChar w:fldCharType="separate"/>
          </w:r>
          <w:r w:rsidR="000552B5">
            <w:t>21</w:t>
          </w:r>
          <w:r w:rsidR="00C342F9">
            <w:fldChar w:fldCharType="end"/>
          </w:r>
        </w:p>
        <w:p w:rsidR="00607FC0" w:rsidRDefault="00607FC0">
          <w:pPr>
            <w:pStyle w:val="TOC3"/>
            <w:tabs>
              <w:tab w:val="left" w:pos="877"/>
            </w:tabs>
            <w:rPr>
              <w:rFonts w:eastAsiaTheme="minorEastAsia"/>
              <w:i w:val="0"/>
              <w:sz w:val="24"/>
              <w:szCs w:val="24"/>
            </w:rPr>
          </w:pPr>
          <w:r w:rsidRPr="00D566AB">
            <w:t>1.6.3</w:t>
          </w:r>
          <w:r>
            <w:rPr>
              <w:rFonts w:eastAsiaTheme="minorEastAsia"/>
              <w:i w:val="0"/>
              <w:sz w:val="24"/>
              <w:szCs w:val="24"/>
            </w:rPr>
            <w:tab/>
          </w:r>
          <w:r w:rsidRPr="00D566AB">
            <w:t>Signal regulation by phosphatases</w:t>
          </w:r>
          <w:r>
            <w:tab/>
          </w:r>
          <w:r w:rsidR="00C342F9">
            <w:fldChar w:fldCharType="begin"/>
          </w:r>
          <w:r>
            <w:instrText xml:space="preserve"> PAGEREF _Toc290849400 \h </w:instrText>
          </w:r>
          <w:r w:rsidR="00C342F9">
            <w:fldChar w:fldCharType="separate"/>
          </w:r>
          <w:r w:rsidR="000552B5">
            <w:t>21</w:t>
          </w:r>
          <w:r w:rsidR="00C342F9">
            <w:fldChar w:fldCharType="end"/>
          </w:r>
        </w:p>
        <w:p w:rsidR="00607FC0" w:rsidRDefault="00607FC0">
          <w:pPr>
            <w:pStyle w:val="TOC3"/>
            <w:tabs>
              <w:tab w:val="left" w:pos="877"/>
            </w:tabs>
            <w:rPr>
              <w:rFonts w:eastAsiaTheme="minorEastAsia"/>
              <w:i w:val="0"/>
              <w:sz w:val="24"/>
              <w:szCs w:val="24"/>
            </w:rPr>
          </w:pPr>
          <w:r w:rsidRPr="00D566AB">
            <w:t>1.6.4</w:t>
          </w:r>
          <w:r>
            <w:rPr>
              <w:rFonts w:eastAsiaTheme="minorEastAsia"/>
              <w:i w:val="0"/>
              <w:sz w:val="24"/>
              <w:szCs w:val="24"/>
            </w:rPr>
            <w:tab/>
          </w:r>
          <w:r w:rsidRPr="00D566AB">
            <w:t>MAPK docking interactions</w:t>
          </w:r>
          <w:r>
            <w:tab/>
          </w:r>
          <w:r w:rsidR="00C342F9">
            <w:fldChar w:fldCharType="begin"/>
          </w:r>
          <w:r>
            <w:instrText xml:space="preserve"> PAGEREF _Toc290849401 \h </w:instrText>
          </w:r>
          <w:r w:rsidR="00C342F9">
            <w:fldChar w:fldCharType="separate"/>
          </w:r>
          <w:r w:rsidR="000552B5">
            <w:t>22</w:t>
          </w:r>
          <w:r w:rsidR="00C342F9">
            <w:fldChar w:fldCharType="end"/>
          </w:r>
        </w:p>
        <w:p w:rsidR="00607FC0" w:rsidRDefault="00607FC0">
          <w:pPr>
            <w:pStyle w:val="TOC3"/>
            <w:tabs>
              <w:tab w:val="left" w:pos="877"/>
            </w:tabs>
            <w:rPr>
              <w:rFonts w:eastAsiaTheme="minorEastAsia"/>
              <w:i w:val="0"/>
              <w:sz w:val="24"/>
              <w:szCs w:val="24"/>
            </w:rPr>
          </w:pPr>
          <w:r w:rsidRPr="00D566AB">
            <w:t>1.6.5</w:t>
          </w:r>
          <w:r>
            <w:rPr>
              <w:rFonts w:eastAsiaTheme="minorEastAsia"/>
              <w:i w:val="0"/>
              <w:sz w:val="24"/>
              <w:szCs w:val="24"/>
            </w:rPr>
            <w:tab/>
          </w:r>
          <w:r w:rsidRPr="00D566AB">
            <w:t>p38</w:t>
          </w:r>
          <w:r w:rsidRPr="00D566AB">
            <w:rPr>
              <w:rFonts w:ascii="Symbol" w:hAnsi="Symbol"/>
            </w:rPr>
            <w:t>a</w:t>
          </w:r>
          <w:r w:rsidRPr="00D566AB">
            <w:t xml:space="preserve"> pathway</w:t>
          </w:r>
          <w:r>
            <w:tab/>
          </w:r>
          <w:r w:rsidR="00C342F9">
            <w:fldChar w:fldCharType="begin"/>
          </w:r>
          <w:r>
            <w:instrText xml:space="preserve"> PAGEREF _Toc290849402 \h </w:instrText>
          </w:r>
          <w:r w:rsidR="00C342F9">
            <w:fldChar w:fldCharType="separate"/>
          </w:r>
          <w:r w:rsidR="000552B5">
            <w:t>23</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1.7</w:t>
          </w:r>
          <w:r>
            <w:rPr>
              <w:rFonts w:eastAsiaTheme="minorEastAsia"/>
              <w:noProof/>
              <w:sz w:val="24"/>
              <w:szCs w:val="24"/>
            </w:rPr>
            <w:tab/>
          </w:r>
          <w:r w:rsidRPr="00D566AB">
            <w:rPr>
              <w:noProof/>
            </w:rPr>
            <w:t>Thesis Aims</w:t>
          </w:r>
          <w:r>
            <w:rPr>
              <w:noProof/>
            </w:rPr>
            <w:tab/>
          </w:r>
          <w:r w:rsidR="00C342F9">
            <w:rPr>
              <w:noProof/>
            </w:rPr>
            <w:fldChar w:fldCharType="begin"/>
          </w:r>
          <w:r>
            <w:rPr>
              <w:noProof/>
            </w:rPr>
            <w:instrText xml:space="preserve"> PAGEREF _Toc290849403 \h </w:instrText>
          </w:r>
          <w:r w:rsidR="00AE1F0F">
            <w:rPr>
              <w:noProof/>
            </w:rPr>
          </w:r>
          <w:r w:rsidR="00C342F9">
            <w:rPr>
              <w:noProof/>
            </w:rPr>
            <w:fldChar w:fldCharType="separate"/>
          </w:r>
          <w:r w:rsidR="000552B5">
            <w:rPr>
              <w:noProof/>
            </w:rPr>
            <w:t>29</w:t>
          </w:r>
          <w:r w:rsidR="00C342F9">
            <w:rPr>
              <w:noProof/>
            </w:rPr>
            <w:fldChar w:fldCharType="end"/>
          </w:r>
        </w:p>
        <w:p w:rsidR="00607FC0" w:rsidRDefault="00607FC0">
          <w:pPr>
            <w:pStyle w:val="TOC1"/>
            <w:tabs>
              <w:tab w:val="left" w:pos="1208"/>
              <w:tab w:val="right" w:leader="dot" w:pos="8290"/>
            </w:tabs>
            <w:rPr>
              <w:rFonts w:asciiTheme="minorHAnsi" w:eastAsiaTheme="minorEastAsia" w:hAnsiTheme="minorHAnsi"/>
              <w:b w:val="0"/>
              <w:noProof/>
              <w:color w:val="auto"/>
            </w:rPr>
          </w:pPr>
          <w:r w:rsidRPr="00D566AB">
            <w:rPr>
              <w:noProof/>
              <w:color w:val="auto"/>
            </w:rPr>
            <w:t>Chapter 2</w:t>
          </w:r>
          <w:r>
            <w:rPr>
              <w:rFonts w:asciiTheme="minorHAnsi" w:eastAsiaTheme="minorEastAsia" w:hAnsiTheme="minorHAnsi"/>
              <w:b w:val="0"/>
              <w:noProof/>
              <w:color w:val="auto"/>
            </w:rPr>
            <w:tab/>
          </w:r>
          <w:r w:rsidRPr="00D566AB">
            <w:rPr>
              <w:noProof/>
              <w:color w:val="auto"/>
            </w:rPr>
            <w:t>Materials and Methods</w:t>
          </w:r>
          <w:r>
            <w:rPr>
              <w:noProof/>
            </w:rPr>
            <w:tab/>
          </w:r>
          <w:r w:rsidR="00C342F9">
            <w:rPr>
              <w:noProof/>
            </w:rPr>
            <w:fldChar w:fldCharType="begin"/>
          </w:r>
          <w:r>
            <w:rPr>
              <w:noProof/>
            </w:rPr>
            <w:instrText xml:space="preserve"> PAGEREF _Toc290849404 \h </w:instrText>
          </w:r>
          <w:r w:rsidR="00AE1F0F">
            <w:rPr>
              <w:noProof/>
            </w:rPr>
          </w:r>
          <w:r w:rsidR="00C342F9">
            <w:rPr>
              <w:noProof/>
            </w:rPr>
            <w:fldChar w:fldCharType="separate"/>
          </w:r>
          <w:r w:rsidR="000552B5">
            <w:rPr>
              <w:noProof/>
            </w:rPr>
            <w:t>30</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2.1</w:t>
          </w:r>
          <w:r>
            <w:rPr>
              <w:rFonts w:eastAsiaTheme="minorEastAsia"/>
              <w:noProof/>
              <w:sz w:val="24"/>
              <w:szCs w:val="24"/>
            </w:rPr>
            <w:tab/>
          </w:r>
          <w:r w:rsidRPr="00D566AB">
            <w:rPr>
              <w:noProof/>
            </w:rPr>
            <w:t>Reagents</w:t>
          </w:r>
          <w:r>
            <w:rPr>
              <w:noProof/>
            </w:rPr>
            <w:tab/>
          </w:r>
          <w:r w:rsidR="00C342F9">
            <w:rPr>
              <w:noProof/>
            </w:rPr>
            <w:fldChar w:fldCharType="begin"/>
          </w:r>
          <w:r>
            <w:rPr>
              <w:noProof/>
            </w:rPr>
            <w:instrText xml:space="preserve"> PAGEREF _Toc290849405 \h </w:instrText>
          </w:r>
          <w:r w:rsidR="00AE1F0F">
            <w:rPr>
              <w:noProof/>
            </w:rPr>
          </w:r>
          <w:r w:rsidR="00C342F9">
            <w:rPr>
              <w:noProof/>
            </w:rPr>
            <w:fldChar w:fldCharType="separate"/>
          </w:r>
          <w:r w:rsidR="000552B5">
            <w:rPr>
              <w:noProof/>
            </w:rPr>
            <w:t>30</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2.2</w:t>
          </w:r>
          <w:r>
            <w:rPr>
              <w:rFonts w:eastAsiaTheme="minorEastAsia"/>
              <w:noProof/>
              <w:sz w:val="24"/>
              <w:szCs w:val="24"/>
            </w:rPr>
            <w:tab/>
          </w:r>
          <w:r w:rsidRPr="00D566AB">
            <w:rPr>
              <w:noProof/>
            </w:rPr>
            <w:t>Production of competent cells</w:t>
          </w:r>
          <w:r>
            <w:rPr>
              <w:noProof/>
            </w:rPr>
            <w:tab/>
          </w:r>
          <w:r w:rsidR="00C342F9">
            <w:rPr>
              <w:noProof/>
            </w:rPr>
            <w:fldChar w:fldCharType="begin"/>
          </w:r>
          <w:r>
            <w:rPr>
              <w:noProof/>
            </w:rPr>
            <w:instrText xml:space="preserve"> PAGEREF _Toc290849406 \h </w:instrText>
          </w:r>
          <w:r w:rsidR="00AE1F0F">
            <w:rPr>
              <w:noProof/>
            </w:rPr>
          </w:r>
          <w:r w:rsidR="00C342F9">
            <w:rPr>
              <w:noProof/>
            </w:rPr>
            <w:fldChar w:fldCharType="separate"/>
          </w:r>
          <w:r w:rsidR="000552B5">
            <w:rPr>
              <w:noProof/>
            </w:rPr>
            <w:t>30</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2.3</w:t>
          </w:r>
          <w:r>
            <w:rPr>
              <w:rFonts w:eastAsiaTheme="minorEastAsia"/>
              <w:noProof/>
              <w:sz w:val="24"/>
              <w:szCs w:val="24"/>
            </w:rPr>
            <w:tab/>
          </w:r>
          <w:r w:rsidRPr="00D566AB">
            <w:rPr>
              <w:noProof/>
            </w:rPr>
            <w:t>Site-directed mutagenesis</w:t>
          </w:r>
          <w:r>
            <w:rPr>
              <w:noProof/>
            </w:rPr>
            <w:tab/>
          </w:r>
          <w:r w:rsidR="00C342F9">
            <w:rPr>
              <w:noProof/>
            </w:rPr>
            <w:fldChar w:fldCharType="begin"/>
          </w:r>
          <w:r>
            <w:rPr>
              <w:noProof/>
            </w:rPr>
            <w:instrText xml:space="preserve"> PAGEREF _Toc290849407 \h </w:instrText>
          </w:r>
          <w:r w:rsidR="00AE1F0F">
            <w:rPr>
              <w:noProof/>
            </w:rPr>
          </w:r>
          <w:r w:rsidR="00C342F9">
            <w:rPr>
              <w:noProof/>
            </w:rPr>
            <w:fldChar w:fldCharType="separate"/>
          </w:r>
          <w:r w:rsidR="000552B5">
            <w:rPr>
              <w:noProof/>
            </w:rPr>
            <w:t>31</w:t>
          </w:r>
          <w:r w:rsidR="00C342F9">
            <w:rPr>
              <w:noProof/>
            </w:rPr>
            <w:fldChar w:fldCharType="end"/>
          </w:r>
        </w:p>
        <w:p w:rsidR="00607FC0" w:rsidRDefault="00607FC0">
          <w:pPr>
            <w:pStyle w:val="TOC3"/>
            <w:tabs>
              <w:tab w:val="left" w:pos="877"/>
            </w:tabs>
            <w:rPr>
              <w:rFonts w:eastAsiaTheme="minorEastAsia"/>
              <w:i w:val="0"/>
              <w:sz w:val="24"/>
              <w:szCs w:val="24"/>
            </w:rPr>
          </w:pPr>
          <w:r w:rsidRPr="00D566AB">
            <w:t>2.3.1</w:t>
          </w:r>
          <w:r>
            <w:rPr>
              <w:rFonts w:eastAsiaTheme="minorEastAsia"/>
              <w:i w:val="0"/>
              <w:sz w:val="24"/>
              <w:szCs w:val="24"/>
            </w:rPr>
            <w:tab/>
          </w:r>
          <w:r w:rsidRPr="00D566AB">
            <w:t>Primer design</w:t>
          </w:r>
          <w:r>
            <w:tab/>
          </w:r>
          <w:r w:rsidR="00C342F9">
            <w:fldChar w:fldCharType="begin"/>
          </w:r>
          <w:r>
            <w:instrText xml:space="preserve"> PAGEREF _Toc290849408 \h </w:instrText>
          </w:r>
          <w:r w:rsidR="00C342F9">
            <w:fldChar w:fldCharType="separate"/>
          </w:r>
          <w:r w:rsidR="000552B5">
            <w:t>31</w:t>
          </w:r>
          <w:r w:rsidR="00C342F9">
            <w:fldChar w:fldCharType="end"/>
          </w:r>
        </w:p>
        <w:p w:rsidR="00607FC0" w:rsidRDefault="00607FC0">
          <w:pPr>
            <w:pStyle w:val="TOC3"/>
            <w:tabs>
              <w:tab w:val="left" w:pos="877"/>
            </w:tabs>
            <w:rPr>
              <w:rFonts w:eastAsiaTheme="minorEastAsia"/>
              <w:i w:val="0"/>
              <w:sz w:val="24"/>
              <w:szCs w:val="24"/>
            </w:rPr>
          </w:pPr>
          <w:r w:rsidRPr="00D566AB">
            <w:t>2.3.2</w:t>
          </w:r>
          <w:r>
            <w:rPr>
              <w:rFonts w:eastAsiaTheme="minorEastAsia"/>
              <w:i w:val="0"/>
              <w:sz w:val="24"/>
              <w:szCs w:val="24"/>
            </w:rPr>
            <w:tab/>
          </w:r>
          <w:r w:rsidRPr="00D566AB">
            <w:t>PCR</w:t>
          </w:r>
          <w:r>
            <w:tab/>
          </w:r>
          <w:r w:rsidR="00C342F9">
            <w:fldChar w:fldCharType="begin"/>
          </w:r>
          <w:r>
            <w:instrText xml:space="preserve"> PAGEREF _Toc290849409 \h </w:instrText>
          </w:r>
          <w:r w:rsidR="00C342F9">
            <w:fldChar w:fldCharType="separate"/>
          </w:r>
          <w:r w:rsidR="000552B5">
            <w:t>31</w:t>
          </w:r>
          <w:r w:rsidR="00C342F9">
            <w:fldChar w:fldCharType="end"/>
          </w:r>
        </w:p>
        <w:p w:rsidR="00607FC0" w:rsidRDefault="00607FC0">
          <w:pPr>
            <w:pStyle w:val="TOC3"/>
            <w:tabs>
              <w:tab w:val="left" w:pos="877"/>
            </w:tabs>
            <w:rPr>
              <w:rFonts w:eastAsiaTheme="minorEastAsia"/>
              <w:i w:val="0"/>
              <w:sz w:val="24"/>
              <w:szCs w:val="24"/>
            </w:rPr>
          </w:pPr>
          <w:r w:rsidRPr="00D566AB">
            <w:t>2.3.3</w:t>
          </w:r>
          <w:r>
            <w:rPr>
              <w:rFonts w:eastAsiaTheme="minorEastAsia"/>
              <w:i w:val="0"/>
              <w:sz w:val="24"/>
              <w:szCs w:val="24"/>
            </w:rPr>
            <w:tab/>
          </w:r>
          <w:r w:rsidRPr="00D566AB">
            <w:t>Agarose gel electrophoresis</w:t>
          </w:r>
          <w:r>
            <w:tab/>
          </w:r>
          <w:r w:rsidR="00C342F9">
            <w:fldChar w:fldCharType="begin"/>
          </w:r>
          <w:r>
            <w:instrText xml:space="preserve"> PAGEREF _Toc290849410 \h </w:instrText>
          </w:r>
          <w:r w:rsidR="00C342F9">
            <w:fldChar w:fldCharType="separate"/>
          </w:r>
          <w:r w:rsidR="000552B5">
            <w:t>32</w:t>
          </w:r>
          <w:r w:rsidR="00C342F9">
            <w:fldChar w:fldCharType="end"/>
          </w:r>
        </w:p>
        <w:p w:rsidR="00607FC0" w:rsidRDefault="00607FC0">
          <w:pPr>
            <w:pStyle w:val="TOC3"/>
            <w:tabs>
              <w:tab w:val="left" w:pos="877"/>
            </w:tabs>
            <w:rPr>
              <w:rFonts w:eastAsiaTheme="minorEastAsia"/>
              <w:i w:val="0"/>
              <w:sz w:val="24"/>
              <w:szCs w:val="24"/>
            </w:rPr>
          </w:pPr>
          <w:r w:rsidRPr="00D566AB">
            <w:t>2.3.4</w:t>
          </w:r>
          <w:r>
            <w:rPr>
              <w:rFonts w:eastAsiaTheme="minorEastAsia"/>
              <w:i w:val="0"/>
              <w:sz w:val="24"/>
              <w:szCs w:val="24"/>
            </w:rPr>
            <w:tab/>
          </w:r>
          <w:r w:rsidRPr="00D566AB">
            <w:t>Plasmid purification</w:t>
          </w:r>
          <w:r>
            <w:tab/>
          </w:r>
          <w:r w:rsidR="00C342F9">
            <w:fldChar w:fldCharType="begin"/>
          </w:r>
          <w:r>
            <w:instrText xml:space="preserve"> PAGEREF _Toc290849411 \h </w:instrText>
          </w:r>
          <w:r w:rsidR="00C342F9">
            <w:fldChar w:fldCharType="separate"/>
          </w:r>
          <w:r w:rsidR="000552B5">
            <w:t>32</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2.4</w:t>
          </w:r>
          <w:r>
            <w:rPr>
              <w:rFonts w:eastAsiaTheme="minorEastAsia"/>
              <w:noProof/>
              <w:sz w:val="24"/>
              <w:szCs w:val="24"/>
            </w:rPr>
            <w:tab/>
          </w:r>
          <w:r w:rsidRPr="00D566AB">
            <w:rPr>
              <w:noProof/>
            </w:rPr>
            <w:t>Protein expression and purification</w:t>
          </w:r>
          <w:r>
            <w:rPr>
              <w:noProof/>
            </w:rPr>
            <w:tab/>
          </w:r>
          <w:r w:rsidR="00C342F9">
            <w:rPr>
              <w:noProof/>
            </w:rPr>
            <w:fldChar w:fldCharType="begin"/>
          </w:r>
          <w:r>
            <w:rPr>
              <w:noProof/>
            </w:rPr>
            <w:instrText xml:space="preserve"> PAGEREF _Toc290849412 \h </w:instrText>
          </w:r>
          <w:r w:rsidR="00AE1F0F">
            <w:rPr>
              <w:noProof/>
            </w:rPr>
          </w:r>
          <w:r w:rsidR="00C342F9">
            <w:rPr>
              <w:noProof/>
            </w:rPr>
            <w:fldChar w:fldCharType="separate"/>
          </w:r>
          <w:r w:rsidR="000552B5">
            <w:rPr>
              <w:noProof/>
            </w:rPr>
            <w:t>33</w:t>
          </w:r>
          <w:r w:rsidR="00C342F9">
            <w:rPr>
              <w:noProof/>
            </w:rPr>
            <w:fldChar w:fldCharType="end"/>
          </w:r>
        </w:p>
        <w:p w:rsidR="00607FC0" w:rsidRDefault="00607FC0">
          <w:pPr>
            <w:pStyle w:val="TOC3"/>
            <w:tabs>
              <w:tab w:val="left" w:pos="877"/>
            </w:tabs>
            <w:rPr>
              <w:rFonts w:eastAsiaTheme="minorEastAsia"/>
              <w:i w:val="0"/>
              <w:sz w:val="24"/>
              <w:szCs w:val="24"/>
            </w:rPr>
          </w:pPr>
          <w:r w:rsidRPr="00D566AB">
            <w:t>2.4.1</w:t>
          </w:r>
          <w:r>
            <w:rPr>
              <w:rFonts w:eastAsiaTheme="minorEastAsia"/>
              <w:i w:val="0"/>
              <w:sz w:val="24"/>
              <w:szCs w:val="24"/>
            </w:rPr>
            <w:tab/>
          </w:r>
          <w:r w:rsidRPr="00D566AB">
            <w:t>Transformation</w:t>
          </w:r>
          <w:r>
            <w:tab/>
          </w:r>
          <w:r w:rsidR="00C342F9">
            <w:fldChar w:fldCharType="begin"/>
          </w:r>
          <w:r>
            <w:instrText xml:space="preserve"> PAGEREF _Toc290849413 \h </w:instrText>
          </w:r>
          <w:r w:rsidR="00C342F9">
            <w:fldChar w:fldCharType="separate"/>
          </w:r>
          <w:r w:rsidR="000552B5">
            <w:t>33</w:t>
          </w:r>
          <w:r w:rsidR="00C342F9">
            <w:fldChar w:fldCharType="end"/>
          </w:r>
        </w:p>
        <w:p w:rsidR="00607FC0" w:rsidRDefault="00607FC0">
          <w:pPr>
            <w:pStyle w:val="TOC3"/>
            <w:tabs>
              <w:tab w:val="left" w:pos="877"/>
            </w:tabs>
            <w:rPr>
              <w:rFonts w:eastAsiaTheme="minorEastAsia"/>
              <w:i w:val="0"/>
              <w:sz w:val="24"/>
              <w:szCs w:val="24"/>
            </w:rPr>
          </w:pPr>
          <w:r w:rsidRPr="00D566AB">
            <w:t>2.4.2</w:t>
          </w:r>
          <w:r>
            <w:rPr>
              <w:rFonts w:eastAsiaTheme="minorEastAsia"/>
              <w:i w:val="0"/>
              <w:sz w:val="24"/>
              <w:szCs w:val="24"/>
            </w:rPr>
            <w:tab/>
          </w:r>
          <w:r w:rsidRPr="00D566AB">
            <w:t>Culture medium</w:t>
          </w:r>
          <w:r>
            <w:tab/>
          </w:r>
          <w:r w:rsidR="00C342F9">
            <w:fldChar w:fldCharType="begin"/>
          </w:r>
          <w:r>
            <w:instrText xml:space="preserve"> PAGEREF _Toc290849414 \h </w:instrText>
          </w:r>
          <w:r w:rsidR="00C342F9">
            <w:fldChar w:fldCharType="separate"/>
          </w:r>
          <w:r w:rsidR="000552B5">
            <w:t>33</w:t>
          </w:r>
          <w:r w:rsidR="00C342F9">
            <w:fldChar w:fldCharType="end"/>
          </w:r>
        </w:p>
        <w:p w:rsidR="00607FC0" w:rsidRDefault="00607FC0">
          <w:pPr>
            <w:pStyle w:val="TOC3"/>
            <w:tabs>
              <w:tab w:val="left" w:pos="877"/>
            </w:tabs>
            <w:rPr>
              <w:rFonts w:eastAsiaTheme="minorEastAsia"/>
              <w:i w:val="0"/>
              <w:sz w:val="24"/>
              <w:szCs w:val="24"/>
            </w:rPr>
          </w:pPr>
          <w:r w:rsidRPr="00D566AB">
            <w:t>2.4.3</w:t>
          </w:r>
          <w:r>
            <w:rPr>
              <w:rFonts w:eastAsiaTheme="minorEastAsia"/>
              <w:i w:val="0"/>
              <w:sz w:val="24"/>
              <w:szCs w:val="24"/>
            </w:rPr>
            <w:tab/>
          </w:r>
          <w:r w:rsidRPr="00D566AB">
            <w:t>p38</w:t>
          </w:r>
          <w:r w:rsidRPr="00D566AB">
            <w:rPr>
              <w:rFonts w:ascii="Symbol" w:hAnsi="Symbol"/>
            </w:rPr>
            <w:t>a</w:t>
          </w:r>
          <w:r w:rsidRPr="00D566AB">
            <w:t xml:space="preserve"> specific protocol</w:t>
          </w:r>
          <w:r>
            <w:tab/>
          </w:r>
          <w:r w:rsidR="00C342F9">
            <w:fldChar w:fldCharType="begin"/>
          </w:r>
          <w:r>
            <w:instrText xml:space="preserve"> PAGEREF _Toc290849415 \h </w:instrText>
          </w:r>
          <w:r w:rsidR="00C342F9">
            <w:fldChar w:fldCharType="separate"/>
          </w:r>
          <w:r w:rsidR="000552B5">
            <w:t>33</w:t>
          </w:r>
          <w:r w:rsidR="00C342F9">
            <w:fldChar w:fldCharType="end"/>
          </w:r>
        </w:p>
        <w:p w:rsidR="00607FC0" w:rsidRDefault="00607FC0">
          <w:pPr>
            <w:pStyle w:val="TOC3"/>
            <w:tabs>
              <w:tab w:val="left" w:pos="877"/>
            </w:tabs>
            <w:rPr>
              <w:rFonts w:eastAsiaTheme="minorEastAsia"/>
              <w:i w:val="0"/>
              <w:sz w:val="24"/>
              <w:szCs w:val="24"/>
            </w:rPr>
          </w:pPr>
          <w:r w:rsidRPr="00D566AB">
            <w:rPr>
              <w:lang w:val="en-GB"/>
            </w:rPr>
            <w:t>2.4.4</w:t>
          </w:r>
          <w:r>
            <w:rPr>
              <w:rFonts w:eastAsiaTheme="minorEastAsia"/>
              <w:i w:val="0"/>
              <w:sz w:val="24"/>
              <w:szCs w:val="24"/>
            </w:rPr>
            <w:tab/>
          </w:r>
          <w:r w:rsidRPr="00D566AB">
            <w:rPr>
              <w:lang w:val="en-GB"/>
            </w:rPr>
            <w:t>MEK6 specific protocol</w:t>
          </w:r>
          <w:r>
            <w:tab/>
          </w:r>
          <w:r w:rsidR="00C342F9">
            <w:fldChar w:fldCharType="begin"/>
          </w:r>
          <w:r>
            <w:instrText xml:space="preserve"> PAGEREF _Toc290849416 \h </w:instrText>
          </w:r>
          <w:r w:rsidR="00C342F9">
            <w:fldChar w:fldCharType="separate"/>
          </w:r>
          <w:r w:rsidR="000552B5">
            <w:t>34</w:t>
          </w:r>
          <w:r w:rsidR="00C342F9">
            <w:fldChar w:fldCharType="end"/>
          </w:r>
        </w:p>
        <w:p w:rsidR="00607FC0" w:rsidRDefault="00607FC0">
          <w:pPr>
            <w:pStyle w:val="TOC3"/>
            <w:tabs>
              <w:tab w:val="left" w:pos="877"/>
            </w:tabs>
            <w:rPr>
              <w:rFonts w:eastAsiaTheme="minorEastAsia"/>
              <w:i w:val="0"/>
              <w:sz w:val="24"/>
              <w:szCs w:val="24"/>
            </w:rPr>
          </w:pPr>
          <w:r w:rsidRPr="00D566AB">
            <w:rPr>
              <w:lang w:val="en-GB"/>
            </w:rPr>
            <w:t>2.4.5</w:t>
          </w:r>
          <w:r>
            <w:rPr>
              <w:rFonts w:eastAsiaTheme="minorEastAsia"/>
              <w:i w:val="0"/>
              <w:sz w:val="24"/>
              <w:szCs w:val="24"/>
            </w:rPr>
            <w:tab/>
          </w:r>
          <w:r w:rsidRPr="00D566AB">
            <w:rPr>
              <w:lang w:val="en-GB"/>
            </w:rPr>
            <w:t>MEK4 specific protocol</w:t>
          </w:r>
          <w:r>
            <w:tab/>
          </w:r>
          <w:r w:rsidR="00C342F9">
            <w:fldChar w:fldCharType="begin"/>
          </w:r>
          <w:r>
            <w:instrText xml:space="preserve"> PAGEREF _Toc290849417 \h </w:instrText>
          </w:r>
          <w:r w:rsidR="00C342F9">
            <w:fldChar w:fldCharType="separate"/>
          </w:r>
          <w:r w:rsidR="000552B5">
            <w:t>35</w:t>
          </w:r>
          <w:r w:rsidR="00C342F9">
            <w:fldChar w:fldCharType="end"/>
          </w:r>
        </w:p>
        <w:p w:rsidR="00607FC0" w:rsidRDefault="00607FC0">
          <w:pPr>
            <w:pStyle w:val="TOC3"/>
            <w:tabs>
              <w:tab w:val="left" w:pos="877"/>
            </w:tabs>
            <w:rPr>
              <w:rFonts w:eastAsiaTheme="minorEastAsia"/>
              <w:i w:val="0"/>
              <w:sz w:val="24"/>
              <w:szCs w:val="24"/>
            </w:rPr>
          </w:pPr>
          <w:r w:rsidRPr="00D566AB">
            <w:rPr>
              <w:lang w:val="en-GB"/>
            </w:rPr>
            <w:t>2.4.6</w:t>
          </w:r>
          <w:r>
            <w:rPr>
              <w:rFonts w:eastAsiaTheme="minorEastAsia"/>
              <w:i w:val="0"/>
              <w:sz w:val="24"/>
              <w:szCs w:val="24"/>
            </w:rPr>
            <w:tab/>
          </w:r>
          <w:r w:rsidRPr="00D566AB">
            <w:rPr>
              <w:lang w:val="en-GB"/>
            </w:rPr>
            <w:t>cAPK specific protocol</w:t>
          </w:r>
          <w:r>
            <w:tab/>
          </w:r>
          <w:r w:rsidR="00C342F9">
            <w:fldChar w:fldCharType="begin"/>
          </w:r>
          <w:r>
            <w:instrText xml:space="preserve"> PAGEREF _Toc290849418 \h </w:instrText>
          </w:r>
          <w:r w:rsidR="00C342F9">
            <w:fldChar w:fldCharType="separate"/>
          </w:r>
          <w:r w:rsidR="000552B5">
            <w:t>35</w:t>
          </w:r>
          <w:r w:rsidR="00C342F9">
            <w:fldChar w:fldCharType="end"/>
          </w:r>
        </w:p>
        <w:p w:rsidR="00607FC0" w:rsidRDefault="00607FC0">
          <w:pPr>
            <w:pStyle w:val="TOC3"/>
            <w:tabs>
              <w:tab w:val="left" w:pos="877"/>
            </w:tabs>
            <w:rPr>
              <w:rFonts w:eastAsiaTheme="minorEastAsia"/>
              <w:i w:val="0"/>
              <w:sz w:val="24"/>
              <w:szCs w:val="24"/>
            </w:rPr>
          </w:pPr>
          <w:r w:rsidRPr="00D566AB">
            <w:t>2.4.7</w:t>
          </w:r>
          <w:r>
            <w:rPr>
              <w:rFonts w:eastAsiaTheme="minorEastAsia"/>
              <w:i w:val="0"/>
              <w:sz w:val="24"/>
              <w:szCs w:val="24"/>
            </w:rPr>
            <w:tab/>
          </w:r>
          <w:r w:rsidRPr="00D566AB">
            <w:t>DYRK1a specific protocol</w:t>
          </w:r>
          <w:r>
            <w:tab/>
          </w:r>
          <w:r w:rsidR="00C342F9">
            <w:fldChar w:fldCharType="begin"/>
          </w:r>
          <w:r>
            <w:instrText xml:space="preserve"> PAGEREF _Toc290849419 \h </w:instrText>
          </w:r>
          <w:r w:rsidR="00C342F9">
            <w:fldChar w:fldCharType="separate"/>
          </w:r>
          <w:r w:rsidR="000552B5">
            <w:t>36</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2.5</w:t>
          </w:r>
          <w:r>
            <w:rPr>
              <w:rFonts w:eastAsiaTheme="minorEastAsia"/>
              <w:noProof/>
              <w:sz w:val="24"/>
              <w:szCs w:val="24"/>
            </w:rPr>
            <w:tab/>
          </w:r>
          <w:r w:rsidRPr="00D566AB">
            <w:rPr>
              <w:noProof/>
            </w:rPr>
            <w:t>Gel electrophoresis</w:t>
          </w:r>
          <w:r>
            <w:rPr>
              <w:noProof/>
            </w:rPr>
            <w:tab/>
          </w:r>
          <w:r w:rsidR="00C342F9">
            <w:rPr>
              <w:noProof/>
            </w:rPr>
            <w:fldChar w:fldCharType="begin"/>
          </w:r>
          <w:r>
            <w:rPr>
              <w:noProof/>
            </w:rPr>
            <w:instrText xml:space="preserve"> PAGEREF _Toc290849420 \h </w:instrText>
          </w:r>
          <w:r w:rsidR="00AE1F0F">
            <w:rPr>
              <w:noProof/>
            </w:rPr>
          </w:r>
          <w:r w:rsidR="00C342F9">
            <w:rPr>
              <w:noProof/>
            </w:rPr>
            <w:fldChar w:fldCharType="separate"/>
          </w:r>
          <w:r w:rsidR="000552B5">
            <w:rPr>
              <w:noProof/>
            </w:rPr>
            <w:t>36</w:t>
          </w:r>
          <w:r w:rsidR="00C342F9">
            <w:rPr>
              <w:noProof/>
            </w:rPr>
            <w:fldChar w:fldCharType="end"/>
          </w:r>
        </w:p>
        <w:p w:rsidR="00607FC0" w:rsidRDefault="00607FC0">
          <w:pPr>
            <w:pStyle w:val="TOC3"/>
            <w:tabs>
              <w:tab w:val="left" w:pos="877"/>
            </w:tabs>
            <w:rPr>
              <w:rFonts w:eastAsiaTheme="minorEastAsia"/>
              <w:i w:val="0"/>
              <w:sz w:val="24"/>
              <w:szCs w:val="24"/>
            </w:rPr>
          </w:pPr>
          <w:r w:rsidRPr="00D566AB">
            <w:t>2.5.1</w:t>
          </w:r>
          <w:r>
            <w:rPr>
              <w:rFonts w:eastAsiaTheme="minorEastAsia"/>
              <w:i w:val="0"/>
              <w:sz w:val="24"/>
              <w:szCs w:val="24"/>
            </w:rPr>
            <w:tab/>
          </w:r>
          <w:r w:rsidRPr="00D566AB">
            <w:t>SDS-PAGE</w:t>
          </w:r>
          <w:r>
            <w:tab/>
          </w:r>
          <w:r w:rsidR="00C342F9">
            <w:fldChar w:fldCharType="begin"/>
          </w:r>
          <w:r>
            <w:instrText xml:space="preserve"> PAGEREF _Toc290849421 \h </w:instrText>
          </w:r>
          <w:r w:rsidR="00C342F9">
            <w:fldChar w:fldCharType="separate"/>
          </w:r>
          <w:r w:rsidR="000552B5">
            <w:t>36</w:t>
          </w:r>
          <w:r w:rsidR="00C342F9">
            <w:fldChar w:fldCharType="end"/>
          </w:r>
        </w:p>
        <w:p w:rsidR="00607FC0" w:rsidRDefault="00607FC0">
          <w:pPr>
            <w:pStyle w:val="TOC3"/>
            <w:tabs>
              <w:tab w:val="left" w:pos="877"/>
            </w:tabs>
            <w:rPr>
              <w:rFonts w:eastAsiaTheme="minorEastAsia"/>
              <w:i w:val="0"/>
              <w:sz w:val="24"/>
              <w:szCs w:val="24"/>
            </w:rPr>
          </w:pPr>
          <w:r w:rsidRPr="00D566AB">
            <w:t>2.5.2</w:t>
          </w:r>
          <w:r>
            <w:rPr>
              <w:rFonts w:eastAsiaTheme="minorEastAsia"/>
              <w:i w:val="0"/>
              <w:sz w:val="24"/>
              <w:szCs w:val="24"/>
            </w:rPr>
            <w:tab/>
          </w:r>
          <w:r w:rsidRPr="00D566AB">
            <w:t>Phostag gel</w:t>
          </w:r>
          <w:r>
            <w:tab/>
          </w:r>
          <w:r w:rsidR="00C342F9">
            <w:fldChar w:fldCharType="begin"/>
          </w:r>
          <w:r>
            <w:instrText xml:space="preserve"> PAGEREF _Toc290849422 \h </w:instrText>
          </w:r>
          <w:r w:rsidR="00C342F9">
            <w:fldChar w:fldCharType="separate"/>
          </w:r>
          <w:r w:rsidR="000552B5">
            <w:t>37</w:t>
          </w:r>
          <w:r w:rsidR="00C342F9">
            <w:fldChar w:fldCharType="end"/>
          </w:r>
        </w:p>
        <w:p w:rsidR="00607FC0" w:rsidRDefault="00607FC0">
          <w:pPr>
            <w:pStyle w:val="TOC3"/>
            <w:tabs>
              <w:tab w:val="left" w:pos="877"/>
            </w:tabs>
            <w:rPr>
              <w:rFonts w:eastAsiaTheme="minorEastAsia"/>
              <w:i w:val="0"/>
              <w:sz w:val="24"/>
              <w:szCs w:val="24"/>
            </w:rPr>
          </w:pPr>
          <w:r w:rsidRPr="00D566AB">
            <w:t>2.5.3</w:t>
          </w:r>
          <w:r>
            <w:rPr>
              <w:rFonts w:eastAsiaTheme="minorEastAsia"/>
              <w:i w:val="0"/>
              <w:sz w:val="24"/>
              <w:szCs w:val="24"/>
            </w:rPr>
            <w:tab/>
          </w:r>
          <w:r w:rsidRPr="00D566AB">
            <w:t>Native PAGE</w:t>
          </w:r>
          <w:r>
            <w:tab/>
          </w:r>
          <w:r w:rsidR="00C342F9">
            <w:fldChar w:fldCharType="begin"/>
          </w:r>
          <w:r>
            <w:instrText xml:space="preserve"> PAGEREF _Toc290849423 \h </w:instrText>
          </w:r>
          <w:r w:rsidR="00C342F9">
            <w:fldChar w:fldCharType="separate"/>
          </w:r>
          <w:r w:rsidR="000552B5">
            <w:t>37</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2.6</w:t>
          </w:r>
          <w:r>
            <w:rPr>
              <w:rFonts w:eastAsiaTheme="minorEastAsia"/>
              <w:noProof/>
              <w:sz w:val="24"/>
              <w:szCs w:val="24"/>
            </w:rPr>
            <w:tab/>
          </w:r>
          <w:r w:rsidRPr="00D566AB">
            <w:rPr>
              <w:noProof/>
            </w:rPr>
            <w:t>NMR</w:t>
          </w:r>
          <w:r>
            <w:rPr>
              <w:noProof/>
            </w:rPr>
            <w:tab/>
          </w:r>
          <w:r w:rsidR="00C342F9">
            <w:rPr>
              <w:noProof/>
            </w:rPr>
            <w:fldChar w:fldCharType="begin"/>
          </w:r>
          <w:r>
            <w:rPr>
              <w:noProof/>
            </w:rPr>
            <w:instrText xml:space="preserve"> PAGEREF _Toc290849424 \h </w:instrText>
          </w:r>
          <w:r w:rsidR="00AE1F0F">
            <w:rPr>
              <w:noProof/>
            </w:rPr>
          </w:r>
          <w:r w:rsidR="00C342F9">
            <w:rPr>
              <w:noProof/>
            </w:rPr>
            <w:fldChar w:fldCharType="separate"/>
          </w:r>
          <w:r w:rsidR="000552B5">
            <w:rPr>
              <w:noProof/>
            </w:rPr>
            <w:t>38</w:t>
          </w:r>
          <w:r w:rsidR="00C342F9">
            <w:rPr>
              <w:noProof/>
            </w:rPr>
            <w:fldChar w:fldCharType="end"/>
          </w:r>
        </w:p>
        <w:p w:rsidR="00607FC0" w:rsidRDefault="00607FC0">
          <w:pPr>
            <w:pStyle w:val="TOC3"/>
            <w:tabs>
              <w:tab w:val="left" w:pos="877"/>
            </w:tabs>
            <w:rPr>
              <w:rFonts w:eastAsiaTheme="minorEastAsia"/>
              <w:i w:val="0"/>
              <w:sz w:val="24"/>
              <w:szCs w:val="24"/>
            </w:rPr>
          </w:pPr>
          <w:r w:rsidRPr="00D566AB">
            <w:t>2.6.1</w:t>
          </w:r>
          <w:r>
            <w:rPr>
              <w:rFonts w:eastAsiaTheme="minorEastAsia"/>
              <w:i w:val="0"/>
              <w:sz w:val="24"/>
              <w:szCs w:val="24"/>
            </w:rPr>
            <w:tab/>
          </w:r>
          <w:r w:rsidRPr="00D566AB">
            <w:rPr>
              <w:vertAlign w:val="superscript"/>
            </w:rPr>
            <w:t>31</w:t>
          </w:r>
          <w:r w:rsidRPr="00D566AB">
            <w:t>P NMR</w:t>
          </w:r>
          <w:r>
            <w:tab/>
          </w:r>
          <w:r w:rsidR="00C342F9">
            <w:fldChar w:fldCharType="begin"/>
          </w:r>
          <w:r>
            <w:instrText xml:space="preserve"> PAGEREF _Toc290849425 \h </w:instrText>
          </w:r>
          <w:r w:rsidR="00C342F9">
            <w:fldChar w:fldCharType="separate"/>
          </w:r>
          <w:r w:rsidR="000552B5">
            <w:t>38</w:t>
          </w:r>
          <w:r w:rsidR="00C342F9">
            <w:fldChar w:fldCharType="end"/>
          </w:r>
        </w:p>
        <w:p w:rsidR="00607FC0" w:rsidRDefault="00607FC0">
          <w:pPr>
            <w:pStyle w:val="TOC3"/>
            <w:tabs>
              <w:tab w:val="left" w:pos="877"/>
            </w:tabs>
            <w:rPr>
              <w:rFonts w:eastAsiaTheme="minorEastAsia"/>
              <w:i w:val="0"/>
              <w:sz w:val="24"/>
              <w:szCs w:val="24"/>
            </w:rPr>
          </w:pPr>
          <w:r w:rsidRPr="00D566AB">
            <w:t>2.6.2</w:t>
          </w:r>
          <w:r>
            <w:rPr>
              <w:rFonts w:eastAsiaTheme="minorEastAsia"/>
              <w:i w:val="0"/>
              <w:sz w:val="24"/>
              <w:szCs w:val="24"/>
            </w:rPr>
            <w:tab/>
          </w:r>
          <w:r w:rsidRPr="00D566AB">
            <w:rPr>
              <w:vertAlign w:val="superscript"/>
            </w:rPr>
            <w:t>19</w:t>
          </w:r>
          <w:r w:rsidRPr="00D566AB">
            <w:t>F NMR</w:t>
          </w:r>
          <w:r>
            <w:tab/>
          </w:r>
          <w:r w:rsidR="00C342F9">
            <w:fldChar w:fldCharType="begin"/>
          </w:r>
          <w:r>
            <w:instrText xml:space="preserve"> PAGEREF _Toc290849426 \h </w:instrText>
          </w:r>
          <w:r w:rsidR="00C342F9">
            <w:fldChar w:fldCharType="separate"/>
          </w:r>
          <w:r w:rsidR="000552B5">
            <w:t>38</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2.7</w:t>
          </w:r>
          <w:r>
            <w:rPr>
              <w:rFonts w:eastAsiaTheme="minorEastAsia"/>
              <w:noProof/>
              <w:sz w:val="24"/>
              <w:szCs w:val="24"/>
            </w:rPr>
            <w:tab/>
          </w:r>
          <w:r w:rsidRPr="00D566AB">
            <w:rPr>
              <w:noProof/>
            </w:rPr>
            <w:t>Linked assay for measuring ADP production</w:t>
          </w:r>
          <w:r>
            <w:rPr>
              <w:noProof/>
            </w:rPr>
            <w:tab/>
          </w:r>
          <w:r w:rsidR="00C342F9">
            <w:rPr>
              <w:noProof/>
            </w:rPr>
            <w:fldChar w:fldCharType="begin"/>
          </w:r>
          <w:r>
            <w:rPr>
              <w:noProof/>
            </w:rPr>
            <w:instrText xml:space="preserve"> PAGEREF _Toc290849427 \h </w:instrText>
          </w:r>
          <w:r w:rsidR="00AE1F0F">
            <w:rPr>
              <w:noProof/>
            </w:rPr>
          </w:r>
          <w:r w:rsidR="00C342F9">
            <w:rPr>
              <w:noProof/>
            </w:rPr>
            <w:fldChar w:fldCharType="separate"/>
          </w:r>
          <w:r w:rsidR="000552B5">
            <w:rPr>
              <w:noProof/>
            </w:rPr>
            <w:t>38</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2.8</w:t>
          </w:r>
          <w:r>
            <w:rPr>
              <w:rFonts w:eastAsiaTheme="minorEastAsia"/>
              <w:noProof/>
              <w:sz w:val="24"/>
              <w:szCs w:val="24"/>
            </w:rPr>
            <w:tab/>
          </w:r>
          <w:r w:rsidRPr="00D566AB">
            <w:rPr>
              <w:noProof/>
            </w:rPr>
            <w:t>General methods</w:t>
          </w:r>
          <w:r>
            <w:rPr>
              <w:noProof/>
            </w:rPr>
            <w:tab/>
          </w:r>
          <w:r w:rsidR="00C342F9">
            <w:rPr>
              <w:noProof/>
            </w:rPr>
            <w:fldChar w:fldCharType="begin"/>
          </w:r>
          <w:r>
            <w:rPr>
              <w:noProof/>
            </w:rPr>
            <w:instrText xml:space="preserve"> PAGEREF _Toc290849428 \h </w:instrText>
          </w:r>
          <w:r w:rsidR="00AE1F0F">
            <w:rPr>
              <w:noProof/>
            </w:rPr>
          </w:r>
          <w:r w:rsidR="00C342F9">
            <w:rPr>
              <w:noProof/>
            </w:rPr>
            <w:fldChar w:fldCharType="separate"/>
          </w:r>
          <w:r w:rsidR="000552B5">
            <w:rPr>
              <w:noProof/>
            </w:rPr>
            <w:t>39</w:t>
          </w:r>
          <w:r w:rsidR="00C342F9">
            <w:rPr>
              <w:noProof/>
            </w:rPr>
            <w:fldChar w:fldCharType="end"/>
          </w:r>
        </w:p>
        <w:p w:rsidR="00607FC0" w:rsidRDefault="00607FC0">
          <w:pPr>
            <w:pStyle w:val="TOC3"/>
            <w:tabs>
              <w:tab w:val="left" w:pos="877"/>
            </w:tabs>
            <w:rPr>
              <w:rFonts w:eastAsiaTheme="minorEastAsia"/>
              <w:i w:val="0"/>
              <w:sz w:val="24"/>
              <w:szCs w:val="24"/>
            </w:rPr>
          </w:pPr>
          <w:r w:rsidRPr="00D566AB">
            <w:t>2.8.1</w:t>
          </w:r>
          <w:r>
            <w:rPr>
              <w:rFonts w:eastAsiaTheme="minorEastAsia"/>
              <w:i w:val="0"/>
              <w:sz w:val="24"/>
              <w:szCs w:val="24"/>
            </w:rPr>
            <w:tab/>
          </w:r>
          <w:r w:rsidRPr="00D566AB">
            <w:t>Measurement of protein concentration</w:t>
          </w:r>
          <w:r>
            <w:tab/>
          </w:r>
          <w:r w:rsidR="00C342F9">
            <w:fldChar w:fldCharType="begin"/>
          </w:r>
          <w:r>
            <w:instrText xml:space="preserve"> PAGEREF _Toc290849429 \h </w:instrText>
          </w:r>
          <w:r w:rsidR="00C342F9">
            <w:fldChar w:fldCharType="separate"/>
          </w:r>
          <w:r w:rsidR="000552B5">
            <w:t>39</w:t>
          </w:r>
          <w:r w:rsidR="00C342F9">
            <w:fldChar w:fldCharType="end"/>
          </w:r>
        </w:p>
        <w:p w:rsidR="00607FC0" w:rsidRDefault="00607FC0">
          <w:pPr>
            <w:pStyle w:val="TOC3"/>
            <w:tabs>
              <w:tab w:val="left" w:pos="877"/>
            </w:tabs>
            <w:rPr>
              <w:rFonts w:eastAsiaTheme="minorEastAsia"/>
              <w:i w:val="0"/>
              <w:sz w:val="24"/>
              <w:szCs w:val="24"/>
            </w:rPr>
          </w:pPr>
          <w:r w:rsidRPr="00D566AB">
            <w:t>2.8.2</w:t>
          </w:r>
          <w:r>
            <w:rPr>
              <w:rFonts w:eastAsiaTheme="minorEastAsia"/>
              <w:i w:val="0"/>
              <w:sz w:val="24"/>
              <w:szCs w:val="24"/>
            </w:rPr>
            <w:tab/>
          </w:r>
          <w:r w:rsidRPr="00D566AB">
            <w:t>Buffer exchange</w:t>
          </w:r>
          <w:r>
            <w:tab/>
          </w:r>
          <w:r w:rsidR="00C342F9">
            <w:fldChar w:fldCharType="begin"/>
          </w:r>
          <w:r>
            <w:instrText xml:space="preserve"> PAGEREF _Toc290849430 \h </w:instrText>
          </w:r>
          <w:r w:rsidR="00C342F9">
            <w:fldChar w:fldCharType="separate"/>
          </w:r>
          <w:r w:rsidR="000552B5">
            <w:t>39</w:t>
          </w:r>
          <w:r w:rsidR="00C342F9">
            <w:fldChar w:fldCharType="end"/>
          </w:r>
        </w:p>
        <w:p w:rsidR="00607FC0" w:rsidRDefault="00607FC0">
          <w:pPr>
            <w:pStyle w:val="TOC1"/>
            <w:tabs>
              <w:tab w:val="left" w:pos="1208"/>
              <w:tab w:val="right" w:leader="dot" w:pos="8290"/>
            </w:tabs>
            <w:rPr>
              <w:rFonts w:asciiTheme="minorHAnsi" w:eastAsiaTheme="minorEastAsia" w:hAnsiTheme="minorHAnsi"/>
              <w:b w:val="0"/>
              <w:noProof/>
              <w:color w:val="auto"/>
            </w:rPr>
          </w:pPr>
          <w:r w:rsidRPr="00D566AB">
            <w:rPr>
              <w:noProof/>
              <w:color w:val="auto"/>
            </w:rPr>
            <w:t>Chapter 3</w:t>
          </w:r>
          <w:r>
            <w:rPr>
              <w:rFonts w:asciiTheme="minorHAnsi" w:eastAsiaTheme="minorEastAsia" w:hAnsiTheme="minorHAnsi"/>
              <w:b w:val="0"/>
              <w:noProof/>
              <w:color w:val="auto"/>
            </w:rPr>
            <w:tab/>
          </w:r>
          <w:r w:rsidRPr="00D566AB">
            <w:rPr>
              <w:noProof/>
              <w:color w:val="auto"/>
            </w:rPr>
            <w:t>Phosphatase activity of MEK6</w:t>
          </w:r>
          <w:r>
            <w:rPr>
              <w:noProof/>
            </w:rPr>
            <w:tab/>
          </w:r>
          <w:r w:rsidR="00C342F9">
            <w:rPr>
              <w:noProof/>
            </w:rPr>
            <w:fldChar w:fldCharType="begin"/>
          </w:r>
          <w:r>
            <w:rPr>
              <w:noProof/>
            </w:rPr>
            <w:instrText xml:space="preserve"> PAGEREF _Toc290849431 \h </w:instrText>
          </w:r>
          <w:r w:rsidR="00AE1F0F">
            <w:rPr>
              <w:noProof/>
            </w:rPr>
          </w:r>
          <w:r w:rsidR="00C342F9">
            <w:rPr>
              <w:noProof/>
            </w:rPr>
            <w:fldChar w:fldCharType="separate"/>
          </w:r>
          <w:r w:rsidR="000552B5">
            <w:rPr>
              <w:noProof/>
            </w:rPr>
            <w:t>40</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3.1</w:t>
          </w:r>
          <w:r>
            <w:rPr>
              <w:rFonts w:eastAsiaTheme="minorEastAsia"/>
              <w:noProof/>
              <w:sz w:val="24"/>
              <w:szCs w:val="24"/>
            </w:rPr>
            <w:tab/>
          </w:r>
          <w:r w:rsidRPr="00D566AB">
            <w:rPr>
              <w:noProof/>
            </w:rPr>
            <w:t>Background</w:t>
          </w:r>
          <w:r>
            <w:rPr>
              <w:noProof/>
            </w:rPr>
            <w:tab/>
          </w:r>
          <w:r w:rsidR="00C342F9">
            <w:rPr>
              <w:noProof/>
            </w:rPr>
            <w:fldChar w:fldCharType="begin"/>
          </w:r>
          <w:r>
            <w:rPr>
              <w:noProof/>
            </w:rPr>
            <w:instrText xml:space="preserve"> PAGEREF _Toc290849432 \h </w:instrText>
          </w:r>
          <w:r w:rsidR="00AE1F0F">
            <w:rPr>
              <w:noProof/>
            </w:rPr>
          </w:r>
          <w:r w:rsidR="00C342F9">
            <w:rPr>
              <w:noProof/>
            </w:rPr>
            <w:fldChar w:fldCharType="separate"/>
          </w:r>
          <w:r w:rsidR="000552B5">
            <w:rPr>
              <w:noProof/>
            </w:rPr>
            <w:t>40</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3.2</w:t>
          </w:r>
          <w:r>
            <w:rPr>
              <w:rFonts w:eastAsiaTheme="minorEastAsia"/>
              <w:noProof/>
              <w:sz w:val="24"/>
              <w:szCs w:val="24"/>
            </w:rPr>
            <w:tab/>
          </w:r>
          <w:r w:rsidRPr="00D566AB">
            <w:rPr>
              <w:noProof/>
            </w:rPr>
            <w:t>Specific methods</w:t>
          </w:r>
          <w:r>
            <w:rPr>
              <w:noProof/>
            </w:rPr>
            <w:tab/>
          </w:r>
          <w:r w:rsidR="00C342F9">
            <w:rPr>
              <w:noProof/>
            </w:rPr>
            <w:fldChar w:fldCharType="begin"/>
          </w:r>
          <w:r>
            <w:rPr>
              <w:noProof/>
            </w:rPr>
            <w:instrText xml:space="preserve"> PAGEREF _Toc290849433 \h </w:instrText>
          </w:r>
          <w:r w:rsidR="00AE1F0F">
            <w:rPr>
              <w:noProof/>
            </w:rPr>
          </w:r>
          <w:r w:rsidR="00C342F9">
            <w:rPr>
              <w:noProof/>
            </w:rPr>
            <w:fldChar w:fldCharType="separate"/>
          </w:r>
          <w:r w:rsidR="000552B5">
            <w:rPr>
              <w:noProof/>
            </w:rPr>
            <w:t>41</w:t>
          </w:r>
          <w:r w:rsidR="00C342F9">
            <w:rPr>
              <w:noProof/>
            </w:rPr>
            <w:fldChar w:fldCharType="end"/>
          </w:r>
        </w:p>
        <w:p w:rsidR="00607FC0" w:rsidRDefault="00607FC0">
          <w:pPr>
            <w:pStyle w:val="TOC3"/>
            <w:tabs>
              <w:tab w:val="left" w:pos="877"/>
            </w:tabs>
            <w:rPr>
              <w:rFonts w:eastAsiaTheme="minorEastAsia"/>
              <w:i w:val="0"/>
              <w:sz w:val="24"/>
              <w:szCs w:val="24"/>
            </w:rPr>
          </w:pPr>
          <w:r w:rsidRPr="00D566AB">
            <w:t>3.2.1</w:t>
          </w:r>
          <w:r>
            <w:rPr>
              <w:rFonts w:eastAsiaTheme="minorEastAsia"/>
              <w:i w:val="0"/>
              <w:sz w:val="24"/>
              <w:szCs w:val="24"/>
            </w:rPr>
            <w:tab/>
          </w:r>
          <w:r w:rsidRPr="00D566AB">
            <w:t>Wild-type p38</w:t>
          </w:r>
          <w:r w:rsidRPr="00D566AB">
            <w:rPr>
              <w:rFonts w:ascii="Symbol" w:hAnsi="Symbol"/>
            </w:rPr>
            <w:t>a</w:t>
          </w:r>
          <w:r w:rsidRPr="00D566AB">
            <w:t xml:space="preserve"> activation</w:t>
          </w:r>
          <w:r>
            <w:tab/>
          </w:r>
          <w:r w:rsidR="00C342F9">
            <w:fldChar w:fldCharType="begin"/>
          </w:r>
          <w:r>
            <w:instrText xml:space="preserve"> PAGEREF _Toc290849434 \h </w:instrText>
          </w:r>
          <w:r w:rsidR="00C342F9">
            <w:fldChar w:fldCharType="separate"/>
          </w:r>
          <w:r w:rsidR="000552B5">
            <w:t>41</w:t>
          </w:r>
          <w:r w:rsidR="00C342F9">
            <w:fldChar w:fldCharType="end"/>
          </w:r>
        </w:p>
        <w:p w:rsidR="00607FC0" w:rsidRDefault="00607FC0">
          <w:pPr>
            <w:pStyle w:val="TOC3"/>
            <w:tabs>
              <w:tab w:val="left" w:pos="877"/>
            </w:tabs>
            <w:rPr>
              <w:rFonts w:eastAsiaTheme="minorEastAsia"/>
              <w:i w:val="0"/>
              <w:sz w:val="24"/>
              <w:szCs w:val="24"/>
            </w:rPr>
          </w:pPr>
          <w:r w:rsidRPr="00D566AB">
            <w:t>3.2.2</w:t>
          </w:r>
          <w:r>
            <w:rPr>
              <w:rFonts w:eastAsiaTheme="minorEastAsia"/>
              <w:i w:val="0"/>
              <w:sz w:val="24"/>
              <w:szCs w:val="24"/>
            </w:rPr>
            <w:tab/>
          </w:r>
          <w:r w:rsidRPr="00D566AB">
            <w:t>p38</w:t>
          </w:r>
          <w:r w:rsidRPr="00D566AB">
            <w:rPr>
              <w:rFonts w:ascii="Symbol" w:hAnsi="Symbol"/>
            </w:rPr>
            <w:t>a</w:t>
          </w:r>
          <w:r w:rsidRPr="00D566AB">
            <w:t xml:space="preserve"> dephosphorylation timecourses</w:t>
          </w:r>
          <w:r>
            <w:tab/>
          </w:r>
          <w:r w:rsidR="00C342F9">
            <w:fldChar w:fldCharType="begin"/>
          </w:r>
          <w:r>
            <w:instrText xml:space="preserve"> PAGEREF _Toc290849435 \h </w:instrText>
          </w:r>
          <w:r w:rsidR="00C342F9">
            <w:fldChar w:fldCharType="separate"/>
          </w:r>
          <w:r w:rsidR="000552B5">
            <w:t>42</w:t>
          </w:r>
          <w:r w:rsidR="00C342F9">
            <w:fldChar w:fldCharType="end"/>
          </w:r>
        </w:p>
        <w:p w:rsidR="00607FC0" w:rsidRDefault="00607FC0">
          <w:pPr>
            <w:pStyle w:val="TOC3"/>
            <w:tabs>
              <w:tab w:val="left" w:pos="877"/>
            </w:tabs>
            <w:rPr>
              <w:rFonts w:eastAsiaTheme="minorEastAsia"/>
              <w:i w:val="0"/>
              <w:sz w:val="24"/>
              <w:szCs w:val="24"/>
            </w:rPr>
          </w:pPr>
          <w:r w:rsidRPr="00D566AB">
            <w:t>3.2.3</w:t>
          </w:r>
          <w:r>
            <w:rPr>
              <w:rFonts w:eastAsiaTheme="minorEastAsia"/>
              <w:i w:val="0"/>
              <w:sz w:val="24"/>
              <w:szCs w:val="24"/>
            </w:rPr>
            <w:tab/>
          </w:r>
          <w:r w:rsidRPr="00D566AB">
            <w:t>Analysis of native PAGE</w:t>
          </w:r>
          <w:r>
            <w:tab/>
          </w:r>
          <w:r w:rsidR="00C342F9">
            <w:fldChar w:fldCharType="begin"/>
          </w:r>
          <w:r>
            <w:instrText xml:space="preserve"> PAGEREF _Toc290849436 \h </w:instrText>
          </w:r>
          <w:r w:rsidR="00C342F9">
            <w:fldChar w:fldCharType="separate"/>
          </w:r>
          <w:r w:rsidR="000552B5">
            <w:t>42</w:t>
          </w:r>
          <w:r w:rsidR="00C342F9">
            <w:fldChar w:fldCharType="end"/>
          </w:r>
        </w:p>
        <w:p w:rsidR="00607FC0" w:rsidRDefault="00607FC0">
          <w:pPr>
            <w:pStyle w:val="TOC3"/>
            <w:tabs>
              <w:tab w:val="left" w:pos="877"/>
            </w:tabs>
            <w:rPr>
              <w:rFonts w:eastAsiaTheme="minorEastAsia"/>
              <w:i w:val="0"/>
              <w:sz w:val="24"/>
              <w:szCs w:val="24"/>
            </w:rPr>
          </w:pPr>
          <w:r w:rsidRPr="00D566AB">
            <w:t>3.2.4</w:t>
          </w:r>
          <w:r>
            <w:rPr>
              <w:rFonts w:eastAsiaTheme="minorEastAsia"/>
              <w:i w:val="0"/>
              <w:sz w:val="24"/>
              <w:szCs w:val="24"/>
            </w:rPr>
            <w:tab/>
          </w:r>
          <w:r w:rsidRPr="00D566AB">
            <w:t>Wild-type MEK6 activation</w:t>
          </w:r>
          <w:r>
            <w:tab/>
          </w:r>
          <w:r w:rsidR="00C342F9">
            <w:fldChar w:fldCharType="begin"/>
          </w:r>
          <w:r>
            <w:instrText xml:space="preserve"> PAGEREF _Toc290849437 \h </w:instrText>
          </w:r>
          <w:r w:rsidR="00C342F9">
            <w:fldChar w:fldCharType="separate"/>
          </w:r>
          <w:r w:rsidR="000552B5">
            <w:t>43</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3.3</w:t>
          </w:r>
          <w:r>
            <w:rPr>
              <w:rFonts w:eastAsiaTheme="minorEastAsia"/>
              <w:noProof/>
              <w:sz w:val="24"/>
              <w:szCs w:val="24"/>
            </w:rPr>
            <w:tab/>
          </w:r>
          <w:r w:rsidRPr="00D566AB">
            <w:rPr>
              <w:noProof/>
            </w:rPr>
            <w:t>Phosphatase activity of MEK6</w:t>
          </w:r>
          <w:r>
            <w:rPr>
              <w:noProof/>
            </w:rPr>
            <w:tab/>
          </w:r>
          <w:r w:rsidR="00C342F9">
            <w:rPr>
              <w:noProof/>
            </w:rPr>
            <w:fldChar w:fldCharType="begin"/>
          </w:r>
          <w:r>
            <w:rPr>
              <w:noProof/>
            </w:rPr>
            <w:instrText xml:space="preserve"> PAGEREF _Toc290849438 \h </w:instrText>
          </w:r>
          <w:r w:rsidR="00AE1F0F">
            <w:rPr>
              <w:noProof/>
            </w:rPr>
          </w:r>
          <w:r w:rsidR="00C342F9">
            <w:rPr>
              <w:noProof/>
            </w:rPr>
            <w:fldChar w:fldCharType="separate"/>
          </w:r>
          <w:r w:rsidR="000552B5">
            <w:rPr>
              <w:noProof/>
            </w:rPr>
            <w:t>45</w:t>
          </w:r>
          <w:r w:rsidR="00C342F9">
            <w:rPr>
              <w:noProof/>
            </w:rPr>
            <w:fldChar w:fldCharType="end"/>
          </w:r>
        </w:p>
        <w:p w:rsidR="00607FC0" w:rsidRDefault="00607FC0">
          <w:pPr>
            <w:pStyle w:val="TOC3"/>
            <w:tabs>
              <w:tab w:val="left" w:pos="880"/>
            </w:tabs>
            <w:rPr>
              <w:rFonts w:eastAsiaTheme="minorEastAsia"/>
              <w:i w:val="0"/>
              <w:sz w:val="24"/>
              <w:szCs w:val="24"/>
            </w:rPr>
          </w:pPr>
          <w:r w:rsidRPr="00D566AB">
            <w:rPr>
              <w:rFonts w:ascii="Symbol" w:hAnsi="Symbol"/>
            </w:rPr>
            <w:t>3.3.1</w:t>
          </w:r>
          <w:r>
            <w:rPr>
              <w:rFonts w:eastAsiaTheme="minorEastAsia"/>
              <w:i w:val="0"/>
              <w:sz w:val="24"/>
              <w:szCs w:val="24"/>
            </w:rPr>
            <w:tab/>
          </w:r>
          <w:r w:rsidRPr="00D566AB">
            <w:t>MEK6-dependent dual dephosphorylation of p38</w:t>
          </w:r>
          <w:r w:rsidRPr="00D566AB">
            <w:rPr>
              <w:rFonts w:ascii="Symbol" w:hAnsi="Symbol"/>
            </w:rPr>
            <w:t>a</w:t>
          </w:r>
          <w:r>
            <w:tab/>
          </w:r>
          <w:r w:rsidR="00C342F9">
            <w:fldChar w:fldCharType="begin"/>
          </w:r>
          <w:r>
            <w:instrText xml:space="preserve"> PAGEREF _Toc290849439 \h </w:instrText>
          </w:r>
          <w:r w:rsidR="00C342F9">
            <w:fldChar w:fldCharType="separate"/>
          </w:r>
          <w:r w:rsidR="000552B5">
            <w:t>45</w:t>
          </w:r>
          <w:r w:rsidR="00C342F9">
            <w:fldChar w:fldCharType="end"/>
          </w:r>
        </w:p>
        <w:p w:rsidR="00607FC0" w:rsidRDefault="00607FC0">
          <w:pPr>
            <w:pStyle w:val="TOC3"/>
            <w:tabs>
              <w:tab w:val="left" w:pos="877"/>
            </w:tabs>
            <w:rPr>
              <w:rFonts w:eastAsiaTheme="minorEastAsia"/>
              <w:i w:val="0"/>
              <w:sz w:val="24"/>
              <w:szCs w:val="24"/>
            </w:rPr>
          </w:pPr>
          <w:r w:rsidRPr="00D566AB">
            <w:t>3.3.2</w:t>
          </w:r>
          <w:r>
            <w:rPr>
              <w:rFonts w:eastAsiaTheme="minorEastAsia"/>
              <w:i w:val="0"/>
              <w:sz w:val="24"/>
              <w:szCs w:val="24"/>
            </w:rPr>
            <w:tab/>
          </w:r>
          <w:r w:rsidRPr="00D566AB">
            <w:t>Activity is unaffected by p38</w:t>
          </w:r>
          <w:r w:rsidRPr="00D566AB">
            <w:rPr>
              <w:rFonts w:ascii="Symbol" w:hAnsi="Symbol"/>
            </w:rPr>
            <w:t>a</w:t>
          </w:r>
          <w:r w:rsidRPr="00D566AB">
            <w:t xml:space="preserve"> D168A mutation</w:t>
          </w:r>
          <w:r>
            <w:tab/>
          </w:r>
          <w:r w:rsidR="00C342F9">
            <w:fldChar w:fldCharType="begin"/>
          </w:r>
          <w:r>
            <w:instrText xml:space="preserve"> PAGEREF _Toc290849440 \h </w:instrText>
          </w:r>
          <w:r w:rsidR="00C342F9">
            <w:fldChar w:fldCharType="separate"/>
          </w:r>
          <w:r w:rsidR="000552B5">
            <w:t>47</w:t>
          </w:r>
          <w:r w:rsidR="00C342F9">
            <w:fldChar w:fldCharType="end"/>
          </w:r>
        </w:p>
        <w:p w:rsidR="00607FC0" w:rsidRDefault="00607FC0">
          <w:pPr>
            <w:pStyle w:val="TOC3"/>
            <w:tabs>
              <w:tab w:val="left" w:pos="877"/>
            </w:tabs>
            <w:rPr>
              <w:rFonts w:eastAsiaTheme="minorEastAsia"/>
              <w:i w:val="0"/>
              <w:sz w:val="24"/>
              <w:szCs w:val="24"/>
            </w:rPr>
          </w:pPr>
          <w:r w:rsidRPr="00D566AB">
            <w:t>3.3.3</w:t>
          </w:r>
          <w:r>
            <w:rPr>
              <w:rFonts w:eastAsiaTheme="minorEastAsia"/>
              <w:i w:val="0"/>
              <w:sz w:val="24"/>
              <w:szCs w:val="24"/>
            </w:rPr>
            <w:tab/>
          </w:r>
          <w:r w:rsidRPr="00D566AB">
            <w:t>Modelling of dephosphorylation kinetics</w:t>
          </w:r>
          <w:r>
            <w:tab/>
          </w:r>
          <w:r w:rsidR="00C342F9">
            <w:fldChar w:fldCharType="begin"/>
          </w:r>
          <w:r>
            <w:instrText xml:space="preserve"> PAGEREF _Toc290849441 \h </w:instrText>
          </w:r>
          <w:r w:rsidR="00C342F9">
            <w:fldChar w:fldCharType="separate"/>
          </w:r>
          <w:r w:rsidR="000552B5">
            <w:t>47</w:t>
          </w:r>
          <w:r w:rsidR="00C342F9">
            <w:fldChar w:fldCharType="end"/>
          </w:r>
        </w:p>
        <w:p w:rsidR="00607FC0" w:rsidRDefault="00607FC0">
          <w:pPr>
            <w:pStyle w:val="TOC3"/>
            <w:tabs>
              <w:tab w:val="left" w:pos="877"/>
            </w:tabs>
            <w:rPr>
              <w:rFonts w:eastAsiaTheme="minorEastAsia"/>
              <w:i w:val="0"/>
              <w:sz w:val="24"/>
              <w:szCs w:val="24"/>
            </w:rPr>
          </w:pPr>
          <w:r w:rsidRPr="00D566AB">
            <w:t>3.3.4</w:t>
          </w:r>
          <w:r>
            <w:rPr>
              <w:rFonts w:eastAsiaTheme="minorEastAsia"/>
              <w:i w:val="0"/>
              <w:sz w:val="24"/>
              <w:szCs w:val="24"/>
            </w:rPr>
            <w:tab/>
          </w:r>
          <w:r w:rsidRPr="00D566AB">
            <w:t>MEK6 dephosphorylates Tyr182 faster than Thr180</w:t>
          </w:r>
          <w:r>
            <w:tab/>
          </w:r>
          <w:r w:rsidR="00C342F9">
            <w:fldChar w:fldCharType="begin"/>
          </w:r>
          <w:r>
            <w:instrText xml:space="preserve"> PAGEREF _Toc290849442 \h </w:instrText>
          </w:r>
          <w:r w:rsidR="00C342F9">
            <w:fldChar w:fldCharType="separate"/>
          </w:r>
          <w:r w:rsidR="000552B5">
            <w:t>49</w:t>
          </w:r>
          <w:r w:rsidR="00C342F9">
            <w:fldChar w:fldCharType="end"/>
          </w:r>
        </w:p>
        <w:p w:rsidR="00607FC0" w:rsidRDefault="00607FC0">
          <w:pPr>
            <w:pStyle w:val="TOC3"/>
            <w:tabs>
              <w:tab w:val="left" w:pos="877"/>
            </w:tabs>
            <w:rPr>
              <w:rFonts w:eastAsiaTheme="minorEastAsia"/>
              <w:i w:val="0"/>
              <w:sz w:val="24"/>
              <w:szCs w:val="24"/>
            </w:rPr>
          </w:pPr>
          <w:r w:rsidRPr="00D566AB">
            <w:t>3.3.5</w:t>
          </w:r>
          <w:r>
            <w:rPr>
              <w:rFonts w:eastAsiaTheme="minorEastAsia"/>
              <w:i w:val="0"/>
              <w:sz w:val="24"/>
              <w:szCs w:val="24"/>
            </w:rPr>
            <w:tab/>
          </w:r>
          <w:r w:rsidRPr="00D566AB">
            <w:t>Requirement of catalytic Mg</w:t>
          </w:r>
          <w:r w:rsidRPr="00D566AB">
            <w:rPr>
              <w:vertAlign w:val="superscript"/>
            </w:rPr>
            <w:t>2+</w:t>
          </w:r>
          <w:r w:rsidRPr="00D566AB">
            <w:t xml:space="preserve"> and catalytic base Asp179</w:t>
          </w:r>
          <w:r>
            <w:tab/>
          </w:r>
          <w:r w:rsidR="00C342F9">
            <w:fldChar w:fldCharType="begin"/>
          </w:r>
          <w:r>
            <w:instrText xml:space="preserve"> PAGEREF _Toc290849443 \h </w:instrText>
          </w:r>
          <w:r w:rsidR="00C342F9">
            <w:fldChar w:fldCharType="separate"/>
          </w:r>
          <w:r w:rsidR="000552B5">
            <w:t>51</w:t>
          </w:r>
          <w:r w:rsidR="00C342F9">
            <w:fldChar w:fldCharType="end"/>
          </w:r>
        </w:p>
        <w:p w:rsidR="00607FC0" w:rsidRDefault="00607FC0">
          <w:pPr>
            <w:pStyle w:val="TOC3"/>
            <w:tabs>
              <w:tab w:val="left" w:pos="877"/>
            </w:tabs>
            <w:rPr>
              <w:rFonts w:eastAsiaTheme="minorEastAsia"/>
              <w:i w:val="0"/>
              <w:sz w:val="24"/>
              <w:szCs w:val="24"/>
            </w:rPr>
          </w:pPr>
          <w:r w:rsidRPr="00D566AB">
            <w:t>3.3.6</w:t>
          </w:r>
          <w:r>
            <w:rPr>
              <w:rFonts w:eastAsiaTheme="minorEastAsia"/>
              <w:i w:val="0"/>
              <w:sz w:val="24"/>
              <w:szCs w:val="24"/>
            </w:rPr>
            <w:tab/>
          </w:r>
          <w:r w:rsidRPr="00D566AB">
            <w:t>Activation dependence of phosphatase activity</w:t>
          </w:r>
          <w:r>
            <w:tab/>
          </w:r>
          <w:r w:rsidR="00C342F9">
            <w:fldChar w:fldCharType="begin"/>
          </w:r>
          <w:r>
            <w:instrText xml:space="preserve"> PAGEREF _Toc290849444 \h </w:instrText>
          </w:r>
          <w:r w:rsidR="00C342F9">
            <w:fldChar w:fldCharType="separate"/>
          </w:r>
          <w:r w:rsidR="000552B5">
            <w:t>53</w:t>
          </w:r>
          <w:r w:rsidR="00C342F9">
            <w:fldChar w:fldCharType="end"/>
          </w:r>
        </w:p>
        <w:p w:rsidR="00607FC0" w:rsidRDefault="00607FC0">
          <w:pPr>
            <w:pStyle w:val="TOC3"/>
            <w:tabs>
              <w:tab w:val="left" w:pos="877"/>
            </w:tabs>
            <w:rPr>
              <w:rFonts w:eastAsiaTheme="minorEastAsia"/>
              <w:i w:val="0"/>
              <w:sz w:val="24"/>
              <w:szCs w:val="24"/>
            </w:rPr>
          </w:pPr>
          <w:r w:rsidRPr="00D566AB">
            <w:t>3.3.7</w:t>
          </w:r>
          <w:r>
            <w:rPr>
              <w:rFonts w:eastAsiaTheme="minorEastAsia"/>
              <w:i w:val="0"/>
              <w:sz w:val="24"/>
              <w:szCs w:val="24"/>
            </w:rPr>
            <w:tab/>
          </w:r>
          <w:r w:rsidRPr="00D566AB">
            <w:t>Effect of nucleotide on MEK6 phosphatase activity</w:t>
          </w:r>
          <w:r>
            <w:tab/>
          </w:r>
          <w:r w:rsidR="00C342F9">
            <w:fldChar w:fldCharType="begin"/>
          </w:r>
          <w:r>
            <w:instrText xml:space="preserve"> PAGEREF _Toc290849445 \h </w:instrText>
          </w:r>
          <w:r w:rsidR="00C342F9">
            <w:fldChar w:fldCharType="separate"/>
          </w:r>
          <w:r w:rsidR="000552B5">
            <w:t>55</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3.4</w:t>
          </w:r>
          <w:r>
            <w:rPr>
              <w:rFonts w:eastAsiaTheme="minorEastAsia"/>
              <w:noProof/>
              <w:sz w:val="24"/>
              <w:szCs w:val="24"/>
            </w:rPr>
            <w:tab/>
          </w:r>
          <w:r w:rsidRPr="00D566AB">
            <w:rPr>
              <w:noProof/>
            </w:rPr>
            <w:t>Discussion</w:t>
          </w:r>
          <w:r>
            <w:rPr>
              <w:noProof/>
            </w:rPr>
            <w:tab/>
          </w:r>
          <w:r w:rsidR="00C342F9">
            <w:rPr>
              <w:noProof/>
            </w:rPr>
            <w:fldChar w:fldCharType="begin"/>
          </w:r>
          <w:r>
            <w:rPr>
              <w:noProof/>
            </w:rPr>
            <w:instrText xml:space="preserve"> PAGEREF _Toc290849446 \h </w:instrText>
          </w:r>
          <w:r w:rsidR="00AE1F0F">
            <w:rPr>
              <w:noProof/>
            </w:rPr>
          </w:r>
          <w:r w:rsidR="00C342F9">
            <w:rPr>
              <w:noProof/>
            </w:rPr>
            <w:fldChar w:fldCharType="separate"/>
          </w:r>
          <w:r w:rsidR="000552B5">
            <w:rPr>
              <w:noProof/>
            </w:rPr>
            <w:t>58</w:t>
          </w:r>
          <w:r w:rsidR="00C342F9">
            <w:rPr>
              <w:noProof/>
            </w:rPr>
            <w:fldChar w:fldCharType="end"/>
          </w:r>
        </w:p>
        <w:p w:rsidR="00607FC0" w:rsidRDefault="00607FC0">
          <w:pPr>
            <w:pStyle w:val="TOC3"/>
            <w:tabs>
              <w:tab w:val="left" w:pos="877"/>
            </w:tabs>
            <w:rPr>
              <w:rFonts w:eastAsiaTheme="minorEastAsia"/>
              <w:i w:val="0"/>
              <w:sz w:val="24"/>
              <w:szCs w:val="24"/>
            </w:rPr>
          </w:pPr>
          <w:r w:rsidRPr="00D566AB">
            <w:t>3.4.1</w:t>
          </w:r>
          <w:r>
            <w:rPr>
              <w:rFonts w:eastAsiaTheme="minorEastAsia"/>
              <w:i w:val="0"/>
              <w:sz w:val="24"/>
              <w:szCs w:val="24"/>
            </w:rPr>
            <w:tab/>
          </w:r>
          <w:r w:rsidRPr="00D566AB">
            <w:t>Mechanism of phosphatase activity</w:t>
          </w:r>
          <w:r>
            <w:tab/>
          </w:r>
          <w:r w:rsidR="00C342F9">
            <w:fldChar w:fldCharType="begin"/>
          </w:r>
          <w:r>
            <w:instrText xml:space="preserve"> PAGEREF _Toc290849447 \h </w:instrText>
          </w:r>
          <w:r w:rsidR="00C342F9">
            <w:fldChar w:fldCharType="separate"/>
          </w:r>
          <w:r w:rsidR="000552B5">
            <w:t>59</w:t>
          </w:r>
          <w:r w:rsidR="00C342F9">
            <w:fldChar w:fldCharType="end"/>
          </w:r>
        </w:p>
        <w:p w:rsidR="00607FC0" w:rsidRDefault="00607FC0">
          <w:pPr>
            <w:pStyle w:val="TOC3"/>
            <w:tabs>
              <w:tab w:val="left" w:pos="877"/>
            </w:tabs>
            <w:rPr>
              <w:rFonts w:eastAsiaTheme="minorEastAsia"/>
              <w:i w:val="0"/>
              <w:sz w:val="24"/>
              <w:szCs w:val="24"/>
            </w:rPr>
          </w:pPr>
          <w:r w:rsidRPr="00D566AB">
            <w:t>3.4.2</w:t>
          </w:r>
          <w:r>
            <w:rPr>
              <w:rFonts w:eastAsiaTheme="minorEastAsia"/>
              <w:i w:val="0"/>
              <w:sz w:val="24"/>
              <w:szCs w:val="24"/>
            </w:rPr>
            <w:tab/>
          </w:r>
          <w:r w:rsidRPr="00D566AB">
            <w:t>Comparing to previous reports of dual activity kinases/phosphatases</w:t>
          </w:r>
          <w:r>
            <w:tab/>
          </w:r>
          <w:r w:rsidR="00C342F9">
            <w:fldChar w:fldCharType="begin"/>
          </w:r>
          <w:r>
            <w:instrText xml:space="preserve"> PAGEREF _Toc290849448 \h </w:instrText>
          </w:r>
          <w:r w:rsidR="00C342F9">
            <w:fldChar w:fldCharType="separate"/>
          </w:r>
          <w:r w:rsidR="000552B5">
            <w:t>60</w:t>
          </w:r>
          <w:r w:rsidR="00C342F9">
            <w:fldChar w:fldCharType="end"/>
          </w:r>
        </w:p>
        <w:p w:rsidR="00607FC0" w:rsidRDefault="00607FC0">
          <w:pPr>
            <w:pStyle w:val="TOC3"/>
            <w:tabs>
              <w:tab w:val="left" w:pos="877"/>
            </w:tabs>
            <w:rPr>
              <w:rFonts w:eastAsiaTheme="minorEastAsia"/>
              <w:i w:val="0"/>
              <w:sz w:val="24"/>
              <w:szCs w:val="24"/>
            </w:rPr>
          </w:pPr>
          <w:r w:rsidRPr="00D566AB">
            <w:t>3.4.3</w:t>
          </w:r>
          <w:r>
            <w:rPr>
              <w:rFonts w:eastAsiaTheme="minorEastAsia"/>
              <w:i w:val="0"/>
              <w:sz w:val="24"/>
              <w:szCs w:val="24"/>
            </w:rPr>
            <w:tab/>
          </w:r>
          <w:r w:rsidRPr="00D566AB">
            <w:t>Biological significance of phosphatase activity</w:t>
          </w:r>
          <w:r>
            <w:tab/>
          </w:r>
          <w:r w:rsidR="00C342F9">
            <w:fldChar w:fldCharType="begin"/>
          </w:r>
          <w:r>
            <w:instrText xml:space="preserve"> PAGEREF _Toc290849449 \h </w:instrText>
          </w:r>
          <w:r w:rsidR="00C342F9">
            <w:fldChar w:fldCharType="separate"/>
          </w:r>
          <w:r w:rsidR="000552B5">
            <w:t>61</w:t>
          </w:r>
          <w:r w:rsidR="00C342F9">
            <w:fldChar w:fldCharType="end"/>
          </w:r>
        </w:p>
        <w:p w:rsidR="00607FC0" w:rsidRDefault="00607FC0">
          <w:pPr>
            <w:pStyle w:val="TOC3"/>
            <w:tabs>
              <w:tab w:val="left" w:pos="877"/>
            </w:tabs>
            <w:rPr>
              <w:rFonts w:eastAsiaTheme="minorEastAsia"/>
              <w:i w:val="0"/>
              <w:sz w:val="24"/>
              <w:szCs w:val="24"/>
            </w:rPr>
          </w:pPr>
          <w:r w:rsidRPr="00D566AB">
            <w:t>3.4.4</w:t>
          </w:r>
          <w:r>
            <w:rPr>
              <w:rFonts w:eastAsiaTheme="minorEastAsia"/>
              <w:i w:val="0"/>
              <w:sz w:val="24"/>
              <w:szCs w:val="24"/>
            </w:rPr>
            <w:tab/>
          </w:r>
          <w:r w:rsidRPr="00D566AB">
            <w:t>Significance for MAPK activation protocols</w:t>
          </w:r>
          <w:r>
            <w:tab/>
          </w:r>
          <w:r w:rsidR="00C342F9">
            <w:fldChar w:fldCharType="begin"/>
          </w:r>
          <w:r>
            <w:instrText xml:space="preserve"> PAGEREF _Toc290849450 \h </w:instrText>
          </w:r>
          <w:r w:rsidR="00C342F9">
            <w:fldChar w:fldCharType="separate"/>
          </w:r>
          <w:r w:rsidR="000552B5">
            <w:t>62</w:t>
          </w:r>
          <w:r w:rsidR="00C342F9">
            <w:fldChar w:fldCharType="end"/>
          </w:r>
        </w:p>
        <w:p w:rsidR="00607FC0" w:rsidRDefault="00607FC0">
          <w:pPr>
            <w:pStyle w:val="TOC1"/>
            <w:tabs>
              <w:tab w:val="left" w:pos="1208"/>
              <w:tab w:val="right" w:leader="dot" w:pos="8290"/>
            </w:tabs>
            <w:rPr>
              <w:rFonts w:asciiTheme="minorHAnsi" w:eastAsiaTheme="minorEastAsia" w:hAnsiTheme="minorHAnsi"/>
              <w:b w:val="0"/>
              <w:noProof/>
              <w:color w:val="auto"/>
            </w:rPr>
          </w:pPr>
          <w:r w:rsidRPr="00D566AB">
            <w:rPr>
              <w:noProof/>
              <w:color w:val="auto"/>
            </w:rPr>
            <w:t>Chapter 4</w:t>
          </w:r>
          <w:r>
            <w:rPr>
              <w:rFonts w:asciiTheme="minorHAnsi" w:eastAsiaTheme="minorEastAsia" w:hAnsiTheme="minorHAnsi"/>
              <w:b w:val="0"/>
              <w:noProof/>
              <w:color w:val="auto"/>
            </w:rPr>
            <w:tab/>
          </w:r>
          <w:r w:rsidRPr="00D566AB">
            <w:rPr>
              <w:noProof/>
              <w:color w:val="auto"/>
            </w:rPr>
            <w:t>Potential phosphatase activity of other kinases</w:t>
          </w:r>
          <w:r>
            <w:rPr>
              <w:noProof/>
            </w:rPr>
            <w:tab/>
          </w:r>
          <w:r w:rsidR="00C342F9">
            <w:rPr>
              <w:noProof/>
            </w:rPr>
            <w:fldChar w:fldCharType="begin"/>
          </w:r>
          <w:r>
            <w:rPr>
              <w:noProof/>
            </w:rPr>
            <w:instrText xml:space="preserve"> PAGEREF _Toc290849451 \h </w:instrText>
          </w:r>
          <w:r w:rsidR="00AE1F0F">
            <w:rPr>
              <w:noProof/>
            </w:rPr>
          </w:r>
          <w:r w:rsidR="00C342F9">
            <w:rPr>
              <w:noProof/>
            </w:rPr>
            <w:fldChar w:fldCharType="separate"/>
          </w:r>
          <w:r w:rsidR="000552B5">
            <w:rPr>
              <w:noProof/>
            </w:rPr>
            <w:t>63</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4.1</w:t>
          </w:r>
          <w:r>
            <w:rPr>
              <w:rFonts w:eastAsiaTheme="minorEastAsia"/>
              <w:noProof/>
              <w:sz w:val="24"/>
              <w:szCs w:val="24"/>
            </w:rPr>
            <w:tab/>
          </w:r>
          <w:r w:rsidRPr="00D566AB">
            <w:rPr>
              <w:noProof/>
            </w:rPr>
            <w:t>Background</w:t>
          </w:r>
          <w:r>
            <w:rPr>
              <w:noProof/>
            </w:rPr>
            <w:tab/>
          </w:r>
          <w:r w:rsidR="00C342F9">
            <w:rPr>
              <w:noProof/>
            </w:rPr>
            <w:fldChar w:fldCharType="begin"/>
          </w:r>
          <w:r>
            <w:rPr>
              <w:noProof/>
            </w:rPr>
            <w:instrText xml:space="preserve"> PAGEREF _Toc290849452 \h </w:instrText>
          </w:r>
          <w:r w:rsidR="00AE1F0F">
            <w:rPr>
              <w:noProof/>
            </w:rPr>
          </w:r>
          <w:r w:rsidR="00C342F9">
            <w:rPr>
              <w:noProof/>
            </w:rPr>
            <w:fldChar w:fldCharType="separate"/>
          </w:r>
          <w:r w:rsidR="000552B5">
            <w:rPr>
              <w:noProof/>
            </w:rPr>
            <w:t>63</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4.2</w:t>
          </w:r>
          <w:r>
            <w:rPr>
              <w:rFonts w:eastAsiaTheme="minorEastAsia"/>
              <w:noProof/>
              <w:sz w:val="24"/>
              <w:szCs w:val="24"/>
            </w:rPr>
            <w:tab/>
          </w:r>
          <w:r w:rsidRPr="00D566AB">
            <w:rPr>
              <w:noProof/>
            </w:rPr>
            <w:t>Specific methods</w:t>
          </w:r>
          <w:r>
            <w:rPr>
              <w:noProof/>
            </w:rPr>
            <w:tab/>
          </w:r>
          <w:r w:rsidR="00C342F9">
            <w:rPr>
              <w:noProof/>
            </w:rPr>
            <w:fldChar w:fldCharType="begin"/>
          </w:r>
          <w:r>
            <w:rPr>
              <w:noProof/>
            </w:rPr>
            <w:instrText xml:space="preserve"> PAGEREF _Toc290849453 \h </w:instrText>
          </w:r>
          <w:r w:rsidR="00AE1F0F">
            <w:rPr>
              <w:noProof/>
            </w:rPr>
          </w:r>
          <w:r w:rsidR="00C342F9">
            <w:rPr>
              <w:noProof/>
            </w:rPr>
            <w:fldChar w:fldCharType="separate"/>
          </w:r>
          <w:r w:rsidR="000552B5">
            <w:rPr>
              <w:noProof/>
            </w:rPr>
            <w:t>63</w:t>
          </w:r>
          <w:r w:rsidR="00C342F9">
            <w:rPr>
              <w:noProof/>
            </w:rPr>
            <w:fldChar w:fldCharType="end"/>
          </w:r>
        </w:p>
        <w:p w:rsidR="00607FC0" w:rsidRDefault="00607FC0">
          <w:pPr>
            <w:pStyle w:val="TOC3"/>
            <w:tabs>
              <w:tab w:val="left" w:pos="877"/>
            </w:tabs>
            <w:rPr>
              <w:rFonts w:eastAsiaTheme="minorEastAsia"/>
              <w:i w:val="0"/>
              <w:sz w:val="24"/>
              <w:szCs w:val="24"/>
            </w:rPr>
          </w:pPr>
          <w:r w:rsidRPr="00D566AB">
            <w:t>4.2.1</w:t>
          </w:r>
          <w:r>
            <w:rPr>
              <w:rFonts w:eastAsiaTheme="minorEastAsia"/>
              <w:i w:val="0"/>
              <w:sz w:val="24"/>
              <w:szCs w:val="24"/>
            </w:rPr>
            <w:tab/>
          </w:r>
          <w:r w:rsidRPr="00D566AB">
            <w:t>Wild-type MEK4 activation</w:t>
          </w:r>
          <w:r>
            <w:tab/>
          </w:r>
          <w:r w:rsidR="00C342F9">
            <w:fldChar w:fldCharType="begin"/>
          </w:r>
          <w:r>
            <w:instrText xml:space="preserve"> PAGEREF _Toc290849454 \h </w:instrText>
          </w:r>
          <w:r w:rsidR="00C342F9">
            <w:fldChar w:fldCharType="separate"/>
          </w:r>
          <w:r w:rsidR="000552B5">
            <w:t>63</w:t>
          </w:r>
          <w:r w:rsidR="00C342F9">
            <w:fldChar w:fldCharType="end"/>
          </w:r>
        </w:p>
        <w:p w:rsidR="00607FC0" w:rsidRDefault="00607FC0">
          <w:pPr>
            <w:pStyle w:val="TOC3"/>
            <w:tabs>
              <w:tab w:val="left" w:pos="877"/>
            </w:tabs>
            <w:rPr>
              <w:rFonts w:eastAsiaTheme="minorEastAsia"/>
              <w:i w:val="0"/>
              <w:sz w:val="24"/>
              <w:szCs w:val="24"/>
            </w:rPr>
          </w:pPr>
          <w:r w:rsidRPr="00D566AB">
            <w:t>4.2.2</w:t>
          </w:r>
          <w:r>
            <w:rPr>
              <w:rFonts w:eastAsiaTheme="minorEastAsia"/>
              <w:i w:val="0"/>
              <w:sz w:val="24"/>
              <w:szCs w:val="24"/>
            </w:rPr>
            <w:tab/>
          </w:r>
          <w:r w:rsidRPr="00D566AB">
            <w:t xml:space="preserve">Native PAGE vs </w:t>
          </w:r>
          <w:r w:rsidRPr="00D566AB">
            <w:rPr>
              <w:vertAlign w:val="superscript"/>
            </w:rPr>
            <w:t>31</w:t>
          </w:r>
          <w:r w:rsidRPr="00D566AB">
            <w:t>P NMR for phosphorylation timecourses</w:t>
          </w:r>
          <w:r>
            <w:tab/>
          </w:r>
          <w:r w:rsidR="00C342F9">
            <w:fldChar w:fldCharType="begin"/>
          </w:r>
          <w:r>
            <w:instrText xml:space="preserve"> PAGEREF _Toc290849455 \h </w:instrText>
          </w:r>
          <w:r w:rsidR="00C342F9">
            <w:fldChar w:fldCharType="separate"/>
          </w:r>
          <w:r w:rsidR="000552B5">
            <w:t>65</w:t>
          </w:r>
          <w:r w:rsidR="00C342F9">
            <w:fldChar w:fldCharType="end"/>
          </w:r>
        </w:p>
        <w:p w:rsidR="00607FC0" w:rsidRDefault="00607FC0">
          <w:pPr>
            <w:pStyle w:val="TOC3"/>
            <w:tabs>
              <w:tab w:val="left" w:pos="877"/>
            </w:tabs>
            <w:rPr>
              <w:rFonts w:eastAsiaTheme="minorEastAsia"/>
              <w:i w:val="0"/>
              <w:sz w:val="24"/>
              <w:szCs w:val="24"/>
            </w:rPr>
          </w:pPr>
          <w:r w:rsidRPr="00D566AB">
            <w:t>4.2.3</w:t>
          </w:r>
          <w:r>
            <w:rPr>
              <w:rFonts w:eastAsiaTheme="minorEastAsia"/>
              <w:i w:val="0"/>
              <w:sz w:val="24"/>
              <w:szCs w:val="24"/>
            </w:rPr>
            <w:tab/>
          </w:r>
          <w:r w:rsidRPr="00D566AB">
            <w:t>Peptide substrates</w:t>
          </w:r>
          <w:r>
            <w:tab/>
          </w:r>
          <w:r w:rsidR="00C342F9">
            <w:fldChar w:fldCharType="begin"/>
          </w:r>
          <w:r>
            <w:instrText xml:space="preserve"> PAGEREF _Toc290849456 \h </w:instrText>
          </w:r>
          <w:r w:rsidR="00C342F9">
            <w:fldChar w:fldCharType="separate"/>
          </w:r>
          <w:r w:rsidR="000552B5">
            <w:t>65</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4.3</w:t>
          </w:r>
          <w:r>
            <w:rPr>
              <w:rFonts w:eastAsiaTheme="minorEastAsia"/>
              <w:noProof/>
              <w:sz w:val="24"/>
              <w:szCs w:val="24"/>
            </w:rPr>
            <w:tab/>
          </w:r>
          <w:r w:rsidRPr="00D566AB">
            <w:rPr>
              <w:noProof/>
            </w:rPr>
            <w:t>MEK4 background and comparison with MEK6</w:t>
          </w:r>
          <w:r>
            <w:rPr>
              <w:noProof/>
            </w:rPr>
            <w:tab/>
          </w:r>
          <w:r w:rsidR="00C342F9">
            <w:rPr>
              <w:noProof/>
            </w:rPr>
            <w:fldChar w:fldCharType="begin"/>
          </w:r>
          <w:r>
            <w:rPr>
              <w:noProof/>
            </w:rPr>
            <w:instrText xml:space="preserve"> PAGEREF _Toc290849457 \h </w:instrText>
          </w:r>
          <w:r w:rsidR="00AE1F0F">
            <w:rPr>
              <w:noProof/>
            </w:rPr>
          </w:r>
          <w:r w:rsidR="00C342F9">
            <w:rPr>
              <w:noProof/>
            </w:rPr>
            <w:fldChar w:fldCharType="separate"/>
          </w:r>
          <w:r w:rsidR="000552B5">
            <w:rPr>
              <w:noProof/>
            </w:rPr>
            <w:t>65</w:t>
          </w:r>
          <w:r w:rsidR="00C342F9">
            <w:rPr>
              <w:noProof/>
            </w:rPr>
            <w:fldChar w:fldCharType="end"/>
          </w:r>
        </w:p>
        <w:p w:rsidR="00607FC0" w:rsidRDefault="00607FC0">
          <w:pPr>
            <w:pStyle w:val="TOC3"/>
            <w:tabs>
              <w:tab w:val="left" w:pos="880"/>
            </w:tabs>
            <w:rPr>
              <w:rFonts w:eastAsiaTheme="minorEastAsia"/>
              <w:i w:val="0"/>
              <w:sz w:val="24"/>
              <w:szCs w:val="24"/>
            </w:rPr>
          </w:pPr>
          <w:r w:rsidRPr="00D566AB">
            <w:rPr>
              <w:rFonts w:ascii="Symbol" w:hAnsi="Symbol"/>
            </w:rPr>
            <w:t>4.3.1</w:t>
          </w:r>
          <w:r>
            <w:rPr>
              <w:rFonts w:eastAsiaTheme="minorEastAsia"/>
              <w:i w:val="0"/>
              <w:sz w:val="24"/>
              <w:szCs w:val="24"/>
            </w:rPr>
            <w:tab/>
          </w:r>
          <w:r w:rsidRPr="00D566AB">
            <w:t>MEK4 possesses phosphatase activity towards p38</w:t>
          </w:r>
          <w:r w:rsidRPr="00D566AB">
            <w:rPr>
              <w:rFonts w:ascii="Symbol" w:hAnsi="Symbol"/>
            </w:rPr>
            <w:t>a</w:t>
          </w:r>
          <w:r>
            <w:tab/>
          </w:r>
          <w:r w:rsidR="00C342F9">
            <w:fldChar w:fldCharType="begin"/>
          </w:r>
          <w:r>
            <w:instrText xml:space="preserve"> PAGEREF _Toc290849458 \h </w:instrText>
          </w:r>
          <w:r w:rsidR="00C342F9">
            <w:fldChar w:fldCharType="separate"/>
          </w:r>
          <w:r w:rsidR="000552B5">
            <w:t>67</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4.4</w:t>
          </w:r>
          <w:r>
            <w:rPr>
              <w:rFonts w:eastAsiaTheme="minorEastAsia"/>
              <w:noProof/>
              <w:sz w:val="24"/>
              <w:szCs w:val="24"/>
            </w:rPr>
            <w:tab/>
          </w:r>
          <w:r w:rsidRPr="00D566AB">
            <w:rPr>
              <w:noProof/>
            </w:rPr>
            <w:t>p38</w:t>
          </w:r>
          <w:r w:rsidRPr="00D566AB">
            <w:rPr>
              <w:rFonts w:ascii="Symbol" w:hAnsi="Symbol"/>
              <w:noProof/>
            </w:rPr>
            <w:t>a</w:t>
          </w:r>
          <w:r w:rsidRPr="00D566AB">
            <w:rPr>
              <w:rFonts w:ascii="Symbol" w:hAnsi="Symbol"/>
              <w:noProof/>
            </w:rPr>
            <w:t></w:t>
          </w:r>
          <w:r w:rsidRPr="00D566AB">
            <w:rPr>
              <w:noProof/>
            </w:rPr>
            <w:t>comparison with MEK6</w:t>
          </w:r>
          <w:r>
            <w:rPr>
              <w:noProof/>
            </w:rPr>
            <w:tab/>
          </w:r>
          <w:r w:rsidR="00C342F9">
            <w:rPr>
              <w:noProof/>
            </w:rPr>
            <w:fldChar w:fldCharType="begin"/>
          </w:r>
          <w:r>
            <w:rPr>
              <w:noProof/>
            </w:rPr>
            <w:instrText xml:space="preserve"> PAGEREF _Toc290849459 \h </w:instrText>
          </w:r>
          <w:r w:rsidR="00AE1F0F">
            <w:rPr>
              <w:noProof/>
            </w:rPr>
          </w:r>
          <w:r w:rsidR="00C342F9">
            <w:rPr>
              <w:noProof/>
            </w:rPr>
            <w:fldChar w:fldCharType="separate"/>
          </w:r>
          <w:r w:rsidR="000552B5">
            <w:rPr>
              <w:noProof/>
            </w:rPr>
            <w:t>70</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4.5</w:t>
          </w:r>
          <w:r>
            <w:rPr>
              <w:rFonts w:eastAsiaTheme="minorEastAsia"/>
              <w:noProof/>
              <w:sz w:val="24"/>
              <w:szCs w:val="24"/>
            </w:rPr>
            <w:tab/>
          </w:r>
          <w:r w:rsidRPr="00D566AB">
            <w:rPr>
              <w:noProof/>
            </w:rPr>
            <w:t>cAPK background and comparison with MEK6</w:t>
          </w:r>
          <w:r>
            <w:rPr>
              <w:noProof/>
            </w:rPr>
            <w:tab/>
          </w:r>
          <w:r w:rsidR="00C342F9">
            <w:rPr>
              <w:noProof/>
            </w:rPr>
            <w:fldChar w:fldCharType="begin"/>
          </w:r>
          <w:r>
            <w:rPr>
              <w:noProof/>
            </w:rPr>
            <w:instrText xml:space="preserve"> PAGEREF _Toc290849460 \h </w:instrText>
          </w:r>
          <w:r w:rsidR="00AE1F0F">
            <w:rPr>
              <w:noProof/>
            </w:rPr>
          </w:r>
          <w:r w:rsidR="00C342F9">
            <w:rPr>
              <w:noProof/>
            </w:rPr>
            <w:fldChar w:fldCharType="separate"/>
          </w:r>
          <w:r w:rsidR="000552B5">
            <w:rPr>
              <w:noProof/>
            </w:rPr>
            <w:t>70</w:t>
          </w:r>
          <w:r w:rsidR="00C342F9">
            <w:rPr>
              <w:noProof/>
            </w:rPr>
            <w:fldChar w:fldCharType="end"/>
          </w:r>
        </w:p>
        <w:p w:rsidR="00607FC0" w:rsidRDefault="00607FC0">
          <w:pPr>
            <w:pStyle w:val="TOC3"/>
            <w:tabs>
              <w:tab w:val="left" w:pos="877"/>
            </w:tabs>
            <w:rPr>
              <w:rFonts w:eastAsiaTheme="minorEastAsia"/>
              <w:i w:val="0"/>
              <w:sz w:val="24"/>
              <w:szCs w:val="24"/>
            </w:rPr>
          </w:pPr>
          <w:r w:rsidRPr="00D566AB">
            <w:t>4.5.1</w:t>
          </w:r>
          <w:r>
            <w:rPr>
              <w:rFonts w:eastAsiaTheme="minorEastAsia"/>
              <w:i w:val="0"/>
              <w:sz w:val="24"/>
              <w:szCs w:val="24"/>
            </w:rPr>
            <w:tab/>
          </w:r>
          <w:r w:rsidRPr="00D566AB">
            <w:t>cAPK has no apparent phosphatase activity</w:t>
          </w:r>
          <w:r>
            <w:tab/>
          </w:r>
          <w:r w:rsidR="00C342F9">
            <w:fldChar w:fldCharType="begin"/>
          </w:r>
          <w:r>
            <w:instrText xml:space="preserve"> PAGEREF _Toc290849461 \h </w:instrText>
          </w:r>
          <w:r w:rsidR="00C342F9">
            <w:fldChar w:fldCharType="separate"/>
          </w:r>
          <w:r w:rsidR="000552B5">
            <w:t>73</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4.6</w:t>
          </w:r>
          <w:r>
            <w:rPr>
              <w:rFonts w:eastAsiaTheme="minorEastAsia"/>
              <w:noProof/>
              <w:sz w:val="24"/>
              <w:szCs w:val="24"/>
            </w:rPr>
            <w:tab/>
          </w:r>
          <w:r w:rsidRPr="00D566AB">
            <w:rPr>
              <w:noProof/>
            </w:rPr>
            <w:t>Identification of an alternative dual specificity kinase</w:t>
          </w:r>
          <w:r>
            <w:rPr>
              <w:noProof/>
            </w:rPr>
            <w:tab/>
          </w:r>
          <w:r w:rsidR="00C342F9">
            <w:rPr>
              <w:noProof/>
            </w:rPr>
            <w:fldChar w:fldCharType="begin"/>
          </w:r>
          <w:r>
            <w:rPr>
              <w:noProof/>
            </w:rPr>
            <w:instrText xml:space="preserve"> PAGEREF _Toc290849462 \h </w:instrText>
          </w:r>
          <w:r w:rsidR="00AE1F0F">
            <w:rPr>
              <w:noProof/>
            </w:rPr>
          </w:r>
          <w:r w:rsidR="00C342F9">
            <w:rPr>
              <w:noProof/>
            </w:rPr>
            <w:fldChar w:fldCharType="separate"/>
          </w:r>
          <w:r w:rsidR="000552B5">
            <w:rPr>
              <w:noProof/>
            </w:rPr>
            <w:t>74</w:t>
          </w:r>
          <w:r w:rsidR="00C342F9">
            <w:rPr>
              <w:noProof/>
            </w:rPr>
            <w:fldChar w:fldCharType="end"/>
          </w:r>
        </w:p>
        <w:p w:rsidR="00607FC0" w:rsidRDefault="00607FC0">
          <w:pPr>
            <w:pStyle w:val="TOC3"/>
            <w:tabs>
              <w:tab w:val="left" w:pos="877"/>
            </w:tabs>
            <w:rPr>
              <w:rFonts w:eastAsiaTheme="minorEastAsia"/>
              <w:i w:val="0"/>
              <w:sz w:val="24"/>
              <w:szCs w:val="24"/>
            </w:rPr>
          </w:pPr>
          <w:r w:rsidRPr="00D566AB">
            <w:t>4.6.1</w:t>
          </w:r>
          <w:r>
            <w:rPr>
              <w:rFonts w:eastAsiaTheme="minorEastAsia"/>
              <w:i w:val="0"/>
              <w:sz w:val="24"/>
              <w:szCs w:val="24"/>
            </w:rPr>
            <w:tab/>
          </w:r>
          <w:r w:rsidRPr="00D566AB">
            <w:t>DYRK1a background and comparison with MEK6</w:t>
          </w:r>
          <w:r>
            <w:tab/>
          </w:r>
          <w:r w:rsidR="00C342F9">
            <w:fldChar w:fldCharType="begin"/>
          </w:r>
          <w:r>
            <w:instrText xml:space="preserve"> PAGEREF _Toc290849463 \h </w:instrText>
          </w:r>
          <w:r w:rsidR="00C342F9">
            <w:fldChar w:fldCharType="separate"/>
          </w:r>
          <w:r w:rsidR="000552B5">
            <w:t>75</w:t>
          </w:r>
          <w:r w:rsidR="00C342F9">
            <w:fldChar w:fldCharType="end"/>
          </w:r>
        </w:p>
        <w:p w:rsidR="00607FC0" w:rsidRDefault="00607FC0">
          <w:pPr>
            <w:pStyle w:val="TOC3"/>
            <w:tabs>
              <w:tab w:val="left" w:pos="877"/>
            </w:tabs>
            <w:rPr>
              <w:rFonts w:eastAsiaTheme="minorEastAsia"/>
              <w:i w:val="0"/>
              <w:sz w:val="24"/>
              <w:szCs w:val="24"/>
            </w:rPr>
          </w:pPr>
          <w:r w:rsidRPr="00D566AB">
            <w:t>4.6.2</w:t>
          </w:r>
          <w:r>
            <w:rPr>
              <w:rFonts w:eastAsiaTheme="minorEastAsia"/>
              <w:i w:val="0"/>
              <w:sz w:val="24"/>
              <w:szCs w:val="24"/>
            </w:rPr>
            <w:tab/>
          </w:r>
          <w:r w:rsidRPr="00D566AB">
            <w:t>DYRK1a has slow phosphatase activity compared to MEK6</w:t>
          </w:r>
          <w:r>
            <w:tab/>
          </w:r>
          <w:r w:rsidR="00C342F9">
            <w:fldChar w:fldCharType="begin"/>
          </w:r>
          <w:r>
            <w:instrText xml:space="preserve"> PAGEREF _Toc290849464 \h </w:instrText>
          </w:r>
          <w:r w:rsidR="00C342F9">
            <w:fldChar w:fldCharType="separate"/>
          </w:r>
          <w:r w:rsidR="000552B5">
            <w:t>77</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lang w:val="en-GB"/>
            </w:rPr>
            <w:t>4.7</w:t>
          </w:r>
          <w:r>
            <w:rPr>
              <w:rFonts w:eastAsiaTheme="minorEastAsia"/>
              <w:noProof/>
              <w:sz w:val="24"/>
              <w:szCs w:val="24"/>
            </w:rPr>
            <w:tab/>
          </w:r>
          <w:r w:rsidRPr="00D566AB">
            <w:rPr>
              <w:noProof/>
              <w:lang w:val="en-GB"/>
            </w:rPr>
            <w:t>Discussion</w:t>
          </w:r>
          <w:r>
            <w:rPr>
              <w:noProof/>
            </w:rPr>
            <w:tab/>
          </w:r>
          <w:r w:rsidR="00C342F9">
            <w:rPr>
              <w:noProof/>
            </w:rPr>
            <w:fldChar w:fldCharType="begin"/>
          </w:r>
          <w:r>
            <w:rPr>
              <w:noProof/>
            </w:rPr>
            <w:instrText xml:space="preserve"> PAGEREF _Toc290849465 \h </w:instrText>
          </w:r>
          <w:r w:rsidR="00AE1F0F">
            <w:rPr>
              <w:noProof/>
            </w:rPr>
          </w:r>
          <w:r w:rsidR="00C342F9">
            <w:rPr>
              <w:noProof/>
            </w:rPr>
            <w:fldChar w:fldCharType="separate"/>
          </w:r>
          <w:r w:rsidR="000552B5">
            <w:rPr>
              <w:noProof/>
            </w:rPr>
            <w:t>79</w:t>
          </w:r>
          <w:r w:rsidR="00C342F9">
            <w:rPr>
              <w:noProof/>
            </w:rPr>
            <w:fldChar w:fldCharType="end"/>
          </w:r>
        </w:p>
        <w:p w:rsidR="00607FC0" w:rsidRDefault="00607FC0">
          <w:pPr>
            <w:pStyle w:val="TOC1"/>
            <w:tabs>
              <w:tab w:val="left" w:pos="1208"/>
              <w:tab w:val="right" w:leader="dot" w:pos="8290"/>
            </w:tabs>
            <w:rPr>
              <w:rFonts w:asciiTheme="minorHAnsi" w:eastAsiaTheme="minorEastAsia" w:hAnsiTheme="minorHAnsi"/>
              <w:b w:val="0"/>
              <w:noProof/>
              <w:color w:val="auto"/>
            </w:rPr>
          </w:pPr>
          <w:r w:rsidRPr="00D566AB">
            <w:rPr>
              <w:noProof/>
              <w:color w:val="auto"/>
            </w:rPr>
            <w:t>Chapter 5</w:t>
          </w:r>
          <w:r>
            <w:rPr>
              <w:rFonts w:asciiTheme="minorHAnsi" w:eastAsiaTheme="minorEastAsia" w:hAnsiTheme="minorHAnsi"/>
              <w:b w:val="0"/>
              <w:noProof/>
              <w:color w:val="auto"/>
            </w:rPr>
            <w:tab/>
          </w:r>
          <w:r w:rsidRPr="00D566AB">
            <w:rPr>
              <w:noProof/>
              <w:color w:val="auto"/>
            </w:rPr>
            <w:t>Alternative kinase activities of MEK6</w:t>
          </w:r>
          <w:r>
            <w:rPr>
              <w:noProof/>
            </w:rPr>
            <w:tab/>
          </w:r>
          <w:r w:rsidR="00C342F9">
            <w:rPr>
              <w:noProof/>
            </w:rPr>
            <w:fldChar w:fldCharType="begin"/>
          </w:r>
          <w:r>
            <w:rPr>
              <w:noProof/>
            </w:rPr>
            <w:instrText xml:space="preserve"> PAGEREF _Toc290849466 \h </w:instrText>
          </w:r>
          <w:r w:rsidR="00AE1F0F">
            <w:rPr>
              <w:noProof/>
            </w:rPr>
          </w:r>
          <w:r w:rsidR="00C342F9">
            <w:rPr>
              <w:noProof/>
            </w:rPr>
            <w:fldChar w:fldCharType="separate"/>
          </w:r>
          <w:r w:rsidR="000552B5">
            <w:rPr>
              <w:noProof/>
            </w:rPr>
            <w:t>81</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5.1</w:t>
          </w:r>
          <w:r>
            <w:rPr>
              <w:rFonts w:eastAsiaTheme="minorEastAsia"/>
              <w:noProof/>
              <w:sz w:val="24"/>
              <w:szCs w:val="24"/>
            </w:rPr>
            <w:tab/>
          </w:r>
          <w:r w:rsidRPr="00D566AB">
            <w:rPr>
              <w:noProof/>
            </w:rPr>
            <w:t>Background</w:t>
          </w:r>
          <w:r>
            <w:rPr>
              <w:noProof/>
            </w:rPr>
            <w:tab/>
          </w:r>
          <w:r w:rsidR="00C342F9">
            <w:rPr>
              <w:noProof/>
            </w:rPr>
            <w:fldChar w:fldCharType="begin"/>
          </w:r>
          <w:r>
            <w:rPr>
              <w:noProof/>
            </w:rPr>
            <w:instrText xml:space="preserve"> PAGEREF _Toc290849467 \h </w:instrText>
          </w:r>
          <w:r w:rsidR="00AE1F0F">
            <w:rPr>
              <w:noProof/>
            </w:rPr>
          </w:r>
          <w:r w:rsidR="00C342F9">
            <w:rPr>
              <w:noProof/>
            </w:rPr>
            <w:fldChar w:fldCharType="separate"/>
          </w:r>
          <w:r w:rsidR="000552B5">
            <w:rPr>
              <w:noProof/>
            </w:rPr>
            <w:t>81</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5.2</w:t>
          </w:r>
          <w:r>
            <w:rPr>
              <w:rFonts w:eastAsiaTheme="minorEastAsia"/>
              <w:noProof/>
              <w:sz w:val="24"/>
              <w:szCs w:val="24"/>
            </w:rPr>
            <w:tab/>
          </w:r>
          <w:r w:rsidRPr="00D566AB">
            <w:rPr>
              <w:noProof/>
            </w:rPr>
            <w:t>MEK6 can phosphorylate p38</w:t>
          </w:r>
          <w:r w:rsidRPr="00D566AB">
            <w:rPr>
              <w:rFonts w:ascii="Symbol" w:hAnsi="Symbol"/>
              <w:noProof/>
            </w:rPr>
            <w:t>a</w:t>
          </w:r>
          <w:r w:rsidRPr="00D566AB">
            <w:rPr>
              <w:noProof/>
            </w:rPr>
            <w:t xml:space="preserve"> using ADP</w:t>
          </w:r>
          <w:r>
            <w:rPr>
              <w:noProof/>
            </w:rPr>
            <w:tab/>
          </w:r>
          <w:r w:rsidR="00C342F9">
            <w:rPr>
              <w:noProof/>
            </w:rPr>
            <w:fldChar w:fldCharType="begin"/>
          </w:r>
          <w:r>
            <w:rPr>
              <w:noProof/>
            </w:rPr>
            <w:instrText xml:space="preserve"> PAGEREF _Toc290849468 \h </w:instrText>
          </w:r>
          <w:r w:rsidR="00AE1F0F">
            <w:rPr>
              <w:noProof/>
            </w:rPr>
          </w:r>
          <w:r w:rsidR="00C342F9">
            <w:rPr>
              <w:noProof/>
            </w:rPr>
            <w:fldChar w:fldCharType="separate"/>
          </w:r>
          <w:r w:rsidR="000552B5">
            <w:rPr>
              <w:noProof/>
            </w:rPr>
            <w:t>82</w:t>
          </w:r>
          <w:r w:rsidR="00C342F9">
            <w:rPr>
              <w:noProof/>
            </w:rPr>
            <w:fldChar w:fldCharType="end"/>
          </w:r>
        </w:p>
        <w:p w:rsidR="00607FC0" w:rsidRDefault="00607FC0">
          <w:pPr>
            <w:pStyle w:val="TOC3"/>
            <w:tabs>
              <w:tab w:val="left" w:pos="877"/>
            </w:tabs>
            <w:rPr>
              <w:rFonts w:eastAsiaTheme="minorEastAsia"/>
              <w:i w:val="0"/>
              <w:sz w:val="24"/>
              <w:szCs w:val="24"/>
            </w:rPr>
          </w:pPr>
          <w:r w:rsidRPr="00D566AB">
            <w:t>5.2.1</w:t>
          </w:r>
          <w:r>
            <w:rPr>
              <w:rFonts w:eastAsiaTheme="minorEastAsia"/>
              <w:i w:val="0"/>
              <w:sz w:val="24"/>
              <w:szCs w:val="24"/>
            </w:rPr>
            <w:tab/>
          </w:r>
          <w:r w:rsidRPr="00D566AB">
            <w:t>Concentration dependence of ADP-dependent kinase activity</w:t>
          </w:r>
          <w:r>
            <w:tab/>
          </w:r>
          <w:r w:rsidR="00C342F9">
            <w:fldChar w:fldCharType="begin"/>
          </w:r>
          <w:r>
            <w:instrText xml:space="preserve"> PAGEREF _Toc290849469 \h </w:instrText>
          </w:r>
          <w:r w:rsidR="00C342F9">
            <w:fldChar w:fldCharType="separate"/>
          </w:r>
          <w:r w:rsidR="000552B5">
            <w:t>83</w:t>
          </w:r>
          <w:r w:rsidR="00C342F9">
            <w:fldChar w:fldCharType="end"/>
          </w:r>
        </w:p>
        <w:p w:rsidR="00607FC0" w:rsidRDefault="00607FC0">
          <w:pPr>
            <w:pStyle w:val="TOC3"/>
            <w:tabs>
              <w:tab w:val="left" w:pos="877"/>
            </w:tabs>
            <w:rPr>
              <w:rFonts w:eastAsiaTheme="minorEastAsia"/>
              <w:i w:val="0"/>
              <w:sz w:val="24"/>
              <w:szCs w:val="24"/>
            </w:rPr>
          </w:pPr>
          <w:r w:rsidRPr="00D566AB">
            <w:t>5.2.2</w:t>
          </w:r>
          <w:r>
            <w:rPr>
              <w:rFonts w:eastAsiaTheme="minorEastAsia"/>
              <w:i w:val="0"/>
              <w:sz w:val="24"/>
              <w:szCs w:val="24"/>
            </w:rPr>
            <w:tab/>
          </w:r>
          <w:r w:rsidRPr="00D566AB">
            <w:t>Relative ADP-dependent and ATP-dependent kinase rates</w:t>
          </w:r>
          <w:r>
            <w:tab/>
          </w:r>
          <w:r w:rsidR="00C342F9">
            <w:fldChar w:fldCharType="begin"/>
          </w:r>
          <w:r>
            <w:instrText xml:space="preserve"> PAGEREF _Toc290849470 \h </w:instrText>
          </w:r>
          <w:r w:rsidR="00C342F9">
            <w:fldChar w:fldCharType="separate"/>
          </w:r>
          <w:r w:rsidR="000552B5">
            <w:t>85</w:t>
          </w:r>
          <w:r w:rsidR="00C342F9">
            <w:fldChar w:fldCharType="end"/>
          </w:r>
        </w:p>
        <w:p w:rsidR="00607FC0" w:rsidRDefault="00607FC0">
          <w:pPr>
            <w:pStyle w:val="TOC3"/>
            <w:tabs>
              <w:tab w:val="left" w:pos="880"/>
            </w:tabs>
            <w:rPr>
              <w:rFonts w:eastAsiaTheme="minorEastAsia"/>
              <w:i w:val="0"/>
              <w:sz w:val="24"/>
              <w:szCs w:val="24"/>
            </w:rPr>
          </w:pPr>
          <w:r w:rsidRPr="00D566AB">
            <w:rPr>
              <w:rFonts w:ascii="Symbol" w:hAnsi="Symbol"/>
            </w:rPr>
            <w:t>5.2.3</w:t>
          </w:r>
          <w:r>
            <w:rPr>
              <w:rFonts w:eastAsiaTheme="minorEastAsia"/>
              <w:i w:val="0"/>
              <w:sz w:val="24"/>
              <w:szCs w:val="24"/>
            </w:rPr>
            <w:tab/>
          </w:r>
          <w:r w:rsidRPr="00D566AB">
            <w:t>MEK6 uses two ATP molecules to dually phosphorylate p38</w:t>
          </w:r>
          <w:r w:rsidRPr="00D566AB">
            <w:rPr>
              <w:rFonts w:ascii="Symbol" w:hAnsi="Symbol"/>
            </w:rPr>
            <w:t>a</w:t>
          </w:r>
          <w:r>
            <w:tab/>
          </w:r>
          <w:r w:rsidR="00C342F9">
            <w:fldChar w:fldCharType="begin"/>
          </w:r>
          <w:r>
            <w:instrText xml:space="preserve"> PAGEREF _Toc290849471 \h </w:instrText>
          </w:r>
          <w:r w:rsidR="00C342F9">
            <w:fldChar w:fldCharType="separate"/>
          </w:r>
          <w:r w:rsidR="000552B5">
            <w:t>87</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5.3</w:t>
          </w:r>
          <w:r>
            <w:rPr>
              <w:rFonts w:eastAsiaTheme="minorEastAsia"/>
              <w:noProof/>
              <w:sz w:val="24"/>
              <w:szCs w:val="24"/>
            </w:rPr>
            <w:tab/>
          </w:r>
          <w:r w:rsidRPr="00D566AB">
            <w:rPr>
              <w:noProof/>
            </w:rPr>
            <w:t>ADP-dependent kinase activity in other protein kinases</w:t>
          </w:r>
          <w:r>
            <w:rPr>
              <w:noProof/>
            </w:rPr>
            <w:tab/>
          </w:r>
          <w:r w:rsidR="00C342F9">
            <w:rPr>
              <w:noProof/>
            </w:rPr>
            <w:fldChar w:fldCharType="begin"/>
          </w:r>
          <w:r>
            <w:rPr>
              <w:noProof/>
            </w:rPr>
            <w:instrText xml:space="preserve"> PAGEREF _Toc290849472 \h </w:instrText>
          </w:r>
          <w:r w:rsidR="00AE1F0F">
            <w:rPr>
              <w:noProof/>
            </w:rPr>
          </w:r>
          <w:r w:rsidR="00C342F9">
            <w:rPr>
              <w:noProof/>
            </w:rPr>
            <w:fldChar w:fldCharType="separate"/>
          </w:r>
          <w:r w:rsidR="000552B5">
            <w:rPr>
              <w:noProof/>
            </w:rPr>
            <w:t>90</w:t>
          </w:r>
          <w:r w:rsidR="00C342F9">
            <w:rPr>
              <w:noProof/>
            </w:rPr>
            <w:fldChar w:fldCharType="end"/>
          </w:r>
        </w:p>
        <w:p w:rsidR="00607FC0" w:rsidRDefault="00607FC0">
          <w:pPr>
            <w:pStyle w:val="TOC3"/>
            <w:tabs>
              <w:tab w:val="left" w:pos="877"/>
            </w:tabs>
            <w:rPr>
              <w:rFonts w:eastAsiaTheme="minorEastAsia"/>
              <w:i w:val="0"/>
              <w:sz w:val="24"/>
              <w:szCs w:val="24"/>
            </w:rPr>
          </w:pPr>
          <w:r w:rsidRPr="00D566AB">
            <w:t>5.3.1</w:t>
          </w:r>
          <w:r>
            <w:rPr>
              <w:rFonts w:eastAsiaTheme="minorEastAsia"/>
              <w:i w:val="0"/>
              <w:sz w:val="24"/>
              <w:szCs w:val="24"/>
            </w:rPr>
            <w:tab/>
          </w:r>
          <w:r w:rsidRPr="00D566AB">
            <w:t>MEK4 can phosphorylate using ADP</w:t>
          </w:r>
          <w:r>
            <w:tab/>
          </w:r>
          <w:r w:rsidR="00C342F9">
            <w:fldChar w:fldCharType="begin"/>
          </w:r>
          <w:r>
            <w:instrText xml:space="preserve"> PAGEREF _Toc290849473 \h </w:instrText>
          </w:r>
          <w:r w:rsidR="00C342F9">
            <w:fldChar w:fldCharType="separate"/>
          </w:r>
          <w:r w:rsidR="000552B5">
            <w:t>90</w:t>
          </w:r>
          <w:r w:rsidR="00C342F9">
            <w:fldChar w:fldCharType="end"/>
          </w:r>
        </w:p>
        <w:p w:rsidR="00607FC0" w:rsidRDefault="00607FC0">
          <w:pPr>
            <w:pStyle w:val="TOC3"/>
            <w:tabs>
              <w:tab w:val="left" w:pos="877"/>
            </w:tabs>
            <w:rPr>
              <w:rFonts w:eastAsiaTheme="minorEastAsia"/>
              <w:i w:val="0"/>
              <w:sz w:val="24"/>
              <w:szCs w:val="24"/>
            </w:rPr>
          </w:pPr>
          <w:r w:rsidRPr="00D566AB">
            <w:t>5.3.2</w:t>
          </w:r>
          <w:r>
            <w:rPr>
              <w:rFonts w:eastAsiaTheme="minorEastAsia"/>
              <w:i w:val="0"/>
              <w:sz w:val="24"/>
              <w:szCs w:val="24"/>
            </w:rPr>
            <w:tab/>
          </w:r>
          <w:r w:rsidRPr="00D566AB">
            <w:t>cAPK can phosphorylate using ADP</w:t>
          </w:r>
          <w:r>
            <w:tab/>
          </w:r>
          <w:r w:rsidR="00C342F9">
            <w:fldChar w:fldCharType="begin"/>
          </w:r>
          <w:r>
            <w:instrText xml:space="preserve"> PAGEREF _Toc290849474 \h </w:instrText>
          </w:r>
          <w:r w:rsidR="00C342F9">
            <w:fldChar w:fldCharType="separate"/>
          </w:r>
          <w:r w:rsidR="000552B5">
            <w:t>90</w:t>
          </w:r>
          <w:r w:rsidR="00C342F9">
            <w:fldChar w:fldCharType="end"/>
          </w:r>
        </w:p>
        <w:p w:rsidR="00607FC0" w:rsidRDefault="00607FC0">
          <w:pPr>
            <w:pStyle w:val="TOC3"/>
            <w:tabs>
              <w:tab w:val="left" w:pos="877"/>
            </w:tabs>
            <w:rPr>
              <w:rFonts w:eastAsiaTheme="minorEastAsia"/>
              <w:i w:val="0"/>
              <w:sz w:val="24"/>
              <w:szCs w:val="24"/>
            </w:rPr>
          </w:pPr>
          <w:r w:rsidRPr="00D566AB">
            <w:t>5.3.3</w:t>
          </w:r>
          <w:r>
            <w:rPr>
              <w:rFonts w:eastAsiaTheme="minorEastAsia"/>
              <w:i w:val="0"/>
              <w:sz w:val="24"/>
              <w:szCs w:val="24"/>
            </w:rPr>
            <w:tab/>
          </w:r>
          <w:r w:rsidRPr="00D566AB">
            <w:t>DYRK1a can phosphorylate using ADP</w:t>
          </w:r>
          <w:r>
            <w:tab/>
          </w:r>
          <w:r w:rsidR="00C342F9">
            <w:fldChar w:fldCharType="begin"/>
          </w:r>
          <w:r>
            <w:instrText xml:space="preserve"> PAGEREF _Toc290849475 \h </w:instrText>
          </w:r>
          <w:r w:rsidR="00C342F9">
            <w:fldChar w:fldCharType="separate"/>
          </w:r>
          <w:r w:rsidR="000552B5">
            <w:t>91</w:t>
          </w:r>
          <w:r w:rsidR="00C342F9">
            <w:fldChar w:fldCharType="end"/>
          </w:r>
        </w:p>
        <w:p w:rsidR="00607FC0" w:rsidRDefault="00607FC0">
          <w:pPr>
            <w:pStyle w:val="TOC3"/>
            <w:tabs>
              <w:tab w:val="left" w:pos="877"/>
            </w:tabs>
            <w:rPr>
              <w:rFonts w:eastAsiaTheme="minorEastAsia"/>
              <w:i w:val="0"/>
              <w:sz w:val="24"/>
              <w:szCs w:val="24"/>
            </w:rPr>
          </w:pPr>
          <w:r w:rsidRPr="00D566AB">
            <w:t>5.3.4</w:t>
          </w:r>
          <w:r>
            <w:rPr>
              <w:rFonts w:eastAsiaTheme="minorEastAsia"/>
              <w:i w:val="0"/>
              <w:sz w:val="24"/>
              <w:szCs w:val="24"/>
            </w:rPr>
            <w:tab/>
          </w:r>
          <w:r w:rsidRPr="00D566AB">
            <w:t>Comparison of ADP-dependent kinase activities</w:t>
          </w:r>
          <w:r>
            <w:tab/>
          </w:r>
          <w:r w:rsidR="00C342F9">
            <w:fldChar w:fldCharType="begin"/>
          </w:r>
          <w:r>
            <w:instrText xml:space="preserve"> PAGEREF _Toc290849476 \h </w:instrText>
          </w:r>
          <w:r w:rsidR="00C342F9">
            <w:fldChar w:fldCharType="separate"/>
          </w:r>
          <w:r w:rsidR="000552B5">
            <w:t>92</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5.4</w:t>
          </w:r>
          <w:r>
            <w:rPr>
              <w:rFonts w:eastAsiaTheme="minorEastAsia"/>
              <w:noProof/>
              <w:sz w:val="24"/>
              <w:szCs w:val="24"/>
            </w:rPr>
            <w:tab/>
          </w:r>
          <w:r w:rsidRPr="00D566AB">
            <w:rPr>
              <w:noProof/>
            </w:rPr>
            <w:t>Discussion and biological significance</w:t>
          </w:r>
          <w:r>
            <w:rPr>
              <w:noProof/>
            </w:rPr>
            <w:tab/>
          </w:r>
          <w:r w:rsidR="00C342F9">
            <w:rPr>
              <w:noProof/>
            </w:rPr>
            <w:fldChar w:fldCharType="begin"/>
          </w:r>
          <w:r>
            <w:rPr>
              <w:noProof/>
            </w:rPr>
            <w:instrText xml:space="preserve"> PAGEREF _Toc290849477 \h </w:instrText>
          </w:r>
          <w:r w:rsidR="00AE1F0F">
            <w:rPr>
              <w:noProof/>
            </w:rPr>
          </w:r>
          <w:r w:rsidR="00C342F9">
            <w:rPr>
              <w:noProof/>
            </w:rPr>
            <w:fldChar w:fldCharType="separate"/>
          </w:r>
          <w:r w:rsidR="000552B5">
            <w:rPr>
              <w:noProof/>
            </w:rPr>
            <w:t>93</w:t>
          </w:r>
          <w:r w:rsidR="00C342F9">
            <w:rPr>
              <w:noProof/>
            </w:rPr>
            <w:fldChar w:fldCharType="end"/>
          </w:r>
        </w:p>
        <w:p w:rsidR="00607FC0" w:rsidRDefault="00607FC0">
          <w:pPr>
            <w:pStyle w:val="TOC3"/>
            <w:tabs>
              <w:tab w:val="left" w:pos="877"/>
            </w:tabs>
            <w:rPr>
              <w:rFonts w:eastAsiaTheme="minorEastAsia"/>
              <w:i w:val="0"/>
              <w:sz w:val="24"/>
              <w:szCs w:val="24"/>
            </w:rPr>
          </w:pPr>
          <w:r w:rsidRPr="00D566AB">
            <w:t>5.4.1</w:t>
          </w:r>
          <w:r>
            <w:rPr>
              <w:rFonts w:eastAsiaTheme="minorEastAsia"/>
              <w:i w:val="0"/>
              <w:sz w:val="24"/>
              <w:szCs w:val="24"/>
            </w:rPr>
            <w:tab/>
          </w:r>
          <w:r w:rsidRPr="00D566AB">
            <w:t>Mechanism of p38</w:t>
          </w:r>
          <w:r w:rsidRPr="00D566AB">
            <w:rPr>
              <w:rFonts w:ascii="Symbol" w:hAnsi="Symbol"/>
            </w:rPr>
            <w:t>a</w:t>
          </w:r>
          <w:r w:rsidRPr="00D566AB">
            <w:t xml:space="preserve"> activation by MEK6</w:t>
          </w:r>
          <w:r>
            <w:tab/>
          </w:r>
          <w:r w:rsidR="00C342F9">
            <w:fldChar w:fldCharType="begin"/>
          </w:r>
          <w:r>
            <w:instrText xml:space="preserve"> PAGEREF _Toc290849478 \h </w:instrText>
          </w:r>
          <w:r w:rsidR="00C342F9">
            <w:fldChar w:fldCharType="separate"/>
          </w:r>
          <w:r w:rsidR="000552B5">
            <w:t>93</w:t>
          </w:r>
          <w:r w:rsidR="00C342F9">
            <w:fldChar w:fldCharType="end"/>
          </w:r>
        </w:p>
        <w:p w:rsidR="00607FC0" w:rsidRDefault="00607FC0">
          <w:pPr>
            <w:pStyle w:val="TOC3"/>
            <w:tabs>
              <w:tab w:val="left" w:pos="877"/>
            </w:tabs>
            <w:rPr>
              <w:rFonts w:eastAsiaTheme="minorEastAsia"/>
              <w:i w:val="0"/>
              <w:sz w:val="24"/>
              <w:szCs w:val="24"/>
            </w:rPr>
          </w:pPr>
          <w:r w:rsidRPr="00D566AB">
            <w:t>5.4.2</w:t>
          </w:r>
          <w:r>
            <w:rPr>
              <w:rFonts w:eastAsiaTheme="minorEastAsia"/>
              <w:i w:val="0"/>
              <w:sz w:val="24"/>
              <w:szCs w:val="24"/>
            </w:rPr>
            <w:tab/>
          </w:r>
          <w:r w:rsidRPr="00D566AB">
            <w:t>Significance of ADP-dependent kinase activity</w:t>
          </w:r>
          <w:r>
            <w:tab/>
          </w:r>
          <w:r w:rsidR="00C342F9">
            <w:fldChar w:fldCharType="begin"/>
          </w:r>
          <w:r>
            <w:instrText xml:space="preserve"> PAGEREF _Toc290849479 \h </w:instrText>
          </w:r>
          <w:r w:rsidR="00C342F9">
            <w:fldChar w:fldCharType="separate"/>
          </w:r>
          <w:r w:rsidR="000552B5">
            <w:t>94</w:t>
          </w:r>
          <w:r w:rsidR="00C342F9">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5.5</w:t>
          </w:r>
          <w:r>
            <w:rPr>
              <w:rFonts w:eastAsiaTheme="minorEastAsia"/>
              <w:noProof/>
              <w:sz w:val="24"/>
              <w:szCs w:val="24"/>
            </w:rPr>
            <w:tab/>
          </w:r>
          <w:r w:rsidRPr="00D566AB">
            <w:rPr>
              <w:noProof/>
            </w:rPr>
            <w:t>Nonspecific kinase activity of MEK6</w:t>
          </w:r>
          <w:r>
            <w:rPr>
              <w:noProof/>
            </w:rPr>
            <w:tab/>
          </w:r>
          <w:r w:rsidR="00C342F9">
            <w:rPr>
              <w:noProof/>
            </w:rPr>
            <w:fldChar w:fldCharType="begin"/>
          </w:r>
          <w:r>
            <w:rPr>
              <w:noProof/>
            </w:rPr>
            <w:instrText xml:space="preserve"> PAGEREF _Toc290849480 \h </w:instrText>
          </w:r>
          <w:r w:rsidR="00AE1F0F">
            <w:rPr>
              <w:noProof/>
            </w:rPr>
          </w:r>
          <w:r w:rsidR="00C342F9">
            <w:rPr>
              <w:noProof/>
            </w:rPr>
            <w:fldChar w:fldCharType="separate"/>
          </w:r>
          <w:r w:rsidR="000552B5">
            <w:rPr>
              <w:noProof/>
            </w:rPr>
            <w:t>95</w:t>
          </w:r>
          <w:r w:rsidR="00C342F9">
            <w:rPr>
              <w:noProof/>
            </w:rPr>
            <w:fldChar w:fldCharType="end"/>
          </w:r>
        </w:p>
        <w:p w:rsidR="00607FC0" w:rsidRDefault="00607FC0">
          <w:pPr>
            <w:pStyle w:val="TOC3"/>
            <w:tabs>
              <w:tab w:val="left" w:pos="877"/>
            </w:tabs>
            <w:rPr>
              <w:rFonts w:eastAsiaTheme="minorEastAsia"/>
              <w:i w:val="0"/>
              <w:sz w:val="24"/>
              <w:szCs w:val="24"/>
            </w:rPr>
          </w:pPr>
          <w:r w:rsidRPr="00D566AB">
            <w:t>5.5.1</w:t>
          </w:r>
          <w:r>
            <w:rPr>
              <w:rFonts w:eastAsiaTheme="minorEastAsia"/>
              <w:i w:val="0"/>
              <w:sz w:val="24"/>
              <w:szCs w:val="24"/>
            </w:rPr>
            <w:tab/>
          </w:r>
          <w:r w:rsidRPr="00D566AB">
            <w:t>MEK6 has an ATPase activity</w:t>
          </w:r>
          <w:r>
            <w:tab/>
          </w:r>
          <w:r w:rsidR="00C342F9">
            <w:fldChar w:fldCharType="begin"/>
          </w:r>
          <w:r>
            <w:instrText xml:space="preserve"> PAGEREF _Toc290849481 \h </w:instrText>
          </w:r>
          <w:r w:rsidR="00C342F9">
            <w:fldChar w:fldCharType="separate"/>
          </w:r>
          <w:r w:rsidR="000552B5">
            <w:t>95</w:t>
          </w:r>
          <w:r w:rsidR="00C342F9">
            <w:fldChar w:fldCharType="end"/>
          </w:r>
        </w:p>
        <w:p w:rsidR="00607FC0" w:rsidRDefault="00607FC0">
          <w:pPr>
            <w:pStyle w:val="TOC3"/>
            <w:tabs>
              <w:tab w:val="left" w:pos="877"/>
            </w:tabs>
            <w:rPr>
              <w:rFonts w:eastAsiaTheme="minorEastAsia"/>
              <w:i w:val="0"/>
              <w:sz w:val="24"/>
              <w:szCs w:val="24"/>
            </w:rPr>
          </w:pPr>
          <w:r w:rsidRPr="00D566AB">
            <w:t>5.5.2</w:t>
          </w:r>
          <w:r>
            <w:rPr>
              <w:rFonts w:eastAsiaTheme="minorEastAsia"/>
              <w:i w:val="0"/>
              <w:sz w:val="24"/>
              <w:szCs w:val="24"/>
            </w:rPr>
            <w:tab/>
          </w:r>
          <w:r w:rsidRPr="00D566AB">
            <w:t>Enhancement of ATP turnover rate by substrate</w:t>
          </w:r>
          <w:r>
            <w:tab/>
          </w:r>
          <w:r w:rsidR="00C342F9">
            <w:fldChar w:fldCharType="begin"/>
          </w:r>
          <w:r>
            <w:instrText xml:space="preserve"> PAGEREF _Toc290849482 \h </w:instrText>
          </w:r>
          <w:r w:rsidR="00C342F9">
            <w:fldChar w:fldCharType="separate"/>
          </w:r>
          <w:r w:rsidR="000552B5">
            <w:t>96</w:t>
          </w:r>
          <w:r w:rsidR="00C342F9">
            <w:fldChar w:fldCharType="end"/>
          </w:r>
        </w:p>
        <w:p w:rsidR="00607FC0" w:rsidRDefault="00607FC0">
          <w:pPr>
            <w:pStyle w:val="TOC3"/>
            <w:tabs>
              <w:tab w:val="left" w:pos="880"/>
            </w:tabs>
            <w:rPr>
              <w:rFonts w:eastAsiaTheme="minorEastAsia"/>
              <w:i w:val="0"/>
              <w:sz w:val="24"/>
              <w:szCs w:val="24"/>
            </w:rPr>
          </w:pPr>
          <w:r w:rsidRPr="00D566AB">
            <w:rPr>
              <w:rFonts w:ascii="Symbol" w:hAnsi="Symbol"/>
            </w:rPr>
            <w:t>5.5.3</w:t>
          </w:r>
          <w:r>
            <w:rPr>
              <w:rFonts w:eastAsiaTheme="minorEastAsia"/>
              <w:i w:val="0"/>
              <w:sz w:val="24"/>
              <w:szCs w:val="24"/>
            </w:rPr>
            <w:tab/>
          </w:r>
          <w:r w:rsidRPr="00D566AB">
            <w:t>TSA complexes between active MEK6 and inactive p38</w:t>
          </w:r>
          <w:r w:rsidRPr="00D566AB">
            <w:rPr>
              <w:rFonts w:ascii="Symbol" w:hAnsi="Symbol"/>
            </w:rPr>
            <w:t>a</w:t>
          </w:r>
          <w:r>
            <w:tab/>
          </w:r>
          <w:r w:rsidR="00C342F9">
            <w:fldChar w:fldCharType="begin"/>
          </w:r>
          <w:r>
            <w:instrText xml:space="preserve"> PAGEREF _Toc290849483 \h </w:instrText>
          </w:r>
          <w:r w:rsidR="00C342F9">
            <w:fldChar w:fldCharType="separate"/>
          </w:r>
          <w:r w:rsidR="000552B5">
            <w:t>98</w:t>
          </w:r>
          <w:r w:rsidR="00C342F9">
            <w:fldChar w:fldCharType="end"/>
          </w:r>
        </w:p>
        <w:p w:rsidR="00607FC0" w:rsidRDefault="00607FC0">
          <w:pPr>
            <w:pStyle w:val="TOC3"/>
            <w:tabs>
              <w:tab w:val="left" w:pos="877"/>
            </w:tabs>
            <w:rPr>
              <w:rFonts w:eastAsiaTheme="minorEastAsia"/>
              <w:i w:val="0"/>
              <w:sz w:val="24"/>
              <w:szCs w:val="24"/>
            </w:rPr>
          </w:pPr>
          <w:r w:rsidRPr="00D566AB">
            <w:t>5.5.4</w:t>
          </w:r>
          <w:r>
            <w:rPr>
              <w:rFonts w:eastAsiaTheme="minorEastAsia"/>
              <w:i w:val="0"/>
              <w:sz w:val="24"/>
              <w:szCs w:val="24"/>
            </w:rPr>
            <w:tab/>
          </w:r>
          <w:r w:rsidRPr="00D566AB">
            <w:t>Discussion</w:t>
          </w:r>
          <w:r>
            <w:tab/>
          </w:r>
          <w:r w:rsidR="00C342F9">
            <w:fldChar w:fldCharType="begin"/>
          </w:r>
          <w:r>
            <w:instrText xml:space="preserve"> PAGEREF _Toc290849484 \h </w:instrText>
          </w:r>
          <w:r w:rsidR="00C342F9">
            <w:fldChar w:fldCharType="separate"/>
          </w:r>
          <w:r w:rsidR="000552B5">
            <w:t>101</w:t>
          </w:r>
          <w:r w:rsidR="00C342F9">
            <w:fldChar w:fldCharType="end"/>
          </w:r>
        </w:p>
        <w:p w:rsidR="00607FC0" w:rsidRDefault="00607FC0">
          <w:pPr>
            <w:pStyle w:val="TOC1"/>
            <w:tabs>
              <w:tab w:val="left" w:pos="1208"/>
              <w:tab w:val="right" w:leader="dot" w:pos="8290"/>
            </w:tabs>
            <w:rPr>
              <w:rFonts w:asciiTheme="minorHAnsi" w:eastAsiaTheme="minorEastAsia" w:hAnsiTheme="minorHAnsi"/>
              <w:b w:val="0"/>
              <w:noProof/>
              <w:color w:val="auto"/>
            </w:rPr>
          </w:pPr>
          <w:r w:rsidRPr="00D566AB">
            <w:rPr>
              <w:noProof/>
              <w:color w:val="auto"/>
            </w:rPr>
            <w:t>Chapter 6</w:t>
          </w:r>
          <w:r>
            <w:rPr>
              <w:rFonts w:asciiTheme="minorHAnsi" w:eastAsiaTheme="minorEastAsia" w:hAnsiTheme="minorHAnsi"/>
              <w:b w:val="0"/>
              <w:noProof/>
              <w:color w:val="auto"/>
            </w:rPr>
            <w:tab/>
          </w:r>
          <w:r w:rsidRPr="00D566AB">
            <w:rPr>
              <w:noProof/>
              <w:color w:val="auto"/>
            </w:rPr>
            <w:t>Perspective and Future work</w:t>
          </w:r>
          <w:r>
            <w:rPr>
              <w:noProof/>
            </w:rPr>
            <w:tab/>
          </w:r>
          <w:r w:rsidR="00C342F9">
            <w:rPr>
              <w:noProof/>
            </w:rPr>
            <w:fldChar w:fldCharType="begin"/>
          </w:r>
          <w:r>
            <w:rPr>
              <w:noProof/>
            </w:rPr>
            <w:instrText xml:space="preserve"> PAGEREF _Toc290849485 \h </w:instrText>
          </w:r>
          <w:r w:rsidR="00AE1F0F">
            <w:rPr>
              <w:noProof/>
            </w:rPr>
          </w:r>
          <w:r w:rsidR="00C342F9">
            <w:rPr>
              <w:noProof/>
            </w:rPr>
            <w:fldChar w:fldCharType="separate"/>
          </w:r>
          <w:r w:rsidR="000552B5">
            <w:rPr>
              <w:noProof/>
            </w:rPr>
            <w:t>103</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6.1</w:t>
          </w:r>
          <w:r>
            <w:rPr>
              <w:rFonts w:eastAsiaTheme="minorEastAsia"/>
              <w:noProof/>
              <w:sz w:val="24"/>
              <w:szCs w:val="24"/>
            </w:rPr>
            <w:tab/>
          </w:r>
          <w:r w:rsidRPr="00D566AB">
            <w:rPr>
              <w:noProof/>
            </w:rPr>
            <w:t>Overall conclusions</w:t>
          </w:r>
          <w:r>
            <w:rPr>
              <w:noProof/>
            </w:rPr>
            <w:tab/>
          </w:r>
          <w:r w:rsidR="00C342F9">
            <w:rPr>
              <w:noProof/>
            </w:rPr>
            <w:fldChar w:fldCharType="begin"/>
          </w:r>
          <w:r>
            <w:rPr>
              <w:noProof/>
            </w:rPr>
            <w:instrText xml:space="preserve"> PAGEREF _Toc290849486 \h </w:instrText>
          </w:r>
          <w:r w:rsidR="00AE1F0F">
            <w:rPr>
              <w:noProof/>
            </w:rPr>
          </w:r>
          <w:r w:rsidR="00C342F9">
            <w:rPr>
              <w:noProof/>
            </w:rPr>
            <w:fldChar w:fldCharType="separate"/>
          </w:r>
          <w:r w:rsidR="000552B5">
            <w:rPr>
              <w:noProof/>
            </w:rPr>
            <w:t>103</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6.2</w:t>
          </w:r>
          <w:r>
            <w:rPr>
              <w:rFonts w:eastAsiaTheme="minorEastAsia"/>
              <w:noProof/>
              <w:sz w:val="24"/>
              <w:szCs w:val="24"/>
            </w:rPr>
            <w:tab/>
          </w:r>
          <w:r w:rsidRPr="00D566AB">
            <w:rPr>
              <w:noProof/>
            </w:rPr>
            <w:t>Biological significance of phosphatase activity</w:t>
          </w:r>
          <w:r>
            <w:rPr>
              <w:noProof/>
            </w:rPr>
            <w:tab/>
          </w:r>
          <w:r w:rsidR="00C342F9">
            <w:rPr>
              <w:noProof/>
            </w:rPr>
            <w:fldChar w:fldCharType="begin"/>
          </w:r>
          <w:r>
            <w:rPr>
              <w:noProof/>
            </w:rPr>
            <w:instrText xml:space="preserve"> PAGEREF _Toc290849487 \h </w:instrText>
          </w:r>
          <w:r w:rsidR="00AE1F0F">
            <w:rPr>
              <w:noProof/>
            </w:rPr>
          </w:r>
          <w:r w:rsidR="00C342F9">
            <w:rPr>
              <w:noProof/>
            </w:rPr>
            <w:fldChar w:fldCharType="separate"/>
          </w:r>
          <w:r w:rsidR="000552B5">
            <w:rPr>
              <w:noProof/>
            </w:rPr>
            <w:t>104</w:t>
          </w:r>
          <w:r w:rsidR="00C342F9">
            <w:rPr>
              <w:noProof/>
            </w:rPr>
            <w:fldChar w:fldCharType="end"/>
          </w:r>
        </w:p>
        <w:p w:rsidR="00607FC0" w:rsidRDefault="00607FC0">
          <w:pPr>
            <w:pStyle w:val="TOC2"/>
            <w:tabs>
              <w:tab w:val="left" w:pos="529"/>
              <w:tab w:val="right" w:leader="dot" w:pos="8290"/>
            </w:tabs>
            <w:rPr>
              <w:rFonts w:eastAsiaTheme="minorEastAsia"/>
              <w:noProof/>
              <w:sz w:val="24"/>
              <w:szCs w:val="24"/>
            </w:rPr>
          </w:pPr>
          <w:r w:rsidRPr="00D566AB">
            <w:rPr>
              <w:noProof/>
            </w:rPr>
            <w:t>6.3</w:t>
          </w:r>
          <w:r>
            <w:rPr>
              <w:rFonts w:eastAsiaTheme="minorEastAsia"/>
              <w:noProof/>
              <w:sz w:val="24"/>
              <w:szCs w:val="24"/>
            </w:rPr>
            <w:tab/>
          </w:r>
          <w:r w:rsidRPr="00D566AB">
            <w:rPr>
              <w:noProof/>
            </w:rPr>
            <w:t>Future work</w:t>
          </w:r>
          <w:r>
            <w:rPr>
              <w:noProof/>
            </w:rPr>
            <w:tab/>
          </w:r>
          <w:r w:rsidR="00C342F9">
            <w:rPr>
              <w:noProof/>
            </w:rPr>
            <w:fldChar w:fldCharType="begin"/>
          </w:r>
          <w:r>
            <w:rPr>
              <w:noProof/>
            </w:rPr>
            <w:instrText xml:space="preserve"> PAGEREF _Toc290849488 \h </w:instrText>
          </w:r>
          <w:r w:rsidR="00AE1F0F">
            <w:rPr>
              <w:noProof/>
            </w:rPr>
          </w:r>
          <w:r w:rsidR="00C342F9">
            <w:rPr>
              <w:noProof/>
            </w:rPr>
            <w:fldChar w:fldCharType="separate"/>
          </w:r>
          <w:r w:rsidR="000552B5">
            <w:rPr>
              <w:noProof/>
            </w:rPr>
            <w:t>106</w:t>
          </w:r>
          <w:r w:rsidR="00C342F9">
            <w:rPr>
              <w:noProof/>
            </w:rPr>
            <w:fldChar w:fldCharType="end"/>
          </w:r>
        </w:p>
        <w:p w:rsidR="00607FC0" w:rsidRDefault="00607FC0">
          <w:pPr>
            <w:pStyle w:val="TOC1"/>
            <w:tabs>
              <w:tab w:val="right" w:leader="dot" w:pos="8290"/>
            </w:tabs>
            <w:rPr>
              <w:rFonts w:asciiTheme="minorHAnsi" w:eastAsiaTheme="minorEastAsia" w:hAnsiTheme="minorHAnsi"/>
              <w:b w:val="0"/>
              <w:noProof/>
              <w:color w:val="auto"/>
            </w:rPr>
          </w:pPr>
          <w:r w:rsidRPr="00D566AB">
            <w:rPr>
              <w:noProof/>
              <w:color w:val="auto"/>
            </w:rPr>
            <w:t>References</w:t>
          </w:r>
          <w:r>
            <w:rPr>
              <w:noProof/>
            </w:rPr>
            <w:tab/>
          </w:r>
          <w:r w:rsidR="00C342F9">
            <w:rPr>
              <w:noProof/>
            </w:rPr>
            <w:fldChar w:fldCharType="begin"/>
          </w:r>
          <w:r>
            <w:rPr>
              <w:noProof/>
            </w:rPr>
            <w:instrText xml:space="preserve"> PAGEREF _Toc290849489 \h </w:instrText>
          </w:r>
          <w:r w:rsidR="00AE1F0F">
            <w:rPr>
              <w:noProof/>
            </w:rPr>
          </w:r>
          <w:r w:rsidR="00C342F9">
            <w:rPr>
              <w:noProof/>
            </w:rPr>
            <w:fldChar w:fldCharType="separate"/>
          </w:r>
          <w:r w:rsidR="000552B5">
            <w:rPr>
              <w:noProof/>
            </w:rPr>
            <w:t>115</w:t>
          </w:r>
          <w:r w:rsidR="00C342F9">
            <w:rPr>
              <w:noProof/>
            </w:rPr>
            <w:fldChar w:fldCharType="end"/>
          </w:r>
        </w:p>
        <w:p w:rsidR="00237E27" w:rsidRDefault="00C342F9" w:rsidP="00367AF7">
          <w:pPr>
            <w:spacing w:line="360" w:lineRule="auto"/>
            <w:sectPr w:rsidR="00237E27">
              <w:pgSz w:w="11900" w:h="16840"/>
              <w:pgMar w:top="1440" w:right="1800" w:bottom="1440" w:left="1800" w:header="708" w:footer="708" w:gutter="0"/>
              <w:pgNumType w:start="1"/>
              <w:cols w:space="708"/>
              <w:titlePg/>
              <w:printerSettings r:id="rId11"/>
            </w:sectPr>
          </w:pPr>
          <w:r>
            <w:fldChar w:fldCharType="end"/>
          </w:r>
        </w:p>
      </w:sdtContent>
    </w:sdt>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237E27" w:rsidRDefault="00237E27" w:rsidP="00367AF7">
      <w:pPr>
        <w:spacing w:line="360" w:lineRule="auto"/>
      </w:pPr>
    </w:p>
    <w:p w:rsidR="00AE5650" w:rsidRDefault="00AE5650" w:rsidP="00367AF7">
      <w:pPr>
        <w:spacing w:line="360" w:lineRule="auto"/>
      </w:pPr>
    </w:p>
    <w:p w:rsidR="00237E27" w:rsidRDefault="00237E27" w:rsidP="00367AF7">
      <w:pPr>
        <w:spacing w:line="360" w:lineRule="auto"/>
      </w:pPr>
    </w:p>
    <w:p w:rsidR="009D2B4C" w:rsidRDefault="009D2B4C" w:rsidP="00367AF7">
      <w:pPr>
        <w:spacing w:line="360" w:lineRule="auto"/>
      </w:pPr>
    </w:p>
    <w:p w:rsidR="00000FBF" w:rsidRPr="00BF74A3" w:rsidRDefault="00000FBF" w:rsidP="00BF74A3">
      <w:pPr>
        <w:pStyle w:val="Heading1"/>
        <w:jc w:val="center"/>
        <w:rPr>
          <w:color w:val="auto"/>
          <w:sz w:val="40"/>
        </w:rPr>
      </w:pPr>
      <w:bookmarkStart w:id="0" w:name="_Toc290849378"/>
      <w:r w:rsidRPr="00BF74A3">
        <w:rPr>
          <w:color w:val="auto"/>
          <w:sz w:val="40"/>
        </w:rPr>
        <w:t>I</w:t>
      </w:r>
      <w:r w:rsidR="002D1E11" w:rsidRPr="00BF74A3">
        <w:rPr>
          <w:color w:val="auto"/>
          <w:sz w:val="40"/>
        </w:rPr>
        <w:t>ntroduction</w:t>
      </w:r>
      <w:bookmarkEnd w:id="0"/>
    </w:p>
    <w:p w:rsidR="005627D9" w:rsidRPr="00C15DF6" w:rsidRDefault="00000FBF" w:rsidP="005627D9">
      <w:pPr>
        <w:pStyle w:val="Heading2"/>
        <w:rPr>
          <w:color w:val="auto"/>
          <w:sz w:val="30"/>
        </w:rPr>
      </w:pPr>
      <w:bookmarkStart w:id="1" w:name="_Toc290849379"/>
      <w:r w:rsidRPr="00C15DF6">
        <w:rPr>
          <w:color w:val="auto"/>
          <w:sz w:val="30"/>
        </w:rPr>
        <w:t>Theory of enzyme catalysis</w:t>
      </w:r>
      <w:bookmarkEnd w:id="1"/>
    </w:p>
    <w:p w:rsidR="00000FBF" w:rsidRPr="005627D9" w:rsidRDefault="00000FBF" w:rsidP="005627D9"/>
    <w:p w:rsidR="00BA174F" w:rsidRPr="00BA174F" w:rsidRDefault="00000FBF" w:rsidP="00000FBF">
      <w:pPr>
        <w:spacing w:line="360" w:lineRule="auto"/>
        <w:rPr>
          <w:noProof/>
        </w:rPr>
      </w:pPr>
      <w:r>
        <w:t>The rates of uncatalysed chemical reactions are generally slow and vary widely, but in biological systems enzyme-catalysed reactions</w:t>
      </w:r>
      <w:r w:rsidR="00EB3B7D">
        <w:t xml:space="preserve"> occur at much enhanced rates </w:t>
      </w:r>
      <w:r w:rsidR="00347407">
        <w:t>that fall within a relatively narrow range</w:t>
      </w:r>
      <w:r>
        <w:t xml:space="preserve">.  Understanding how enzymes achieve such rate enhancements is a fundamental goal of life science.  Enzyme catalysis can </w:t>
      </w:r>
      <w:r w:rsidR="004C3A16">
        <w:t>most accurately</w:t>
      </w:r>
      <w:r>
        <w:t xml:space="preserve"> be explained by transition state theory</w:t>
      </w:r>
      <w:r w:rsidR="00C342F9">
        <w:fldChar w:fldCharType="begin"/>
      </w:r>
      <w:r w:rsidR="006E7AD1">
        <w:instrText xml:space="preserve"> ADDIN EN.CITE &lt;EndNote&gt;&lt;Cite&gt;&lt;Author&gt;Laidler&lt;/Author&gt;&lt;Year&gt;1983&lt;/Year&gt;&lt;RecNum&gt;610&lt;/RecNum&gt;&lt;DisplayText&gt;[1]&lt;/DisplayText&gt;&lt;record&gt;&lt;rec-number&gt;610&lt;/rec-number&gt;&lt;foreign-keys&gt;&lt;key app="EN" db-id="rwezz2etjtv9diezp5gpsxebtwfr50rr0tfa"&gt;610&lt;/key&gt;&lt;/foreign-keys&gt;&lt;ref-type name="Journal Article"&gt;17&lt;/ref-type&gt;&lt;contributors&gt;&lt;authors&gt;&lt;author&gt;Laidler, K. J.&lt;/author&gt;&lt;author&gt;King, M. C.&lt;/author&gt;&lt;/authors&gt;&lt;/contributors&gt;&lt;titles&gt;&lt;title&gt;The development of transition-state theory&lt;/title&gt;&lt;secondary-title&gt;Journal of Physical Chemistry&lt;/secondary-title&gt;&lt;/titles&gt;&lt;periodical&gt;&lt;full-title&gt;Journal of Physical Chemistry&lt;/full-title&gt;&lt;/periodical&gt;&lt;pages&gt;2657-2664&lt;/pages&gt;&lt;volume&gt;87&lt;/volume&gt;&lt;number&gt;15&lt;/number&gt;&lt;dates&gt;&lt;year&gt;1983&lt;/year&gt;&lt;/dates&gt;&lt;isbn&gt;0022-3654&lt;/isbn&gt;&lt;accession-num&gt;WOS:A1983RB20700002&lt;/accession-num&gt;&lt;urls&gt;&lt;related-urls&gt;&lt;url&gt;&amp;lt;Go to ISI&amp;gt;://WOS:A1983RB20700002&lt;/url&gt;&lt;/related-urls&gt;&lt;/urls&gt;&lt;electronic-resource-num&gt;10.1021/j100238a002&lt;/electronic-resource-num&gt;&lt;/record&gt;&lt;/Cite&gt;&lt;/EndNote&gt;</w:instrText>
      </w:r>
      <w:r w:rsidR="00C342F9">
        <w:fldChar w:fldCharType="separate"/>
      </w:r>
      <w:r w:rsidR="006E7AD1">
        <w:rPr>
          <w:noProof/>
        </w:rPr>
        <w:t>[</w:t>
      </w:r>
      <w:hyperlink w:anchor="_ENREF_1" w:tooltip="Laidler, 1983 #610" w:history="1">
        <w:r w:rsidR="000552B5">
          <w:rPr>
            <w:noProof/>
          </w:rPr>
          <w:t>1</w:t>
        </w:r>
      </w:hyperlink>
      <w:r w:rsidR="006E7AD1">
        <w:rPr>
          <w:noProof/>
        </w:rPr>
        <w:t>]</w:t>
      </w:r>
      <w:r w:rsidR="00C342F9">
        <w:fldChar w:fldCharType="end"/>
      </w:r>
      <w:r w:rsidR="004A1CD5">
        <w:t>,</w:t>
      </w:r>
      <w:r>
        <w:t xml:space="preserve"> in which the transition state is defined as the highest energy point along the reaction pathway.   This theory is based on a combination of thermodynamic, kinetics and statistical mechanical treatments.  In simple terms, enzymes achieve catalysis by preferential stabilization of the transition-state relative to the ground-state resulting in a lowering of activation energy (illustrated in Figure 1.1).  This can be achieved either by stabilization of the transition-state or destabili</w:t>
      </w:r>
      <w:r w:rsidR="00110935">
        <w:t>zation of the ground-state, whilst the</w:t>
      </w:r>
      <w:r>
        <w:t xml:space="preserve"> equilibrium between reactants and products is unaffected by enzyme catalysis.</w:t>
      </w:r>
      <w:r w:rsidR="00110935">
        <w:t xml:space="preserve">  </w:t>
      </w:r>
      <w:r>
        <w:t>A number of interrelated factors can contribute to preferential stabilization of the transition-state, these include electrostatic effects, entropic effects, orb</w:t>
      </w:r>
      <w:r w:rsidR="00F65D00">
        <w:t>ital steering and steric strain;</w:t>
      </w:r>
      <w:r>
        <w:t xml:space="preserve"> </w:t>
      </w:r>
      <w:r w:rsidR="00F65D00">
        <w:t>however e</w:t>
      </w:r>
      <w:r>
        <w:t>lectrostatic effects are thought to be the primary factor driving catalysis</w:t>
      </w:r>
      <w:r w:rsidR="00C342F9">
        <w:fldChar w:fldCharType="begin"/>
      </w:r>
      <w:r w:rsidR="006E7AD1">
        <w:instrText xml:space="preserve"> ADDIN EN.CITE &lt;EndNote&gt;&lt;Cite&gt;&lt;Author&gt;Warshel&lt;/Author&gt;&lt;Year&gt;2006&lt;/Year&gt;&lt;RecNum&gt;611&lt;/RecNum&gt;&lt;DisplayText&gt;[2]&lt;/DisplayText&gt;&lt;record&gt;&lt;rec-number&gt;611&lt;/rec-number&gt;&lt;foreign-keys&gt;&lt;key app="EN" db-id="rwezz2etjtv9diezp5gpsxebtwfr50rr0tfa"&gt;611&lt;/key&gt;&lt;/foreign-keys&gt;&lt;ref-type name="Journal Article"&gt;17&lt;/ref-type&gt;&lt;contributors&gt;&lt;authors&gt;&lt;author&gt;Warshel, A.&lt;/author&gt;&lt;author&gt;Sharma, P. K.&lt;/author&gt;&lt;author&gt;Kato, M.&lt;/author&gt;&lt;author&gt;Xiang, Y.&lt;/author&gt;&lt;author&gt;Liu, H. B.&lt;/author&gt;&lt;author&gt;Olsson, M. H. M.&lt;/author&gt;&lt;/authors&gt;&lt;/contributors&gt;&lt;titles&gt;&lt;title&gt;Electrostatic basis for enzyme catalysis&lt;/title&gt;&lt;secondary-title&gt;Chemical Reviews&lt;/secondary-title&gt;&lt;/titles&gt;&lt;periodical&gt;&lt;full-title&gt;Chemical Reviews&lt;/full-title&gt;&lt;/periodical&gt;&lt;pages&gt;3210-3235&lt;/pages&gt;&lt;volume&gt;106&lt;/volume&gt;&lt;number&gt;8&lt;/number&gt;&lt;dates&gt;&lt;year&gt;2006&lt;/year&gt;&lt;pub-dates&gt;&lt;date&gt;Aug&lt;/date&gt;&lt;/pub-dates&gt;&lt;/dates&gt;&lt;isbn&gt;0009-2665&lt;/isbn&gt;&lt;accession-num&gt;WOS:000239624000011&lt;/accession-num&gt;&lt;urls&gt;&lt;related-urls&gt;&lt;url&gt;&amp;lt;Go to ISI&amp;gt;://WOS:000239624000011&lt;/url&gt;&lt;/related-urls&gt;&lt;/urls&gt;&lt;electronic-resource-num&gt;10.1021/cr0503106&lt;/electronic-resource-num&gt;&lt;/record&gt;&lt;/Cite&gt;&lt;/EndNote&gt;</w:instrText>
      </w:r>
      <w:r w:rsidR="00C342F9">
        <w:fldChar w:fldCharType="separate"/>
      </w:r>
      <w:r w:rsidR="006E7AD1">
        <w:rPr>
          <w:noProof/>
        </w:rPr>
        <w:t>[</w:t>
      </w:r>
      <w:hyperlink w:anchor="_ENREF_2" w:tooltip="Warshel, 2006 #611" w:history="1">
        <w:r w:rsidR="000552B5">
          <w:rPr>
            <w:noProof/>
          </w:rPr>
          <w:t>2</w:t>
        </w:r>
      </w:hyperlink>
      <w:r w:rsidR="006E7AD1">
        <w:rPr>
          <w:noProof/>
        </w:rPr>
        <w:t>]</w:t>
      </w:r>
      <w:r w:rsidR="00C342F9">
        <w:fldChar w:fldCharType="end"/>
      </w:r>
      <w:r w:rsidR="004A1CD5">
        <w:t>.</w:t>
      </w:r>
      <w:r>
        <w:t xml:space="preserve"> </w:t>
      </w:r>
      <w:r w:rsidR="004A1CD5">
        <w:t xml:space="preserve"> </w:t>
      </w:r>
      <w:r>
        <w:t>Furthermore in some cases the actual mechanism of the enzyme-catalysed reaction is different from the uncatalysed reacti</w:t>
      </w:r>
      <w:r>
        <w:rPr>
          <w:noProof/>
        </w:rPr>
        <w:t>on.</w:t>
      </w:r>
    </w:p>
    <w:p w:rsidR="00BA174F" w:rsidRDefault="00BA174F" w:rsidP="00000FBF">
      <w:pPr>
        <w:spacing w:line="360" w:lineRule="auto"/>
        <w:rPr>
          <w:sz w:val="20"/>
        </w:rPr>
      </w:pPr>
    </w:p>
    <w:p w:rsidR="006E22E2" w:rsidRDefault="00000FBF" w:rsidP="00000FBF">
      <w:pPr>
        <w:spacing w:line="360" w:lineRule="auto"/>
      </w:pPr>
      <w:r>
        <w:rPr>
          <w:noProof/>
        </w:rPr>
        <w:drawing>
          <wp:anchor distT="0" distB="53975" distL="114300" distR="114300" simplePos="0" relativeHeight="251666432" behindDoc="0" locked="0" layoutInCell="1" allowOverlap="1">
            <wp:simplePos x="0" y="0"/>
            <wp:positionH relativeFrom="column">
              <wp:align>center</wp:align>
            </wp:positionH>
            <wp:positionV relativeFrom="paragraph">
              <wp:posOffset>3810</wp:posOffset>
            </wp:positionV>
            <wp:extent cx="3962400" cy="2438400"/>
            <wp:effectExtent l="0" t="0" r="0" b="0"/>
            <wp:wrapTopAndBottom/>
            <wp:docPr id="1" name="" descr="energy_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ergy_profile.png"/>
                    <pic:cNvPicPr/>
                  </pic:nvPicPr>
                  <pic:blipFill>
                    <a:blip r:embed="rId12"/>
                    <a:stretch>
                      <a:fillRect/>
                    </a:stretch>
                  </pic:blipFill>
                  <pic:spPr>
                    <a:xfrm>
                      <a:off x="0" y="0"/>
                      <a:ext cx="3962400" cy="2438400"/>
                    </a:xfrm>
                    <a:prstGeom prst="rect">
                      <a:avLst/>
                    </a:prstGeom>
                  </pic:spPr>
                </pic:pic>
              </a:graphicData>
            </a:graphic>
          </wp:anchor>
        </w:drawing>
      </w:r>
      <w:r w:rsidRPr="0072383F">
        <w:rPr>
          <w:sz w:val="20"/>
        </w:rPr>
        <w:t>Figure 1.1: Reaction profile for catalysed vs non-catalysed reaction</w:t>
      </w:r>
    </w:p>
    <w:p w:rsidR="00000FBF" w:rsidRPr="006E22E2" w:rsidRDefault="00000FBF" w:rsidP="00000FBF">
      <w:pPr>
        <w:spacing w:line="360" w:lineRule="auto"/>
      </w:pPr>
    </w:p>
    <w:p w:rsidR="005627D9" w:rsidRPr="00C15DF6" w:rsidRDefault="00000FBF" w:rsidP="00000FBF">
      <w:pPr>
        <w:pStyle w:val="Heading2"/>
        <w:rPr>
          <w:color w:val="auto"/>
          <w:sz w:val="30"/>
        </w:rPr>
      </w:pPr>
      <w:bookmarkStart w:id="2" w:name="_Toc290849380"/>
      <w:r w:rsidRPr="00C15DF6">
        <w:rPr>
          <w:color w:val="auto"/>
          <w:sz w:val="30"/>
        </w:rPr>
        <w:t>Phosphoryl transfer</w:t>
      </w:r>
      <w:bookmarkEnd w:id="2"/>
    </w:p>
    <w:p w:rsidR="00000FBF" w:rsidRPr="005627D9" w:rsidRDefault="00000FBF" w:rsidP="005627D9"/>
    <w:p w:rsidR="00000FBF" w:rsidRDefault="00691F61" w:rsidP="00000FBF">
      <w:pPr>
        <w:spacing w:line="360" w:lineRule="auto"/>
      </w:pPr>
      <w:r>
        <w:rPr>
          <w:noProof/>
        </w:rPr>
        <w:drawing>
          <wp:anchor distT="36195" distB="17780" distL="114300" distR="114300" simplePos="0" relativeHeight="251661312" behindDoc="0" locked="0" layoutInCell="1" allowOverlap="1">
            <wp:simplePos x="0" y="0"/>
            <wp:positionH relativeFrom="column">
              <wp:posOffset>1371600</wp:posOffset>
            </wp:positionH>
            <wp:positionV relativeFrom="paragraph">
              <wp:posOffset>4222750</wp:posOffset>
            </wp:positionV>
            <wp:extent cx="2627630" cy="3331210"/>
            <wp:effectExtent l="25400" t="0" r="0" b="0"/>
            <wp:wrapTopAndBottom/>
            <wp:docPr id="13" name="" descr="timesc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mescales.jpg"/>
                    <pic:cNvPicPr/>
                  </pic:nvPicPr>
                  <pic:blipFill>
                    <a:blip r:embed="rId13"/>
                    <a:stretch>
                      <a:fillRect/>
                    </a:stretch>
                  </pic:blipFill>
                  <pic:spPr>
                    <a:xfrm>
                      <a:off x="0" y="0"/>
                      <a:ext cx="2627630" cy="3331210"/>
                    </a:xfrm>
                    <a:prstGeom prst="rect">
                      <a:avLst/>
                    </a:prstGeom>
                  </pic:spPr>
                </pic:pic>
              </a:graphicData>
            </a:graphic>
          </wp:anchor>
        </w:drawing>
      </w:r>
      <w:r w:rsidR="00000FBF" w:rsidRPr="0081150E">
        <w:t xml:space="preserve">Phosphate groups and their esters are ubiquitous in biology, </w:t>
      </w:r>
      <w:r w:rsidR="00E05BDB">
        <w:t xml:space="preserve">with monoesters and diesters naturally occurring, </w:t>
      </w:r>
      <w:r w:rsidR="00000FBF" w:rsidRPr="0081150E">
        <w:t xml:space="preserve">and living organisms have evolved to utilise them for a wide range of purposes. </w:t>
      </w:r>
      <w:r w:rsidR="00000FBF">
        <w:t>Phosphorylation of proteins is an important regulatory mechanism for many signalling processes, many high-energy compounds such as ATP contain phosphate groups, and phosphate diesters form the building blocks of nucleic acids.</w:t>
      </w:r>
      <w:r w:rsidR="00000FBF" w:rsidRPr="0081150E">
        <w:t xml:space="preserve"> </w:t>
      </w:r>
      <w:r w:rsidR="00000FBF">
        <w:t xml:space="preserve"> </w:t>
      </w:r>
      <w:r w:rsidR="004F2248">
        <w:t>Hydrolysis</w:t>
      </w:r>
      <w:r w:rsidR="005325D6">
        <w:t xml:space="preserve"> of phosphate esters is</w:t>
      </w:r>
      <w:r w:rsidR="00E8082E">
        <w:t xml:space="preserve"> </w:t>
      </w:r>
      <w:r w:rsidR="004F2248">
        <w:t xml:space="preserve">intrinsically </w:t>
      </w:r>
      <w:r w:rsidR="00E8082E">
        <w:t>very slow</w:t>
      </w:r>
      <w:r w:rsidR="00477949">
        <w:t xml:space="preserve">, as </w:t>
      </w:r>
      <w:r w:rsidR="005325D6">
        <w:t>shown</w:t>
      </w:r>
      <w:r w:rsidR="00000FBF">
        <w:t xml:space="preserve"> in Figure 1.2</w:t>
      </w:r>
      <w:r w:rsidR="00E8082E">
        <w:t>,</w:t>
      </w:r>
      <w:r w:rsidR="00107405">
        <w:t xml:space="preserve"> and monoesters are the most stable</w:t>
      </w:r>
      <w:r w:rsidR="00000FBF">
        <w:t xml:space="preserve">.  However many phosphorylation or dephosphorylation reactions in biology necessarily occur on very short timescales.  </w:t>
      </w:r>
      <w:r w:rsidR="00000FBF" w:rsidRPr="0081150E">
        <w:t>As such, enzymes that catalyse these reactions are found to produce massive rate enhancements</w:t>
      </w:r>
      <w:r w:rsidR="00000FBF">
        <w:t xml:space="preserve"> even compared to other enzyme-catalysed reactions</w:t>
      </w:r>
      <w:r w:rsidR="00000FBF" w:rsidRPr="0081150E">
        <w:t xml:space="preserve">.  </w:t>
      </w:r>
      <w:r w:rsidR="00000FBF">
        <w:t>For example the</w:t>
      </w:r>
      <w:r w:rsidR="00000FBF" w:rsidRPr="0081150E">
        <w:t xml:space="preserve"> catalysed hydrolysis of certain phosphate monoesters is found to occur at a rate in the order of 10</w:t>
      </w:r>
      <w:r w:rsidR="00000FBF" w:rsidRPr="0081150E">
        <w:rPr>
          <w:vertAlign w:val="superscript"/>
        </w:rPr>
        <w:t>21</w:t>
      </w:r>
      <w:r w:rsidR="00000FBF" w:rsidRPr="002747E3">
        <w:t>-fold</w:t>
      </w:r>
      <w:r w:rsidR="00000FBF" w:rsidRPr="0081150E">
        <w:t xml:space="preserve"> </w:t>
      </w:r>
      <w:r w:rsidR="00000FBF">
        <w:t>higher</w:t>
      </w:r>
      <w:r w:rsidR="00000FBF" w:rsidRPr="0081150E">
        <w:t xml:space="preserve"> </w:t>
      </w:r>
      <w:r w:rsidR="00000FBF">
        <w:t xml:space="preserve">than </w:t>
      </w:r>
      <w:r w:rsidR="00000FBF" w:rsidRPr="0081150E">
        <w:t>the uncatalysed reaction</w:t>
      </w:r>
      <w:r w:rsidR="00C342F9" w:rsidRPr="0081150E">
        <w:fldChar w:fldCharType="begin">
          <w:fldData xml:space="preserve">PEVuZE5vdGU+PENpdGU+PEF1dGhvcj5MYWQ8L0F1dGhvcj48WWVhcj4yMDAzPC9ZZWFyPjxSZWNO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</w:fldData>
        </w:fldChar>
      </w:r>
      <w:r w:rsidR="006E7AD1">
        <w:instrText xml:space="preserve"> ADDIN EN.CITE </w:instrText>
      </w:r>
      <w:r w:rsidR="00C342F9">
        <w:fldChar w:fldCharType="begin">
          <w:fldData xml:space="preserve">PEVuZE5vdGU+PENpdGU+PEF1dGhvcj5MYWQ8L0F1dGhvcj48WWVhcj4yMDAzPC9ZZWFyPjxSZWNO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</w:fldData>
        </w:fldChar>
      </w:r>
      <w:r w:rsidR="006E7AD1">
        <w:instrText xml:space="preserve"> ADDIN EN.CITE.DATA </w:instrText>
      </w:r>
      <w:r w:rsidR="00C342F9">
        <w:fldChar w:fldCharType="end"/>
      </w:r>
      <w:r w:rsidR="00C342F9" w:rsidRPr="0081150E">
        <w:fldChar w:fldCharType="separate"/>
      </w:r>
      <w:r w:rsidR="006E7AD1">
        <w:rPr>
          <w:noProof/>
        </w:rPr>
        <w:t>[</w:t>
      </w:r>
      <w:hyperlink w:anchor="_ENREF_3" w:tooltip="Lad, 2003 #3" w:history="1">
        <w:r w:rsidR="000552B5">
          <w:rPr>
            <w:noProof/>
          </w:rPr>
          <w:t>3</w:t>
        </w:r>
      </w:hyperlink>
      <w:r w:rsidR="006E7AD1">
        <w:rPr>
          <w:noProof/>
        </w:rPr>
        <w:t>]</w:t>
      </w:r>
      <w:r w:rsidR="00C342F9" w:rsidRPr="0081150E">
        <w:fldChar w:fldCharType="end"/>
      </w:r>
      <w:r w:rsidR="004A1CD5">
        <w:t>.</w:t>
      </w:r>
      <w:r w:rsidR="00000FBF" w:rsidRPr="0081150E">
        <w:t xml:space="preserve">  </w:t>
      </w:r>
      <w:r w:rsidR="00000FBF">
        <w:t>Such efficient catalysis</w:t>
      </w:r>
      <w:r w:rsidR="00000FBF" w:rsidRPr="0081150E">
        <w:t xml:space="preserve"> has led to great interest into the mechanism of enzyme-catalysed phosp</w:t>
      </w:r>
      <w:r w:rsidR="00000FBF">
        <w:t>horyl transfer, in particular the nature of the active site.</w:t>
      </w:r>
    </w:p>
    <w:p w:rsidR="006E22E2" w:rsidRDefault="00000FBF" w:rsidP="00000FBF">
      <w:pPr>
        <w:spacing w:line="360" w:lineRule="auto"/>
      </w:pPr>
      <w:r w:rsidRPr="00C935C9">
        <w:rPr>
          <w:sz w:val="20"/>
        </w:rPr>
        <w:t xml:space="preserve">Figure 1.2:  </w:t>
      </w:r>
      <w:r w:rsidR="0018676A">
        <w:rPr>
          <w:sz w:val="20"/>
        </w:rPr>
        <w:t>Diagram showing h</w:t>
      </w:r>
      <w:r w:rsidRPr="00C935C9">
        <w:rPr>
          <w:sz w:val="20"/>
        </w:rPr>
        <w:t>alf-times of biologically important reactions in water in the absence of catalyst at 25</w:t>
      </w:r>
      <w:r w:rsidRPr="00C935C9">
        <w:rPr>
          <w:sz w:val="20"/>
        </w:rPr>
        <w:sym w:font="Symbol" w:char="F0B0"/>
      </w:r>
      <w:r w:rsidRPr="00C935C9">
        <w:rPr>
          <w:sz w:val="20"/>
        </w:rPr>
        <w:t>C (taken from</w:t>
      </w:r>
      <w:r w:rsidR="002E611E" w:rsidRPr="00C935C9">
        <w:rPr>
          <w:sz w:val="20"/>
        </w:rPr>
        <w:t xml:space="preserve"> ref</w:t>
      </w:r>
      <w:r w:rsidRPr="00C935C9">
        <w:rPr>
          <w:sz w:val="20"/>
        </w:rPr>
        <w:t xml:space="preserve"> </w:t>
      </w:r>
      <w:r w:rsidR="00C342F9" w:rsidRPr="00C935C9">
        <w:rPr>
          <w:sz w:val="20"/>
        </w:rPr>
        <w:fldChar w:fldCharType="begin"/>
      </w:r>
      <w:r w:rsidR="006E7AD1">
        <w:rPr>
          <w:sz w:val="20"/>
        </w:rPr>
        <w:instrText xml:space="preserve"> ADDIN EN.CITE &lt;EndNote&gt;&lt;Cite&gt;&lt;Author&gt;Lad&lt;/Author&gt;&lt;Year&gt;2003&lt;/Year&gt;&lt;RecNum&gt;3&lt;/RecNum&gt;&lt;DisplayText&gt;[3]&lt;/DisplayText&gt;&lt;record&gt;&lt;rec-number&gt;3&lt;/rec-number&gt;&lt;foreign-keys&gt;&lt;key app="EN" db-id="502z95sxu0rt0kez59ux05x6vxse20spxtap"&gt;3&lt;/key&gt;&lt;/foreign-keys&gt;&lt;ref-type name="Journal Article"&gt;17&lt;/ref-type&gt;&lt;contributors&gt;&lt;authors&gt;&lt;author&gt;Lad, C.&lt;/author&gt;&lt;author&gt;Williams, N. H.&lt;/author&gt;&lt;author&gt;Wolfenden, R.&lt;/author&gt;&lt;/authors&gt;&lt;/contributors&gt;&lt;auth-address&gt;Williams, NH&amp;#xD;Univ Sheffield, Dept Chem, Krebs Inst Biomol Sci, Ctr Chem Biol, Sheffield S3 7RH, S Yorkshire, England&amp;#xD;Univ Sheffield, Dept Chem, Krebs Inst Biomol Sci, Ctr Chem Biol, Sheffield S3 7RH, S Yorkshire, England&amp;#xD;Univ Sheffield, Dept Chem, Krebs Inst Biomol Sci, Ctr Chem Biol, Sheffield S3 7RH, S Yorkshire, England&amp;#xD;Univ N Carolina, Dept Biochem &amp;amp; Biophys, Chapel Hill, NC 27599 USA&lt;/auth-address&gt;&lt;titles&gt;&lt;title&gt;The rate of hydrolysis of phosphomonoester dianions and the exceptional catalytic proficiencies of protein and inositol phosphatases&lt;/title&gt;&lt;secondary-title&gt;Proceedings of the National Academy of Sciences of the United States of America&lt;/secondary-title&gt;&lt;alt-title&gt;P Natl Acad Sci USA&lt;/alt-title&gt;&lt;/titles&gt;&lt;pages&gt;5607-5610&lt;/pages&gt;&lt;volume&gt;100&lt;/volume&gt;&lt;number&gt;10&lt;/number&gt;&lt;keywords&gt;&lt;keyword&gt;transition-state&lt;/keyword&gt;&lt;keyword&gt;monoester&lt;/keyword&gt;&lt;keyword&gt;mechanism&lt;/keyword&gt;&lt;/keywords&gt;&lt;dates&gt;&lt;year&gt;2003&lt;/year&gt;&lt;pub-dates&gt;&lt;date&gt;May 13&lt;/date&gt;&lt;/pub-dates&gt;&lt;/dates&gt;&lt;isbn&gt;0027-8424&lt;/isbn&gt;&lt;accession-num&gt;ISI:000182939400011&lt;/accession-num&gt;&lt;urls&gt;&lt;related-urls&gt;&lt;url&gt;&amp;lt;Go to ISI&amp;gt;://000182939400011&lt;/url&gt;&lt;/related-urls&gt;&lt;/urls&gt;&lt;electronic-resource-num&gt;DOI 10.1073/pnas.0631607100&lt;/electronic-resource-num&gt;&lt;language&gt;English&lt;/language&gt;&lt;/record&gt;&lt;/Cite&gt;&lt;/EndNote&gt;</w:instrText>
      </w:r>
      <w:r w:rsidR="00C342F9" w:rsidRPr="00C935C9">
        <w:rPr>
          <w:sz w:val="20"/>
        </w:rPr>
        <w:fldChar w:fldCharType="separate"/>
      </w:r>
      <w:r w:rsidR="006E7AD1">
        <w:rPr>
          <w:noProof/>
          <w:sz w:val="20"/>
        </w:rPr>
        <w:t>[</w:t>
      </w:r>
      <w:hyperlink w:anchor="_ENREF_3" w:tooltip="Lad, 2003 #3" w:history="1">
        <w:r w:rsidR="000552B5">
          <w:rPr>
            <w:noProof/>
            <w:sz w:val="20"/>
          </w:rPr>
          <w:t>3</w:t>
        </w:r>
      </w:hyperlink>
      <w:r w:rsidR="006E7AD1">
        <w:rPr>
          <w:noProof/>
          <w:sz w:val="20"/>
        </w:rPr>
        <w:t>]</w:t>
      </w:r>
      <w:r w:rsidR="00C342F9" w:rsidRPr="00C935C9">
        <w:rPr>
          <w:sz w:val="20"/>
        </w:rPr>
        <w:fldChar w:fldCharType="end"/>
      </w:r>
      <w:r w:rsidRPr="00C935C9">
        <w:rPr>
          <w:sz w:val="20"/>
        </w:rPr>
        <w:t>).</w:t>
      </w:r>
    </w:p>
    <w:p w:rsidR="00000FBF" w:rsidRPr="006E22E2" w:rsidRDefault="00000FBF" w:rsidP="00000FBF">
      <w:pPr>
        <w:spacing w:line="360" w:lineRule="auto"/>
      </w:pPr>
    </w:p>
    <w:p w:rsidR="005627D9" w:rsidRPr="00C15DF6" w:rsidRDefault="00000FBF" w:rsidP="00000FBF">
      <w:pPr>
        <w:pStyle w:val="Heading3"/>
        <w:rPr>
          <w:color w:val="auto"/>
          <w:sz w:val="28"/>
        </w:rPr>
      </w:pPr>
      <w:bookmarkStart w:id="3" w:name="_Toc290849381"/>
      <w:r w:rsidRPr="00C15DF6">
        <w:rPr>
          <w:color w:val="auto"/>
          <w:sz w:val="28"/>
        </w:rPr>
        <w:t>Mechanism of phosphoryl transfer</w:t>
      </w:r>
      <w:bookmarkEnd w:id="3"/>
    </w:p>
    <w:p w:rsidR="005627D9" w:rsidRPr="005627D9" w:rsidRDefault="005627D9" w:rsidP="005627D9"/>
    <w:p w:rsidR="00000FBF" w:rsidRDefault="00C728DD" w:rsidP="00000FBF">
      <w:pPr>
        <w:spacing w:line="360" w:lineRule="auto"/>
      </w:pPr>
      <w:r>
        <w:rPr>
          <w:noProof/>
        </w:rPr>
        <w:drawing>
          <wp:anchor distT="71755" distB="36195" distL="114300" distR="114300" simplePos="0" relativeHeight="251662336" behindDoc="0" locked="0" layoutInCell="1" allowOverlap="1">
            <wp:simplePos x="0" y="0"/>
            <wp:positionH relativeFrom="column">
              <wp:posOffset>685800</wp:posOffset>
            </wp:positionH>
            <wp:positionV relativeFrom="paragraph">
              <wp:posOffset>3781425</wp:posOffset>
            </wp:positionV>
            <wp:extent cx="3860800" cy="2984500"/>
            <wp:effectExtent l="25400" t="0" r="0" b="0"/>
            <wp:wrapTopAndBottom/>
            <wp:docPr id="14" name="" descr="phosphoryl_transfer_scheme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sphoryl_transfer_schemes.bmp"/>
                    <pic:cNvPicPr/>
                  </pic:nvPicPr>
                  <pic:blipFill>
                    <a:blip r:embed="rId14"/>
                    <a:stretch>
                      <a:fillRect/>
                    </a:stretch>
                  </pic:blipFill>
                  <pic:spPr>
                    <a:xfrm>
                      <a:off x="0" y="0"/>
                      <a:ext cx="3860800" cy="2984500"/>
                    </a:xfrm>
                    <a:prstGeom prst="rect">
                      <a:avLst/>
                    </a:prstGeom>
                  </pic:spPr>
                </pic:pic>
              </a:graphicData>
            </a:graphic>
          </wp:anchor>
        </w:drawing>
      </w:r>
      <w:r w:rsidR="00000FBF" w:rsidRPr="008A6FF7">
        <w:t xml:space="preserve">Phosphoryl transfer occurs via in-line attack </w:t>
      </w:r>
      <w:r w:rsidR="00000FBF">
        <w:t>at phosphorus</w:t>
      </w:r>
      <w:r w:rsidR="00000FBF" w:rsidRPr="008A6FF7">
        <w:t xml:space="preserve"> by a nucleophile</w:t>
      </w:r>
      <w:r w:rsidR="00000FBF">
        <w:t xml:space="preserve"> and loss of a leaving group</w:t>
      </w:r>
      <w:r w:rsidR="00000FBF" w:rsidRPr="008A6FF7">
        <w:t xml:space="preserve">, </w:t>
      </w:r>
      <w:r w:rsidR="00000FBF">
        <w:t>proceeding</w:t>
      </w:r>
      <w:r w:rsidR="00000FBF" w:rsidRPr="008A6FF7">
        <w:t xml:space="preserve"> through a species containing a trigonal planar PO</w:t>
      </w:r>
      <w:r w:rsidR="00000FBF" w:rsidRPr="008A6FF7">
        <w:rPr>
          <w:vertAlign w:val="subscript"/>
        </w:rPr>
        <w:t>3</w:t>
      </w:r>
      <w:r w:rsidR="00000FBF" w:rsidRPr="008A6FF7">
        <w:t xml:space="preserve"> moiety</w:t>
      </w:r>
      <w:r w:rsidR="00C342F9" w:rsidRPr="008A6FF7">
        <w:fldChar w:fldCharType="begin"/>
      </w:r>
      <w:r w:rsidR="006E7AD1">
        <w:instrText xml:space="preserve"> ADDIN EN.CITE &lt;EndNote&gt;&lt;Cite&gt;&lt;Author&gt;Dennis&lt;/Author&gt;&lt;Year&gt;1966&lt;/Year&gt;&lt;RecNum&gt;689&lt;/RecNum&gt;&lt;DisplayText&gt;[4, 5]&lt;/DisplayText&gt;&lt;record&gt;&lt;rec-number&gt;689&lt;/rec-number&gt;&lt;foreign-keys&gt;&lt;key app="EN" db-id="rwezz2etjtv9diezp5gpsxebtwfr50rr0tfa"&gt;689&lt;/key&gt;&lt;/foreign-keys&gt;&lt;ref-type name="Journal Article"&gt;17&lt;/ref-type&gt;&lt;contributors&gt;&lt;authors&gt;&lt;author&gt;Dennis, E. A.&lt;/author&gt;&lt;author&gt;Westheim.F.H,&lt;/author&gt;&lt;/authors&gt;&lt;/contributors&gt;&lt;titles&gt;&lt;title&gt;Geometry of transition state in hydrolysis of phosphate esters&lt;/title&gt;&lt;secondary-title&gt;Journal of the American Chemical Society&lt;/secondary-title&gt;&lt;/titles&gt;&lt;periodical&gt;&lt;full-title&gt;Journal of the American Chemical Society&lt;/full-title&gt;&lt;/periodical&gt;&lt;pages&gt;3432-3433&lt;/pages&gt;&lt;volume&gt;88&lt;/volume&gt;&lt;number&gt;14&lt;/number&gt;&lt;dates&gt;&lt;year&gt;1966&lt;/year&gt;&lt;pub-dates&gt;&lt;date&gt;1966&lt;/date&gt;&lt;/pub-dates&gt;&lt;/dates&gt;&lt;isbn&gt;0002-7863&lt;/isbn&gt;&lt;accession-num&gt;WOS:A19668012400046&lt;/accession-num&gt;&lt;urls&gt;&lt;related-urls&gt;&lt;url&gt;&amp;lt;Go to ISI&amp;gt;://WOS:A19668012400046&lt;/url&gt;&lt;/related-urls&gt;&lt;/urls&gt;&lt;electronic-resource-num&gt;10.1021/ja00966a046&lt;/electronic-resource-num&gt;&lt;/record&gt;&lt;/Cite&gt;&lt;Cite&gt;&lt;Author&gt;Cleland&lt;/Author&gt;&lt;Year&gt;2006&lt;/Year&gt;&lt;RecNum&gt;605&lt;/RecNum&gt;&lt;record&gt;&lt;rec-number&gt;605&lt;/rec-number&gt;&lt;foreign-keys&gt;&lt;key app="EN" db-id="rwezz2etjtv9diezp5gpsxebtwfr50rr0tfa"&gt;605&lt;/key&gt;&lt;/foreign-keys&gt;&lt;ref-type name="Journal Article"&gt;17&lt;/ref-type&gt;&lt;contributors&gt;&lt;authors&gt;&lt;author&gt;Cleland, W. W.&lt;/author&gt;&lt;author&gt;Hengge, A. C.&lt;/author&gt;&lt;/authors&gt;&lt;/contributors&gt;&lt;titles&gt;&lt;title&gt;Enzymatic mechanisms of phosphate and sulfate transfer&lt;/title&gt;&lt;secondary-title&gt;Chemical Reviews&lt;/secondary-title&gt;&lt;/titles&gt;&lt;periodical&gt;&lt;full-title&gt;Chemical Reviews&lt;/full-title&gt;&lt;/periodical&gt;&lt;pages&gt;3252-3278&lt;/pages&gt;&lt;volume&gt;106&lt;/volume&gt;&lt;number&gt;8&lt;/number&gt;&lt;dates&gt;&lt;year&gt;2006&lt;/year&gt;&lt;pub-dates&gt;&lt;date&gt;Aug&lt;/date&gt;&lt;/pub-dates&gt;&lt;/dates&gt;&lt;isbn&gt;0009-2665&lt;/isbn&gt;&lt;accession-num&gt;WOS:000239624000013&lt;/accession-num&gt;&lt;urls&gt;&lt;related-urls&gt;&lt;url&gt;&amp;lt;Go to ISI&amp;gt;://WOS:000239624000013&lt;/url&gt;&lt;/related-urls&gt;&lt;/urls&gt;&lt;electronic-resource-num&gt;10.1021/cr050287o&lt;/electronic-resource-num&gt;&lt;/record&gt;&lt;/Cite&gt;&lt;/EndNote&gt;</w:instrText>
      </w:r>
      <w:r w:rsidR="00C342F9" w:rsidRPr="008A6FF7">
        <w:fldChar w:fldCharType="separate"/>
      </w:r>
      <w:r w:rsidR="006E7AD1">
        <w:rPr>
          <w:noProof/>
        </w:rPr>
        <w:t>[</w:t>
      </w:r>
      <w:hyperlink w:anchor="_ENREF_4" w:tooltip="Dennis, 1966 #689" w:history="1">
        <w:r w:rsidR="000552B5">
          <w:rPr>
            <w:noProof/>
          </w:rPr>
          <w:t>4</w:t>
        </w:r>
      </w:hyperlink>
      <w:r w:rsidR="006E7AD1">
        <w:rPr>
          <w:noProof/>
        </w:rPr>
        <w:t xml:space="preserve">, </w:t>
      </w:r>
      <w:hyperlink w:anchor="_ENREF_5" w:tooltip="Cleland, 2006 #605" w:history="1">
        <w:r w:rsidR="000552B5">
          <w:rPr>
            <w:noProof/>
          </w:rPr>
          <w:t>5</w:t>
        </w:r>
      </w:hyperlink>
      <w:r w:rsidR="006E7AD1">
        <w:rPr>
          <w:noProof/>
        </w:rPr>
        <w:t>]</w:t>
      </w:r>
      <w:r w:rsidR="00C342F9" w:rsidRPr="008A6FF7">
        <w:fldChar w:fldCharType="end"/>
      </w:r>
      <w:r w:rsidR="00000FBF">
        <w:t xml:space="preserve">.  The mechanism can fall anywhere between two extremes which are fully associative and fully dissociative. </w:t>
      </w:r>
      <w:r w:rsidR="00000FBF" w:rsidRPr="008A6FF7">
        <w:t xml:space="preserve"> In the associative mechanism, the reaction proceeds in two steps via a phosphorane intermediate in which the P atom is bonded to both the incoming and leaving groups.  In the dissociati</w:t>
      </w:r>
      <w:r w:rsidR="004B738F">
        <w:t>ve mechanism</w:t>
      </w:r>
      <w:r w:rsidR="00000FBF">
        <w:t xml:space="preserve"> a metaphosphate </w:t>
      </w:r>
      <w:r w:rsidR="00000FBF" w:rsidRPr="008A6FF7">
        <w:t xml:space="preserve">anion is initially formed, which </w:t>
      </w:r>
      <w:r w:rsidR="004B738F">
        <w:t>subsequently forms a bond</w:t>
      </w:r>
      <w:r w:rsidR="00000FBF" w:rsidRPr="008A6FF7">
        <w:t xml:space="preserve"> </w:t>
      </w:r>
      <w:r w:rsidR="004B738F">
        <w:t xml:space="preserve">with </w:t>
      </w:r>
      <w:r w:rsidR="00000FBF" w:rsidRPr="008A6FF7">
        <w:t>the incoming nucleophile in the rate-</w:t>
      </w:r>
      <w:r w:rsidR="00000FBF">
        <w:t xml:space="preserve">determining step.  </w:t>
      </w:r>
      <w:r w:rsidR="00000FBF" w:rsidRPr="008A6FF7">
        <w:t>In the concerted mechanism, bond formation to the in</w:t>
      </w:r>
      <w:r w:rsidR="00000FBF">
        <w:t>coming group and bond fission with</w:t>
      </w:r>
      <w:r w:rsidR="00000FBF" w:rsidRPr="008A6FF7">
        <w:t xml:space="preserve"> the lea</w:t>
      </w:r>
      <w:r w:rsidR="00000FBF">
        <w:t>ving group occur simultaneously and as a result there is no intermediate</w:t>
      </w:r>
      <w:r w:rsidR="00000FBF" w:rsidRPr="008A6FF7">
        <w:t>.</w:t>
      </w:r>
      <w:r w:rsidR="00000FBF">
        <w:t xml:space="preserve">   The associative and concerted mechanisms result in retention of stereochemistry around P whereas a fully dissociative mechanism results in loss of stereoc</w:t>
      </w:r>
      <w:r w:rsidR="00523E62">
        <w:t>hemistry, as shown in Figure 1.3</w:t>
      </w:r>
      <w:r w:rsidR="00000FBF">
        <w:t xml:space="preserve">.  </w:t>
      </w:r>
    </w:p>
    <w:p w:rsidR="00000FBF" w:rsidRPr="000B7434" w:rsidRDefault="00000FBF" w:rsidP="00000FBF">
      <w:pPr>
        <w:spacing w:line="360" w:lineRule="auto"/>
      </w:pPr>
    </w:p>
    <w:p w:rsidR="006E22E2" w:rsidRDefault="00000FBF" w:rsidP="00000FBF">
      <w:pPr>
        <w:spacing w:line="360" w:lineRule="auto"/>
      </w:pPr>
      <w:r w:rsidRPr="00067307">
        <w:rPr>
          <w:sz w:val="20"/>
        </w:rPr>
        <w:t>Figure</w:t>
      </w:r>
      <w:r w:rsidR="00523E62">
        <w:rPr>
          <w:sz w:val="20"/>
        </w:rPr>
        <w:t xml:space="preserve"> 1.3</w:t>
      </w:r>
      <w:r w:rsidRPr="00067307">
        <w:rPr>
          <w:sz w:val="20"/>
        </w:rPr>
        <w:t>:  Representation of a) fully associative, b) concerted and c) fully dissociative mechanisms of phosphoryl transfer.</w:t>
      </w:r>
    </w:p>
    <w:p w:rsidR="000D06E1" w:rsidRDefault="000D06E1" w:rsidP="00000FBF">
      <w:pPr>
        <w:spacing w:line="360" w:lineRule="auto"/>
      </w:pPr>
    </w:p>
    <w:p w:rsidR="00000FBF" w:rsidRPr="006E22E2" w:rsidRDefault="00000FBF" w:rsidP="00000FBF">
      <w:pPr>
        <w:spacing w:line="360" w:lineRule="auto"/>
      </w:pPr>
    </w:p>
    <w:p w:rsidR="005627D9" w:rsidRPr="00C15DF6" w:rsidRDefault="00000FBF" w:rsidP="00000FBF">
      <w:pPr>
        <w:pStyle w:val="Heading3"/>
        <w:rPr>
          <w:color w:val="auto"/>
          <w:sz w:val="28"/>
        </w:rPr>
      </w:pPr>
      <w:bookmarkStart w:id="4" w:name="_Toc290849382"/>
      <w:r w:rsidRPr="00C15DF6">
        <w:rPr>
          <w:color w:val="auto"/>
          <w:sz w:val="28"/>
        </w:rPr>
        <w:t>Uncatalysed hydrolysis of phosphate monoesters</w:t>
      </w:r>
      <w:bookmarkEnd w:id="4"/>
    </w:p>
    <w:p w:rsidR="005627D9" w:rsidRPr="005627D9" w:rsidRDefault="005627D9" w:rsidP="005627D9"/>
    <w:p w:rsidR="00000FBF" w:rsidRDefault="00000FBF" w:rsidP="00000FBF">
      <w:pPr>
        <w:spacing w:line="360" w:lineRule="auto"/>
      </w:pPr>
      <w:r>
        <w:t xml:space="preserve">Phosphate monoesters under normal physiological conditions exist in either the monoanionic or dianionic form depending on pH, with the neutral form only favoured under highly acidic conditions.  </w:t>
      </w:r>
      <w:r w:rsidR="004B738F">
        <w:t>They</w:t>
      </w:r>
      <w:r>
        <w:t xml:space="preserve"> are</w:t>
      </w:r>
      <w:r w:rsidRPr="0081150E">
        <w:t xml:space="preserve"> extremely stable towards spontaneous hydrolysis</w:t>
      </w:r>
      <w:r>
        <w:t xml:space="preserve">, and kinetic studies have focused on aryl monoesters since the hydrolysis of alkyl monoesters is normally too slow for accurate measurement.  </w:t>
      </w:r>
    </w:p>
    <w:p w:rsidR="006E22E2" w:rsidRDefault="00000FBF" w:rsidP="00000FBF">
      <w:pPr>
        <w:spacing w:line="360" w:lineRule="auto"/>
      </w:pPr>
      <w:r>
        <w:t>The hydrolysis rates of phosphomonoester dianions have a large dependence on the leaving group pKa, compared to phosphomonoester monoanions which have a weaker dependence</w:t>
      </w:r>
      <w:r w:rsidR="00C342F9">
        <w:fldChar w:fldCharType="begin"/>
      </w:r>
      <w:r w:rsidR="003E4B52">
        <w:instrText xml:space="preserve"> ADDIN EN.CITE &lt;EndNote&gt;&lt;Cite&gt;&lt;Author&gt;Kirby&lt;/Author&gt;&lt;Year&gt;1967&lt;/Year&gt;&lt;RecNum&gt;614&lt;/RecNum&gt;&lt;DisplayText&gt;[6]&lt;/DisplayText&gt;&lt;record&gt;&lt;rec-number&gt;614&lt;/rec-number&gt;&lt;foreign-keys&gt;&lt;key app="EN" db-id="rwezz2etjtv9diezp5gpsxebtwfr50rr0tfa"&gt;614&lt;/key&gt;&lt;/foreign-keys&gt;&lt;ref-type name="Journal Article"&gt;17&lt;/ref-type&gt;&lt;contributors&gt;&lt;authors&gt;&lt;author&gt;Kirby, A. J.&lt;/author&gt;&lt;author&gt;Varvogli.A.G.,&lt;/author&gt;&lt;/authors&gt;&lt;/contributors&gt;&lt;titles&gt;&lt;title&gt;Reactivity of phosphate esters . Monoester hydrolysis&lt;/title&gt;&lt;secondary-title&gt;Journal of the American Chemical Society&lt;/secondary-title&gt;&lt;/titles&gt;&lt;periodical&gt;&lt;full-title&gt;Journal of the American Chemical Society&lt;/full-title&gt;&lt;/periodical&gt;&lt;pages&gt;415-423&lt;/pages&gt;&lt;volume&gt;89&lt;/volume&gt;&lt;number&gt;2&lt;/number&gt;&lt;dates&gt;&lt;year&gt;1967&lt;/year&gt;&lt;/dates&gt;&lt;isbn&gt;0002-7863&lt;/isbn&gt;&lt;accession-num&gt;WOS:A19678785700044&lt;/accession-num&gt;&lt;urls&gt;&lt;related-urls&gt;&lt;url&gt;&amp;lt;Go to ISI&amp;gt;://WOS:A19678785700044&lt;/url&gt;&lt;/related-urls&gt;&lt;/urls&gt;&lt;electronic-resource-num&gt;10.1021/ja00978a044&lt;/electronic-resource-num&gt;&lt;/record&gt;&lt;/Cite&gt;&lt;/EndNote&gt;</w:instrText>
      </w:r>
      <w:r w:rsidR="00C342F9">
        <w:fldChar w:fldCharType="separate"/>
      </w:r>
      <w:r w:rsidR="006E7AD1">
        <w:rPr>
          <w:noProof/>
        </w:rPr>
        <w:t>[</w:t>
      </w:r>
      <w:hyperlink w:anchor="_ENREF_6" w:tooltip="Kirby, 1967 #614" w:history="1">
        <w:r w:rsidR="000552B5">
          <w:rPr>
            <w:noProof/>
          </w:rPr>
          <w:t>6</w:t>
        </w:r>
      </w:hyperlink>
      <w:r w:rsidR="006E7AD1">
        <w:rPr>
          <w:noProof/>
        </w:rPr>
        <w:t>]</w:t>
      </w:r>
      <w:r w:rsidR="00C342F9">
        <w:fldChar w:fldCharType="end"/>
      </w:r>
      <w:r w:rsidR="004A1CD5">
        <w:t>.</w:t>
      </w:r>
      <w:r w:rsidR="00A57D16">
        <w:t xml:space="preserve"> </w:t>
      </w:r>
      <w:r w:rsidR="004A1CD5">
        <w:t xml:space="preserve"> </w:t>
      </w:r>
      <w:r>
        <w:t xml:space="preserve">This is given by Bronsted </w:t>
      </w:r>
      <w:r>
        <w:rPr>
          <w:rFonts w:ascii="Symbol" w:hAnsi="Symbol"/>
        </w:rPr>
        <w:t></w:t>
      </w:r>
      <w:r w:rsidRPr="0072239B">
        <w:rPr>
          <w:vertAlign w:val="subscript"/>
        </w:rPr>
        <w:t>lg</w:t>
      </w:r>
      <w:r w:rsidR="00C41BE1">
        <w:t xml:space="preserve"> </w:t>
      </w:r>
      <w:r>
        <w:t>values (the slope of log k</w:t>
      </w:r>
      <w:r w:rsidRPr="00E215F5">
        <w:rPr>
          <w:vertAlign w:val="subscript"/>
        </w:rPr>
        <w:t>hyd</w:t>
      </w:r>
      <w:r>
        <w:t xml:space="preserve"> plotted vs leaving group pKa) of -1.23 for the dianions compared to -0.27 for monoanions.  From using different primary alcohols as solvents, the rate dependence on nucleophile pK</w:t>
      </w:r>
      <w:r w:rsidRPr="009C7F3F">
        <w:rPr>
          <w:vertAlign w:val="subscript"/>
        </w:rPr>
        <w:t>a</w:t>
      </w:r>
      <w:r>
        <w:t xml:space="preserve"> (given by </w:t>
      </w:r>
      <w:r>
        <w:rPr>
          <w:rFonts w:ascii="Symbol" w:hAnsi="Symbol"/>
        </w:rPr>
        <w:t></w:t>
      </w:r>
      <w:r w:rsidRPr="009C7F3F">
        <w:rPr>
          <w:vertAlign w:val="subscript"/>
        </w:rPr>
        <w:t>nuc</w:t>
      </w:r>
      <w:r>
        <w:t xml:space="preserve"> value) was found</w:t>
      </w:r>
      <w:r w:rsidR="0012005A">
        <w:t xml:space="preserve"> to be small and positive</w:t>
      </w:r>
      <w:r w:rsidR="00C342F9">
        <w:fldChar w:fldCharType="begin"/>
      </w:r>
      <w:r w:rsidR="006E7AD1">
        <w:instrText xml:space="preserve"> ADDIN EN.CITE &lt;EndNote&gt;&lt;Cite&gt;&lt;Author&gt;Herschlag&lt;/Author&gt;&lt;Year&gt;1989&lt;/Year&gt;&lt;RecNum&gt;654&lt;/RecNum&gt;&lt;DisplayText&gt;[7]&lt;/DisplayText&gt;&lt;record&gt;&lt;rec-number&gt;654&lt;/rec-number&gt;&lt;foreign-keys&gt;&lt;key app="EN" db-id="rwezz2etjtv9diezp5gpsxebtwfr50rr0tfa"&gt;654&lt;/key&gt;&lt;/foreign-keys&gt;&lt;ref-type name="Journal Article"&gt;17&lt;/ref-type&gt;&lt;contributors&gt;&lt;authors&gt;&lt;author&gt;Herschlag, D.&lt;/author&gt;&lt;author&gt;Jencks, W. P.&lt;/author&gt;&lt;/authors&gt;&lt;/contributors&gt;&lt;titles&gt;&lt;title&gt;Phosphoryl transfer to anionic oxygen nucleophiles - Nature of the transition-state and electrostatic repulsion&lt;/title&gt;&lt;secondary-title&gt;Journal of the American Chemical Society&lt;/secondary-title&gt;&lt;/titles&gt;&lt;periodical&gt;&lt;full-title&gt;Journal of the American Chemical Society&lt;/full-title&gt;&lt;/periodical&gt;&lt;pages&gt;7587-7596&lt;/pages&gt;&lt;volume&gt;111&lt;/volume&gt;&lt;number&gt;19&lt;/number&gt;&lt;dates&gt;&lt;year&gt;1989&lt;/year&gt;&lt;pub-dates&gt;&lt;date&gt;Sep 13&lt;/date&gt;&lt;/pub-dates&gt;&lt;/dates&gt;&lt;isbn&gt;0002-7863&lt;/isbn&gt;&lt;accession-num&gt;WOS:A1989AQ94900048&lt;/accession-num&gt;&lt;urls&gt;&lt;related-urls&gt;&lt;url&gt;&amp;lt;Go to ISI&amp;gt;://WOS:A1989AQ94900048&lt;/url&gt;&lt;/related-urls&gt;&lt;/urls&gt;&lt;electronic-resource-num&gt;10.1021/ja00201a048&lt;/electronic-resource-num&gt;&lt;/record&gt;&lt;/Cite&gt;&lt;/EndNote&gt;</w:instrText>
      </w:r>
      <w:r w:rsidR="00C342F9">
        <w:fldChar w:fldCharType="separate"/>
      </w:r>
      <w:r w:rsidR="006E7AD1">
        <w:rPr>
          <w:noProof/>
        </w:rPr>
        <w:t>[</w:t>
      </w:r>
      <w:hyperlink w:anchor="_ENREF_7" w:tooltip="Herschlag, 1989 #654" w:history="1">
        <w:r w:rsidR="000552B5">
          <w:rPr>
            <w:noProof/>
          </w:rPr>
          <w:t>7</w:t>
        </w:r>
      </w:hyperlink>
      <w:r w:rsidR="006E7AD1">
        <w:rPr>
          <w:noProof/>
        </w:rPr>
        <w:t>]</w:t>
      </w:r>
      <w:r w:rsidR="00C342F9">
        <w:fldChar w:fldCharType="end"/>
      </w:r>
      <w:r w:rsidR="004A1CD5">
        <w:t>.</w:t>
      </w:r>
      <w:r>
        <w:t xml:space="preserve">  In addition a large positive kinetic isotope effect for the bridging oxygen, </w:t>
      </w:r>
      <w:r w:rsidRPr="002355E6">
        <w:rPr>
          <w:vertAlign w:val="superscript"/>
        </w:rPr>
        <w:t>18</w:t>
      </w:r>
      <w:r>
        <w:t>k</w:t>
      </w:r>
      <w:r w:rsidRPr="002355E6">
        <w:rPr>
          <w:vertAlign w:val="subscript"/>
        </w:rPr>
        <w:t>bridge</w:t>
      </w:r>
      <w:r>
        <w:t xml:space="preserve">&gt;1, is observed in the case of </w:t>
      </w:r>
      <w:r w:rsidRPr="004C46A9">
        <w:rPr>
          <w:i/>
        </w:rPr>
        <w:t>p</w:t>
      </w:r>
      <w:r>
        <w:t xml:space="preserve">-nitrophenyl phosphate dianion, and a smaller positive kinetic isotope effect for the </w:t>
      </w:r>
      <w:r w:rsidRPr="004C46A9">
        <w:rPr>
          <w:i/>
        </w:rPr>
        <w:t>p</w:t>
      </w:r>
      <w:r>
        <w:t>-nitrophenyl phosphate monoanion</w:t>
      </w:r>
      <w:r w:rsidR="00C342F9">
        <w:fldChar w:fldCharType="begin"/>
      </w:r>
      <w:r w:rsidR="006E7AD1">
        <w:instrText xml:space="preserve"> ADDIN EN.CITE &lt;EndNote&gt;&lt;Cite&gt;&lt;Author&gt;Hengge&lt;/Author&gt;&lt;Year&gt;1994&lt;/Year&gt;&lt;RecNum&gt;615&lt;/RecNum&gt;&lt;DisplayText&gt;[8]&lt;/DisplayText&gt;&lt;record&gt;&lt;rec-number&gt;615&lt;/rec-number&gt;&lt;foreign-keys&gt;&lt;key app="EN" db-id="rwezz2etjtv9diezp5gpsxebtwfr50rr0tfa"&gt;615&lt;/key&gt;&lt;/foreign-keys&gt;&lt;ref-type name="Journal Article"&gt;17&lt;/ref-type&gt;&lt;contributors&gt;&lt;authors&gt;&lt;author&gt;Hengge, A. C.&lt;/author&gt;&lt;author&gt;Edens, W. A.&lt;/author&gt;&lt;author&gt;Elsing, H.&lt;/author&gt;&lt;/authors&gt;&lt;/contributors&gt;&lt;titles&gt;&lt;title&gt;Transition-state structures for phosphoryl transfer reactions of p-nitrophenyl phosphate&lt;/title&gt;&lt;secondary-title&gt;Journal of the American Chemical Society&lt;/secondary-title&gt;&lt;/titles&gt;&lt;periodical&gt;&lt;full-title&gt;Journal of the American Chemical Society&lt;/full-title&gt;&lt;/periodical&gt;&lt;pages&gt;5045-5049&lt;/pages&gt;&lt;volume&gt;116&lt;/volume&gt;&lt;number&gt;12&lt;/number&gt;&lt;dates&gt;&lt;year&gt;1994&lt;/year&gt;&lt;pub-dates&gt;&lt;date&gt;Jun&lt;/date&gt;&lt;/pub-dates&gt;&lt;/dates&gt;&lt;isbn&gt;0002-7863&lt;/isbn&gt;&lt;accession-num&gt;WOS:A1994NR60500003&lt;/accession-num&gt;&lt;urls&gt;&lt;related-urls&gt;&lt;url&gt;&amp;lt;Go to ISI&amp;gt;://WOS:A1994NR60500003&lt;/url&gt;&lt;/related-urls&gt;&lt;/urls&gt;&lt;electronic-resource-num&gt;10.1021/ja00091a003&lt;/electronic-resource-num&gt;&lt;/record&gt;&lt;/Cite&gt;&lt;/EndNote&gt;</w:instrText>
      </w:r>
      <w:r w:rsidR="00C342F9">
        <w:fldChar w:fldCharType="separate"/>
      </w:r>
      <w:r w:rsidR="006E7AD1">
        <w:rPr>
          <w:noProof/>
        </w:rPr>
        <w:t>[</w:t>
      </w:r>
      <w:hyperlink w:anchor="_ENREF_8" w:tooltip="Hengge, 1994 #615" w:history="1">
        <w:r w:rsidR="000552B5">
          <w:rPr>
            <w:noProof/>
          </w:rPr>
          <w:t>8</w:t>
        </w:r>
      </w:hyperlink>
      <w:r w:rsidR="006E7AD1">
        <w:rPr>
          <w:noProof/>
        </w:rPr>
        <w:t>]</w:t>
      </w:r>
      <w:r w:rsidR="00C342F9">
        <w:fldChar w:fldCharType="end"/>
      </w:r>
      <w:r w:rsidR="004A1CD5">
        <w:t xml:space="preserve">. </w:t>
      </w:r>
      <w:r>
        <w:t xml:space="preserve"> Hydrolysis rates of both monoanionic and dianionic esters have near-zero entropies of activation implying a concerted mechanism.  In addition, when the phosphoryl group is made chiral by isotopic labelling of the nonbridging oxygens, phosphoryl transfer is found to result in inversion of </w:t>
      </w:r>
      <w:r w:rsidR="00F959E0">
        <w:t>stereochemistry</w:t>
      </w:r>
      <w:r w:rsidR="00C342F9">
        <w:fldChar w:fldCharType="begin"/>
      </w:r>
      <w:r w:rsidR="006E7AD1">
        <w:instrText xml:space="preserve"> ADDIN EN.CITE &lt;EndNote&gt;&lt;Cite&gt;&lt;Author&gt;Buchwald&lt;/Author&gt;&lt;Year&gt;1984&lt;/Year&gt;&lt;RecNum&gt;655&lt;/RecNum&gt;&lt;DisplayText&gt;[9]&lt;/DisplayText&gt;&lt;record&gt;&lt;rec-number&gt;655&lt;/rec-number&gt;&lt;foreign-keys&gt;&lt;key app="EN" db-id="rwezz2etjtv9diezp5gpsxebtwfr50rr0tfa"&gt;655&lt;/key&gt;&lt;/foreign-keys&gt;&lt;ref-type name="Journal Article"&gt;17&lt;/ref-type&gt;&lt;contributors&gt;&lt;authors&gt;&lt;author&gt;Buchwald, S. L.&lt;/author&gt;&lt;author&gt;Friedman, J. M.&lt;/author&gt;&lt;author&gt;Knowles, J. R.&lt;/author&gt;&lt;/authors&gt;&lt;/contributors&gt;&lt;titles&gt;&lt;title&gt;Stereochemistry of nucleophilic displacement on 2 phosphoric monoesters and a phosphoguanidine - the role of meta-phosphate&lt;/title&gt;&lt;secondary-title&gt;Journal of the American Chemical Society&lt;/secondary-title&gt;&lt;/titles&gt;&lt;periodical&gt;&lt;full-title&gt;Journal of the American Chemical Society&lt;/full-title&gt;&lt;/periodical&gt;&lt;pages&gt;4911-4916&lt;/pages&gt;&lt;volume&gt;106&lt;/volume&gt;&lt;number&gt;17&lt;/number&gt;&lt;dates&gt;&lt;year&gt;1984&lt;/year&gt;&lt;/dates&gt;&lt;isbn&gt;0002-7863&lt;/isbn&gt;&lt;accession-num&gt;WOS:A1984TF55100047&lt;/accession-num&gt;&lt;urls&gt;&lt;related-urls&gt;&lt;url&gt;&amp;lt;Go to ISI&amp;gt;://WOS:A1984TF55100047&lt;/url&gt;&lt;/related-urls&gt;&lt;/urls&gt;&lt;electronic-resource-num&gt;10.1021/ja00329a047&lt;/electronic-resource-num&gt;&lt;/record&gt;&lt;/Cite&gt;&lt;/EndNote&gt;</w:instrText>
      </w:r>
      <w:r w:rsidR="00C342F9">
        <w:fldChar w:fldCharType="separate"/>
      </w:r>
      <w:r w:rsidR="006E7AD1">
        <w:rPr>
          <w:noProof/>
        </w:rPr>
        <w:t>[</w:t>
      </w:r>
      <w:hyperlink w:anchor="_ENREF_9" w:tooltip="Buchwald, 1984 #655" w:history="1">
        <w:r w:rsidR="000552B5">
          <w:rPr>
            <w:noProof/>
          </w:rPr>
          <w:t>9</w:t>
        </w:r>
      </w:hyperlink>
      <w:r w:rsidR="006E7AD1">
        <w:rPr>
          <w:noProof/>
        </w:rPr>
        <w:t>]</w:t>
      </w:r>
      <w:r w:rsidR="00C342F9">
        <w:fldChar w:fldCharType="end"/>
      </w:r>
      <w:r w:rsidR="004A1CD5">
        <w:t>.</w:t>
      </w:r>
      <w:r>
        <w:t xml:space="preserve">  Overall the data for both monoanionic and dianionic esters are indicative of a concerted process with a ‘loose’ transition state, in which there is significant bond-cleavage to the leaving-group but little bond-formation with the incoming nucleophile.  For monoanionic esters the smaller </w:t>
      </w:r>
      <w:r w:rsidRPr="00E14ADF">
        <w:rPr>
          <w:rFonts w:ascii="Symbol" w:hAnsi="Symbol"/>
        </w:rPr>
        <w:t>b</w:t>
      </w:r>
      <w:r w:rsidRPr="00E14ADF">
        <w:rPr>
          <w:vertAlign w:val="subscript"/>
        </w:rPr>
        <w:t>lg</w:t>
      </w:r>
      <w:r>
        <w:t xml:space="preserve"> value indicates that there is significant proton transfer to the leavin</w:t>
      </w:r>
      <w:r w:rsidR="004A1CD5">
        <w:t>g group in the transition state</w:t>
      </w:r>
      <w:r w:rsidR="00C342F9">
        <w:fldChar w:fldCharType="begin"/>
      </w:r>
      <w:r w:rsidR="006E7AD1">
        <w:instrText xml:space="preserve"> ADDIN EN.CITE &lt;EndNote&gt;&lt;Cite&gt;&lt;Author&gt;Cleland&lt;/Author&gt;&lt;Year&gt;2006&lt;/Year&gt;&lt;RecNum&gt;605&lt;/RecNum&gt;&lt;DisplayText&gt;[5, 10]&lt;/DisplayText&gt;&lt;record&gt;&lt;rec-number&gt;605&lt;/rec-number&gt;&lt;foreign-keys&gt;&lt;key app="EN" db-id="rwezz2etjtv9diezp5gpsxebtwfr50rr0tfa"&gt;605&lt;/key&gt;&lt;/foreign-keys&gt;&lt;ref-type name="Journal Article"&gt;17&lt;/ref-type&gt;&lt;contributors&gt;&lt;authors&gt;&lt;author&gt;Cleland, W. W.&lt;/author&gt;&lt;author&gt;Hengge, A. C.&lt;/author&gt;&lt;/authors&gt;&lt;/contributors&gt;&lt;titles&gt;&lt;title&gt;Enzymatic mechanisms of phosphate and sulfate transfer&lt;/title&gt;&lt;secondary-title&gt;Chemical Reviews&lt;/secondary-title&gt;&lt;/titles&gt;&lt;periodical&gt;&lt;full-title&gt;Chemical Reviews&lt;/full-title&gt;&lt;/periodical&gt;&lt;pages&gt;3252-3278&lt;/pages&gt;&lt;volume&gt;106&lt;/volume&gt;&lt;number&gt;8&lt;/number&gt;&lt;dates&gt;&lt;year&gt;2006&lt;/year&gt;&lt;pub-dates&gt;&lt;date&gt;Aug&lt;/date&gt;&lt;/pub-dates&gt;&lt;/dates&gt;&lt;isbn&gt;0009-2665&lt;/isbn&gt;&lt;accession-num&gt;WOS:000239624000013&lt;/accession-num&gt;&lt;urls&gt;&lt;related-urls&gt;&lt;url&gt;&amp;lt;Go to ISI&amp;gt;://WOS:000239624000013&lt;/url&gt;&lt;/related-urls&gt;&lt;/urls&gt;&lt;electronic-resource-num&gt;10.1021/cr050287o&lt;/electronic-resource-num&gt;&lt;/record&gt;&lt;/Cite&gt;&lt;Cite&gt;&lt;Author&gt;Westheimer&lt;/Author&gt;&lt;Year&gt;1987&lt;/Year&gt;&lt;RecNum&gt;29&lt;/RecNum&gt;&lt;record&gt;&lt;rec-number&gt;29&lt;/rec-number&gt;&lt;foreign-keys&gt;&lt;key app="EN" db-id="2va0wrspxa5zdee9rznva0wrxw5tttzrs9fx"&gt;29&lt;/key&gt;&lt;/foreign-keys&gt;&lt;ref-type name="Journal Article"&gt;17&lt;/ref-type&gt;&lt;contributors&gt;&lt;authors&gt;&lt;author&gt;Westheimer, FH&lt;/author&gt;&lt;/authors&gt;&lt;/contributors&gt;&lt;titles&gt;&lt;title&gt;Why nature chose phosphates&lt;/title&gt;&lt;secondary-title&gt;Science&lt;/secondary-title&gt;&lt;/titles&gt;&lt;periodical&gt;&lt;full-title&gt;Science&lt;/full-title&gt;&lt;/periodical&gt;&lt;pages&gt;1173-1178&lt;/pages&gt;&lt;volume&gt;235&lt;/volume&gt;&lt;number&gt;4793&lt;/number&gt;&lt;dates&gt;&lt;year&gt;1987&lt;/year&gt;&lt;pub-dates&gt;&lt;date&gt;March 6, 1987&lt;/date&gt;&lt;/pub-dates&gt;&lt;/dates&gt;&lt;urls&gt;&lt;related-urls&gt;&lt;url&gt;http://www.sciencemag.org/content/235/4793/1173.abstract&lt;/url&gt;&lt;/related-urls&gt;&lt;/urls&gt;&lt;electronic-resource-num&gt;10.1126/science.2434996&lt;/electronic-resource-num&gt;&lt;/record&gt;&lt;/Cite&gt;&lt;/EndNote&gt;</w:instrText>
      </w:r>
      <w:r w:rsidR="00C342F9">
        <w:fldChar w:fldCharType="separate"/>
      </w:r>
      <w:r w:rsidR="006E7AD1">
        <w:rPr>
          <w:noProof/>
        </w:rPr>
        <w:t>[</w:t>
      </w:r>
      <w:hyperlink w:anchor="_ENREF_5" w:tooltip="Cleland, 2006 #605" w:history="1">
        <w:r w:rsidR="000552B5">
          <w:rPr>
            <w:noProof/>
          </w:rPr>
          <w:t>5</w:t>
        </w:r>
      </w:hyperlink>
      <w:r w:rsidR="006E7AD1">
        <w:rPr>
          <w:noProof/>
        </w:rPr>
        <w:t xml:space="preserve">, </w:t>
      </w:r>
      <w:hyperlink w:anchor="_ENREF_10" w:tooltip="Westheimer, 1987 #29" w:history="1">
        <w:r w:rsidR="000552B5">
          <w:rPr>
            <w:noProof/>
          </w:rPr>
          <w:t>10</w:t>
        </w:r>
      </w:hyperlink>
      <w:r w:rsidR="006E7AD1">
        <w:rPr>
          <w:noProof/>
        </w:rPr>
        <w:t>]</w:t>
      </w:r>
      <w:r w:rsidR="00C342F9">
        <w:fldChar w:fldCharType="end"/>
      </w:r>
      <w:r w:rsidR="004A1CD5">
        <w:t>.</w:t>
      </w:r>
    </w:p>
    <w:p w:rsidR="00945FAC" w:rsidRDefault="00945FAC" w:rsidP="00000FBF">
      <w:pPr>
        <w:spacing w:line="360" w:lineRule="auto"/>
      </w:pPr>
    </w:p>
    <w:p w:rsidR="005627D9" w:rsidRPr="00C15DF6" w:rsidRDefault="00000FBF" w:rsidP="00000FBF">
      <w:pPr>
        <w:pStyle w:val="Heading3"/>
        <w:rPr>
          <w:color w:val="auto"/>
          <w:sz w:val="28"/>
        </w:rPr>
      </w:pPr>
      <w:bookmarkStart w:id="5" w:name="_Toc290849383"/>
      <w:r w:rsidRPr="00C15DF6">
        <w:rPr>
          <w:color w:val="auto"/>
          <w:sz w:val="28"/>
        </w:rPr>
        <w:t>Enzyme-catalysed reactions of phosphomonoesters</w:t>
      </w:r>
      <w:bookmarkEnd w:id="5"/>
    </w:p>
    <w:p w:rsidR="00000FBF" w:rsidRPr="005627D9" w:rsidRDefault="00000FBF" w:rsidP="005627D9"/>
    <w:p w:rsidR="003A19D6" w:rsidRDefault="002E528F" w:rsidP="00D45797">
      <w:pPr>
        <w:spacing w:line="360" w:lineRule="auto"/>
      </w:pPr>
      <w:r>
        <w:t xml:space="preserve">There are several groups of </w:t>
      </w:r>
      <w:r w:rsidR="00000FBF">
        <w:t xml:space="preserve">enzymes </w:t>
      </w:r>
      <w:r>
        <w:t xml:space="preserve">catalyzing </w:t>
      </w:r>
      <w:r w:rsidR="00000FBF">
        <w:t xml:space="preserve">reactions of phosphomonoesters.  Kinases catalyse transfer of ATP </w:t>
      </w:r>
      <w:r w:rsidR="00000FBF" w:rsidRPr="00E42AD8">
        <w:rPr>
          <w:rFonts w:ascii="Symbol" w:hAnsi="Symbol"/>
        </w:rPr>
        <w:t>g</w:t>
      </w:r>
      <w:r w:rsidR="00000FBF">
        <w:t xml:space="preserve">-phosphate to an acceptor group; phosphatases catalyse transfer of a phosphate group from substrate to water; ATPases catalyse transfer of ATP </w:t>
      </w:r>
      <w:r w:rsidR="00000FBF" w:rsidRPr="00BE5353">
        <w:rPr>
          <w:rFonts w:ascii="Symbol" w:hAnsi="Symbol"/>
        </w:rPr>
        <w:t>g</w:t>
      </w:r>
      <w:r w:rsidR="00000FBF">
        <w:t>-phosphate to water; and mutases catalyse the overall transfer of phosphate from one position to another within the same molecule in a multistep process.</w:t>
      </w:r>
      <w:r w:rsidR="00C160E0">
        <w:t xml:space="preserve"> </w:t>
      </w:r>
    </w:p>
    <w:p w:rsidR="006E22E2" w:rsidRDefault="00CC2E16" w:rsidP="00D45797">
      <w:pPr>
        <w:spacing w:line="360" w:lineRule="auto"/>
      </w:pPr>
      <w:r>
        <w:t>Precise details of how enzymes catalyse phosphoryl transfer reactions are not well understood</w:t>
      </w:r>
      <w:r w:rsidR="006B6B9D">
        <w:t>;</w:t>
      </w:r>
      <w:r>
        <w:t xml:space="preserve"> </w:t>
      </w:r>
      <w:r w:rsidR="006B6B9D">
        <w:t xml:space="preserve">however </w:t>
      </w:r>
      <w:r>
        <w:t xml:space="preserve">structural studies, in particular of </w:t>
      </w:r>
      <w:r w:rsidR="00E20F0C">
        <w:t xml:space="preserve">complexes </w:t>
      </w:r>
      <w:r w:rsidR="003C3728">
        <w:t>mimicking the transition-state</w:t>
      </w:r>
      <w:r w:rsidR="00D655B9">
        <w:t>, have contributed towards our understanding</w:t>
      </w:r>
      <w:r>
        <w:t xml:space="preserve">. </w:t>
      </w:r>
      <w:r w:rsidR="000D10EA">
        <w:t xml:space="preserve"> </w:t>
      </w:r>
      <w:r w:rsidR="00262142">
        <w:t>A common feature is positively cha</w:t>
      </w:r>
      <w:r w:rsidR="00E147B8">
        <w:t xml:space="preserve">rged groups in the active site, in the form of </w:t>
      </w:r>
      <w:r w:rsidR="00262142">
        <w:t>metal cations and</w:t>
      </w:r>
      <w:r w:rsidR="00E147B8">
        <w:t xml:space="preserve"> amino acid side-chains, which </w:t>
      </w:r>
      <w:r w:rsidR="000F4366">
        <w:t>stabilise</w:t>
      </w:r>
      <w:r w:rsidR="00E147B8">
        <w:t xml:space="preserve"> the negatively charged</w:t>
      </w:r>
      <w:r w:rsidR="00262142">
        <w:t xml:space="preserve"> </w:t>
      </w:r>
      <w:r w:rsidR="00E147B8">
        <w:t>phosphates</w:t>
      </w:r>
      <w:r w:rsidR="00800107">
        <w:t xml:space="preserve"> of ATP</w:t>
      </w:r>
      <w:r w:rsidR="00C342F9">
        <w:fldChar w:fldCharType="begin"/>
      </w:r>
      <w:r w:rsidR="006E7AD1">
        <w:instrText xml:space="preserve"> ADDIN EN.CITE &lt;EndNote&gt;&lt;Cite&gt;&lt;Author&gt;Cleland&lt;/Author&gt;&lt;Year&gt;2006&lt;/Year&gt;&lt;RecNum&gt;605&lt;/RecNum&gt;&lt;DisplayText&gt;[5]&lt;/DisplayText&gt;&lt;record&gt;&lt;rec-number&gt;605&lt;/rec-number&gt;&lt;foreign-keys&gt;&lt;key app="EN" db-id="rwezz2etjtv9diezp5gpsxebtwfr50rr0tfa"&gt;605&lt;/key&gt;&lt;/foreign-keys&gt;&lt;ref-type name="Journal Article"&gt;17&lt;/ref-type&gt;&lt;contributors&gt;&lt;authors&gt;&lt;author&gt;Cleland, W. W.&lt;/author&gt;&lt;author&gt;Hengge, A. C.&lt;/author&gt;&lt;/authors&gt;&lt;/contributors&gt;&lt;titles&gt;&lt;title&gt;Enzymatic mechanisms of phosphate and sulfate transfer&lt;/title&gt;&lt;secondary-title&gt;Chemical Reviews&lt;/secondary-title&gt;&lt;/titles&gt;&lt;periodical&gt;&lt;full-title&gt;Chemical Reviews&lt;/full-title&gt;&lt;/periodical&gt;&lt;pages&gt;3252-3278&lt;/pages&gt;&lt;volume&gt;106&lt;/volume&gt;&lt;number&gt;8&lt;/number&gt;&lt;dates&gt;&lt;year&gt;2006&lt;/year&gt;&lt;pub-dates&gt;&lt;date&gt;Aug&lt;/date&gt;&lt;/pub-dates&gt;&lt;/dates&gt;&lt;isbn&gt;0009-2665&lt;/isbn&gt;&lt;accession-num&gt;WOS:000239624000013&lt;/accession-num&gt;&lt;urls&gt;&lt;related-urls&gt;&lt;url&gt;&amp;lt;Go to ISI&amp;gt;://WOS:000239624000013&lt;/url&gt;&lt;/related-urls&gt;&lt;/urls&gt;&lt;electronic-resource-num&gt;10.1021/cr050287o&lt;/electronic-resource-num&gt;&lt;/record&gt;&lt;/Cite&gt;&lt;/EndNote&gt;</w:instrText>
      </w:r>
      <w:r w:rsidR="00C342F9">
        <w:fldChar w:fldCharType="separate"/>
      </w:r>
      <w:r w:rsidR="006E7AD1">
        <w:rPr>
          <w:noProof/>
        </w:rPr>
        <w:t>[</w:t>
      </w:r>
      <w:hyperlink w:anchor="_ENREF_5" w:tooltip="Cleland, 2006 #605" w:history="1">
        <w:r w:rsidR="000552B5">
          <w:rPr>
            <w:noProof/>
          </w:rPr>
          <w:t>5</w:t>
        </w:r>
      </w:hyperlink>
      <w:r w:rsidR="006E7AD1">
        <w:rPr>
          <w:noProof/>
        </w:rPr>
        <w:t>]</w:t>
      </w:r>
      <w:r w:rsidR="00C342F9">
        <w:fldChar w:fldCharType="end"/>
      </w:r>
      <w:r w:rsidR="004A1CD5">
        <w:t>.</w:t>
      </w:r>
      <w:r w:rsidR="00217DA2">
        <w:t xml:space="preserve"> </w:t>
      </w:r>
      <w:r w:rsidR="004A1CD5">
        <w:t xml:space="preserve"> </w:t>
      </w:r>
      <w:r w:rsidR="00217DA2">
        <w:t>H</w:t>
      </w:r>
      <w:r w:rsidR="00E97A03">
        <w:t xml:space="preserve">owever this </w:t>
      </w:r>
      <w:r w:rsidR="00211FA6">
        <w:t>effect would</w:t>
      </w:r>
      <w:r w:rsidR="00E97A03">
        <w:t xml:space="preserve"> only preferentially stabilize the transition-state </w:t>
      </w:r>
      <w:r w:rsidR="00AE4C2E">
        <w:t xml:space="preserve">relative to ground-state </w:t>
      </w:r>
      <w:r w:rsidR="00E97A03">
        <w:t>in the case of an associative</w:t>
      </w:r>
      <w:r w:rsidR="0074399C">
        <w:t xml:space="preserve"> mechanism</w:t>
      </w:r>
      <w:r w:rsidR="000E0897">
        <w:t>, whereas for a</w:t>
      </w:r>
      <w:r w:rsidR="0074399C">
        <w:t xml:space="preserve"> </w:t>
      </w:r>
      <w:r w:rsidR="00E97A03">
        <w:t>dissociative mechanism</w:t>
      </w:r>
      <w:r w:rsidR="0074399C">
        <w:t xml:space="preserve"> </w:t>
      </w:r>
      <w:r w:rsidR="00E97A03">
        <w:t>the transition-state would be relatively destabilized</w:t>
      </w:r>
      <w:r w:rsidR="000E0897">
        <w:t>.  This suggests that enzy</w:t>
      </w:r>
      <w:r w:rsidR="00372795">
        <w:t xml:space="preserve">me-catalysed phosphoryl transfer </w:t>
      </w:r>
      <w:r w:rsidR="00D00879">
        <w:t>is more associative</w:t>
      </w:r>
      <w:r w:rsidR="00323EE2">
        <w:t xml:space="preserve"> than observed in solution</w:t>
      </w:r>
      <w:r w:rsidR="000E0897">
        <w:t xml:space="preserve">. </w:t>
      </w:r>
    </w:p>
    <w:p w:rsidR="00D45797" w:rsidRDefault="00D45797" w:rsidP="00D45797">
      <w:pPr>
        <w:spacing w:line="360" w:lineRule="auto"/>
      </w:pPr>
    </w:p>
    <w:p w:rsidR="00393BE8" w:rsidRPr="00C15DF6" w:rsidRDefault="00000FBF" w:rsidP="00000FBF">
      <w:pPr>
        <w:pStyle w:val="Heading4"/>
        <w:rPr>
          <w:color w:val="auto"/>
          <w:sz w:val="28"/>
        </w:rPr>
      </w:pPr>
      <w:r w:rsidRPr="00C15DF6">
        <w:rPr>
          <w:color w:val="auto"/>
          <w:sz w:val="28"/>
        </w:rPr>
        <w:t>Charge balance hypothesis</w:t>
      </w:r>
    </w:p>
    <w:p w:rsidR="003C17A2" w:rsidRPr="00393BE8" w:rsidRDefault="003C17A2" w:rsidP="00393BE8"/>
    <w:p w:rsidR="00000FBF" w:rsidRDefault="00000FBF" w:rsidP="00000FBF">
      <w:pPr>
        <w:spacing w:line="360" w:lineRule="auto"/>
      </w:pPr>
      <w:r>
        <w:t>The charge balance hypothesis states that for enzyme-catalysed phosphoryl transfer,</w:t>
      </w:r>
      <w:r w:rsidRPr="003B7BD3">
        <w:t xml:space="preserve"> </w:t>
      </w:r>
      <w:r>
        <w:t>balancing of positively and negatively charge groups in the active site is essential for transition-state stabilization and therefore drives catalysis.  In order to retain net-zero local charge, any increase in negative charge must be compensated for by an identical increase in positive charge.  Perhaps the best experimental support for the charge balance hypothesis comes from human phosphoglycerate kinase (PGK)</w:t>
      </w:r>
      <w:r w:rsidR="00C342F9">
        <w:fldChar w:fldCharType="begin"/>
      </w:r>
      <w:r w:rsidR="006E7AD1">
        <w:instrText xml:space="preserve"> ADDIN EN.CITE &lt;EndNote&gt;&lt;Cite&gt;&lt;Author&gt;Cliff&lt;/Author&gt;&lt;Year&gt;2010&lt;/Year&gt;&lt;RecNum&gt;643&lt;/RecNum&gt;&lt;DisplayText&gt;[11]&lt;/DisplayText&gt;&lt;record&gt;&lt;rec-number&gt;643&lt;/rec-number&gt;&lt;foreign-keys&gt;&lt;key app="EN" db-id="rwezz2etjtv9diezp5gpsxebtwfr50rr0tfa"&gt;643&lt;/key&gt;&lt;/foreign-keys&gt;&lt;ref-type name="Journal Article"&gt;17&lt;/ref-type&gt;&lt;contributors&gt;&lt;authors&gt;&lt;author&gt;Cliff, M. J.&lt;/author&gt;&lt;author&gt;Bowler, M. W.&lt;/author&gt;&lt;author&gt;Varga, A.&lt;/author&gt;&lt;author&gt;Marston, J. P.&lt;/author&gt;&lt;author&gt;Szabo, J.&lt;/author&gt;&lt;author&gt;Hounslow, A. M.&lt;/author&gt;&lt;author&gt;Baxter, N. J.&lt;/author&gt;&lt;author&gt;Blackburn, G. M.&lt;/author&gt;&lt;author&gt;Vas, M.&lt;/author&gt;&lt;author&gt;Waltho, J. P.&lt;/author&gt;&lt;/authors&gt;&lt;/contributors&gt;&lt;titles&gt;&lt;title&gt;Transition State Analogue Structures of Human Phosphoglycerate Kinase Establish the Importance of Charge Balance in Catalysis&lt;/title&gt;&lt;secondary-title&gt;Journal of the American Chemical Society&lt;/secondary-title&gt;&lt;/titles&gt;&lt;periodical&gt;&lt;full-title&gt;Journal of the American Chemical Society&lt;/full-title&gt;&lt;/periodical&gt;&lt;pages&gt;6507-6516&lt;/pages&gt;&lt;volume&gt;132&lt;/volume&gt;&lt;number&gt;18&lt;/number&gt;&lt;dates&gt;&lt;year&gt;2010&lt;/year&gt;&lt;pub-dates&gt;&lt;date&gt;May&lt;/date&gt;&lt;/pub-dates&gt;&lt;/dates&gt;&lt;isbn&gt;0002-7863&lt;/isbn&gt;&lt;accession-num&gt;WOS:000277445400042&lt;/accession-num&gt;&lt;urls&gt;&lt;related-urls&gt;&lt;url&gt;&amp;lt;Go to ISI&amp;gt;://WOS:000277445400042&lt;/url&gt;&lt;/related-urls&gt;&lt;/urls&gt;&lt;electronic-resource-num&gt;10.1021/ja100974t&lt;/electronic-resource-num&gt;&lt;/record&gt;&lt;/Cite&gt;&lt;/EndNote&gt;</w:instrText>
      </w:r>
      <w:r w:rsidR="00C342F9">
        <w:fldChar w:fldCharType="separate"/>
      </w:r>
      <w:r w:rsidR="006E7AD1">
        <w:rPr>
          <w:noProof/>
        </w:rPr>
        <w:t>[</w:t>
      </w:r>
      <w:hyperlink w:anchor="_ENREF_11" w:tooltip="Cliff, 2010 #643" w:history="1">
        <w:r w:rsidR="000552B5">
          <w:rPr>
            <w:noProof/>
          </w:rPr>
          <w:t>11</w:t>
        </w:r>
      </w:hyperlink>
      <w:r w:rsidR="006E7AD1">
        <w:rPr>
          <w:noProof/>
        </w:rPr>
        <w:t>]</w:t>
      </w:r>
      <w:r w:rsidR="00C342F9">
        <w:fldChar w:fldCharType="end"/>
      </w:r>
      <w:r w:rsidR="004A1CD5">
        <w:t>.</w:t>
      </w:r>
      <w:r>
        <w:t xml:space="preserve"> </w:t>
      </w:r>
      <w:r w:rsidRPr="009578EF">
        <w:rPr>
          <w:vertAlign w:val="superscript"/>
        </w:rPr>
        <w:t>19</w:t>
      </w:r>
      <w:r>
        <w:t>F NMR combined with high-resolution crystal structures show that wild-type PGK forms both PGK-3PG-MgF</w:t>
      </w:r>
      <w:r w:rsidRPr="001468FB">
        <w:rPr>
          <w:vertAlign w:val="subscript"/>
        </w:rPr>
        <w:t>3</w:t>
      </w:r>
      <w:r w:rsidRPr="001468FB">
        <w:rPr>
          <w:vertAlign w:val="superscript"/>
        </w:rPr>
        <w:t>-</w:t>
      </w:r>
      <w:r>
        <w:t>-ADP and PGK-3PG-AlF</w:t>
      </w:r>
      <w:r w:rsidRPr="001468FB">
        <w:rPr>
          <w:vertAlign w:val="subscript"/>
        </w:rPr>
        <w:t>4</w:t>
      </w:r>
      <w:r w:rsidRPr="001468FB">
        <w:rPr>
          <w:vertAlign w:val="superscript"/>
        </w:rPr>
        <w:t>-</w:t>
      </w:r>
      <w:r>
        <w:t>-ADP complexes.  In contrast the K219A mutant (loss of one positive charge) forms a PGK-3PG-AlF</w:t>
      </w:r>
      <w:r w:rsidRPr="00504232">
        <w:rPr>
          <w:vertAlign w:val="subscript"/>
        </w:rPr>
        <w:t>3</w:t>
      </w:r>
      <w:r>
        <w:t>-ADP complex (l</w:t>
      </w:r>
      <w:r w:rsidR="00253C6D">
        <w:t>oss of one negative charge), in which</w:t>
      </w:r>
      <w:r>
        <w:t xml:space="preserve"> aluminium retains its octahedral coordination </w:t>
      </w:r>
      <w:r w:rsidR="00253C6D">
        <w:t>by replacing fluoride with water</w:t>
      </w:r>
      <w:r>
        <w:t xml:space="preserve"> as the fourth ligand.  The loss of negative charge of the metal fluoride moiety for the K219A mutant is shown by average </w:t>
      </w:r>
      <w:r w:rsidRPr="00BA2809">
        <w:rPr>
          <w:vertAlign w:val="superscript"/>
        </w:rPr>
        <w:t>19</w:t>
      </w:r>
      <w:r>
        <w:t>F shifts moving downfield.</w:t>
      </w:r>
    </w:p>
    <w:p w:rsidR="007B045C" w:rsidRDefault="00000FBF" w:rsidP="00000FBF">
      <w:pPr>
        <w:spacing w:line="360" w:lineRule="auto"/>
      </w:pPr>
      <w:r>
        <w:t>To determine the generality of charge balance, structures of various phosphoryl transfer enzyme TSA complexes from the PDB have been examined.  These include smal</w:t>
      </w:r>
      <w:r w:rsidR="00D06CBD">
        <w:t>l molecule kinases (HsPGK, NDP kinase</w:t>
      </w:r>
      <w:r>
        <w:t xml:space="preserve">, UMP-CMP kinase) and four G-proteins.  Pauling charges were assigned to each of the atoms and summed within a sphere of defined radius centred at the transferring P or metal ion mimic, and this value was plotted as a function of radial distance.  </w:t>
      </w:r>
      <w:r w:rsidR="00722E80">
        <w:t xml:space="preserve">As shown in Figure 1.4, </w:t>
      </w:r>
      <w:r>
        <w:t>up to 15A radius the net charge remains within 0±3</w:t>
      </w:r>
      <w:r w:rsidR="00722E80">
        <w:t xml:space="preserve"> </w:t>
      </w:r>
      <w:r>
        <w:t>thus providing support for the charge balance hypothesis.</w:t>
      </w:r>
    </w:p>
    <w:p w:rsidR="00C728DD" w:rsidRDefault="00C728DD" w:rsidP="00000FBF">
      <w:pPr>
        <w:spacing w:line="360" w:lineRule="auto"/>
      </w:pPr>
    </w:p>
    <w:p w:rsidR="006E22E2" w:rsidRDefault="007B045C" w:rsidP="00000FBF">
      <w:pPr>
        <w:spacing w:line="360" w:lineRule="auto"/>
      </w:pPr>
      <w:r w:rsidRPr="007B045C">
        <w:rPr>
          <w:noProof/>
        </w:rPr>
        <w:drawing>
          <wp:anchor distT="71755" distB="36195" distL="114300" distR="114300" simplePos="0" relativeHeight="251667456" behindDoc="0" locked="0" layoutInCell="1" allowOverlap="1">
            <wp:simplePos x="0" y="0"/>
            <wp:positionH relativeFrom="column">
              <wp:align>center</wp:align>
            </wp:positionH>
            <wp:positionV relativeFrom="paragraph">
              <wp:posOffset>6985</wp:posOffset>
            </wp:positionV>
            <wp:extent cx="4318000" cy="3098800"/>
            <wp:effectExtent l="25400" t="0" r="0" b="0"/>
            <wp:wrapTopAndBottom/>
            <wp:docPr id="81" name="" descr="charge_balan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ge_balance.jpg"/>
                    <pic:cNvPicPr/>
                  </pic:nvPicPr>
                  <pic:blipFill>
                    <a:blip r:embed="rId15"/>
                    <a:stretch>
                      <a:fillRect/>
                    </a:stretch>
                  </pic:blipFill>
                  <pic:spPr>
                    <a:xfrm>
                      <a:off x="0" y="0"/>
                      <a:ext cx="4318000" cy="3098800"/>
                    </a:xfrm>
                    <a:prstGeom prst="rect">
                      <a:avLst/>
                    </a:prstGeom>
                  </pic:spPr>
                </pic:pic>
              </a:graphicData>
            </a:graphic>
          </wp:anchor>
        </w:drawing>
      </w:r>
      <w:r w:rsidR="00945FAC" w:rsidRPr="00A01330">
        <w:rPr>
          <w:sz w:val="20"/>
        </w:rPr>
        <w:t xml:space="preserve">Figure 1.4:  Net charge </w:t>
      </w:r>
      <w:r w:rsidR="00650DED" w:rsidRPr="00A01330">
        <w:rPr>
          <w:sz w:val="20"/>
        </w:rPr>
        <w:t>shown as a function of radius from the central metal ion in transition-state an</w:t>
      </w:r>
      <w:r w:rsidR="00D06CBD" w:rsidRPr="00A01330">
        <w:rPr>
          <w:sz w:val="20"/>
        </w:rPr>
        <w:t>a</w:t>
      </w:r>
      <w:r w:rsidR="00650DED" w:rsidRPr="00A01330">
        <w:rPr>
          <w:sz w:val="20"/>
        </w:rPr>
        <w:t xml:space="preserve">logs of various </w:t>
      </w:r>
      <w:r w:rsidR="005F7725" w:rsidRPr="00A01330">
        <w:rPr>
          <w:sz w:val="20"/>
        </w:rPr>
        <w:t xml:space="preserve">phosphoryl transfer </w:t>
      </w:r>
      <w:r w:rsidR="00650DED" w:rsidRPr="00A01330">
        <w:rPr>
          <w:sz w:val="20"/>
        </w:rPr>
        <w:t>enzymes</w:t>
      </w:r>
      <w:r w:rsidR="00D06CBD" w:rsidRPr="00A01330">
        <w:rPr>
          <w:sz w:val="20"/>
        </w:rPr>
        <w:t xml:space="preserve">.  </w:t>
      </w:r>
      <w:r w:rsidR="005F7725" w:rsidRPr="00A01330">
        <w:rPr>
          <w:sz w:val="20"/>
        </w:rPr>
        <w:t xml:space="preserve">Black - </w:t>
      </w:r>
      <w:r w:rsidR="00D06CBD" w:rsidRPr="00A01330">
        <w:rPr>
          <w:sz w:val="20"/>
        </w:rPr>
        <w:t>HsPG</w:t>
      </w:r>
      <w:r w:rsidR="005F7725" w:rsidRPr="00A01330">
        <w:rPr>
          <w:sz w:val="20"/>
        </w:rPr>
        <w:t xml:space="preserve">K; green – NDP kinase; blue – UMP/CMP kinase; red – HRas:GAP; magenta – CDC42:GAP; orange – Rho:GAP; purple – G protein </w:t>
      </w:r>
      <w:r w:rsidR="005F7725" w:rsidRPr="00A01330">
        <w:rPr>
          <w:rFonts w:ascii="Symbol" w:hAnsi="Symbol"/>
          <w:sz w:val="20"/>
        </w:rPr>
        <w:t>a</w:t>
      </w:r>
      <w:r w:rsidR="005F7725" w:rsidRPr="00A01330">
        <w:rPr>
          <w:sz w:val="20"/>
        </w:rPr>
        <w:t>-subunit</w:t>
      </w:r>
      <w:r w:rsidR="00D932E3" w:rsidRPr="00A01330">
        <w:rPr>
          <w:sz w:val="20"/>
        </w:rPr>
        <w:t>; cyan – nitrogenase.</w:t>
      </w:r>
    </w:p>
    <w:p w:rsidR="00000FBF" w:rsidRPr="006E22E2" w:rsidRDefault="00000FBF" w:rsidP="00000FBF">
      <w:pPr>
        <w:spacing w:line="360" w:lineRule="auto"/>
      </w:pPr>
    </w:p>
    <w:p w:rsidR="006E22E2" w:rsidRPr="00C15DF6" w:rsidRDefault="00000FBF" w:rsidP="00000FBF">
      <w:pPr>
        <w:pStyle w:val="Heading2"/>
        <w:rPr>
          <w:color w:val="auto"/>
          <w:sz w:val="30"/>
        </w:rPr>
      </w:pPr>
      <w:bookmarkStart w:id="6" w:name="_Toc290849384"/>
      <w:r w:rsidRPr="00C15DF6">
        <w:rPr>
          <w:color w:val="auto"/>
          <w:sz w:val="30"/>
        </w:rPr>
        <w:t>Protein kinases</w:t>
      </w:r>
      <w:bookmarkEnd w:id="6"/>
    </w:p>
    <w:p w:rsidR="00000FBF" w:rsidRPr="006E22E2" w:rsidRDefault="00000FBF" w:rsidP="006E22E2"/>
    <w:p w:rsidR="006E22E2" w:rsidRDefault="00000FBF" w:rsidP="00000FBF">
      <w:pPr>
        <w:spacing w:line="360" w:lineRule="auto"/>
      </w:pPr>
      <w:r>
        <w:t xml:space="preserve">Protein kinases catalyse the transfer of </w:t>
      </w:r>
      <w:r w:rsidR="00642EBE">
        <w:t xml:space="preserve">ATP </w:t>
      </w:r>
      <w:r w:rsidR="00642EBE" w:rsidRPr="00642EBE">
        <w:rPr>
          <w:rFonts w:ascii="Symbol" w:hAnsi="Symbol"/>
        </w:rPr>
        <w:t>g</w:t>
      </w:r>
      <w:r w:rsidR="00642EBE">
        <w:t xml:space="preserve">-phosphate to an acceptor </w:t>
      </w:r>
      <w:r>
        <w:t xml:space="preserve">group (normally </w:t>
      </w:r>
      <w:r w:rsidR="00642EBE">
        <w:t xml:space="preserve">a </w:t>
      </w:r>
      <w:r>
        <w:t>serine, threonine or t</w:t>
      </w:r>
      <w:r w:rsidR="0020787D">
        <w:t>yrosine</w:t>
      </w:r>
      <w:r w:rsidR="00642EBE">
        <w:t xml:space="preserve"> hydroxyl</w:t>
      </w:r>
      <w:r w:rsidR="0020787D">
        <w:t>) of a target protein.  They are</w:t>
      </w:r>
      <w:r>
        <w:t xml:space="preserve"> </w:t>
      </w:r>
      <w:r w:rsidR="00253C6D">
        <w:t xml:space="preserve">a </w:t>
      </w:r>
      <w:r>
        <w:t>superfamily of phosphoryl transfer enzymes</w:t>
      </w:r>
      <w:r w:rsidR="00C342F9">
        <w:fldChar w:fldCharType="begin"/>
      </w:r>
      <w:r w:rsidR="006E7AD1">
        <w:instrText xml:space="preserve"> ADDIN EN.CITE &lt;EndNote&gt;&lt;Cite&gt;&lt;Author&gt;Hanks&lt;/Author&gt;&lt;Year&gt;1995&lt;/Year&gt;&lt;RecNum&gt;600&lt;/RecNum&gt;&lt;DisplayText&gt;[12]&lt;/DisplayText&gt;&lt;record&gt;&lt;rec-number&gt;600&lt;/rec-number&gt;&lt;foreign-keys&gt;&lt;key app="EN" db-id="rwezz2etjtv9diezp5gpsxebtwfr50rr0tfa"&gt;600&lt;/key&gt;&lt;/foreign-keys&gt;&lt;ref-type name="Journal Article"&gt;17&lt;/ref-type&gt;&lt;contributors&gt;&lt;authors&gt;&lt;author&gt;Hanks, S. K.&lt;/author&gt;&lt;author&gt;Hunter, T.&lt;/author&gt;&lt;/authors&gt;&lt;/contributors&gt;&lt;auth-address&gt;SALK INST BIOL STUDIES,MOLEC BIOL &amp;amp; VIROL LAB,LA JOLLA,CA 92037. VANDERBILT UNIV,SCH MED,DEPT CELL BIOL,NASHVILLE,TN 37232.&lt;/auth-address&gt;&lt;titles&gt;&lt;title&gt;Protein Kinases .6. The eukaryotic protein kinase superfamily - Kinase (catalytic) domain-structure and classification&lt;/title&gt;&lt;secondary-title&gt;Faseb Journal&lt;/secondary-title&gt;&lt;/titles&gt;&lt;pages&gt;576-596&lt;/pages&gt;&lt;volume&gt;9&lt;/volume&gt;&lt;number&gt;8&lt;/number&gt;&lt;keywords&gt;&lt;keyword&gt;protein-tyrosine kinase&lt;/keyword&gt;&lt;keyword&gt;protein-serine kinase&lt;/keyword&gt;&lt;keyword&gt;protein phosphorylation&lt;/keyword&gt;&lt;keyword&gt;amp-dependent protein kinase&lt;/keyword&gt;&lt;/keywords&gt;&lt;dates&gt;&lt;year&gt;1995&lt;/year&gt;&lt;pub-dates&gt;&lt;date&gt;May&lt;/date&gt;&lt;/pub-dates&gt;&lt;/dates&gt;&lt;isbn&gt;0892-6638&lt;/isbn&gt;&lt;accession-num&gt;WOS:A1995RC10600003&lt;/accession-num&gt;&lt;work-type&gt;Review&lt;/work-type&gt;&lt;urls&gt;&lt;related-urls&gt;&lt;url&gt;&amp;lt;Go to ISI&amp;gt;://WOS:A1995RC10600003&lt;/url&gt;&lt;/related-urls&gt;&lt;/urls&gt;&lt;language&gt;English&lt;/language&gt;&lt;/record&gt;&lt;/Cite&gt;&lt;/EndNote&gt;</w:instrText>
      </w:r>
      <w:r w:rsidR="00C342F9">
        <w:fldChar w:fldCharType="separate"/>
      </w:r>
      <w:r w:rsidR="006E7AD1">
        <w:rPr>
          <w:noProof/>
        </w:rPr>
        <w:t>[</w:t>
      </w:r>
      <w:hyperlink w:anchor="_ENREF_12" w:tooltip="Hanks, 1995 #600" w:history="1">
        <w:r w:rsidR="000552B5">
          <w:rPr>
            <w:noProof/>
          </w:rPr>
          <w:t>12</w:t>
        </w:r>
      </w:hyperlink>
      <w:r w:rsidR="006E7AD1">
        <w:rPr>
          <w:noProof/>
        </w:rPr>
        <w:t>]</w:t>
      </w:r>
      <w:r w:rsidR="00C342F9">
        <w:fldChar w:fldCharType="end"/>
      </w:r>
      <w:r>
        <w:t xml:space="preserve"> comprising 518 genes of the human genome</w:t>
      </w:r>
      <w:r w:rsidR="00C342F9">
        <w:fldChar w:fldCharType="begin"/>
      </w:r>
      <w:r w:rsidR="006E7AD1">
        <w:instrText xml:space="preserve"> ADDIN EN.CITE &lt;EndNote&gt;&lt;Cite&gt;&lt;Author&gt;Manning&lt;/Author&gt;&lt;Year&gt;2002&lt;/Year&gt;&lt;RecNum&gt;578&lt;/RecNum&gt;&lt;DisplayText&gt;[13]&lt;/DisplayText&gt;&lt;record&gt;&lt;rec-number&gt;578&lt;/rec-number&gt;&lt;foreign-keys&gt;&lt;key app="EN" db-id="rwezz2etjtv9diezp5gpsxebtwfr50rr0tfa"&gt;578&lt;/key&gt;&lt;key app="ENWeb" db-id=""&gt;0&lt;/key&gt;&lt;/foreign-keys&gt;&lt;ref-type name="Journal Article"&gt;17&lt;/ref-type&gt;&lt;contributors&gt;&lt;authors&gt;&lt;author&gt;Manning, G.&lt;/author&gt;&lt;author&gt;Whyte, D. B.&lt;/author&gt;&lt;author&gt;Martinez, R.&lt;/author&gt;&lt;author&gt;Hunter, T.&lt;/author&gt;&lt;author&gt;Sudarsanam, S.&lt;/author&gt;&lt;/authors&gt;&lt;/contributors&gt;&lt;titles&gt;&lt;title&gt;The protein kinase complement of the human genome&lt;/title&gt;&lt;secondary-title&gt;Science&lt;/secondary-title&gt;&lt;/titles&gt;&lt;periodical&gt;&lt;full-title&gt;Science&lt;/full-title&gt;&lt;/periodical&gt;&lt;pages&gt;1912-1934&lt;/pages&gt;&lt;volume&gt;298&lt;/volume&gt;&lt;number&gt;5600&lt;/number&gt;&lt;dates&gt;&lt;year&gt;2002&lt;/year&gt;&lt;pub-dates&gt;&lt;date&gt;Dec&lt;/date&gt;&lt;/pub-dates&gt;&lt;/dates&gt;&lt;isbn&gt;0036-8075&lt;/isbn&gt;&lt;accession-num&gt;WOS:000179629200030&lt;/accession-num&gt;&lt;urls&gt;&lt;related-urls&gt;&lt;url&gt;&amp;lt;Go to ISI&amp;gt;://WOS:000179629200030&lt;/url&gt;&lt;/related-urls&gt;&lt;/urls&gt;&lt;electronic-resource-num&gt;10.1126/science.1075762&lt;/electronic-resource-num&gt;&lt;/record&gt;&lt;/Cite&gt;&lt;/EndNote&gt;</w:instrText>
      </w:r>
      <w:r w:rsidR="00C342F9">
        <w:fldChar w:fldCharType="separate"/>
      </w:r>
      <w:r w:rsidR="006E7AD1">
        <w:rPr>
          <w:noProof/>
        </w:rPr>
        <w:t>[</w:t>
      </w:r>
      <w:hyperlink w:anchor="_ENREF_13" w:tooltip="Manning, 2002 #578" w:history="1">
        <w:r w:rsidR="000552B5">
          <w:rPr>
            <w:noProof/>
          </w:rPr>
          <w:t>13</w:t>
        </w:r>
      </w:hyperlink>
      <w:r w:rsidR="006E7AD1">
        <w:rPr>
          <w:noProof/>
        </w:rPr>
        <w:t>]</w:t>
      </w:r>
      <w:r w:rsidR="00C342F9">
        <w:fldChar w:fldCharType="end"/>
      </w:r>
      <w:r>
        <w:t xml:space="preserve"> (1.7% of all human genes)</w:t>
      </w:r>
      <w:r w:rsidR="00D56C72">
        <w:t>.  Protein kinases</w:t>
      </w:r>
      <w:r>
        <w:t xml:space="preserve"> regulate a wide range of cellular processes and therefore their misregulation ca</w:t>
      </w:r>
      <w:r w:rsidR="00D56C72">
        <w:t>n lead to a range of diseases.</w:t>
      </w:r>
    </w:p>
    <w:p w:rsidR="007B045C" w:rsidRDefault="007B045C" w:rsidP="00000FBF">
      <w:pPr>
        <w:spacing w:line="360" w:lineRule="auto"/>
      </w:pPr>
    </w:p>
    <w:p w:rsidR="00000FBF" w:rsidRDefault="00000FBF" w:rsidP="00000FBF">
      <w:pPr>
        <w:spacing w:line="360" w:lineRule="auto"/>
      </w:pPr>
    </w:p>
    <w:p w:rsidR="006E22E2" w:rsidRPr="00C15DF6" w:rsidRDefault="00053D20" w:rsidP="00000FBF">
      <w:pPr>
        <w:pStyle w:val="Heading3"/>
        <w:rPr>
          <w:color w:val="auto"/>
          <w:sz w:val="28"/>
        </w:rPr>
      </w:pPr>
      <w:bookmarkStart w:id="7" w:name="_Toc290849385"/>
      <w:r w:rsidRPr="00C15DF6">
        <w:rPr>
          <w:color w:val="auto"/>
          <w:sz w:val="28"/>
        </w:rPr>
        <w:t>Protein kinase structure</w:t>
      </w:r>
      <w:bookmarkEnd w:id="7"/>
    </w:p>
    <w:p w:rsidR="00000FBF" w:rsidRPr="006E22E2" w:rsidRDefault="00000FBF" w:rsidP="006E22E2"/>
    <w:p w:rsidR="000B7434" w:rsidRPr="000B7434" w:rsidRDefault="00E014CF" w:rsidP="000B7434">
      <w:pPr>
        <w:spacing w:line="360" w:lineRule="auto"/>
      </w:pPr>
      <w:r>
        <w:t xml:space="preserve">The first protein kinase for which a three-dimensional structure was determined was </w:t>
      </w:r>
      <w:r w:rsidR="001645C9">
        <w:t>cAMP-dependent protein kinase (</w:t>
      </w:r>
      <w:r>
        <w:t>cAPK</w:t>
      </w:r>
      <w:r w:rsidR="001645C9">
        <w:t>) catalytic subunit</w:t>
      </w:r>
      <w:r w:rsidR="00C342F9">
        <w:fldChar w:fldCharType="begin"/>
      </w:r>
      <w:r w:rsidR="006E7AD1">
        <w:instrText xml:space="preserve"> ADDIN EN.CITE &lt;EndNote&gt;&lt;Cite&gt;&lt;Author&gt;Knighton&lt;/Author&gt;&lt;Year&gt;1991&lt;/Year&gt;&lt;RecNum&gt;628&lt;/RecNum&gt;&lt;DisplayText&gt;[14]&lt;/DisplayText&gt;&lt;record&gt;&lt;rec-number&gt;628&lt;/rec-number&gt;&lt;foreign-keys&gt;&lt;key app="EN" db-id="rwezz2etjtv9diezp5gpsxebtwfr50rr0tfa"&gt;628&lt;/key&gt;&lt;/foreign-keys&gt;&lt;ref-type name="Journal Article"&gt;17&lt;/ref-type&gt;&lt;contributors&gt;&lt;authors&gt;&lt;author&gt;Knighton, D. R.&lt;/author&gt;&lt;author&gt;Zheng, J. H.&lt;/author&gt;&lt;author&gt;Teneyck, L. F.&lt;/author&gt;&lt;author&gt;Ashford, V. A.&lt;/author&gt;&lt;author&gt;Xuong, N. H.&lt;/author&gt;&lt;author&gt;Taylor, S. S.&lt;/author&gt;&lt;author&gt;Sowadski, J. M.&lt;/author&gt;&lt;/authors&gt;&lt;/contributors&gt;&lt;titles&gt;&lt;title&gt;Crystal structure of the catalytic subunit of cyclic adenosine-monophosphate dependent protein kinase&lt;/title&gt;&lt;secondary-title&gt;Science&lt;/secondary-title&gt;&lt;/titles&gt;&lt;periodical&gt;&lt;full-title&gt;Science&lt;/full-title&gt;&lt;/periodical&gt;&lt;pages&gt;407-414&lt;/pages&gt;&lt;volume&gt;253&lt;/volume&gt;&lt;number&gt;5018&lt;/number&gt;&lt;dates&gt;&lt;year&gt;1991&lt;/year&gt;&lt;pub-dates&gt;&lt;date&gt;Jul&lt;/date&gt;&lt;/pub-dates&gt;&lt;/dates&gt;&lt;isbn&gt;0036-8075&lt;/isbn&gt;&lt;accession-num&gt;WOS:A1991FY28800030&lt;/accession-num&gt;&lt;urls&gt;&lt;related-urls&gt;&lt;url&gt;&amp;lt;Go to ISI&amp;gt;://WOS:A1991FY28800030&lt;/url&gt;&lt;/related-urls&gt;&lt;/urls&gt;&lt;electronic-resource-num&gt;10.1126/science.1862342&lt;/electronic-resource-num&gt;&lt;/record&gt;&lt;/Cite&gt;&lt;/EndNote&gt;</w:instrText>
      </w:r>
      <w:r w:rsidR="00C342F9">
        <w:fldChar w:fldCharType="separate"/>
      </w:r>
      <w:r w:rsidR="006E7AD1">
        <w:rPr>
          <w:noProof/>
        </w:rPr>
        <w:t>[</w:t>
      </w:r>
      <w:hyperlink w:anchor="_ENREF_14" w:tooltip="Knighton, 1991 #628" w:history="1">
        <w:r w:rsidR="000552B5">
          <w:rPr>
            <w:noProof/>
          </w:rPr>
          <w:t>14</w:t>
        </w:r>
      </w:hyperlink>
      <w:r w:rsidR="006E7AD1">
        <w:rPr>
          <w:noProof/>
        </w:rPr>
        <w:t>]</w:t>
      </w:r>
      <w:r w:rsidR="00C342F9">
        <w:fldChar w:fldCharType="end"/>
      </w:r>
      <w:r w:rsidR="001645C9">
        <w:t>.</w:t>
      </w:r>
      <w:r>
        <w:t xml:space="preserve"> </w:t>
      </w:r>
      <w:r w:rsidR="001645C9">
        <w:t xml:space="preserve"> This enzyme </w:t>
      </w:r>
      <w:r>
        <w:t>has become a structural paradigm for protein kinases, due to extensive studies on its structure, dynamics and mechanism.</w:t>
      </w:r>
      <w:r w:rsidR="003614B5">
        <w:t xml:space="preserve"> The catalytic domain of protein kinases has significant sequence and structural conservation.  It </w:t>
      </w:r>
      <w:r w:rsidR="005C63FB">
        <w:t>comprises two subdomains</w:t>
      </w:r>
      <w:r w:rsidR="003614B5">
        <w:t>, the N-terminal lobe and the larger C-terminal lobe, which are connected by a flexible hinge region</w:t>
      </w:r>
      <w:r w:rsidR="00C342F9">
        <w:fldChar w:fldCharType="begin"/>
      </w:r>
      <w:r w:rsidR="006E7AD1">
        <w:instrText xml:space="preserve"> ADDIN EN.CITE &lt;EndNote&gt;&lt;Cite&gt;&lt;Author&gt;Huse&lt;/Author&gt;&lt;Year&gt;2002&lt;/Year&gt;&lt;RecNum&gt;607&lt;/RecNum&gt;&lt;DisplayText&gt;[15]&lt;/DisplayText&gt;&lt;record&gt;&lt;rec-number&gt;607&lt;/rec-number&gt;&lt;foreign-keys&gt;&lt;key app="EN" db-id="rwezz2etjtv9diezp5gpsxebtwfr50rr0tfa"&gt;607&lt;/key&gt;&lt;/foreign-keys&gt;&lt;ref-type name="Journal Article"&gt;17&lt;/ref-type&gt;&lt;contributors&gt;&lt;authors&gt;&lt;author&gt;Huse, M.&lt;/author&gt;&lt;author&gt;Kuriyan, J.&lt;/author&gt;&lt;/authors&gt;&lt;/contributors&gt;&lt;titles&gt;&lt;title&gt;The conformational plasticity of protein kinases&lt;/title&gt;&lt;secondary-title&gt;Cell&lt;/secondary-title&gt;&lt;/titles&gt;&lt;periodical&gt;&lt;full-title&gt;Cell&lt;/full-title&gt;&lt;/periodical&gt;&lt;pages&gt;275-282&lt;/pages&gt;&lt;volume&gt;109&lt;/volume&gt;&lt;number&gt;3&lt;/number&gt;&lt;dates&gt;&lt;year&gt;2002&lt;/year&gt;&lt;pub-dates&gt;&lt;date&gt;May&lt;/date&gt;&lt;/pub-dates&gt;&lt;/dates&gt;&lt;isbn&gt;0092-8674&lt;/isbn&gt;&lt;accession-num&gt;WOS:000175412100003&lt;/accession-num&gt;&lt;urls&gt;&lt;related-urls&gt;&lt;url&gt;&amp;lt;Go to ISI&amp;gt;://WOS:000175412100003&lt;/url&gt;&lt;/related-urls&gt;&lt;/urls&gt;&lt;electronic-resource-num&gt;10.1016/s0092-8674(02)00741-9&lt;/electronic-resource-num&gt;&lt;/record&gt;&lt;/Cite&gt;&lt;/EndNote&gt;</w:instrText>
      </w:r>
      <w:r w:rsidR="00C342F9">
        <w:fldChar w:fldCharType="separate"/>
      </w:r>
      <w:r w:rsidR="006E7AD1">
        <w:rPr>
          <w:noProof/>
        </w:rPr>
        <w:t>[</w:t>
      </w:r>
      <w:hyperlink w:anchor="_ENREF_15" w:tooltip="Huse, 2002 #607" w:history="1">
        <w:r w:rsidR="000552B5">
          <w:rPr>
            <w:noProof/>
          </w:rPr>
          <w:t>15</w:t>
        </w:r>
      </w:hyperlink>
      <w:r w:rsidR="006E7AD1">
        <w:rPr>
          <w:noProof/>
        </w:rPr>
        <w:t>]</w:t>
      </w:r>
      <w:r w:rsidR="00C342F9">
        <w:fldChar w:fldCharType="end"/>
      </w:r>
      <w:r w:rsidR="003614B5">
        <w:t xml:space="preserve">.  The N-terminal lobe is composed mainly of </w:t>
      </w:r>
      <w:r w:rsidR="003614B5" w:rsidRPr="008D786C">
        <w:rPr>
          <w:rFonts w:ascii="Symbol" w:hAnsi="Symbol"/>
        </w:rPr>
        <w:t>b</w:t>
      </w:r>
      <w:r w:rsidR="003614B5">
        <w:t xml:space="preserve">-sheet </w:t>
      </w:r>
      <w:r w:rsidR="005C63FB">
        <w:t>elements</w:t>
      </w:r>
      <w:r w:rsidR="003614B5">
        <w:t xml:space="preserve"> but also possesses a </w:t>
      </w:r>
      <w:r w:rsidR="005C63FB">
        <w:t xml:space="preserve">key </w:t>
      </w:r>
      <w:r w:rsidR="003614B5">
        <w:t xml:space="preserve">helix termed the </w:t>
      </w:r>
      <w:r w:rsidR="003614B5" w:rsidRPr="008D786C">
        <w:rPr>
          <w:rFonts w:ascii="Symbol" w:hAnsi="Symbol"/>
        </w:rPr>
        <w:t>a</w:t>
      </w:r>
      <w:r w:rsidR="003614B5">
        <w:t xml:space="preserve">C </w:t>
      </w:r>
      <w:r w:rsidR="005C63FB">
        <w:t>helix, whilst t</w:t>
      </w:r>
      <w:r w:rsidR="003614B5">
        <w:t xml:space="preserve">he C-terminal lobe possesses mainly </w:t>
      </w:r>
      <w:r w:rsidR="005C63FB" w:rsidRPr="005C63FB">
        <w:rPr>
          <w:rFonts w:ascii="Symbol" w:hAnsi="Symbol"/>
        </w:rPr>
        <w:t>a</w:t>
      </w:r>
      <w:r w:rsidR="005C63FB">
        <w:t>-</w:t>
      </w:r>
      <w:r w:rsidR="003614B5">
        <w:t>helical secondary structure.  A conserved catalytic aspartate (catalytic base) is located within a partially conserved HRD motif that forms the essential part of the catalytic loop. The activation loop, a disordered loop region in the C-te</w:t>
      </w:r>
      <w:r w:rsidR="005C63FB">
        <w:t>rminal lobe, contains one or more residues</w:t>
      </w:r>
      <w:r w:rsidR="003614B5">
        <w:t xml:space="preserve"> that are phosphorylated in the active kinase and is crucial for controlling the activation state</w:t>
      </w:r>
      <w:r w:rsidR="00C342F9">
        <w:fldChar w:fldCharType="begin"/>
      </w:r>
      <w:r w:rsidR="006E7AD1">
        <w:instrText xml:space="preserve"> ADDIN EN.CITE &lt;EndNote&gt;&lt;Cite&gt;&lt;Author&gt;Taylor&lt;/Author&gt;&lt;Year&gt;1994&lt;/Year&gt;&lt;RecNum&gt;606&lt;/RecNum&gt;&lt;DisplayText&gt;[16]&lt;/DisplayText&gt;&lt;record&gt;&lt;rec-number&gt;606&lt;/rec-number&gt;&lt;foreign-keys&gt;&lt;key app="EN" db-id="rwezz2etjtv9diezp5gpsxebtwfr50rr0tfa"&gt;606&lt;/key&gt;&lt;/foreign-keys&gt;&lt;ref-type name="Journal Article"&gt;17&lt;/ref-type&gt;&lt;contributors&gt;&lt;authors&gt;&lt;author&gt;Taylor, S. S.&lt;/author&gt;&lt;author&gt;Radzioandzelm, E.&lt;/author&gt;&lt;/authors&gt;&lt;/contributors&gt;&lt;titles&gt;&lt;title&gt;3 protein kinase structures define a common motif&lt;/title&gt;&lt;secondary-title&gt;Structure&lt;/secondary-title&gt;&lt;/titles&gt;&lt;periodical&gt;&lt;full-title&gt;Structure&lt;/full-title&gt;&lt;/periodical&gt;&lt;pages&gt;345-355&lt;/pages&gt;&lt;volume&gt;2&lt;/volume&gt;&lt;number&gt;5&lt;/number&gt;&lt;dates&gt;&lt;year&gt;1994&lt;/year&gt;&lt;pub-dates&gt;&lt;date&gt;May&lt;/date&gt;&lt;/pub-dates&gt;&lt;/dates&gt;&lt;isbn&gt;0969-2126&lt;/isbn&gt;&lt;accession-num&gt;WOS:A1994NP38000003&lt;/accession-num&gt;&lt;urls&gt;&lt;related-urls&gt;&lt;url&gt;&amp;lt;Go to ISI&amp;gt;://WOS:A1994NP38000003&lt;/url&gt;&lt;/related-urls&gt;&lt;/urls&gt;&lt;electronic-resource-num&gt;10.1016/s0969-2126(00)00036-8&lt;/electronic-resource-num&gt;&lt;/record&gt;&lt;/Cite&gt;&lt;/EndNote&gt;</w:instrText>
      </w:r>
      <w:r w:rsidR="00C342F9">
        <w:fldChar w:fldCharType="separate"/>
      </w:r>
      <w:r w:rsidR="006E7AD1">
        <w:rPr>
          <w:noProof/>
        </w:rPr>
        <w:t>[</w:t>
      </w:r>
      <w:hyperlink w:anchor="_ENREF_16" w:tooltip="Taylor, 1994 #606" w:history="1">
        <w:r w:rsidR="000552B5">
          <w:rPr>
            <w:noProof/>
          </w:rPr>
          <w:t>16</w:t>
        </w:r>
      </w:hyperlink>
      <w:r w:rsidR="006E7AD1">
        <w:rPr>
          <w:noProof/>
        </w:rPr>
        <w:t>]</w:t>
      </w:r>
      <w:r w:rsidR="00C342F9">
        <w:fldChar w:fldCharType="end"/>
      </w:r>
      <w:r w:rsidR="003614B5">
        <w:t>.  In the active kinase conformation, ATP binds at the cleft formed between the two lobes and lies in close proximity to a conserved glycine-rich loop (GXGXXG), whose backbone amides coordinate to the ATP phosphate groups.  At the N-terminus of the activation loop is a conserved catalytic DFG motif.  The aspartate of the DFG motif coordinates to catalytic Mg</w:t>
      </w:r>
      <w:r w:rsidR="003614B5" w:rsidRPr="00CF620D">
        <w:rPr>
          <w:vertAlign w:val="superscript"/>
        </w:rPr>
        <w:t>2+</w:t>
      </w:r>
      <w:r w:rsidR="003614B5">
        <w:t xml:space="preserve"> ion(s) in the active conformation.  A conserved lysine residue (also essential for catalysis) coordinates to the ATP </w:t>
      </w:r>
      <w:r w:rsidR="003614B5" w:rsidRPr="00941F0C">
        <w:rPr>
          <w:rFonts w:ascii="Symbol" w:hAnsi="Symbol"/>
        </w:rPr>
        <w:t>a</w:t>
      </w:r>
      <w:r w:rsidR="003614B5">
        <w:t xml:space="preserve"> and </w:t>
      </w:r>
      <w:r w:rsidR="003614B5" w:rsidRPr="00941F0C">
        <w:rPr>
          <w:rFonts w:ascii="Symbol" w:hAnsi="Symbol"/>
        </w:rPr>
        <w:t>b</w:t>
      </w:r>
      <w:r w:rsidR="003614B5">
        <w:t xml:space="preserve">-phosphates and to a glutamate in the </w:t>
      </w:r>
      <w:r w:rsidR="003614B5" w:rsidRPr="00054783">
        <w:rPr>
          <w:rFonts w:ascii="Symbol" w:hAnsi="Symbol"/>
        </w:rPr>
        <w:t>a</w:t>
      </w:r>
      <w:r w:rsidR="003614B5">
        <w:t xml:space="preserve">C-helix.  </w:t>
      </w:r>
    </w:p>
    <w:p w:rsidR="000B7434" w:rsidRDefault="000B7434" w:rsidP="00E014CF">
      <w:pPr>
        <w:spacing w:line="360" w:lineRule="auto"/>
      </w:pPr>
    </w:p>
    <w:p w:rsidR="00DD007F" w:rsidRPr="003614B5" w:rsidRDefault="003614B5" w:rsidP="00000FBF">
      <w:pPr>
        <w:spacing w:line="360" w:lineRule="auto"/>
        <w:rPr>
          <w:sz w:val="20"/>
        </w:rPr>
      </w:pPr>
      <w:r w:rsidRPr="003614B5">
        <w:rPr>
          <w:noProof/>
        </w:rPr>
        <w:drawing>
          <wp:anchor distT="71755" distB="36195" distL="114300" distR="114300" simplePos="0" relativeHeight="251663360" behindDoc="0" locked="0" layoutInCell="1" allowOverlap="1">
            <wp:simplePos x="0" y="0"/>
            <wp:positionH relativeFrom="column">
              <wp:align>center</wp:align>
            </wp:positionH>
            <wp:positionV relativeFrom="paragraph">
              <wp:posOffset>0</wp:posOffset>
            </wp:positionV>
            <wp:extent cx="3429000" cy="4114800"/>
            <wp:effectExtent l="25400" t="0" r="0" b="0"/>
            <wp:wrapTopAndBottom/>
            <wp:docPr id="78" name="" descr="proteinkinase_structur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inkinase_structure.gif"/>
                    <pic:cNvPicPr/>
                  </pic:nvPicPr>
                  <pic:blipFill>
                    <a:blip r:embed="rId16"/>
                    <a:stretch>
                      <a:fillRect/>
                    </a:stretch>
                  </pic:blipFill>
                  <pic:spPr>
                    <a:xfrm>
                      <a:off x="0" y="0"/>
                      <a:ext cx="3429000" cy="4114800"/>
                    </a:xfrm>
                    <a:prstGeom prst="rect">
                      <a:avLst/>
                    </a:prstGeom>
                  </pic:spPr>
                </pic:pic>
              </a:graphicData>
            </a:graphic>
          </wp:anchor>
        </w:drawing>
      </w:r>
      <w:r w:rsidR="00282496" w:rsidRPr="00196AAD">
        <w:rPr>
          <w:sz w:val="20"/>
        </w:rPr>
        <w:t>Figure</w:t>
      </w:r>
      <w:r w:rsidR="000E2909" w:rsidRPr="00196AAD">
        <w:rPr>
          <w:sz w:val="20"/>
        </w:rPr>
        <w:t xml:space="preserve"> 1.5</w:t>
      </w:r>
      <w:r w:rsidR="00282496" w:rsidRPr="00196AAD">
        <w:rPr>
          <w:sz w:val="20"/>
        </w:rPr>
        <w:t>:</w:t>
      </w:r>
      <w:r w:rsidR="00747069" w:rsidRPr="00196AAD">
        <w:rPr>
          <w:sz w:val="20"/>
        </w:rPr>
        <w:t xml:space="preserve">  </w:t>
      </w:r>
      <w:r w:rsidR="00006488" w:rsidRPr="00196AAD">
        <w:rPr>
          <w:sz w:val="20"/>
        </w:rPr>
        <w:t>Schematic representation of the</w:t>
      </w:r>
      <w:r w:rsidR="00F85BCC" w:rsidRPr="00196AAD">
        <w:rPr>
          <w:sz w:val="20"/>
        </w:rPr>
        <w:t xml:space="preserve"> </w:t>
      </w:r>
      <w:r w:rsidR="00006488" w:rsidRPr="00196AAD">
        <w:rPr>
          <w:sz w:val="20"/>
        </w:rPr>
        <w:t>structure of a protein kinase</w:t>
      </w:r>
      <w:r w:rsidR="00545884" w:rsidRPr="00196AAD">
        <w:rPr>
          <w:sz w:val="20"/>
        </w:rPr>
        <w:t xml:space="preserve"> in its active form</w:t>
      </w:r>
      <w:r w:rsidR="002027B8" w:rsidRPr="00196AAD">
        <w:rPr>
          <w:sz w:val="20"/>
        </w:rPr>
        <w:t>,</w:t>
      </w:r>
      <w:r w:rsidR="00006488" w:rsidRPr="00196AAD">
        <w:rPr>
          <w:sz w:val="20"/>
        </w:rPr>
        <w:t xml:space="preserve"> </w:t>
      </w:r>
      <w:r w:rsidR="007C05E2" w:rsidRPr="00196AAD">
        <w:rPr>
          <w:sz w:val="20"/>
        </w:rPr>
        <w:t>illustrating the relative positions of key residues</w:t>
      </w:r>
      <w:r w:rsidR="00216100">
        <w:rPr>
          <w:sz w:val="20"/>
        </w:rPr>
        <w:t xml:space="preserve">, loops and substrates (taken from </w:t>
      </w:r>
      <w:r w:rsidR="00C342F9">
        <w:rPr>
          <w:sz w:val="20"/>
        </w:rPr>
        <w:fldChar w:fldCharType="begin"/>
      </w:r>
      <w:r w:rsidR="006E7AD1">
        <w:rPr>
          <w:sz w:val="20"/>
        </w:rPr>
        <w:instrText xml:space="preserve"> ADDIN EN.CITE &lt;EndNote&gt;&lt;Cite&gt;&lt;Author&gt;Hinnebusch&lt;/Author&gt;&lt;Year&gt;2005&lt;/Year&gt;&lt;RecNum&gt;683&lt;/RecNum&gt;&lt;DisplayText&gt;[17]&lt;/DisplayText&gt;&lt;record&gt;&lt;rec-number&gt;683&lt;/rec-number&gt;&lt;foreign-keys&gt;&lt;key app="EN" db-id="rwezz2etjtv9diezp5gpsxebtwfr50rr0tfa"&gt;683&lt;/key&gt;&lt;/foreign-keys&gt;&lt;ref-type name="Journal Article"&gt;17&lt;/ref-type&gt;&lt;contributors&gt;&lt;authors&gt;&lt;author&gt;Hinnebusch, A. G.&lt;/author&gt;&lt;/authors&gt;&lt;/contributors&gt;&lt;titles&gt;&lt;title&gt;eIF2 alpha kinases provide a new solution to the puzzle of substrate specificity&lt;/title&gt;&lt;secondary-title&gt;Nature Structural &amp;amp; Molecular Biology&lt;/secondary-title&gt;&lt;/titles&gt;&lt;periodical&gt;&lt;full-title&gt;Nature Structural &amp;amp; Molecular Biology&lt;/full-title&gt;&lt;/periodical&gt;&lt;pages&gt;835-838&lt;/pages&gt;&lt;volume&gt;12&lt;/volume&gt;&lt;number&gt;10&lt;/number&gt;&lt;dates&gt;&lt;year&gt;2005&lt;/year&gt;&lt;pub-dates&gt;&lt;date&gt;Oct&lt;/date&gt;&lt;/pub-dates&gt;&lt;/dates&gt;&lt;isbn&gt;1545-9985&lt;/isbn&gt;&lt;accession-num&gt;WOS:000232355800007&lt;/accession-num&gt;&lt;urls&gt;&lt;related-urls&gt;&lt;url&gt;&amp;lt;Go to ISI&amp;gt;://WOS:000232355800007&lt;/url&gt;&lt;/related-urls&gt;&lt;/urls&gt;&lt;electronic-resource-num&gt;10.1038/nsmb1005-835&lt;/electronic-resource-num&gt;&lt;/record&gt;&lt;/Cite&gt;&lt;/EndNote&gt;</w:instrText>
      </w:r>
      <w:r w:rsidR="00C342F9">
        <w:rPr>
          <w:sz w:val="20"/>
        </w:rPr>
        <w:fldChar w:fldCharType="separate"/>
      </w:r>
      <w:r w:rsidR="006E7AD1">
        <w:rPr>
          <w:noProof/>
          <w:sz w:val="20"/>
        </w:rPr>
        <w:t>[</w:t>
      </w:r>
      <w:hyperlink w:anchor="_ENREF_17" w:tooltip="Hinnebusch, 2005 #683" w:history="1">
        <w:r w:rsidR="000552B5">
          <w:rPr>
            <w:noProof/>
            <w:sz w:val="20"/>
          </w:rPr>
          <w:t>17</w:t>
        </w:r>
      </w:hyperlink>
      <w:r w:rsidR="006E7AD1">
        <w:rPr>
          <w:noProof/>
          <w:sz w:val="20"/>
        </w:rPr>
        <w:t>]</w:t>
      </w:r>
      <w:r w:rsidR="00C342F9">
        <w:rPr>
          <w:sz w:val="20"/>
        </w:rPr>
        <w:fldChar w:fldCharType="end"/>
      </w:r>
      <w:r w:rsidR="00216100">
        <w:rPr>
          <w:sz w:val="20"/>
        </w:rPr>
        <w:t xml:space="preserve">). </w:t>
      </w:r>
      <w:r w:rsidR="00216100" w:rsidRPr="00196AAD">
        <w:rPr>
          <w:sz w:val="20"/>
        </w:rPr>
        <w:t>Based on c</w:t>
      </w:r>
      <w:r w:rsidR="00216100">
        <w:rPr>
          <w:sz w:val="20"/>
        </w:rPr>
        <w:t>APK catalytic subunit structure.</w:t>
      </w:r>
    </w:p>
    <w:p w:rsidR="00000FBF" w:rsidRPr="00D937B1" w:rsidRDefault="00000FBF" w:rsidP="00000FBF">
      <w:pPr>
        <w:spacing w:line="360" w:lineRule="auto"/>
        <w:rPr>
          <w:sz w:val="20"/>
        </w:rPr>
      </w:pPr>
    </w:p>
    <w:p w:rsidR="00D937B1" w:rsidRPr="00C15DF6" w:rsidRDefault="00000FBF" w:rsidP="00000FBF">
      <w:pPr>
        <w:pStyle w:val="Heading3"/>
        <w:rPr>
          <w:color w:val="auto"/>
          <w:sz w:val="28"/>
        </w:rPr>
      </w:pPr>
      <w:bookmarkStart w:id="8" w:name="_Toc290849386"/>
      <w:r w:rsidRPr="00C15DF6">
        <w:rPr>
          <w:color w:val="auto"/>
          <w:sz w:val="28"/>
        </w:rPr>
        <w:t>Substrate specificity of protein kinases</w:t>
      </w:r>
      <w:bookmarkEnd w:id="8"/>
    </w:p>
    <w:p w:rsidR="00000FBF" w:rsidRPr="00D937B1" w:rsidRDefault="00000FBF" w:rsidP="00D937B1"/>
    <w:p w:rsidR="00472682" w:rsidRDefault="001D52FF" w:rsidP="00000FBF">
      <w:pPr>
        <w:spacing w:line="360" w:lineRule="auto"/>
      </w:pPr>
      <w:r>
        <w:t xml:space="preserve">In eukaryotes, </w:t>
      </w:r>
      <w:r w:rsidR="00B166E5">
        <w:t>p</w:t>
      </w:r>
      <w:r w:rsidR="00000FBF">
        <w:t xml:space="preserve">rotein kinases </w:t>
      </w:r>
      <w:r>
        <w:t xml:space="preserve">fall into </w:t>
      </w:r>
      <w:r w:rsidR="00E00060">
        <w:t>three</w:t>
      </w:r>
      <w:r>
        <w:t xml:space="preserve"> subgroups a</w:t>
      </w:r>
      <w:r w:rsidR="00FD4A88">
        <w:t xml:space="preserve">ccording to </w:t>
      </w:r>
      <w:r w:rsidR="00142603">
        <w:t>residue specificity</w:t>
      </w:r>
      <w:r w:rsidR="00A633A0">
        <w:t>.</w:t>
      </w:r>
      <w:r w:rsidR="00000FBF">
        <w:t xml:space="preserve"> </w:t>
      </w:r>
      <w:r w:rsidR="00936304">
        <w:t xml:space="preserve"> </w:t>
      </w:r>
      <w:r w:rsidR="00175504">
        <w:t xml:space="preserve">One </w:t>
      </w:r>
      <w:r w:rsidR="0084226C">
        <w:t>ma</w:t>
      </w:r>
      <w:r w:rsidR="004B0DC0">
        <w:t>jor</w:t>
      </w:r>
      <w:r w:rsidR="0084226C">
        <w:t xml:space="preserve"> </w:t>
      </w:r>
      <w:r w:rsidR="004B0DC0">
        <w:t>sub</w:t>
      </w:r>
      <w:r w:rsidR="00175504">
        <w:t xml:space="preserve">group </w:t>
      </w:r>
      <w:r w:rsidR="00142603">
        <w:t xml:space="preserve">phosphorylates </w:t>
      </w:r>
      <w:r w:rsidR="00175504">
        <w:t xml:space="preserve">serine and threonine </w:t>
      </w:r>
      <w:r w:rsidR="0095506E">
        <w:t>side-chain</w:t>
      </w:r>
      <w:r w:rsidR="004F6FCD">
        <w:t>s</w:t>
      </w:r>
      <w:r w:rsidR="0095506E">
        <w:t>,</w:t>
      </w:r>
      <w:r w:rsidR="00175504">
        <w:t xml:space="preserve"> </w:t>
      </w:r>
      <w:r w:rsidR="00D81DCC">
        <w:t xml:space="preserve">and </w:t>
      </w:r>
      <w:r w:rsidR="0084226C">
        <w:t xml:space="preserve">the </w:t>
      </w:r>
      <w:r w:rsidR="00D81DCC">
        <w:t>second</w:t>
      </w:r>
      <w:r w:rsidR="00175504">
        <w:t xml:space="preserve"> </w:t>
      </w:r>
      <w:r w:rsidR="0084226C">
        <w:t>m</w:t>
      </w:r>
      <w:r w:rsidR="004B0DC0">
        <w:t>ajor</w:t>
      </w:r>
      <w:r w:rsidR="0084226C">
        <w:t xml:space="preserve"> </w:t>
      </w:r>
      <w:r w:rsidR="004B0DC0">
        <w:t>sub</w:t>
      </w:r>
      <w:r w:rsidR="00175504">
        <w:t xml:space="preserve">group </w:t>
      </w:r>
      <w:r w:rsidR="00EA251E">
        <w:t>phosphorylates</w:t>
      </w:r>
      <w:r w:rsidR="00241B46">
        <w:t xml:space="preserve"> tyrosine </w:t>
      </w:r>
      <w:r w:rsidR="004F6FCD">
        <w:t>side-chains</w:t>
      </w:r>
      <w:r w:rsidR="00175504">
        <w:t>.  A third group</w:t>
      </w:r>
      <w:r w:rsidR="00B64884">
        <w:t xml:space="preserve"> </w:t>
      </w:r>
      <w:r w:rsidR="000823C2">
        <w:t xml:space="preserve">(dual specificity) </w:t>
      </w:r>
      <w:r w:rsidR="004209D4">
        <w:t>can phosphor</w:t>
      </w:r>
      <w:r w:rsidR="00B64884">
        <w:t>y</w:t>
      </w:r>
      <w:r w:rsidR="004209D4">
        <w:t xml:space="preserve">late serine, threonine and tyrosine </w:t>
      </w:r>
      <w:r w:rsidR="004F6FCD">
        <w:t>side-chains</w:t>
      </w:r>
      <w:r w:rsidR="00EF6C27">
        <w:t xml:space="preserve">.  </w:t>
      </w:r>
      <w:r w:rsidR="00216100">
        <w:t>Known d</w:t>
      </w:r>
      <w:r w:rsidR="00D86036">
        <w:t xml:space="preserve">ual </w:t>
      </w:r>
      <w:r w:rsidR="00CD0F70">
        <w:t>specificity kinases</w:t>
      </w:r>
      <w:r w:rsidR="00BB0A2D">
        <w:t xml:space="preserve"> </w:t>
      </w:r>
      <w:r w:rsidR="001E167E">
        <w:t xml:space="preserve">are </w:t>
      </w:r>
      <w:r w:rsidR="00F60F59">
        <w:t>relatively few in number</w:t>
      </w:r>
      <w:r w:rsidR="00EF6C27">
        <w:t xml:space="preserve">, and </w:t>
      </w:r>
      <w:r w:rsidR="00870B8F">
        <w:t>do not</w:t>
      </w:r>
      <w:r w:rsidR="0048023E">
        <w:t xml:space="preserve"> </w:t>
      </w:r>
      <w:r w:rsidR="00870B8F">
        <w:t xml:space="preserve">constitute a distinct class from the serine/threonine kinases based on </w:t>
      </w:r>
      <w:r w:rsidR="00FB1BD2">
        <w:t xml:space="preserve">primary </w:t>
      </w:r>
      <w:r w:rsidR="00870B8F">
        <w:t>sequence</w:t>
      </w:r>
      <w:r w:rsidR="00ED0989">
        <w:t>, therefore they can only be identified from their biochemistry</w:t>
      </w:r>
      <w:r w:rsidR="00F12B28">
        <w:t>.</w:t>
      </w:r>
      <w:r w:rsidR="003B7CFC">
        <w:t xml:space="preserve"> </w:t>
      </w:r>
      <w:r w:rsidR="00BB0A2D">
        <w:t xml:space="preserve"> </w:t>
      </w:r>
      <w:r w:rsidR="00D713DC">
        <w:t xml:space="preserve">Aside from the division of protein kinases into these </w:t>
      </w:r>
      <w:r w:rsidR="00C429DA">
        <w:t xml:space="preserve">broad </w:t>
      </w:r>
      <w:r w:rsidR="00D713DC">
        <w:t xml:space="preserve">groups, they are generally specific for particular residues, </w:t>
      </w:r>
      <w:r w:rsidR="008A0014">
        <w:t xml:space="preserve">and this </w:t>
      </w:r>
      <w:r w:rsidR="00B525F4">
        <w:t xml:space="preserve">specificity </w:t>
      </w:r>
      <w:r w:rsidR="008A0014">
        <w:t>is largely governed by the peptide sequence of the substrate immediately flan</w:t>
      </w:r>
      <w:r w:rsidR="00E57BAC">
        <w:t>king the phosphorylation site</w:t>
      </w:r>
      <w:r w:rsidR="008A0014">
        <w:t>.</w:t>
      </w:r>
      <w:r w:rsidR="008A7048">
        <w:t xml:space="preserve">  </w:t>
      </w:r>
      <w:r w:rsidR="00000FBF">
        <w:t>For example</w:t>
      </w:r>
      <w:r w:rsidR="00A47C22">
        <w:t>,</w:t>
      </w:r>
      <w:r w:rsidR="00000FBF">
        <w:t xml:space="preserve"> </w:t>
      </w:r>
      <w:r w:rsidR="0095506E">
        <w:t>cAPK phosphorylates</w:t>
      </w:r>
      <w:r w:rsidR="003509D0">
        <w:t xml:space="preserve"> serine or threonine</w:t>
      </w:r>
      <w:r w:rsidR="0095506E">
        <w:t xml:space="preserve"> </w:t>
      </w:r>
      <w:r w:rsidR="00216100">
        <w:t xml:space="preserve">with </w:t>
      </w:r>
      <w:r w:rsidR="001C6983">
        <w:t>positively charge</w:t>
      </w:r>
      <w:r w:rsidR="00216100">
        <w:t>d</w:t>
      </w:r>
      <w:r w:rsidR="001C6983">
        <w:t xml:space="preserve"> residues in the P-2 and P-3 positions and a small hydropho</w:t>
      </w:r>
      <w:r w:rsidR="00D032DB">
        <w:t>bic residue in the P+1 position</w:t>
      </w:r>
      <w:r w:rsidR="00C342F9">
        <w:fldChar w:fldCharType="begin"/>
      </w:r>
      <w:r w:rsidR="006E7AD1">
        <w:instrText xml:space="preserve"> ADDIN EN.CITE &lt;EndNote&gt;&lt;Cite&gt;&lt;Author&gt;Gibbs&lt;/Author&gt;&lt;Year&gt;1991&lt;/Year&gt;&lt;RecNum&gt;684&lt;/RecNum&gt;&lt;DisplayText&gt;[18]&lt;/DisplayText&gt;&lt;record&gt;&lt;rec-number&gt;684&lt;/rec-number&gt;&lt;foreign-keys&gt;&lt;key app="EN" db-id="rwezz2etjtv9diezp5gpsxebtwfr50rr0tfa"&gt;684&lt;/key&gt;&lt;/foreign-keys&gt;&lt;ref-type name="Journal Article"&gt;17&lt;/ref-type&gt;&lt;contributors&gt;&lt;authors&gt;&lt;author&gt;Gibbs, C. S.&lt;/author&gt;&lt;author&gt;Zoller, M. J.&lt;/author&gt;&lt;/authors&gt;&lt;/contributors&gt;&lt;titles&gt;&lt;title&gt;Identification of electrostatic interactions that determine the phosphorylation site specificity of the cAMP-dependent protein kinase&lt;/title&gt;&lt;secondary-title&gt;Biochemistry&lt;/secondary-title&gt;&lt;/titles&gt;&lt;periodical&gt;&lt;full-title&gt;Biochemistry&lt;/full-title&gt;&lt;/periodical&gt;&lt;pages&gt;5329-5334&lt;/pages&gt;&lt;volume&gt;30&lt;/volume&gt;&lt;number&gt;22&lt;/number&gt;&lt;dates&gt;&lt;year&gt;1991&lt;/year&gt;&lt;pub-dates&gt;&lt;date&gt;Jun 4&lt;/date&gt;&lt;/pub-dates&gt;&lt;/dates&gt;&lt;isbn&gt;0006-2960&lt;/isbn&gt;&lt;accession-num&gt;WOS:A1991FP30600001&lt;/accession-num&gt;&lt;urls&gt;&lt;related-urls&gt;&lt;url&gt;&amp;lt;Go to ISI&amp;gt;://WOS:A1991FP30600001&lt;/url&gt;&lt;/related-urls&gt;&lt;/urls&gt;&lt;electronic-resource-num&gt;10.1021/bi00236a001&lt;/electronic-resource-num&gt;&lt;/record&gt;&lt;/Cite&gt;&lt;/EndNote&gt;</w:instrText>
      </w:r>
      <w:r w:rsidR="00C342F9">
        <w:fldChar w:fldCharType="separate"/>
      </w:r>
      <w:r w:rsidR="006E7AD1">
        <w:rPr>
          <w:noProof/>
        </w:rPr>
        <w:t>[</w:t>
      </w:r>
      <w:hyperlink w:anchor="_ENREF_18" w:tooltip="Gibbs, 1991 #684" w:history="1">
        <w:r w:rsidR="000552B5">
          <w:rPr>
            <w:noProof/>
          </w:rPr>
          <w:t>18</w:t>
        </w:r>
      </w:hyperlink>
      <w:r w:rsidR="006E7AD1">
        <w:rPr>
          <w:noProof/>
        </w:rPr>
        <w:t>]</w:t>
      </w:r>
      <w:r w:rsidR="00C342F9">
        <w:fldChar w:fldCharType="end"/>
      </w:r>
      <w:r w:rsidR="00D032DB">
        <w:t>; whilst</w:t>
      </w:r>
      <w:r w:rsidR="001C6983">
        <w:t xml:space="preserve"> </w:t>
      </w:r>
      <w:r w:rsidR="00701F1F">
        <w:t>MAP</w:t>
      </w:r>
      <w:r w:rsidR="00CA51E5">
        <w:t>K’s</w:t>
      </w:r>
      <w:r w:rsidR="00000FBF">
        <w:t xml:space="preserve"> </w:t>
      </w:r>
      <w:r w:rsidR="00A54339">
        <w:t>selectively phosphorylate</w:t>
      </w:r>
      <w:r w:rsidR="00A25A3F">
        <w:t xml:space="preserve"> a serine or threon</w:t>
      </w:r>
      <w:r w:rsidR="00A54339">
        <w:t xml:space="preserve">ine </w:t>
      </w:r>
      <w:r w:rsidR="008969A5">
        <w:t>where proline is in the P+1 position</w:t>
      </w:r>
      <w:r w:rsidR="00C342F9">
        <w:fldChar w:fldCharType="begin"/>
      </w:r>
      <w:r w:rsidR="006E7AD1">
        <w:instrText xml:space="preserve"> ADDIN EN.CITE &lt;EndNote&gt;&lt;Cite&gt;&lt;Author&gt;Songyang&lt;/Author&gt;&lt;Year&gt;1996&lt;/Year&gt;&lt;RecNum&gt;685&lt;/RecNum&gt;&lt;DisplayText&gt;[19]&lt;/DisplayText&gt;&lt;record&gt;&lt;rec-number&gt;685&lt;/rec-number&gt;&lt;foreign-keys&gt;&lt;key app="EN" db-id="rwezz2etjtv9diezp5gpsxebtwfr50rr0tfa"&gt;685&lt;/key&gt;&lt;/foreign-keys&gt;&lt;ref-type name="Journal Article"&gt;17&lt;/ref-type&gt;&lt;contributors&gt;&lt;authors&gt;&lt;author&gt;Songyang, Z.&lt;/author&gt;&lt;author&gt;Lu, K. P.&lt;/author&gt;&lt;author&gt;Kwon, Y. T.&lt;/author&gt;&lt;author&gt;Tsai, L. H.&lt;/author&gt;&lt;author&gt;Filhol, O.&lt;/author&gt;&lt;author&gt;Cochet, C.&lt;/author&gt;&lt;author&gt;Brickey, D. A.&lt;/author&gt;&lt;author&gt;Soderling, T. R.&lt;/author&gt;&lt;author&gt;Bartleson, C.&lt;/author&gt;&lt;author&gt;Graves, D. J.&lt;/author&gt;&lt;author&gt;DeMaggio, A. J.&lt;/author&gt;&lt;author&gt;Hoekstra, M. F.&lt;/author&gt;&lt;author&gt;Blenis, J.&lt;/author&gt;&lt;author&gt;Hunter, T.&lt;/author&gt;&lt;author&gt;Cantley, L. C.&lt;/author&gt;&lt;/authors&gt;&lt;/contributors&gt;&lt;titles&gt;&lt;title&gt;A structural basis for substrate specificities of protein Ser/Thr kinases: Primary sequence preference of casein kinases I and II, NIMA, phosphorylase kinase, calmodulin-dependent kinase II, CDK5, and Erk1&lt;/title&gt;&lt;secondary-title&gt;Molecular and Cellular Biology&lt;/secondary-title&gt;&lt;/titles&gt;&lt;periodical&gt;&lt;full-title&gt;Molecular and Cellular Biology&lt;/full-title&gt;&lt;/periodical&gt;&lt;pages&gt;6486-6493&lt;/pages&gt;&lt;volume&gt;16&lt;/volume&gt;&lt;number&gt;11&lt;/number&gt;&lt;dates&gt;&lt;year&gt;1996&lt;/year&gt;&lt;pub-dates&gt;&lt;date&gt;Nov&lt;/date&gt;&lt;/pub-dates&gt;&lt;/dates&gt;&lt;isbn&gt;0270-7306&lt;/isbn&gt;&lt;accession-num&gt;WOS:A1996VN82000054&lt;/accession-num&gt;&lt;urls&gt;&lt;related-urls&gt;&lt;url&gt;&amp;lt;Go to ISI&amp;gt;://WOS:A1996VN82000054&lt;/url&gt;&lt;/related-urls&gt;&lt;/urls&gt;&lt;/record&gt;&lt;/Cite&gt;&lt;/EndNote&gt;</w:instrText>
      </w:r>
      <w:r w:rsidR="00C342F9">
        <w:fldChar w:fldCharType="separate"/>
      </w:r>
      <w:r w:rsidR="006E7AD1">
        <w:rPr>
          <w:noProof/>
        </w:rPr>
        <w:t>[</w:t>
      </w:r>
      <w:hyperlink w:anchor="_ENREF_19" w:tooltip="Songyang, 1996 #685" w:history="1">
        <w:r w:rsidR="000552B5">
          <w:rPr>
            <w:noProof/>
          </w:rPr>
          <w:t>19</w:t>
        </w:r>
      </w:hyperlink>
      <w:r w:rsidR="006E7AD1">
        <w:rPr>
          <w:noProof/>
        </w:rPr>
        <w:t>]</w:t>
      </w:r>
      <w:r w:rsidR="00C342F9">
        <w:fldChar w:fldCharType="end"/>
      </w:r>
      <w:r w:rsidR="006D4D3B">
        <w:t xml:space="preserve">. </w:t>
      </w:r>
    </w:p>
    <w:p w:rsidR="00000FBF" w:rsidRDefault="00000FBF" w:rsidP="00000FBF">
      <w:pPr>
        <w:spacing w:line="360" w:lineRule="auto"/>
      </w:pPr>
    </w:p>
    <w:p w:rsidR="00472682" w:rsidRPr="00C15DF6" w:rsidRDefault="004466EB" w:rsidP="00000FBF">
      <w:pPr>
        <w:pStyle w:val="Heading3"/>
        <w:rPr>
          <w:color w:val="auto"/>
          <w:sz w:val="28"/>
        </w:rPr>
      </w:pPr>
      <w:bookmarkStart w:id="9" w:name="_Toc290849387"/>
      <w:r w:rsidRPr="00C15DF6">
        <w:rPr>
          <w:color w:val="auto"/>
          <w:sz w:val="28"/>
        </w:rPr>
        <w:t xml:space="preserve">Role of </w:t>
      </w:r>
      <w:r w:rsidR="00B108C3" w:rsidRPr="00C15DF6">
        <w:rPr>
          <w:color w:val="auto"/>
          <w:sz w:val="28"/>
        </w:rPr>
        <w:t>metal ions in catalysis</w:t>
      </w:r>
      <w:bookmarkEnd w:id="9"/>
    </w:p>
    <w:p w:rsidR="00000FBF" w:rsidRPr="00472682" w:rsidRDefault="00000FBF" w:rsidP="00472682"/>
    <w:p w:rsidR="00280ED8" w:rsidRDefault="00000FBF" w:rsidP="00000FBF">
      <w:pPr>
        <w:spacing w:line="360" w:lineRule="auto"/>
      </w:pPr>
      <w:r>
        <w:t>Protein kinases</w:t>
      </w:r>
      <w:r w:rsidR="00B1483A">
        <w:t xml:space="preserve"> require </w:t>
      </w:r>
      <w:r w:rsidR="00D166D4">
        <w:t>divalent cations</w:t>
      </w:r>
      <w:r w:rsidR="00337B67">
        <w:t xml:space="preserve"> </w:t>
      </w:r>
      <w:r w:rsidR="007D3E2C">
        <w:t>for activit</w:t>
      </w:r>
      <w:r w:rsidR="00150CC2">
        <w:t>y, normally Mg</w:t>
      </w:r>
      <w:r w:rsidR="00150CC2" w:rsidRPr="00A77363">
        <w:rPr>
          <w:vertAlign w:val="superscript"/>
        </w:rPr>
        <w:t>2+</w:t>
      </w:r>
      <w:r w:rsidR="00150CC2">
        <w:t xml:space="preserve"> due to its high concentration in the cell cytosol</w:t>
      </w:r>
      <w:r w:rsidR="00F538A2">
        <w:t>, which are known to coordinate</w:t>
      </w:r>
      <w:r w:rsidR="00F57DE4">
        <w:t xml:space="preserve"> to ATP </w:t>
      </w:r>
      <w:r w:rsidR="007C1F8B">
        <w:t xml:space="preserve">and </w:t>
      </w:r>
      <w:r w:rsidR="002A7111">
        <w:t>are</w:t>
      </w:r>
      <w:r w:rsidR="00F57DE4">
        <w:t xml:space="preserve"> likely to</w:t>
      </w:r>
      <w:r w:rsidR="007C1F8B">
        <w:t xml:space="preserve"> </w:t>
      </w:r>
      <w:r w:rsidR="002478CE">
        <w:t>position the groups for catalysis</w:t>
      </w:r>
      <w:r w:rsidR="00150CC2">
        <w:t xml:space="preserve">.  </w:t>
      </w:r>
      <w:r w:rsidR="00D36E73">
        <w:t>Exis</w:t>
      </w:r>
      <w:r w:rsidR="007D3E2C">
        <w:t>t</w:t>
      </w:r>
      <w:r w:rsidR="00D36E73">
        <w:t>i</w:t>
      </w:r>
      <w:r w:rsidR="007D3E2C">
        <w:t xml:space="preserve">ng crystal structures of protein kinases </w:t>
      </w:r>
      <w:r w:rsidR="0010529B">
        <w:t xml:space="preserve">in complex with ATP or an analog </w:t>
      </w:r>
      <w:r w:rsidR="007D3E2C">
        <w:t>(</w:t>
      </w:r>
      <w:r w:rsidR="00821DAD">
        <w:t xml:space="preserve">including </w:t>
      </w:r>
      <w:r>
        <w:t>cAPK, CDK2, ERK2, PhK catalytic subunit, Src kinase and InRK</w:t>
      </w:r>
      <w:r w:rsidR="007D3E2C">
        <w:t>)</w:t>
      </w:r>
      <w:r>
        <w:t xml:space="preserve"> all show two Mg</w:t>
      </w:r>
      <w:r w:rsidRPr="006929C5">
        <w:rPr>
          <w:vertAlign w:val="superscript"/>
        </w:rPr>
        <w:t>2+</w:t>
      </w:r>
      <w:r>
        <w:t xml:space="preserve"> ions in the active site</w:t>
      </w:r>
      <w:r w:rsidR="003036A0">
        <w:t>, and kin</w:t>
      </w:r>
      <w:r w:rsidR="00B037DA">
        <w:t xml:space="preserve">etic studies have shown that they can bind two </w:t>
      </w:r>
      <w:r w:rsidR="001E2ABA">
        <w:t xml:space="preserve">metal </w:t>
      </w:r>
      <w:r w:rsidR="00B037DA">
        <w:t>ions</w:t>
      </w:r>
      <w:r w:rsidR="00C342F9">
        <w:fldChar w:fldCharType="begin"/>
      </w:r>
      <w:r w:rsidR="006E7AD1">
        <w:instrText xml:space="preserve"> ADDIN EN.CITE &lt;EndNote&gt;&lt;Cite&gt;&lt;Author&gt;Adams&lt;/Author&gt;&lt;Year&gt;2001&lt;/Year&gt;&lt;RecNum&gt;609&lt;/RecNum&gt;&lt;DisplayText&gt;[20]&lt;/DisplayText&gt;&lt;record&gt;&lt;rec-number&gt;609&lt;/rec-number&gt;&lt;foreign-keys&gt;&lt;key app="EN" db-id="rwezz2etjtv9diezp5gpsxebtwfr50rr0tfa"&gt;609&lt;/key&gt;&lt;/foreign-keys&gt;&lt;ref-type name="Journal Article"&gt;17&lt;/ref-type&gt;&lt;contributors&gt;&lt;authors&gt;&lt;author&gt;Adams, J. A.&lt;/author&gt;&lt;/authors&gt;&lt;/contributors&gt;&lt;titles&gt;&lt;title&gt;Kinetic and catalytic mechanisms of protein kinases&lt;/title&gt;&lt;secondary-title&gt;Chemical Reviews&lt;/secondary-title&gt;&lt;/titles&gt;&lt;periodical&gt;&lt;full-title&gt;Chemical Reviews&lt;/full-title&gt;&lt;/periodical&gt;&lt;pages&gt;2271-2290&lt;/pages&gt;&lt;volume&gt;101&lt;/volume&gt;&lt;number&gt;8&lt;/number&gt;&lt;dates&gt;&lt;year&gt;2001&lt;/year&gt;&lt;pub-dates&gt;&lt;date&gt;Aug&lt;/date&gt;&lt;/pub-dates&gt;&lt;/dates&gt;&lt;isbn&gt;0009-2665&lt;/isbn&gt;&lt;accession-num&gt;WOS:000170496700004&lt;/accession-num&gt;&lt;urls&gt;&lt;related-urls&gt;&lt;url&gt;&amp;lt;Go to ISI&amp;gt;://WOS:000170496700004&lt;/url&gt;&lt;/related-urls&gt;&lt;/urls&gt;&lt;electronic-resource-num&gt;10.1021/cr000230w&lt;/electronic-resource-num&gt;&lt;/record&gt;&lt;/Cite&gt;&lt;/EndNote&gt;</w:instrText>
      </w:r>
      <w:r w:rsidR="00C342F9">
        <w:fldChar w:fldCharType="separate"/>
      </w:r>
      <w:r w:rsidR="006E7AD1">
        <w:rPr>
          <w:noProof/>
        </w:rPr>
        <w:t>[</w:t>
      </w:r>
      <w:hyperlink w:anchor="_ENREF_20" w:tooltip="Adams, 2001 #609" w:history="1">
        <w:r w:rsidR="000552B5">
          <w:rPr>
            <w:noProof/>
          </w:rPr>
          <w:t>20</w:t>
        </w:r>
      </w:hyperlink>
      <w:r w:rsidR="006E7AD1">
        <w:rPr>
          <w:noProof/>
        </w:rPr>
        <w:t>]</w:t>
      </w:r>
      <w:r w:rsidR="00C342F9">
        <w:fldChar w:fldCharType="end"/>
      </w:r>
      <w:r w:rsidR="004A1CD5">
        <w:t>.</w:t>
      </w:r>
      <w:r>
        <w:t xml:space="preserve"> </w:t>
      </w:r>
      <w:r w:rsidR="00990E85">
        <w:t xml:space="preserve">However </w:t>
      </w:r>
      <w:r w:rsidR="00A90AE6">
        <w:t xml:space="preserve">kinases </w:t>
      </w:r>
      <w:r w:rsidR="00CD26C2">
        <w:t xml:space="preserve">are </w:t>
      </w:r>
      <w:r w:rsidR="005B221C">
        <w:t xml:space="preserve">still </w:t>
      </w:r>
      <w:r w:rsidR="00CD26C2">
        <w:t xml:space="preserve">found to </w:t>
      </w:r>
      <w:r w:rsidR="00A90AE6">
        <w:t xml:space="preserve">possess activity </w:t>
      </w:r>
      <w:r w:rsidR="005E6B62">
        <w:t xml:space="preserve">in the presence of </w:t>
      </w:r>
      <w:r w:rsidR="002832B6">
        <w:t>stoichiometric Mg</w:t>
      </w:r>
      <w:r w:rsidR="005E6B62" w:rsidRPr="0006260F">
        <w:rPr>
          <w:vertAlign w:val="superscript"/>
        </w:rPr>
        <w:t>2+</w:t>
      </w:r>
      <w:r w:rsidR="005E6B62">
        <w:t xml:space="preserve"> w</w:t>
      </w:r>
      <w:r w:rsidR="002832B6">
        <w:t xml:space="preserve">ith respect to </w:t>
      </w:r>
      <w:r w:rsidR="005E6B62">
        <w:t>ATP</w:t>
      </w:r>
      <w:r w:rsidR="00A90AE6">
        <w:t>, and</w:t>
      </w:r>
      <w:r w:rsidR="00862ADC">
        <w:t xml:space="preserve"> the effect of the second </w:t>
      </w:r>
      <w:r w:rsidR="00471F1C">
        <w:t>Mg</w:t>
      </w:r>
      <w:r w:rsidR="00471F1C" w:rsidRPr="00471F1C">
        <w:rPr>
          <w:vertAlign w:val="superscript"/>
        </w:rPr>
        <w:t>2+</w:t>
      </w:r>
      <w:r w:rsidR="00862ADC">
        <w:t xml:space="preserve"> on</w:t>
      </w:r>
      <w:r w:rsidR="0041270C">
        <w:t xml:space="preserve"> </w:t>
      </w:r>
      <w:r w:rsidR="0091100C">
        <w:t>activity varies</w:t>
      </w:r>
      <w:r w:rsidR="00D97365">
        <w:t xml:space="preserve">. </w:t>
      </w:r>
      <w:r w:rsidR="00DB1F2E">
        <w:t xml:space="preserve"> </w:t>
      </w:r>
      <w:r w:rsidR="00FF1698">
        <w:t>Furthermore t</w:t>
      </w:r>
      <w:r w:rsidR="00D97365">
        <w:t xml:space="preserve">he two ions bind to the enzyme with </w:t>
      </w:r>
      <w:r w:rsidR="00FF1698">
        <w:t xml:space="preserve">greatly </w:t>
      </w:r>
      <w:r w:rsidR="00D97365">
        <w:t>different affinities (dissociation constants of 10</w:t>
      </w:r>
      <w:r w:rsidR="00D97365" w:rsidRPr="001A4263">
        <w:rPr>
          <w:rFonts w:ascii="Symbol" w:hAnsi="Symbol"/>
        </w:rPr>
        <w:t>m</w:t>
      </w:r>
      <w:r w:rsidR="00D97365">
        <w:t xml:space="preserve">M and 2mM), and so at physiological metal concentrations the second </w:t>
      </w:r>
      <w:r w:rsidR="00992296">
        <w:t>site is only partially occupied</w:t>
      </w:r>
      <w:r w:rsidR="002B3247">
        <w:t xml:space="preserve">. </w:t>
      </w:r>
      <w:r w:rsidR="00280967">
        <w:t xml:space="preserve"> </w:t>
      </w:r>
      <w:r w:rsidR="008769DA">
        <w:t>In the crystal structures, o</w:t>
      </w:r>
      <w:r w:rsidR="00D36E73">
        <w:t>ne</w:t>
      </w:r>
      <w:r w:rsidR="00A5434C">
        <w:t xml:space="preserve"> </w:t>
      </w:r>
      <w:r w:rsidR="00CA51E5">
        <w:t>Mg</w:t>
      </w:r>
      <w:r w:rsidR="00A5434C">
        <w:t xml:space="preserve"> coordinates to </w:t>
      </w:r>
      <w:r w:rsidR="00A5434C" w:rsidRPr="00BD49DA">
        <w:rPr>
          <w:rFonts w:ascii="Symbol" w:hAnsi="Symbol"/>
        </w:rPr>
        <w:t>b</w:t>
      </w:r>
      <w:r w:rsidR="00A5434C">
        <w:t xml:space="preserve"> and </w:t>
      </w:r>
      <w:r w:rsidR="00A5434C" w:rsidRPr="00BD49DA">
        <w:rPr>
          <w:rFonts w:ascii="Symbol" w:hAnsi="Symbol"/>
        </w:rPr>
        <w:t>g</w:t>
      </w:r>
      <w:r w:rsidR="00A5434C">
        <w:t xml:space="preserve"> non-bridging oxygens of ATP and to the DFG aspartate, while the other </w:t>
      </w:r>
      <w:r w:rsidR="00CA51E5">
        <w:t>Mg</w:t>
      </w:r>
      <w:r w:rsidR="0050401D">
        <w:t xml:space="preserve"> </w:t>
      </w:r>
      <w:r w:rsidR="00A5434C">
        <w:t xml:space="preserve">coordinates to </w:t>
      </w:r>
      <w:r w:rsidR="00A5434C" w:rsidRPr="001F7A4F">
        <w:rPr>
          <w:rFonts w:ascii="Symbol" w:hAnsi="Symbol"/>
        </w:rPr>
        <w:t>a</w:t>
      </w:r>
      <w:r w:rsidR="00A5434C">
        <w:t xml:space="preserve"> and </w:t>
      </w:r>
      <w:r w:rsidR="00A5434C" w:rsidRPr="001F7A4F">
        <w:rPr>
          <w:rFonts w:ascii="Symbol" w:hAnsi="Symbol"/>
        </w:rPr>
        <w:t>g</w:t>
      </w:r>
      <w:r w:rsidR="00A5434C">
        <w:t xml:space="preserve"> non-bridging oxygens and the </w:t>
      </w:r>
      <w:r w:rsidR="00A5434C" w:rsidRPr="000928B1">
        <w:rPr>
          <w:rFonts w:ascii="Symbol" w:hAnsi="Symbol"/>
        </w:rPr>
        <w:t>b</w:t>
      </w:r>
      <w:r w:rsidR="00A5434C">
        <w:t>,</w:t>
      </w:r>
      <w:r w:rsidR="00A5434C">
        <w:rPr>
          <w:rFonts w:ascii="Symbol" w:hAnsi="Symbol"/>
        </w:rPr>
        <w:t></w:t>
      </w:r>
      <w:r w:rsidR="00A5434C">
        <w:t xml:space="preserve"> -bridging oxygen of ATP (Figure 1.6).</w:t>
      </w:r>
      <w:r w:rsidR="00C97102">
        <w:t xml:space="preserve"> </w:t>
      </w:r>
    </w:p>
    <w:p w:rsidR="00000FBF" w:rsidRPr="00280ED8" w:rsidRDefault="00280ED8" w:rsidP="00000FBF">
      <w:pPr>
        <w:spacing w:line="360" w:lineRule="auto"/>
      </w:pPr>
      <w:r>
        <w:rPr>
          <w:noProof/>
        </w:rPr>
        <w:drawing>
          <wp:anchor distT="71755" distB="36195" distL="114300" distR="114300" simplePos="0" relativeHeight="251664384" behindDoc="0" locked="0" layoutInCell="1" allowOverlap="1">
            <wp:simplePos x="0" y="0"/>
            <wp:positionH relativeFrom="column">
              <wp:posOffset>685800</wp:posOffset>
            </wp:positionH>
            <wp:positionV relativeFrom="paragraph">
              <wp:posOffset>360680</wp:posOffset>
            </wp:positionV>
            <wp:extent cx="3722370" cy="2743200"/>
            <wp:effectExtent l="25400" t="0" r="11430" b="0"/>
            <wp:wrapTopAndBottom/>
            <wp:docPr id="12" name="" descr="proteinkinase_T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teinkinase_TS.bmp"/>
                    <pic:cNvPicPr/>
                  </pic:nvPicPr>
                  <pic:blipFill>
                    <a:blip r:embed="rId17"/>
                    <a:stretch>
                      <a:fillRect/>
                    </a:stretch>
                  </pic:blipFill>
                  <pic:spPr>
                    <a:xfrm>
                      <a:off x="0" y="0"/>
                      <a:ext cx="3722370" cy="2743200"/>
                    </a:xfrm>
                    <a:prstGeom prst="rect">
                      <a:avLst/>
                    </a:prstGeom>
                  </pic:spPr>
                </pic:pic>
              </a:graphicData>
            </a:graphic>
          </wp:anchor>
        </w:drawing>
      </w:r>
    </w:p>
    <w:p w:rsidR="00280ED8" w:rsidRDefault="00280ED8" w:rsidP="00000FBF">
      <w:pPr>
        <w:spacing w:line="360" w:lineRule="auto"/>
        <w:rPr>
          <w:sz w:val="20"/>
        </w:rPr>
      </w:pPr>
    </w:p>
    <w:p w:rsidR="00000FBF" w:rsidRPr="00065732" w:rsidRDefault="00000FBF" w:rsidP="00000FBF">
      <w:pPr>
        <w:spacing w:line="360" w:lineRule="auto"/>
        <w:rPr>
          <w:rFonts w:ascii="Cambria" w:hAnsi="Cambria"/>
        </w:rPr>
      </w:pPr>
      <w:r>
        <w:rPr>
          <w:sz w:val="20"/>
        </w:rPr>
        <w:t>Figure</w:t>
      </w:r>
      <w:r w:rsidR="00B714F1">
        <w:rPr>
          <w:sz w:val="20"/>
        </w:rPr>
        <w:t xml:space="preserve"> 1.6</w:t>
      </w:r>
      <w:r w:rsidRPr="004D1C66">
        <w:rPr>
          <w:sz w:val="20"/>
        </w:rPr>
        <w:t xml:space="preserve">:  </w:t>
      </w:r>
      <w:r>
        <w:rPr>
          <w:sz w:val="20"/>
        </w:rPr>
        <w:t>Representation of substrate, ATP and Mg</w:t>
      </w:r>
      <w:r w:rsidRPr="00A0295B">
        <w:rPr>
          <w:sz w:val="20"/>
          <w:vertAlign w:val="superscript"/>
        </w:rPr>
        <w:t xml:space="preserve">2+ </w:t>
      </w:r>
      <w:r>
        <w:rPr>
          <w:sz w:val="20"/>
        </w:rPr>
        <w:t>binding in a protein kinase active site</w:t>
      </w:r>
      <w:r w:rsidR="00BA7E7E">
        <w:rPr>
          <w:sz w:val="20"/>
        </w:rPr>
        <w:t>,</w:t>
      </w:r>
      <w:r w:rsidR="00713DE2">
        <w:rPr>
          <w:sz w:val="20"/>
        </w:rPr>
        <w:t xml:space="preserve"> </w:t>
      </w:r>
      <w:r w:rsidR="00BA7E7E">
        <w:rPr>
          <w:sz w:val="20"/>
        </w:rPr>
        <w:t>with</w:t>
      </w:r>
      <w:r w:rsidR="00713DE2">
        <w:rPr>
          <w:sz w:val="20"/>
        </w:rPr>
        <w:t xml:space="preserve"> interactions of key catalytic residues</w:t>
      </w:r>
      <w:r>
        <w:rPr>
          <w:sz w:val="20"/>
        </w:rPr>
        <w:t>.</w:t>
      </w:r>
    </w:p>
    <w:p w:rsidR="00472682" w:rsidRDefault="000D5FA0" w:rsidP="00000FBF">
      <w:pPr>
        <w:pStyle w:val="Heading3"/>
        <w:rPr>
          <w:sz w:val="28"/>
        </w:rPr>
      </w:pPr>
      <w:bookmarkStart w:id="10" w:name="_Toc290849388"/>
      <w:r w:rsidRPr="00C15DF6">
        <w:rPr>
          <w:color w:val="auto"/>
          <w:sz w:val="28"/>
        </w:rPr>
        <w:t>Role of catalytic aspartate</w:t>
      </w:r>
      <w:r w:rsidR="003141D4">
        <w:rPr>
          <w:color w:val="auto"/>
          <w:sz w:val="28"/>
        </w:rPr>
        <w:t xml:space="preserve"> in catalysis</w:t>
      </w:r>
      <w:bookmarkEnd w:id="10"/>
    </w:p>
    <w:p w:rsidR="00000FBF" w:rsidRPr="00472682" w:rsidRDefault="00000FBF" w:rsidP="00472682"/>
    <w:p w:rsidR="00472682" w:rsidRDefault="00000FBF" w:rsidP="00000FBF">
      <w:pPr>
        <w:spacing w:line="360" w:lineRule="auto"/>
      </w:pPr>
      <w:r>
        <w:t>Protein kinases pos</w:t>
      </w:r>
      <w:r w:rsidR="006C4AC6">
        <w:t xml:space="preserve">sess a conserved aspartate </w:t>
      </w:r>
      <w:r w:rsidR="000F651D">
        <w:t xml:space="preserve">in the </w:t>
      </w:r>
      <w:r w:rsidR="00904AC1">
        <w:t>cat</w:t>
      </w:r>
      <w:r w:rsidR="000F651D">
        <w:t>a</w:t>
      </w:r>
      <w:r w:rsidR="00904AC1">
        <w:t>l</w:t>
      </w:r>
      <w:r w:rsidR="006C4AC6">
        <w:t>ytic loop,</w:t>
      </w:r>
      <w:r w:rsidR="00580DE6">
        <w:t xml:space="preserve"> whose </w:t>
      </w:r>
      <w:r w:rsidR="00A43D23">
        <w:t>essential role</w:t>
      </w:r>
      <w:r w:rsidR="00FA7F83">
        <w:t xml:space="preserve"> </w:t>
      </w:r>
      <w:r w:rsidR="00A43D23">
        <w:t>in catalysis</w:t>
      </w:r>
      <w:r w:rsidR="003B7762">
        <w:t xml:space="preserve"> </w:t>
      </w:r>
      <w:r>
        <w:t>has been established by mutational studies</w:t>
      </w:r>
      <w:r w:rsidR="00C342F9">
        <w:fldChar w:fldCharType="begin"/>
      </w:r>
      <w:r w:rsidR="006E7AD1">
        <w:instrText xml:space="preserve"> ADDIN EN.CITE &lt;EndNote&gt;&lt;Cite&gt;&lt;Author&gt;Adams&lt;/Author&gt;&lt;Year&gt;2001&lt;/Year&gt;&lt;RecNum&gt;609&lt;/RecNum&gt;&lt;DisplayText&gt;[20]&lt;/DisplayText&gt;&lt;record&gt;&lt;rec-number&gt;609&lt;/rec-number&gt;&lt;foreign-keys&gt;&lt;key app="EN" db-id="rwezz2etjtv9diezp5gpsxebtwfr50rr0tfa"&gt;609&lt;/key&gt;&lt;/foreign-keys&gt;&lt;ref-type name="Journal Article"&gt;17&lt;/ref-type&gt;&lt;contributors&gt;&lt;authors&gt;&lt;author&gt;Adams, J. A.&lt;/author&gt;&lt;/authors&gt;&lt;/contributors&gt;&lt;titles&gt;&lt;title&gt;Kinetic and catalytic mechanisms of protein kinases&lt;/title&gt;&lt;secondary-title&gt;Chemical Reviews&lt;/secondary-title&gt;&lt;/titles&gt;&lt;periodical&gt;&lt;full-title&gt;Chemical Reviews&lt;/full-title&gt;&lt;/periodical&gt;&lt;pages&gt;2271-2290&lt;/pages&gt;&lt;volume&gt;101&lt;/volume&gt;&lt;number&gt;8&lt;/number&gt;&lt;dates&gt;&lt;year&gt;2001&lt;/year&gt;&lt;pub-dates&gt;&lt;date&gt;Aug&lt;/date&gt;&lt;/pub-dates&gt;&lt;/dates&gt;&lt;isbn&gt;0009-2665&lt;/isbn&gt;&lt;accession-num&gt;WOS:000170496700004&lt;/accession-num&gt;&lt;urls&gt;&lt;related-urls&gt;&lt;url&gt;&amp;lt;Go to ISI&amp;gt;://WOS:000170496700004&lt;/url&gt;&lt;/related-urls&gt;&lt;/urls&gt;&lt;electronic-resource-num&gt;10.1021/cr000230w&lt;/electronic-resource-num&gt;&lt;/record&gt;&lt;/Cite&gt;&lt;/EndNote&gt;</w:instrText>
      </w:r>
      <w:r w:rsidR="00C342F9">
        <w:fldChar w:fldCharType="separate"/>
      </w:r>
      <w:r w:rsidR="006E7AD1">
        <w:rPr>
          <w:noProof/>
        </w:rPr>
        <w:t>[</w:t>
      </w:r>
      <w:hyperlink w:anchor="_ENREF_20" w:tooltip="Adams, 2001 #609" w:history="1">
        <w:r w:rsidR="000552B5">
          <w:rPr>
            <w:noProof/>
          </w:rPr>
          <w:t>20</w:t>
        </w:r>
      </w:hyperlink>
      <w:r w:rsidR="006E7AD1">
        <w:rPr>
          <w:noProof/>
        </w:rPr>
        <w:t>]</w:t>
      </w:r>
      <w:r w:rsidR="00C342F9">
        <w:fldChar w:fldCharType="end"/>
      </w:r>
      <w:r w:rsidR="004A1CD5">
        <w:t>.</w:t>
      </w:r>
      <w:r w:rsidR="00904AC1">
        <w:t xml:space="preserve"> </w:t>
      </w:r>
      <w:r w:rsidR="004A1CD5">
        <w:t xml:space="preserve"> </w:t>
      </w:r>
      <w:r w:rsidR="00580DE6">
        <w:t>In</w:t>
      </w:r>
      <w:r w:rsidR="003D604C">
        <w:t xml:space="preserve"> crystal structures</w:t>
      </w:r>
      <w:r w:rsidR="005D3E5C">
        <w:t xml:space="preserve"> </w:t>
      </w:r>
      <w:r w:rsidR="006F1CF2">
        <w:t xml:space="preserve">of kinase-substrate complexes, </w:t>
      </w:r>
      <w:r w:rsidR="005D3E5C">
        <w:t>the</w:t>
      </w:r>
      <w:r w:rsidR="003D604C">
        <w:t xml:space="preserve"> </w:t>
      </w:r>
      <w:r w:rsidR="003D604C" w:rsidRPr="005B5AB3">
        <w:rPr>
          <w:rFonts w:ascii="Symbol" w:hAnsi="Symbol"/>
        </w:rPr>
        <w:t>g</w:t>
      </w:r>
      <w:r w:rsidR="003D604C">
        <w:t xml:space="preserve">-oxygen </w:t>
      </w:r>
      <w:r w:rsidR="005D3E5C">
        <w:t xml:space="preserve">of this aspartate </w:t>
      </w:r>
      <w:r w:rsidR="00AF6D79">
        <w:t xml:space="preserve">is within hydrogen </w:t>
      </w:r>
      <w:r w:rsidR="003B11F4">
        <w:t xml:space="preserve">bonding </w:t>
      </w:r>
      <w:r w:rsidR="00E124FF">
        <w:t>distance of</w:t>
      </w:r>
      <w:r w:rsidR="003D604C">
        <w:t xml:space="preserve"> the substrate hydroxyl</w:t>
      </w:r>
      <w:r w:rsidR="00160284">
        <w:t>.  This</w:t>
      </w:r>
      <w:r w:rsidR="009D09B1">
        <w:t xml:space="preserve"> </w:t>
      </w:r>
      <w:r w:rsidR="00D96726">
        <w:t>implies</w:t>
      </w:r>
      <w:r w:rsidR="009D09B1">
        <w:t xml:space="preserve"> that it </w:t>
      </w:r>
      <w:r w:rsidR="00974972">
        <w:t>performs a general base function</w:t>
      </w:r>
      <w:r w:rsidR="000D09C2">
        <w:t xml:space="preserve"> in catalysis</w:t>
      </w:r>
      <w:r w:rsidR="00974972">
        <w:t>, enhancing the nucleophilicity of the substrate by deprotonation.</w:t>
      </w:r>
      <w:r w:rsidR="0021745A">
        <w:t xml:space="preserve">  </w:t>
      </w:r>
      <w:r w:rsidR="00C935C9">
        <w:t xml:space="preserve">Hydrogen-bonding of the substrate hydroxyl </w:t>
      </w:r>
      <w:r w:rsidR="0011560A">
        <w:t xml:space="preserve">to this aspartate </w:t>
      </w:r>
      <w:r w:rsidR="00C935C9">
        <w:t xml:space="preserve">may also </w:t>
      </w:r>
      <w:r w:rsidR="0064721E">
        <w:t xml:space="preserve">help to </w:t>
      </w:r>
      <w:r w:rsidR="00C935C9">
        <w:t>position it</w:t>
      </w:r>
      <w:r w:rsidR="002D7059">
        <w:t>-</w:t>
      </w:r>
      <w:r w:rsidR="00C935C9">
        <w:t xml:space="preserve"> for in-line attack.</w:t>
      </w:r>
    </w:p>
    <w:p w:rsidR="00000FBF" w:rsidRDefault="009058B6" w:rsidP="00000FBF">
      <w:pPr>
        <w:spacing w:line="360" w:lineRule="auto"/>
      </w:pPr>
      <w:r>
        <w:t xml:space="preserve"> </w:t>
      </w:r>
      <w:r w:rsidR="00F53735">
        <w:t xml:space="preserve"> </w:t>
      </w:r>
    </w:p>
    <w:p w:rsidR="00472682" w:rsidRPr="00C15DF6" w:rsidRDefault="005D3609" w:rsidP="00000FBF">
      <w:pPr>
        <w:pStyle w:val="Heading3"/>
        <w:rPr>
          <w:color w:val="auto"/>
          <w:sz w:val="28"/>
        </w:rPr>
      </w:pPr>
      <w:bookmarkStart w:id="11" w:name="_Toc290849389"/>
      <w:r w:rsidRPr="00C15DF6">
        <w:rPr>
          <w:color w:val="auto"/>
          <w:sz w:val="28"/>
        </w:rPr>
        <w:t>Activation of protein kinases</w:t>
      </w:r>
      <w:bookmarkEnd w:id="11"/>
    </w:p>
    <w:p w:rsidR="00000FBF" w:rsidRPr="00472682" w:rsidRDefault="00000FBF" w:rsidP="00472682"/>
    <w:p w:rsidR="00472682" w:rsidRDefault="00000FBF" w:rsidP="00000FBF">
      <w:pPr>
        <w:spacing w:line="360" w:lineRule="auto"/>
      </w:pPr>
      <w:r>
        <w:t>In order for many cellular processes to function effectively there must be a mechanism for spatial and temporal regulation that can switch ‘on’ and ‘off’ protein kinases.  One of the most common regulatory mechanisms is through phosphorylation (and dephosphorylation) of particular r</w:t>
      </w:r>
      <w:r w:rsidR="009B53EA">
        <w:t>esidues in the activation loop</w:t>
      </w:r>
      <w:r w:rsidR="00C342F9">
        <w:fldChar w:fldCharType="begin"/>
      </w:r>
      <w:r w:rsidR="006E7AD1">
        <w:instrText xml:space="preserve"> ADDIN EN.CITE &lt;EndNote&gt;&lt;Cite&gt;&lt;Author&gt;Johnson&lt;/Author&gt;&lt;Year&gt;1996&lt;/Year&gt;&lt;RecNum&gt;561&lt;/RecNum&gt;&lt;DisplayText&gt;[21]&lt;/DisplayText&gt;&lt;record&gt;&lt;rec-number&gt;561&lt;/rec-number&gt;&lt;foreign-keys&gt;&lt;key app="EN" db-id="rwezz2etjtv9diezp5gpsxebtwfr50rr0tfa"&gt;561&lt;/key&gt;&lt;/foreign-keys&gt;&lt;ref-type name="Journal Article"&gt;17&lt;/ref-type&gt;&lt;contributors&gt;&lt;authors&gt;&lt;author&gt;Johnson, Louise N.&lt;/author&gt;&lt;author&gt;Noble, Martin E. M.&lt;/author&gt;&lt;author&gt;Owen, David J.&lt;/author&gt;&lt;/authors&gt;&lt;/contributors&gt;&lt;titles&gt;&lt;title&gt;Active and Inactive Protein Kinases: Structural Basis for Regulation&lt;/title&gt;&lt;secondary-title&gt;Cell&lt;/secondary-title&gt;&lt;/titles&gt;&lt;periodical&gt;&lt;full-title&gt;Cell&lt;/full-title&gt;&lt;/periodical&gt;&lt;pages&gt;149-158&lt;/pages&gt;&lt;volume&gt;85&lt;/volume&gt;&lt;number&gt;2&lt;/number&gt;&lt;dates&gt;&lt;year&gt;1996&lt;/year&gt;&lt;/dates&gt;&lt;isbn&gt;0092-8674&lt;/isbn&gt;&lt;urls&gt;&lt;related-urls&gt;&lt;url&gt;http://www.sciencedirect.com/science/article/B6WSN-41BD7D9-4/2/60b36d40f0c6dc085e9c48390fecd82c&lt;/url&gt;&lt;/related-urls&gt;&lt;/urls&gt;&lt;electronic-resource-num&gt;Doi: 10.1016/s0092-8674(00)81092-2&lt;/electronic-resource-num&gt;&lt;/record&gt;&lt;/Cite&gt;&lt;/EndNote&gt;</w:instrText>
      </w:r>
      <w:r w:rsidR="00C342F9">
        <w:fldChar w:fldCharType="separate"/>
      </w:r>
      <w:r w:rsidR="006E7AD1">
        <w:rPr>
          <w:noProof/>
        </w:rPr>
        <w:t>[</w:t>
      </w:r>
      <w:hyperlink w:anchor="_ENREF_21" w:tooltip="Johnson, 1996 #561" w:history="1">
        <w:r w:rsidR="000552B5">
          <w:rPr>
            <w:noProof/>
          </w:rPr>
          <w:t>21</w:t>
        </w:r>
      </w:hyperlink>
      <w:r w:rsidR="006E7AD1">
        <w:rPr>
          <w:noProof/>
        </w:rPr>
        <w:t>]</w:t>
      </w:r>
      <w:r w:rsidR="00C342F9">
        <w:fldChar w:fldCharType="end"/>
      </w:r>
      <w:r w:rsidR="004A1CD5">
        <w:t>.</w:t>
      </w:r>
      <w:r>
        <w:t xml:space="preserve"> </w:t>
      </w:r>
      <w:r w:rsidR="004A1CD5">
        <w:t xml:space="preserve"> </w:t>
      </w:r>
      <w:r>
        <w:t xml:space="preserve">Phosphorylation at the activation </w:t>
      </w:r>
      <w:r w:rsidR="00F66E31">
        <w:t>loop</w:t>
      </w:r>
      <w:r>
        <w:t xml:space="preserve"> </w:t>
      </w:r>
      <w:r w:rsidR="00D14CEE">
        <w:t xml:space="preserve">causes the kinase to switch </w:t>
      </w:r>
      <w:r w:rsidR="005C7DA8">
        <w:t xml:space="preserve">to its </w:t>
      </w:r>
      <w:r w:rsidR="00D14CEE">
        <w:t>catalytically active</w:t>
      </w:r>
      <w:r w:rsidR="00862AD1">
        <w:t xml:space="preserve"> </w:t>
      </w:r>
      <w:r w:rsidR="005C7DA8">
        <w:t>conformation</w:t>
      </w:r>
      <w:r w:rsidR="00DF1F17">
        <w:t xml:space="preserve">, and </w:t>
      </w:r>
      <w:r w:rsidR="00ED70AF">
        <w:t xml:space="preserve">current evidence </w:t>
      </w:r>
      <w:r w:rsidR="00655CFA">
        <w:t xml:space="preserve">for the </w:t>
      </w:r>
      <w:r w:rsidR="005D4C58">
        <w:t>structural</w:t>
      </w:r>
      <w:r w:rsidR="00655CFA">
        <w:t xml:space="preserve"> mechanism </w:t>
      </w:r>
      <w:r w:rsidR="00ED70AF">
        <w:t xml:space="preserve">is largely based on </w:t>
      </w:r>
      <w:r w:rsidR="00655CFA">
        <w:t xml:space="preserve">crystal structures of active </w:t>
      </w:r>
      <w:r w:rsidR="008038EC">
        <w:t xml:space="preserve">versus inactive </w:t>
      </w:r>
      <w:r w:rsidR="00655CFA">
        <w:t>protein kinases.</w:t>
      </w:r>
      <w:r w:rsidR="00BA5A2F">
        <w:t xml:space="preserve">  F</w:t>
      </w:r>
      <w:r w:rsidR="00F37EFD">
        <w:t xml:space="preserve">urthermore </w:t>
      </w:r>
      <w:r w:rsidR="00DF1F17">
        <w:t xml:space="preserve">it is </w:t>
      </w:r>
      <w:r w:rsidR="00A50C4B">
        <w:t>well established</w:t>
      </w:r>
      <w:r w:rsidR="00DF1F17">
        <w:t xml:space="preserve"> that</w:t>
      </w:r>
      <w:r w:rsidR="004C0863">
        <w:t xml:space="preserve"> the DFG motif switch</w:t>
      </w:r>
      <w:r w:rsidR="00DF1F17">
        <w:t>es</w:t>
      </w:r>
      <w:r w:rsidR="004C0863">
        <w:t xml:space="preserve"> conformation between the active </w:t>
      </w:r>
      <w:r w:rsidR="006B4494">
        <w:t>and inactive states (</w:t>
      </w:r>
      <w:r w:rsidR="0055607E">
        <w:t>‘in’ vs ‘out’ position</w:t>
      </w:r>
      <w:r w:rsidR="006B4494">
        <w:t>).</w:t>
      </w:r>
      <w:r w:rsidR="004C0863">
        <w:t xml:space="preserve">  </w:t>
      </w:r>
      <w:r w:rsidR="007177C7">
        <w:t>The n</w:t>
      </w:r>
      <w:r w:rsidR="004F688C">
        <w:t>umber, nature and position</w:t>
      </w:r>
      <w:r w:rsidR="007177C7">
        <w:t xml:space="preserve"> of phosphorylation sites </w:t>
      </w:r>
      <w:r w:rsidR="00195E3B">
        <w:t xml:space="preserve">in the activation loop </w:t>
      </w:r>
      <w:r w:rsidR="004F7648">
        <w:t>is variable</w:t>
      </w:r>
      <w:r w:rsidR="00C70F46">
        <w:t xml:space="preserve">; for example cAPK </w:t>
      </w:r>
      <w:r w:rsidR="0068772A">
        <w:t xml:space="preserve">has </w:t>
      </w:r>
      <w:r w:rsidR="00547ED9">
        <w:t>a single</w:t>
      </w:r>
      <w:r w:rsidR="00C70F46">
        <w:t xml:space="preserve"> threonine</w:t>
      </w:r>
      <w:r w:rsidR="00C342F9">
        <w:fldChar w:fldCharType="begin"/>
      </w:r>
      <w:r w:rsidR="006E7AD1">
        <w:instrText xml:space="preserve"> ADDIN EN.CITE &lt;EndNote&gt;&lt;Cite&gt;&lt;Author&gt;Steinberg&lt;/Author&gt;&lt;Year&gt;1993&lt;/Year&gt;&lt;RecNum&gt;608&lt;/RecNum&gt;&lt;DisplayText&gt;[22]&lt;/DisplayText&gt;&lt;record&gt;&lt;rec-number&gt;608&lt;/rec-number&gt;&lt;foreign-keys&gt;&lt;key app="EN" db-id="rwezz2etjtv9diezp5gpsxebtwfr50rr0tfa"&gt;608&lt;/key&gt;&lt;/foreign-keys&gt;&lt;ref-type name="Journal Article"&gt;17&lt;/ref-type&gt;&lt;contributors&gt;&lt;authors&gt;&lt;author&gt;Steinberg, R. A.&lt;/author&gt;&lt;author&gt;Cauthron, R. D.&lt;/author&gt;&lt;author&gt;Symcox, M. M.&lt;/author&gt;&lt;author&gt;Shuntoh, H.&lt;/author&gt;&lt;/authors&gt;&lt;/contributors&gt;&lt;titles&gt;&lt;title&gt;Autoactivation of catalytic (C-alpha) subunit of cyclic AMP-dependent protein kinase by phosphorylation of threonine-197&lt;/title&gt;&lt;secondary-title&gt;Molecular and Cellular Biology&lt;/secondary-title&gt;&lt;/titles&gt;&lt;periodical&gt;&lt;full-title&gt;Molecular and Cellular Biology&lt;/full-title&gt;&lt;/periodical&gt;&lt;pages&gt;2332-2341&lt;/pages&gt;&lt;volume&gt;13&lt;/volume&gt;&lt;number&gt;4&lt;/number&gt;&lt;dates&gt;&lt;year&gt;1993&lt;/year&gt;&lt;pub-dates&gt;&lt;date&gt;Apr&lt;/date&gt;&lt;/pub-dates&gt;&lt;/dates&gt;&lt;isbn&gt;0270-7306&lt;/isbn&gt;&lt;accession-num&gt;WOS:A1993KT91300035&lt;/accession-num&gt;&lt;urls&gt;&lt;related-urls&gt;&lt;url&gt;&amp;lt;Go to ISI&amp;gt;://WOS:A1993KT91300035&lt;/url&gt;&lt;/related-urls&gt;&lt;/urls&gt;&lt;/record&gt;&lt;/Cite&gt;&lt;/EndNote&gt;</w:instrText>
      </w:r>
      <w:r w:rsidR="00C342F9">
        <w:fldChar w:fldCharType="separate"/>
      </w:r>
      <w:r w:rsidR="006E7AD1">
        <w:rPr>
          <w:noProof/>
        </w:rPr>
        <w:t>[</w:t>
      </w:r>
      <w:hyperlink w:anchor="_ENREF_22" w:tooltip="Steinberg, 1993 #608" w:history="1">
        <w:r w:rsidR="000552B5">
          <w:rPr>
            <w:noProof/>
          </w:rPr>
          <w:t>22</w:t>
        </w:r>
      </w:hyperlink>
      <w:r w:rsidR="006E7AD1">
        <w:rPr>
          <w:noProof/>
        </w:rPr>
        <w:t>]</w:t>
      </w:r>
      <w:r w:rsidR="00C342F9">
        <w:fldChar w:fldCharType="end"/>
      </w:r>
      <w:r w:rsidR="00C70F46">
        <w:t xml:space="preserve"> whilst the MAP kinases have</w:t>
      </w:r>
      <w:r w:rsidR="00E77C77">
        <w:t xml:space="preserve"> </w:t>
      </w:r>
      <w:r w:rsidR="003C10FF">
        <w:t>a threonine and tyrosine (TXY motif)</w:t>
      </w:r>
      <w:r w:rsidR="00C70F46">
        <w:t>,</w:t>
      </w:r>
      <w:r w:rsidR="00E77C77">
        <w:t xml:space="preserve"> MAP2Ks have two </w:t>
      </w:r>
      <w:r w:rsidR="00DC0ECB">
        <w:t>serine/threonine residues</w:t>
      </w:r>
      <w:r w:rsidR="00C70F46">
        <w:t>, and insulin receptor kinase has three tyrosines</w:t>
      </w:r>
      <w:r w:rsidR="00C342F9">
        <w:fldChar w:fldCharType="begin"/>
      </w:r>
      <w:r w:rsidR="006E7AD1">
        <w:instrText xml:space="preserve"> ADDIN EN.CITE &lt;EndNote&gt;&lt;Cite&gt;&lt;Author&gt;Hubbard&lt;/Author&gt;&lt;Year&gt;1997&lt;/Year&gt;&lt;RecNum&gt;657&lt;/RecNum&gt;&lt;DisplayText&gt;[23]&lt;/DisplayText&gt;&lt;record&gt;&lt;rec-number&gt;657&lt;/rec-number&gt;&lt;foreign-keys&gt;&lt;key app="EN" db-id="rwezz2etjtv9diezp5gpsxebtwfr50rr0tfa"&gt;657&lt;/key&gt;&lt;/foreign-keys&gt;&lt;ref-type name="Journal Article"&gt;17&lt;/ref-type&gt;&lt;contributors&gt;&lt;authors&gt;&lt;author&gt;Hubbard, S. R.&lt;/author&gt;&lt;/authors&gt;&lt;/contributors&gt;&lt;titles&gt;&lt;title&gt;Crystal structure of the activated insulin receptor tyrosine kinase in complex with peptide substrate and ATP analog&lt;/title&gt;&lt;secondary-title&gt;Embo Journal&lt;/secondary-title&gt;&lt;/titles&gt;&lt;periodical&gt;&lt;full-title&gt;Embo Journal&lt;/full-title&gt;&lt;/periodical&gt;&lt;pages&gt;5572-5581&lt;/pages&gt;&lt;volume&gt;16&lt;/volume&gt;&lt;number&gt;18&lt;/number&gt;&lt;dates&gt;&lt;year&gt;1997&lt;/year&gt;&lt;pub-dates&gt;&lt;date&gt;Sep&lt;/date&gt;&lt;/pub-dates&gt;&lt;/dates&gt;&lt;isbn&gt;0261-4189&lt;/isbn&gt;&lt;accession-num&gt;WOS:A1997XY11200010&lt;/accession-num&gt;&lt;urls&gt;&lt;related-urls&gt;&lt;url&gt;&amp;lt;Go to ISI&amp;gt;://WOS:A1997XY11200010&lt;/url&gt;&lt;/related-urls&gt;&lt;/urls&gt;&lt;electronic-resource-num&gt;10.1093/emboj/16.18.5572&lt;/electronic-resource-num&gt;&lt;/record&gt;&lt;/Cite&gt;&lt;/EndNote&gt;</w:instrText>
      </w:r>
      <w:r w:rsidR="00C342F9">
        <w:fldChar w:fldCharType="separate"/>
      </w:r>
      <w:r w:rsidR="006E7AD1">
        <w:rPr>
          <w:noProof/>
        </w:rPr>
        <w:t>[</w:t>
      </w:r>
      <w:hyperlink w:anchor="_ENREF_23" w:tooltip="Hubbard, 1997 #657" w:history="1">
        <w:r w:rsidR="000552B5">
          <w:rPr>
            <w:noProof/>
          </w:rPr>
          <w:t>23</w:t>
        </w:r>
      </w:hyperlink>
      <w:r w:rsidR="006E7AD1">
        <w:rPr>
          <w:noProof/>
        </w:rPr>
        <w:t>]</w:t>
      </w:r>
      <w:r w:rsidR="00C342F9">
        <w:fldChar w:fldCharType="end"/>
      </w:r>
      <w:r w:rsidR="004567D5">
        <w:rPr>
          <w:noProof/>
        </w:rPr>
        <w:t>.</w:t>
      </w:r>
      <w:r w:rsidR="00665682">
        <w:rPr>
          <w:noProof/>
        </w:rPr>
        <w:t xml:space="preserve">  </w:t>
      </w:r>
      <w:r w:rsidR="004E64E2">
        <w:rPr>
          <w:noProof/>
        </w:rPr>
        <w:t xml:space="preserve">However in general, </w:t>
      </w:r>
      <w:r w:rsidR="002854CE">
        <w:t>one</w:t>
      </w:r>
      <w:r w:rsidR="00F41ADE">
        <w:t xml:space="preserve"> phospho</w:t>
      </w:r>
      <w:r w:rsidR="00CE2A09">
        <w:t>rylation site</w:t>
      </w:r>
      <w:r w:rsidR="00E6760C">
        <w:t xml:space="preserve"> </w:t>
      </w:r>
      <w:r w:rsidR="00CE2A09">
        <w:t>occupies</w:t>
      </w:r>
      <w:r w:rsidR="00F66E31">
        <w:t xml:space="preserve"> a central position in the activat</w:t>
      </w:r>
      <w:r w:rsidR="00E6760C">
        <w:t>ion loop</w:t>
      </w:r>
      <w:r w:rsidR="00CE2A09">
        <w:t>, and</w:t>
      </w:r>
      <w:r w:rsidR="00F41ADE">
        <w:t xml:space="preserve"> </w:t>
      </w:r>
      <w:r w:rsidR="00CE2A09">
        <w:t xml:space="preserve">in the active </w:t>
      </w:r>
      <w:r w:rsidR="00083F73">
        <w:t>state</w:t>
      </w:r>
      <w:r w:rsidR="00CE2A09">
        <w:t xml:space="preserve"> this phosphate </w:t>
      </w:r>
      <w:r w:rsidR="00F41ADE">
        <w:t xml:space="preserve">forms an ion pair with the arginine </w:t>
      </w:r>
      <w:r w:rsidR="002267E7">
        <w:t>of</w:t>
      </w:r>
      <w:r w:rsidR="00FB420E">
        <w:t xml:space="preserve"> the HRD motif</w:t>
      </w:r>
      <w:r w:rsidR="00FB0E45">
        <w:t xml:space="preserve">. </w:t>
      </w:r>
      <w:r w:rsidR="00447398">
        <w:t xml:space="preserve">To support this, sequence comparison reveals that all protein kinases that are regulated by activation loop phosphorylation possess a conserved arginine residue immediately </w:t>
      </w:r>
      <w:r w:rsidR="00A73152">
        <w:t>preced</w:t>
      </w:r>
      <w:r w:rsidR="00447398">
        <w:t>ing the catalytic base; whereas many kinases that are not regulated by phosphorylation do not possess this arginine.</w:t>
      </w:r>
      <w:r w:rsidR="00EF4F5D">
        <w:t xml:space="preserve"> </w:t>
      </w:r>
      <w:r w:rsidR="001E66DA">
        <w:t xml:space="preserve"> </w:t>
      </w:r>
      <w:r w:rsidR="000E6743">
        <w:t xml:space="preserve">This interaction </w:t>
      </w:r>
      <w:r w:rsidR="00F9116A">
        <w:t xml:space="preserve">is likely to </w:t>
      </w:r>
      <w:r w:rsidR="00912045">
        <w:t>promote</w:t>
      </w:r>
      <w:r w:rsidR="00FA67FF">
        <w:t xml:space="preserve"> reorientation of the DFG motif to the catalytically active ‘in’ position</w:t>
      </w:r>
      <w:r w:rsidR="002250FD">
        <w:t>.</w:t>
      </w:r>
      <w:r w:rsidR="00625452">
        <w:t xml:space="preserve"> </w:t>
      </w:r>
      <w:r w:rsidR="003F6520">
        <w:t xml:space="preserve"> </w:t>
      </w:r>
      <w:r w:rsidR="00DF192F">
        <w:t>The</w:t>
      </w:r>
      <w:r w:rsidR="00625452">
        <w:t xml:space="preserve"> phosphoaminoacid </w:t>
      </w:r>
      <w:r w:rsidR="00DF192F">
        <w:t xml:space="preserve">also </w:t>
      </w:r>
      <w:r w:rsidR="00BA04D1">
        <w:t xml:space="preserve">commonly </w:t>
      </w:r>
      <w:r w:rsidR="00625452">
        <w:t>interact</w:t>
      </w:r>
      <w:r w:rsidR="00646569">
        <w:t>s</w:t>
      </w:r>
      <w:r w:rsidR="00625452">
        <w:t xml:space="preserve"> with </w:t>
      </w:r>
      <w:r w:rsidR="00E645E0">
        <w:t xml:space="preserve">basic </w:t>
      </w:r>
      <w:r w:rsidR="00625452">
        <w:t>residues in the N-lobe</w:t>
      </w:r>
      <w:r w:rsidR="00324A4A">
        <w:t xml:space="preserve"> </w:t>
      </w:r>
      <w:r w:rsidR="00324A4A" w:rsidRPr="00CB4A06">
        <w:rPr>
          <w:rFonts w:ascii="Symbol" w:hAnsi="Symbol"/>
        </w:rPr>
        <w:t>a</w:t>
      </w:r>
      <w:r w:rsidR="00324A4A">
        <w:t>C-helix</w:t>
      </w:r>
      <w:r w:rsidR="00B0183C">
        <w:t>;</w:t>
      </w:r>
      <w:r w:rsidR="00625452">
        <w:t xml:space="preserve"> </w:t>
      </w:r>
      <w:r w:rsidR="00B0183C">
        <w:t>this causes a rotation of the tw</w:t>
      </w:r>
      <w:r w:rsidR="002F1A1D">
        <w:t>o</w:t>
      </w:r>
      <w:r w:rsidR="00B0183C">
        <w:t xml:space="preserve"> lobes towards each other</w:t>
      </w:r>
      <w:r w:rsidR="00003820">
        <w:t>,</w:t>
      </w:r>
      <w:r w:rsidR="007A6596">
        <w:t xml:space="preserve"> </w:t>
      </w:r>
      <w:r w:rsidR="00D64766">
        <w:t xml:space="preserve">so that </w:t>
      </w:r>
      <w:r w:rsidR="005D0800">
        <w:t>the active</w:t>
      </w:r>
      <w:r w:rsidR="00D64766">
        <w:t xml:space="preserve"> kinase </w:t>
      </w:r>
      <w:r w:rsidR="001E66DA">
        <w:t>adopts a more closed</w:t>
      </w:r>
      <w:r w:rsidR="00CD6A1B">
        <w:t xml:space="preserve"> conformation</w:t>
      </w:r>
      <w:r w:rsidR="001C0C51">
        <w:t xml:space="preserve"> relative to the inactive form</w:t>
      </w:r>
      <w:r w:rsidR="00CD6A1B">
        <w:t>.</w:t>
      </w:r>
    </w:p>
    <w:p w:rsidR="00000FBF" w:rsidRDefault="00000FBF" w:rsidP="00000FBF">
      <w:pPr>
        <w:spacing w:line="360" w:lineRule="auto"/>
        <w:rPr>
          <w:noProof/>
        </w:rPr>
      </w:pPr>
    </w:p>
    <w:p w:rsidR="00472682" w:rsidRPr="00C15DF6" w:rsidRDefault="00000FBF" w:rsidP="00000FBF">
      <w:pPr>
        <w:pStyle w:val="Heading2"/>
        <w:rPr>
          <w:color w:val="auto"/>
          <w:sz w:val="30"/>
        </w:rPr>
      </w:pPr>
      <w:bookmarkStart w:id="12" w:name="_Toc290849390"/>
      <w:r w:rsidRPr="00C15DF6">
        <w:rPr>
          <w:color w:val="auto"/>
          <w:sz w:val="30"/>
        </w:rPr>
        <w:t>Protein phosphatases</w:t>
      </w:r>
      <w:bookmarkEnd w:id="12"/>
    </w:p>
    <w:p w:rsidR="00000FBF" w:rsidRPr="00472682" w:rsidRDefault="00000FBF" w:rsidP="00472682"/>
    <w:p w:rsidR="00472682" w:rsidRDefault="00000FBF" w:rsidP="00000FBF">
      <w:pPr>
        <w:spacing w:line="360" w:lineRule="auto"/>
      </w:pPr>
      <w:r>
        <w:t xml:space="preserve">Protein phosphatases catalyse the removal by hydrolysis of a phosphate group from a protein side-chain to form inorganic phosphate.  </w:t>
      </w:r>
      <w:r w:rsidR="00DE2EAF">
        <w:t xml:space="preserve">They </w:t>
      </w:r>
      <w:r w:rsidR="003C1BAC">
        <w:t>employ</w:t>
      </w:r>
      <w:r w:rsidR="00D2558D">
        <w:t xml:space="preserve"> either a 1 or 2-step mechanism</w:t>
      </w:r>
      <w:r w:rsidR="00FB6A40">
        <w:t xml:space="preserve"> and </w:t>
      </w:r>
      <w:r w:rsidR="00CF6673">
        <w:t>not all are</w:t>
      </w:r>
      <w:r w:rsidR="00FB6A40">
        <w:t xml:space="preserve"> metal dependent</w:t>
      </w:r>
      <w:r w:rsidR="001F77BE">
        <w:t>.  Protein phosphatases</w:t>
      </w:r>
      <w:r>
        <w:t xml:space="preserve"> can be tyrosine specific, serine/threonine specific or dual specificity, and fall into three </w:t>
      </w:r>
      <w:r w:rsidR="00353F58">
        <w:t xml:space="preserve">main </w:t>
      </w:r>
      <w:r>
        <w:t>groups a</w:t>
      </w:r>
      <w:r w:rsidR="006062D5">
        <w:t>ccording to catalytic mechanism</w:t>
      </w:r>
      <w:r>
        <w:t xml:space="preserve">. </w:t>
      </w:r>
    </w:p>
    <w:p w:rsidR="00000FBF" w:rsidRPr="00CC04CC" w:rsidRDefault="00000FBF" w:rsidP="00000FBF">
      <w:pPr>
        <w:spacing w:line="360" w:lineRule="auto"/>
      </w:pPr>
    </w:p>
    <w:p w:rsidR="00472682" w:rsidRPr="00C15DF6" w:rsidRDefault="00000FBF" w:rsidP="00000FBF">
      <w:pPr>
        <w:pStyle w:val="Heading3"/>
        <w:rPr>
          <w:color w:val="auto"/>
          <w:sz w:val="28"/>
        </w:rPr>
      </w:pPr>
      <w:bookmarkStart w:id="13" w:name="_Toc290849391"/>
      <w:r w:rsidRPr="00C15DF6">
        <w:rPr>
          <w:color w:val="auto"/>
          <w:sz w:val="28"/>
        </w:rPr>
        <w:t>Metal-dependent (PPP/PPM) phosphatases</w:t>
      </w:r>
      <w:bookmarkEnd w:id="13"/>
    </w:p>
    <w:p w:rsidR="00000FBF" w:rsidRPr="00472682" w:rsidRDefault="00000FBF" w:rsidP="00472682"/>
    <w:p w:rsidR="002050F0" w:rsidRPr="002050F0" w:rsidRDefault="00000FBF" w:rsidP="005F4D8E">
      <w:pPr>
        <w:spacing w:line="360" w:lineRule="auto"/>
      </w:pPr>
      <w:r>
        <w:t>Serine/threonine specific phosphatases are predominantly made up of the PPP and PPM families.  The PPP family includes PP1, PP2A, PP2B</w:t>
      </w:r>
      <w:r w:rsidR="00385306">
        <w:t>, PP4 and PP5</w:t>
      </w:r>
      <w:r>
        <w:t>, and the PPM family includes PP2C and pyruvate dehydrogenase</w:t>
      </w:r>
      <w:r w:rsidR="00C342F9">
        <w:fldChar w:fldCharType="begin"/>
      </w:r>
      <w:r w:rsidR="006E7AD1">
        <w:instrText xml:space="preserve"> ADDIN EN.CITE &lt;EndNote&gt;&lt;Cite&gt;&lt;Author&gt;Shi&lt;/Author&gt;&lt;Year&gt;2009&lt;/Year&gt;&lt;RecNum&gt;595&lt;/RecNum&gt;&lt;DisplayText&gt;[24]&lt;/DisplayText&gt;&lt;record&gt;&lt;rec-number&gt;595&lt;/rec-number&gt;&lt;foreign-keys&gt;&lt;key app="EN" db-id="rwezz2etjtv9diezp5gpsxebtwfr50rr0tfa"&gt;595&lt;/key&gt;&lt;/foreign-keys&gt;&lt;ref-type name="Journal Article"&gt;17&lt;/ref-type&gt;&lt;contributors&gt;&lt;authors&gt;&lt;author&gt;Shi, Y. G.&lt;/author&gt;&lt;/authors&gt;&lt;/contributors&gt;&lt;titles&gt;&lt;title&gt;Serine/Threonine Phosphatases: Mechanism through Structure&lt;/title&gt;&lt;secondary-title&gt;Cell&lt;/secondary-title&gt;&lt;/titles&gt;&lt;periodical&gt;&lt;full-title&gt;Cell&lt;/full-title&gt;&lt;/periodical&gt;&lt;pages&gt;468-484&lt;/pages&gt;&lt;volume&gt;139&lt;/volume&gt;&lt;number&gt;3&lt;/number&gt;&lt;dates&gt;&lt;year&gt;2009&lt;/year&gt;&lt;pub-dates&gt;&lt;date&gt;Oct&lt;/date&gt;&lt;/pub-dates&gt;&lt;/dates&gt;&lt;isbn&gt;0092-8674&lt;/isbn&gt;&lt;accession-num&gt;WOS:000271259600013&lt;/accession-num&gt;&lt;urls&gt;&lt;related-urls&gt;&lt;url&gt;&amp;lt;Go to ISI&amp;gt;://WOS:000271259600013&lt;/url&gt;&lt;/related-urls&gt;&lt;/urls&gt;&lt;electronic-resource-num&gt;10.1016/j.cell.2009.10.006&lt;/electronic-resource-num&gt;&lt;/record&gt;&lt;/Cite&gt;&lt;/EndNote&gt;</w:instrText>
      </w:r>
      <w:r w:rsidR="00C342F9">
        <w:fldChar w:fldCharType="separate"/>
      </w:r>
      <w:r w:rsidR="006E7AD1">
        <w:rPr>
          <w:noProof/>
        </w:rPr>
        <w:t>[</w:t>
      </w:r>
      <w:hyperlink w:anchor="_ENREF_24" w:tooltip="Shi, 2009 #595" w:history="1">
        <w:r w:rsidR="000552B5">
          <w:rPr>
            <w:noProof/>
          </w:rPr>
          <w:t>24</w:t>
        </w:r>
      </w:hyperlink>
      <w:r w:rsidR="006E7AD1">
        <w:rPr>
          <w:noProof/>
        </w:rPr>
        <w:t>]</w:t>
      </w:r>
      <w:r w:rsidR="00C342F9">
        <w:fldChar w:fldCharType="end"/>
      </w:r>
      <w:r w:rsidR="004A1CD5">
        <w:t>.</w:t>
      </w:r>
      <w:r w:rsidR="00634E6E">
        <w:t xml:space="preserve"> These</w:t>
      </w:r>
      <w:r>
        <w:t xml:space="preserve"> all go through a single step mechanism of</w:t>
      </w:r>
      <w:r w:rsidR="00B84BE3">
        <w:t xml:space="preserve"> direct nucleophilic attack by</w:t>
      </w:r>
      <w:r>
        <w:t xml:space="preserve"> hydroxide on</w:t>
      </w:r>
      <w:r w:rsidR="00B84BE3">
        <w:t xml:space="preserve"> the substrate phosphoryl group, where t</w:t>
      </w:r>
      <w:r>
        <w:t>he hydroxide ion is stabilized by coordination to tw</w:t>
      </w:r>
      <w:r w:rsidR="003D5783">
        <w:t xml:space="preserve">o </w:t>
      </w:r>
      <w:r w:rsidR="00520F09">
        <w:t>catalytic metal ions (Figure 1.7</w:t>
      </w:r>
      <w:r>
        <w:t>).</w:t>
      </w:r>
      <w:r w:rsidR="005248BE">
        <w:t xml:space="preserve"> </w:t>
      </w:r>
      <w:r>
        <w:t xml:space="preserve"> </w:t>
      </w:r>
      <w:r w:rsidR="003103FF">
        <w:t>Whilst a</w:t>
      </w:r>
      <w:r>
        <w:t xml:space="preserve">ll PPP/PPM phosphatases </w:t>
      </w:r>
      <w:r w:rsidR="004F7639">
        <w:t>are metal dependent</w:t>
      </w:r>
      <w:r>
        <w:t xml:space="preserve">, </w:t>
      </w:r>
      <w:r w:rsidR="00384D6C">
        <w:t>the identities</w:t>
      </w:r>
      <w:r>
        <w:t xml:space="preserve"> of </w:t>
      </w:r>
      <w:r w:rsidR="00E77EDD">
        <w:t>the</w:t>
      </w:r>
      <w:r>
        <w:t xml:space="preserve"> </w:t>
      </w:r>
      <w:r w:rsidR="0010534B">
        <w:t xml:space="preserve">metal </w:t>
      </w:r>
      <w:r>
        <w:t>ion</w:t>
      </w:r>
      <w:r w:rsidR="007D586B">
        <w:t>s</w:t>
      </w:r>
      <w:r>
        <w:t xml:space="preserve"> </w:t>
      </w:r>
      <w:r w:rsidR="007D586B">
        <w:t>vary</w:t>
      </w:r>
      <w:r w:rsidR="00950542">
        <w:t xml:space="preserve"> between family members</w:t>
      </w:r>
      <w:r w:rsidR="00D379E7">
        <w:t>.</w:t>
      </w:r>
      <w:r>
        <w:t xml:space="preserve"> </w:t>
      </w:r>
      <w:r w:rsidR="00D379E7">
        <w:t xml:space="preserve"> </w:t>
      </w:r>
      <w:r>
        <w:t>For example PP1 (</w:t>
      </w:r>
      <w:r w:rsidR="001B0FDA">
        <w:t>a prototype PPP family member) has</w:t>
      </w:r>
      <w:r>
        <w:t xml:space="preserve"> Mn</w:t>
      </w:r>
      <w:r w:rsidRPr="005D28D6">
        <w:rPr>
          <w:vertAlign w:val="superscript"/>
        </w:rPr>
        <w:t>2+</w:t>
      </w:r>
      <w:r>
        <w:t xml:space="preserve"> and Fe</w:t>
      </w:r>
      <w:r w:rsidRPr="005D28D6">
        <w:rPr>
          <w:vertAlign w:val="superscript"/>
        </w:rPr>
        <w:t>2+</w:t>
      </w:r>
      <w:r w:rsidR="001B0FDA">
        <w:rPr>
          <w:vertAlign w:val="superscript"/>
        </w:rPr>
        <w:t xml:space="preserve"> </w:t>
      </w:r>
      <w:r w:rsidR="001B0FDA" w:rsidRPr="001B0FDA">
        <w:t>in</w:t>
      </w:r>
      <w:r w:rsidR="001B0FDA">
        <w:rPr>
          <w:vertAlign w:val="superscript"/>
        </w:rPr>
        <w:t xml:space="preserve"> </w:t>
      </w:r>
      <w:r w:rsidR="001B0FDA">
        <w:t>its active site</w:t>
      </w:r>
      <w:r w:rsidR="00C342F9">
        <w:fldChar w:fldCharType="begin"/>
      </w:r>
      <w:r w:rsidR="006E7AD1">
        <w:instrText xml:space="preserve"> ADDIN EN.CITE &lt;EndNote&gt;&lt;Cite&gt;&lt;Author&gt;Egloff&lt;/Author&gt;&lt;Year&gt;1995&lt;/Year&gt;&lt;RecNum&gt;662&lt;/RecNum&gt;&lt;DisplayText&gt;[25]&lt;/DisplayText&gt;&lt;record&gt;&lt;rec-number&gt;662&lt;/rec-number&gt;&lt;foreign-keys&gt;&lt;key app="EN" db-id="rwezz2etjtv9diezp5gpsxebtwfr50rr0tfa"&gt;662&lt;/key&gt;&lt;/foreign-keys&gt;&lt;ref-type name="Journal Article"&gt;17&lt;/ref-type&gt;&lt;contributors&gt;&lt;authors&gt;&lt;author&gt;Egloff, M. P.&lt;/author&gt;&lt;author&gt;Cohen, P. T. W.&lt;/author&gt;&lt;author&gt;Reinemer, P.&lt;/author&gt;&lt;author&gt;Barford, D.&lt;/author&gt;&lt;/authors&gt;&lt;/contributors&gt;&lt;titles&gt;&lt;title&gt;Crystal structure of the catalytic subunit of human protein phosphatase-1 and its complex with tungstate&lt;/title&gt;&lt;secondary-title&gt;Journal of Molecular Biology&lt;/secondary-title&gt;&lt;/titles&gt;&lt;periodical&gt;&lt;full-title&gt;Journal of Molecular Biology&lt;/full-title&gt;&lt;/periodical&gt;&lt;pages&gt;942-959&lt;/pages&gt;&lt;volume&gt;254&lt;/volume&gt;&lt;number&gt;5&lt;/number&gt;&lt;dates&gt;&lt;year&gt;1995&lt;/year&gt;&lt;pub-dates&gt;&lt;date&gt;Dec&lt;/date&gt;&lt;/pub-dates&gt;&lt;/dates&gt;&lt;isbn&gt;0022-2836&lt;/isbn&gt;&lt;accession-num&gt;WOS:A1995TK47700013&lt;/accession-num&gt;&lt;urls&gt;&lt;related-urls&gt;&lt;url&gt;&amp;lt;Go to ISI&amp;gt;://WOS:A1995TK47700013&lt;/url&gt;&lt;/related-urls&gt;&lt;/urls&gt;&lt;electronic-resource-num&gt;10.1006/jmbi.1995.0667&lt;/electronic-resource-num&gt;&lt;/record&gt;&lt;/Cite&gt;&lt;/EndNote&gt;</w:instrText>
      </w:r>
      <w:r w:rsidR="00C342F9">
        <w:fldChar w:fldCharType="separate"/>
      </w:r>
      <w:r w:rsidR="006E7AD1">
        <w:rPr>
          <w:noProof/>
        </w:rPr>
        <w:t>[</w:t>
      </w:r>
      <w:hyperlink w:anchor="_ENREF_25" w:tooltip="Egloff, 1995 #662" w:history="1">
        <w:r w:rsidR="000552B5">
          <w:rPr>
            <w:noProof/>
          </w:rPr>
          <w:t>25</w:t>
        </w:r>
      </w:hyperlink>
      <w:r w:rsidR="006E7AD1">
        <w:rPr>
          <w:noProof/>
        </w:rPr>
        <w:t>]</w:t>
      </w:r>
      <w:r w:rsidR="00C342F9">
        <w:fldChar w:fldCharType="end"/>
      </w:r>
      <w:r w:rsidR="004A1CD5">
        <w:t>,</w:t>
      </w:r>
      <w:r>
        <w:t xml:space="preserve"> PP2B </w:t>
      </w:r>
      <w:r w:rsidR="00B053C9">
        <w:t>has</w:t>
      </w:r>
      <w:r>
        <w:t xml:space="preserve"> Fe</w:t>
      </w:r>
      <w:r w:rsidRPr="00F86EF3">
        <w:rPr>
          <w:vertAlign w:val="superscript"/>
        </w:rPr>
        <w:t xml:space="preserve">3+ </w:t>
      </w:r>
      <w:r>
        <w:t>and Zn</w:t>
      </w:r>
      <w:r w:rsidRPr="00F86EF3">
        <w:rPr>
          <w:vertAlign w:val="superscript"/>
        </w:rPr>
        <w:t>2+</w:t>
      </w:r>
      <w:r w:rsidR="00B053C9">
        <w:rPr>
          <w:vertAlign w:val="superscript"/>
        </w:rPr>
        <w:t xml:space="preserve"> </w:t>
      </w:r>
      <w:r w:rsidR="00B053C9">
        <w:t>in its active site</w:t>
      </w:r>
      <w:r w:rsidR="004561DC">
        <w:t xml:space="preserve"> and </w:t>
      </w:r>
      <w:r>
        <w:t xml:space="preserve">PPM family members </w:t>
      </w:r>
      <w:r w:rsidR="00E8310C">
        <w:t>are Mn</w:t>
      </w:r>
      <w:r w:rsidR="00E8310C" w:rsidRPr="0060232F">
        <w:rPr>
          <w:vertAlign w:val="superscript"/>
        </w:rPr>
        <w:t>2+</w:t>
      </w:r>
      <w:r w:rsidR="00E8310C">
        <w:t xml:space="preserve"> or Mg</w:t>
      </w:r>
      <w:r w:rsidR="00E8310C" w:rsidRPr="0060232F">
        <w:rPr>
          <w:vertAlign w:val="superscript"/>
        </w:rPr>
        <w:t xml:space="preserve">2+ </w:t>
      </w:r>
      <w:r w:rsidR="00E8310C">
        <w:t>dependent</w:t>
      </w:r>
      <w:r>
        <w:t>.  The metal ions are coordinated by three histidines, two aspartates and an asparigine and these residues are conserved across the PPP family.  A</w:t>
      </w:r>
      <w:r w:rsidR="00C35960">
        <w:t>nother</w:t>
      </w:r>
      <w:r>
        <w:t xml:space="preserve"> conserved histidin</w:t>
      </w:r>
      <w:r w:rsidR="00CB6590">
        <w:t xml:space="preserve">e residue </w:t>
      </w:r>
      <w:r w:rsidR="00443A9F">
        <w:t>is thought to act</w:t>
      </w:r>
      <w:r w:rsidR="00CB6590">
        <w:t xml:space="preserve"> as general acid by protonating</w:t>
      </w:r>
      <w:r>
        <w:t xml:space="preserve"> the se</w:t>
      </w:r>
      <w:r w:rsidR="00CB6590">
        <w:t>rine or threonine leaving group</w:t>
      </w:r>
      <w:r>
        <w:t xml:space="preserve">.  </w:t>
      </w:r>
    </w:p>
    <w:p w:rsidR="005F4D8E" w:rsidRPr="002050F0" w:rsidRDefault="003D11E4" w:rsidP="005F4D8E">
      <w:pPr>
        <w:spacing w:line="360" w:lineRule="auto"/>
      </w:pPr>
      <w:r>
        <w:rPr>
          <w:noProof/>
        </w:rPr>
        <w:drawing>
          <wp:anchor distT="71755" distB="36195" distL="114300" distR="114300" simplePos="0" relativeHeight="251665408" behindDoc="0" locked="0" layoutInCell="1" allowOverlap="1">
            <wp:simplePos x="0" y="0"/>
            <wp:positionH relativeFrom="column">
              <wp:align>center</wp:align>
            </wp:positionH>
            <wp:positionV relativeFrom="paragraph">
              <wp:posOffset>0</wp:posOffset>
            </wp:positionV>
            <wp:extent cx="5270500" cy="2832100"/>
            <wp:effectExtent l="25400" t="0" r="0" b="0"/>
            <wp:wrapTopAndBottom/>
            <wp:docPr id="65" name="" descr="PPP_mechanis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PP_mechanism.bmp"/>
                    <pic:cNvPicPr/>
                  </pic:nvPicPr>
                  <pic:blipFill>
                    <a:blip r:embed="rId18"/>
                    <a:stretch>
                      <a:fillRect/>
                    </a:stretch>
                  </pic:blipFill>
                  <pic:spPr>
                    <a:xfrm>
                      <a:off x="0" y="0"/>
                      <a:ext cx="5270500" cy="2832100"/>
                    </a:xfrm>
                    <a:prstGeom prst="rect">
                      <a:avLst/>
                    </a:prstGeom>
                  </pic:spPr>
                </pic:pic>
              </a:graphicData>
            </a:graphic>
          </wp:anchor>
        </w:drawing>
      </w:r>
      <w:r w:rsidR="00641B03">
        <w:rPr>
          <w:sz w:val="20"/>
        </w:rPr>
        <w:t>Figure 1.7</w:t>
      </w:r>
      <w:r w:rsidR="005F4D8E" w:rsidRPr="008937FA">
        <w:rPr>
          <w:sz w:val="20"/>
        </w:rPr>
        <w:t xml:space="preserve">:  Catalytic mechanism of the PPP </w:t>
      </w:r>
      <w:r w:rsidR="0072734C">
        <w:rPr>
          <w:sz w:val="20"/>
        </w:rPr>
        <w:t>phosphatase family</w:t>
      </w:r>
      <w:r w:rsidR="00952204" w:rsidRPr="008937FA">
        <w:rPr>
          <w:sz w:val="20"/>
        </w:rPr>
        <w:t xml:space="preserve"> </w:t>
      </w:r>
      <w:r w:rsidR="003E174F" w:rsidRPr="008937FA">
        <w:rPr>
          <w:sz w:val="20"/>
        </w:rPr>
        <w:t>with</w:t>
      </w:r>
      <w:r w:rsidR="00952204" w:rsidRPr="008937FA">
        <w:rPr>
          <w:sz w:val="20"/>
        </w:rPr>
        <w:t xml:space="preserve"> the metal coordination</w:t>
      </w:r>
      <w:r w:rsidR="008937FA" w:rsidRPr="008937FA">
        <w:rPr>
          <w:sz w:val="20"/>
        </w:rPr>
        <w:t xml:space="preserve"> shown</w:t>
      </w:r>
      <w:r w:rsidR="00952204" w:rsidRPr="008937FA">
        <w:rPr>
          <w:sz w:val="20"/>
        </w:rPr>
        <w:t>.</w:t>
      </w:r>
    </w:p>
    <w:p w:rsidR="005F4D8E" w:rsidRDefault="005F4D8E" w:rsidP="005F4D8E">
      <w:pPr>
        <w:spacing w:line="360" w:lineRule="auto"/>
      </w:pPr>
    </w:p>
    <w:p w:rsidR="00472682" w:rsidRDefault="002A0CA9" w:rsidP="00000FBF">
      <w:pPr>
        <w:spacing w:line="360" w:lineRule="auto"/>
      </w:pPr>
      <w:r>
        <w:t>Each</w:t>
      </w:r>
      <w:r w:rsidR="00000FBF">
        <w:t xml:space="preserve"> PPP holoenzyme consists of a catalytic subunit </w:t>
      </w:r>
      <w:r w:rsidR="00AB2047">
        <w:t>associated with</w:t>
      </w:r>
      <w:r w:rsidR="00000FBF">
        <w:t xml:space="preserve"> a regulatory subunit</w:t>
      </w:r>
      <w:r w:rsidR="001C7E99">
        <w:t xml:space="preserve">.  </w:t>
      </w:r>
      <w:r w:rsidR="00A41B4A">
        <w:t xml:space="preserve">The catalytic subunit adopts a conserved </w:t>
      </w:r>
      <w:r w:rsidR="0051118A">
        <w:t xml:space="preserve">fold </w:t>
      </w:r>
      <w:r w:rsidR="00A41B4A">
        <w:t xml:space="preserve">consisting of a </w:t>
      </w:r>
      <w:r w:rsidR="00A41B4A" w:rsidRPr="003179B8">
        <w:rPr>
          <w:rFonts w:ascii="Symbol" w:hAnsi="Symbol"/>
        </w:rPr>
        <w:t>b</w:t>
      </w:r>
      <w:r w:rsidR="00A41B4A">
        <w:t xml:space="preserve">-sandwich wedged between two </w:t>
      </w:r>
      <w:r w:rsidR="00A41B4A" w:rsidRPr="003179B8">
        <w:rPr>
          <w:rFonts w:ascii="Symbol" w:hAnsi="Symbol"/>
        </w:rPr>
        <w:t>a</w:t>
      </w:r>
      <w:r w:rsidR="00A41B4A">
        <w:t xml:space="preserve">-helical domains, with the active site located at the three-way joint. </w:t>
      </w:r>
      <w:r w:rsidR="0010534B">
        <w:t xml:space="preserve">The number of catalytic subunits encoded in the human genome is small </w:t>
      </w:r>
      <w:r w:rsidR="00121B60">
        <w:t>(approximately 30) considering the number of serine/threonine kinases.  However</w:t>
      </w:r>
      <w:r w:rsidR="00000FBF">
        <w:t xml:space="preserve"> each </w:t>
      </w:r>
      <w:r w:rsidR="00D4438A">
        <w:t>of these may</w:t>
      </w:r>
      <w:r w:rsidR="00000FBF">
        <w:t xml:space="preserve"> associate with a large number of possible regulatory subunits</w:t>
      </w:r>
      <w:r w:rsidR="00CB14AB">
        <w:t>.  Interaction with the regulatory subunit</w:t>
      </w:r>
      <w:r w:rsidR="009140E1">
        <w:t xml:space="preserve"> </w:t>
      </w:r>
      <w:r w:rsidR="00CB14AB">
        <w:t>is</w:t>
      </w:r>
      <w:r w:rsidR="00000FBF">
        <w:t xml:space="preserve"> likely to c</w:t>
      </w:r>
      <w:r w:rsidR="003178D4">
        <w:t xml:space="preserve">onfer substrate specificity </w:t>
      </w:r>
      <w:r w:rsidR="0017114A">
        <w:t xml:space="preserve">on the phosphatase </w:t>
      </w:r>
      <w:r w:rsidR="003178D4">
        <w:t>and/</w:t>
      </w:r>
      <w:r w:rsidR="00000FBF">
        <w:t xml:space="preserve">or target </w:t>
      </w:r>
      <w:r w:rsidR="0017114A">
        <w:t xml:space="preserve">it </w:t>
      </w:r>
      <w:r w:rsidR="00000FBF">
        <w:t xml:space="preserve">to specific subcellular compartments.  </w:t>
      </w:r>
    </w:p>
    <w:p w:rsidR="00000FBF" w:rsidRDefault="00000FBF" w:rsidP="00000FBF">
      <w:pPr>
        <w:spacing w:line="360" w:lineRule="auto"/>
      </w:pPr>
    </w:p>
    <w:p w:rsidR="00472682" w:rsidRPr="00C15DF6" w:rsidRDefault="00000FBF" w:rsidP="00000FBF">
      <w:pPr>
        <w:pStyle w:val="Heading3"/>
        <w:rPr>
          <w:color w:val="auto"/>
          <w:sz w:val="28"/>
        </w:rPr>
      </w:pPr>
      <w:bookmarkStart w:id="14" w:name="_Toc290849392"/>
      <w:r w:rsidRPr="00C15DF6">
        <w:rPr>
          <w:color w:val="auto"/>
          <w:sz w:val="28"/>
        </w:rPr>
        <w:t>Cysteine-based phosphatases</w:t>
      </w:r>
      <w:bookmarkEnd w:id="14"/>
    </w:p>
    <w:p w:rsidR="00000FBF" w:rsidRPr="00472682" w:rsidRDefault="00000FBF" w:rsidP="00472682"/>
    <w:p w:rsidR="00691F61" w:rsidRDefault="00000FBF" w:rsidP="00000FBF">
      <w:pPr>
        <w:spacing w:line="360" w:lineRule="auto"/>
      </w:pPr>
      <w:r>
        <w:t>The protein tyrosine phosphatase (PTP) family, which also includes dual specificity phosphatases, uses a cysteine-based mechanism</w:t>
      </w:r>
      <w:r w:rsidR="00C342F9">
        <w:fldChar w:fldCharType="begin"/>
      </w:r>
      <w:r w:rsidR="006E7AD1">
        <w:instrText xml:space="preserve"> ADDIN EN.CITE &lt;EndNote&gt;&lt;Cite&gt;&lt;Author&gt;Denu&lt;/Author&gt;&lt;Year&gt;1998&lt;/Year&gt;&lt;RecNum&gt;567&lt;/RecNum&gt;&lt;DisplayText&gt;[26]&lt;/DisplayText&gt;&lt;record&gt;&lt;rec-number&gt;567&lt;/rec-number&gt;&lt;foreign-keys&gt;&lt;key app="EN" db-id="rwezz2etjtv9diezp5gpsxebtwfr50rr0tfa"&gt;567&lt;/key&gt;&lt;/foreign-keys&gt;&lt;ref-type name="Journal Article"&gt;17&lt;/ref-type&gt;&lt;contributors&gt;&lt;authors&gt;&lt;author&gt;Denu, J. M.&lt;/author&gt;&lt;author&gt;Dixon, J. E.&lt;/author&gt;&lt;/authors&gt;&lt;/contributors&gt;&lt;titles&gt;&lt;title&gt;Protein tyrosine phosphatases: mechanisms of catalysis and regulation&lt;/title&gt;&lt;secondary-title&gt;Current Opinion in Chemical Biology&lt;/secondary-title&gt;&lt;/titles&gt;&lt;pages&gt;633-641&lt;/pages&gt;&lt;volume&gt;2&lt;/volume&gt;&lt;number&gt;5&lt;/number&gt;&lt;dates&gt;&lt;year&gt;1998&lt;/year&gt;&lt;pub-dates&gt;&lt;date&gt;Oct&lt;/date&gt;&lt;/pub-dates&gt;&lt;/dates&gt;&lt;isbn&gt;1367-5931&lt;/isbn&gt;&lt;accession-num&gt;WOS:000076831100013&lt;/accession-num&gt;&lt;urls&gt;&lt;related-urls&gt;&lt;url&gt;&amp;lt;Go to ISI&amp;gt;://WOS:000076831100013&lt;/url&gt;&lt;/related-urls&gt;&lt;/urls&gt;&lt;electronic-resource-num&gt;10.1016/s1367-5931(98)80095-1&lt;/electronic-resource-num&gt;&lt;/record&gt;&lt;/Cite&gt;&lt;/EndNote&gt;</w:instrText>
      </w:r>
      <w:r w:rsidR="00C342F9">
        <w:fldChar w:fldCharType="separate"/>
      </w:r>
      <w:r w:rsidR="006E7AD1">
        <w:rPr>
          <w:noProof/>
        </w:rPr>
        <w:t>[</w:t>
      </w:r>
      <w:hyperlink w:anchor="_ENREF_26" w:tooltip="Denu, 1998 #567" w:history="1">
        <w:r w:rsidR="000552B5">
          <w:rPr>
            <w:noProof/>
          </w:rPr>
          <w:t>26</w:t>
        </w:r>
      </w:hyperlink>
      <w:r w:rsidR="006E7AD1">
        <w:rPr>
          <w:noProof/>
        </w:rPr>
        <w:t>]</w:t>
      </w:r>
      <w:r w:rsidR="00C342F9">
        <w:fldChar w:fldCharType="end"/>
      </w:r>
      <w:r w:rsidR="004A1CD5">
        <w:t>.</w:t>
      </w:r>
      <w:r>
        <w:t xml:space="preserve"> They are charact</w:t>
      </w:r>
      <w:r w:rsidR="0039398E">
        <w:t>erized by a conserved HCXXGXXR(S/</w:t>
      </w:r>
      <w:r>
        <w:t>T) catalytic motif</w:t>
      </w:r>
      <w:r w:rsidR="00DD77A1">
        <w:t xml:space="preserve"> that </w:t>
      </w:r>
      <w:r w:rsidR="009A0373">
        <w:t>is termed the P-loop</w:t>
      </w:r>
      <w:r>
        <w:t>.  The mechanism is a two-step process involving initial nucleophilic attack by the catalytic cysteine on the phosphorylated substrate to generate a cysteinyl-phosphate intermediate, and subsequent attack by water to release inorganic phosphate and regenera</w:t>
      </w:r>
      <w:r w:rsidR="007C7071">
        <w:t>te the active enzyme (Figure 1.8</w:t>
      </w:r>
      <w:r w:rsidR="00E73FF9">
        <w:t>).  The</w:t>
      </w:r>
      <w:r>
        <w:t xml:space="preserve"> conserved arginine in the catalytic motif coordinates to two phosphoryl group oxygens and is essential for both substrate binding and catalysis.  The conserved histidine contributes to a low pKa value of the catalytic cysteine (through a network of hydrogen-bond interactions), enabling it to act as a nucleophile in the first step.  A conserved aspartate residue (located 30-40 residues away from the catalytic motif) is also essential for catalysis.  This serves as a general acid (protonates substrate leaving group) in the first step, and is likely to act as general base (deprotonating the incoming water molecule) in the second step.  The mechanism is independent of metal cations. </w:t>
      </w:r>
    </w:p>
    <w:p w:rsidR="00E63001" w:rsidRDefault="00E63001" w:rsidP="00000FBF">
      <w:pPr>
        <w:spacing w:line="360" w:lineRule="auto"/>
      </w:pPr>
    </w:p>
    <w:p w:rsidR="00000FBF" w:rsidRPr="00853932" w:rsidRDefault="00294464" w:rsidP="00000FBF">
      <w:pPr>
        <w:spacing w:line="360" w:lineRule="auto"/>
      </w:pPr>
      <w:r>
        <w:rPr>
          <w:noProof/>
        </w:rPr>
        <w:drawing>
          <wp:inline distT="0" distB="0" distL="0" distR="0">
            <wp:extent cx="4680000" cy="3970909"/>
            <wp:effectExtent l="25400" t="0" r="0" b="0"/>
            <wp:docPr id="68" name="Picture 67" descr="PTPase_mechanis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ase_mechanism.bmp"/>
                    <pic:cNvPicPr/>
                  </pic:nvPicPr>
                  <pic:blipFill>
                    <a:blip r:embed="rId19"/>
                    <a:stretch>
                      <a:fillRect/>
                    </a:stretch>
                  </pic:blipFill>
                  <pic:spPr>
                    <a:xfrm>
                      <a:off x="0" y="0"/>
                      <a:ext cx="4680000" cy="3970909"/>
                    </a:xfrm>
                    <a:prstGeom prst="rect">
                      <a:avLst/>
                    </a:prstGeom>
                  </pic:spPr>
                </pic:pic>
              </a:graphicData>
            </a:graphic>
          </wp:inline>
        </w:drawing>
      </w:r>
    </w:p>
    <w:p w:rsidR="00210261" w:rsidRDefault="00210261" w:rsidP="00000FBF">
      <w:pPr>
        <w:spacing w:line="360" w:lineRule="auto"/>
        <w:rPr>
          <w:sz w:val="20"/>
        </w:rPr>
      </w:pPr>
    </w:p>
    <w:p w:rsidR="00472682" w:rsidRDefault="007C7071" w:rsidP="00000FBF">
      <w:pPr>
        <w:spacing w:line="360" w:lineRule="auto"/>
        <w:rPr>
          <w:sz w:val="20"/>
        </w:rPr>
      </w:pPr>
      <w:r>
        <w:rPr>
          <w:sz w:val="20"/>
        </w:rPr>
        <w:t>Figure 1.8</w:t>
      </w:r>
      <w:r w:rsidR="00000FBF" w:rsidRPr="00CD2E12">
        <w:rPr>
          <w:sz w:val="20"/>
        </w:rPr>
        <w:t xml:space="preserve">:  Catalytic mechanism of </w:t>
      </w:r>
      <w:r w:rsidR="0058176D">
        <w:rPr>
          <w:sz w:val="20"/>
        </w:rPr>
        <w:t>PTP family including dual specificity phosphatases</w:t>
      </w:r>
    </w:p>
    <w:p w:rsidR="00000FBF" w:rsidRPr="00CD2E12" w:rsidRDefault="00000FBF" w:rsidP="00000FBF">
      <w:pPr>
        <w:spacing w:line="360" w:lineRule="auto"/>
        <w:rPr>
          <w:sz w:val="20"/>
        </w:rPr>
      </w:pPr>
    </w:p>
    <w:p w:rsidR="007B045C" w:rsidRDefault="00853932" w:rsidP="00000FBF">
      <w:pPr>
        <w:spacing w:line="360" w:lineRule="auto"/>
      </w:pPr>
      <w:r>
        <w:t>Dual specificity phosphatases are found to possess shallower active site clefts than the tyrosine specific phosphatases</w:t>
      </w:r>
      <w:r w:rsidR="00C342F9">
        <w:fldChar w:fldCharType="begin"/>
      </w:r>
      <w:r w:rsidR="006E7AD1">
        <w:instrText xml:space="preserve"> ADDIN EN.CITE &lt;EndNote&gt;&lt;Cite&gt;&lt;Author&gt;Camps&lt;/Author&gt;&lt;Year&gt;2000&lt;/Year&gt;&lt;RecNum&gt;565&lt;/RecNum&gt;&lt;DisplayText&gt;[27]&lt;/DisplayText&gt;&lt;record&gt;&lt;rec-number&gt;565&lt;/rec-number&gt;&lt;foreign-keys&gt;&lt;key app="EN" db-id="rwezz2etjtv9diezp5gpsxebtwfr50rr0tfa"&gt;565&lt;/key&gt;&lt;/foreign-keys&gt;&lt;ref-type name="Journal Article"&gt;17&lt;/ref-type&gt;&lt;contributors&gt;&lt;authors&gt;&lt;author&gt;Camps, M.&lt;/author&gt;&lt;author&gt;Nichols, A.&lt;/author&gt;&lt;author&gt;Arkinstall, S.&lt;/author&gt;&lt;/authors&gt;&lt;/contributors&gt;&lt;titles&gt;&lt;title&gt;Dual specificity phosphatases: a gene family for control of MAP kinase function&lt;/title&gt;&lt;secondary-title&gt;Faseb Journal&lt;/secondary-title&gt;&lt;/titles&gt;&lt;pages&gt;6-16&lt;/pages&gt;&lt;volume&gt;14&lt;/volume&gt;&lt;number&gt;1&lt;/number&gt;&lt;dates&gt;&lt;year&gt;2000&lt;/year&gt;&lt;pub-dates&gt;&lt;date&gt;Jan&lt;/date&gt;&lt;/pub-dates&gt;&lt;/dates&gt;&lt;isbn&gt;0892-6638&lt;/isbn&gt;&lt;accession-num&gt;WOS:000084784700003&lt;/accession-num&gt;&lt;urls&gt;&lt;related-urls&gt;&lt;url&gt;&amp;lt;Go to ISI&amp;gt;://WOS:000084784700003&lt;/url&gt;&lt;/related-urls&gt;&lt;/urls&gt;&lt;/record&gt;&lt;/Cite&gt;&lt;/EndNote&gt;</w:instrText>
      </w:r>
      <w:r w:rsidR="00C342F9">
        <w:fldChar w:fldCharType="separate"/>
      </w:r>
      <w:r w:rsidR="006E7AD1">
        <w:rPr>
          <w:noProof/>
        </w:rPr>
        <w:t>[</w:t>
      </w:r>
      <w:hyperlink w:anchor="_ENREF_27" w:tooltip="Camps, 2000 #565" w:history="1">
        <w:r w:rsidR="000552B5">
          <w:rPr>
            <w:noProof/>
          </w:rPr>
          <w:t>27</w:t>
        </w:r>
      </w:hyperlink>
      <w:r w:rsidR="006E7AD1">
        <w:rPr>
          <w:noProof/>
        </w:rPr>
        <w:t>]</w:t>
      </w:r>
      <w:r w:rsidR="00C342F9">
        <w:fldChar w:fldCharType="end"/>
      </w:r>
      <w:r w:rsidR="00DB4536">
        <w:t>.</w:t>
      </w:r>
      <w:r w:rsidR="00B56BE0">
        <w:t xml:space="preserve"> </w:t>
      </w:r>
      <w:r w:rsidR="00DB4536">
        <w:t xml:space="preserve"> </w:t>
      </w:r>
      <w:r>
        <w:t>This implies that specificity for tyrosine may be derived from a deeper active site cleft being unable to accommodate shorter phosphoserine or phosphothreonine residues.</w:t>
      </w:r>
    </w:p>
    <w:p w:rsidR="00000FBF" w:rsidRDefault="00000FBF" w:rsidP="00000FBF">
      <w:pPr>
        <w:spacing w:line="360" w:lineRule="auto"/>
      </w:pPr>
    </w:p>
    <w:p w:rsidR="00472682" w:rsidRPr="00C15DF6" w:rsidRDefault="00000FBF" w:rsidP="00000FBF">
      <w:pPr>
        <w:pStyle w:val="Heading3"/>
        <w:rPr>
          <w:color w:val="auto"/>
          <w:sz w:val="28"/>
        </w:rPr>
      </w:pPr>
      <w:bookmarkStart w:id="15" w:name="_Toc290849393"/>
      <w:r w:rsidRPr="00C15DF6">
        <w:rPr>
          <w:color w:val="auto"/>
          <w:sz w:val="28"/>
        </w:rPr>
        <w:t>Aspartate-based phosphatases</w:t>
      </w:r>
      <w:bookmarkEnd w:id="15"/>
    </w:p>
    <w:p w:rsidR="00000FBF" w:rsidRPr="00472682" w:rsidRDefault="00000FBF" w:rsidP="00472682"/>
    <w:p w:rsidR="00210261" w:rsidRDefault="000D7D1C" w:rsidP="00000FBF">
      <w:pPr>
        <w:spacing w:line="360" w:lineRule="auto"/>
      </w:pPr>
      <w:r>
        <w:t>A third group of</w:t>
      </w:r>
      <w:r w:rsidR="00000FBF">
        <w:t xml:space="preserve"> phosphatases go through a</w:t>
      </w:r>
      <w:r w:rsidR="00D95AD1">
        <w:t xml:space="preserve"> mechanism that utilizes</w:t>
      </w:r>
      <w:r w:rsidR="00000FBF">
        <w:t xml:space="preserve"> a nucleophilic aspartate. </w:t>
      </w:r>
      <w:r w:rsidR="009F44C9">
        <w:t xml:space="preserve"> These comprise members of the HAD superfamily of phosphoryl transfer enzymes</w:t>
      </w:r>
      <w:r w:rsidR="00C342F9">
        <w:fldChar w:fldCharType="begin"/>
      </w:r>
      <w:r w:rsidR="006E7AD1">
        <w:instrText xml:space="preserve"> ADDIN EN.CITE &lt;EndNote&gt;&lt;Cite&gt;&lt;Author&gt;Burroughs&lt;/Author&gt;&lt;Year&gt;2006&lt;/Year&gt;&lt;RecNum&gt;658&lt;/RecNum&gt;&lt;DisplayText&gt;[28]&lt;/DisplayText&gt;&lt;record&gt;&lt;rec-number&gt;658&lt;/rec-number&gt;&lt;foreign-keys&gt;&lt;key app="EN" db-id="rwezz2etjtv9diezp5gpsxebtwfr50rr0tfa"&gt;658&lt;/key&gt;&lt;/foreign-keys&gt;&lt;ref-type name="Journal Article"&gt;17&lt;/ref-type&gt;&lt;contributors&gt;&lt;authors&gt;&lt;author&gt;Burroughs, A. Maxwell&lt;/author&gt;&lt;author&gt;Allen, Karen N.&lt;/author&gt;&lt;author&gt;Dunaway-Mariano, Debra&lt;/author&gt;&lt;author&gt;Aravind, L.&lt;/author&gt;&lt;/authors&gt;&lt;/contributors&gt;&lt;titles&gt;&lt;title&gt;Evolutionary genomics of the HAD superfamily: Understanding the structural adaptations and catalytic diversity in a superfamily of phosphoesterases and allied enzymes&lt;/title&gt;&lt;secondary-title&gt;Journal of Molecular Biology&lt;/secondary-title&gt;&lt;/titles&gt;&lt;periodical&gt;&lt;full-title&gt;Journal of Molecular Biology&lt;/full-title&gt;&lt;/periodical&gt;&lt;pages&gt;1003-1034&lt;/pages&gt;&lt;volume&gt;361&lt;/volume&gt;&lt;number&gt;5&lt;/number&gt;&lt;dates&gt;&lt;year&gt;2006&lt;/year&gt;&lt;pub-dates&gt;&lt;date&gt;Sep 1&lt;/date&gt;&lt;/pub-dates&gt;&lt;/dates&gt;&lt;isbn&gt;0022-2836&lt;/isbn&gt;&lt;accession-num&gt;WOS:000240365600016&lt;/accession-num&gt;&lt;urls&gt;&lt;related-urls&gt;&lt;url&gt;&amp;lt;Go to ISI&amp;gt;://WOS:000240365600016&lt;/url&gt;&lt;/related-urls&gt;&lt;/urls&gt;&lt;electronic-resource-num&gt;10.1016/j.jmb.2006.06.049&lt;/electronic-resource-num&gt;&lt;/record&gt;&lt;/Cite&gt;&lt;/EndNote&gt;</w:instrText>
      </w:r>
      <w:r w:rsidR="00C342F9">
        <w:fldChar w:fldCharType="separate"/>
      </w:r>
      <w:r w:rsidR="006E7AD1">
        <w:rPr>
          <w:noProof/>
        </w:rPr>
        <w:t>[</w:t>
      </w:r>
      <w:hyperlink w:anchor="_ENREF_28" w:tooltip="Burroughs, 2006 #658" w:history="1">
        <w:r w:rsidR="000552B5">
          <w:rPr>
            <w:noProof/>
          </w:rPr>
          <w:t>28</w:t>
        </w:r>
      </w:hyperlink>
      <w:r w:rsidR="006E7AD1">
        <w:rPr>
          <w:noProof/>
        </w:rPr>
        <w:t>]</w:t>
      </w:r>
      <w:r w:rsidR="00C342F9">
        <w:fldChar w:fldCharType="end"/>
      </w:r>
      <w:r w:rsidR="009F44C9">
        <w:t xml:space="preserve">.  </w:t>
      </w:r>
      <w:r w:rsidR="00D65E53">
        <w:t>The</w:t>
      </w:r>
      <w:r w:rsidR="00B91909">
        <w:t>y</w:t>
      </w:r>
      <w:r w:rsidR="00500E6B">
        <w:t xml:space="preserve"> </w:t>
      </w:r>
      <w:r w:rsidR="00B91909">
        <w:t xml:space="preserve">catalyse </w:t>
      </w:r>
      <w:r w:rsidR="00E32EF5">
        <w:t>the reaction</w:t>
      </w:r>
      <w:r w:rsidR="00B91909">
        <w:t xml:space="preserve"> by a two-step mechanism, involving</w:t>
      </w:r>
      <w:r w:rsidR="00D65E53">
        <w:t xml:space="preserve"> formation of an aspartyl-phosphate intermediate then subsequent attack by water to form inorganic phosphate and regenerate the active enzyme</w:t>
      </w:r>
      <w:r w:rsidR="00930177">
        <w:t xml:space="preserve"> (Figure 1.9)</w:t>
      </w:r>
      <w:r w:rsidR="00D65E53">
        <w:t xml:space="preserve">. </w:t>
      </w:r>
      <w:r w:rsidR="00930177">
        <w:t xml:space="preserve"> </w:t>
      </w:r>
      <w:r w:rsidR="00202859">
        <w:t xml:space="preserve">They are characterized by a DXDX(T/V) catalytic motif. </w:t>
      </w:r>
      <w:r w:rsidR="00034296">
        <w:t>The first aspartate in t</w:t>
      </w:r>
      <w:r w:rsidR="00DA241D">
        <w:t xml:space="preserve">his </w:t>
      </w:r>
      <w:r w:rsidR="00034296">
        <w:t xml:space="preserve">motif acts as the nucleophile, and the second aspartate </w:t>
      </w:r>
      <w:r w:rsidR="006939EB">
        <w:t xml:space="preserve">is likely to </w:t>
      </w:r>
      <w:r w:rsidR="00C134DE">
        <w:t>function</w:t>
      </w:r>
      <w:r w:rsidR="00034296">
        <w:t xml:space="preserve"> as </w:t>
      </w:r>
      <w:r w:rsidR="0062147C">
        <w:t xml:space="preserve">both </w:t>
      </w:r>
      <w:r w:rsidR="003A79EA">
        <w:t xml:space="preserve">general acid </w:t>
      </w:r>
      <w:r w:rsidR="003F2733">
        <w:t>and general base</w:t>
      </w:r>
      <w:r w:rsidR="006C7FD8">
        <w:t xml:space="preserve">.  </w:t>
      </w:r>
      <w:r w:rsidR="00EB2F14">
        <w:t xml:space="preserve">A </w:t>
      </w:r>
      <w:r w:rsidR="009014E9">
        <w:t xml:space="preserve">catalytic </w:t>
      </w:r>
      <w:r w:rsidR="00EB2F14">
        <w:t>Mg</w:t>
      </w:r>
      <w:r w:rsidR="00EB2F14" w:rsidRPr="00AC631A">
        <w:rPr>
          <w:vertAlign w:val="superscript"/>
        </w:rPr>
        <w:t>2+</w:t>
      </w:r>
      <w:r w:rsidR="00EB2F14">
        <w:t xml:space="preserve"> ion </w:t>
      </w:r>
      <w:r w:rsidR="009014E9">
        <w:t>coordinates to both aspartates.</w:t>
      </w:r>
    </w:p>
    <w:p w:rsidR="00210261" w:rsidRDefault="00210261" w:rsidP="00000FBF">
      <w:pPr>
        <w:spacing w:line="360" w:lineRule="auto"/>
      </w:pPr>
    </w:p>
    <w:p w:rsidR="00677422" w:rsidRDefault="00210261" w:rsidP="00000FBF">
      <w:pPr>
        <w:spacing w:line="360" w:lineRule="auto"/>
      </w:pPr>
      <w:r>
        <w:rPr>
          <w:noProof/>
        </w:rPr>
        <w:drawing>
          <wp:inline distT="0" distB="0" distL="0" distR="0">
            <wp:extent cx="4680000" cy="3876364"/>
            <wp:effectExtent l="25400" t="0" r="0" b="0"/>
            <wp:docPr id="70" name="Picture 69" descr="AspPase_mechanism.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pPase_mechanism.bmp"/>
                    <pic:cNvPicPr/>
                  </pic:nvPicPr>
                  <pic:blipFill>
                    <a:blip r:embed="rId20"/>
                    <a:stretch>
                      <a:fillRect/>
                    </a:stretch>
                  </pic:blipFill>
                  <pic:spPr>
                    <a:xfrm>
                      <a:off x="0" y="0"/>
                      <a:ext cx="4680000" cy="3876364"/>
                    </a:xfrm>
                    <a:prstGeom prst="rect">
                      <a:avLst/>
                    </a:prstGeom>
                  </pic:spPr>
                </pic:pic>
              </a:graphicData>
            </a:graphic>
          </wp:inline>
        </w:drawing>
      </w:r>
    </w:p>
    <w:p w:rsidR="004B3B47" w:rsidRDefault="004B3B47" w:rsidP="00000FBF">
      <w:pPr>
        <w:spacing w:line="360" w:lineRule="auto"/>
      </w:pPr>
    </w:p>
    <w:p w:rsidR="00691F61" w:rsidRPr="009F44C9" w:rsidRDefault="00930177" w:rsidP="00000FBF">
      <w:pPr>
        <w:spacing w:line="360" w:lineRule="auto"/>
        <w:rPr>
          <w:sz w:val="20"/>
        </w:rPr>
      </w:pPr>
      <w:r>
        <w:rPr>
          <w:sz w:val="20"/>
        </w:rPr>
        <w:t>Figure 1.9</w:t>
      </w:r>
      <w:r w:rsidR="004B3B47" w:rsidRPr="00E023DA">
        <w:rPr>
          <w:sz w:val="20"/>
        </w:rPr>
        <w:t>:  Catalytic mechanism of aspartate-based phosphatases</w:t>
      </w:r>
    </w:p>
    <w:p w:rsidR="00C035B9" w:rsidRDefault="00C035B9" w:rsidP="00000FBF">
      <w:pPr>
        <w:spacing w:line="360" w:lineRule="auto"/>
      </w:pPr>
    </w:p>
    <w:p w:rsidR="00472682" w:rsidRPr="003141D4" w:rsidRDefault="00472682" w:rsidP="003141D4">
      <w:pPr>
        <w:pStyle w:val="Heading2"/>
        <w:rPr>
          <w:color w:val="auto"/>
        </w:rPr>
      </w:pPr>
      <w:bookmarkStart w:id="16" w:name="_Toc290849394"/>
      <w:r w:rsidRPr="003141D4">
        <w:rPr>
          <w:color w:val="auto"/>
        </w:rPr>
        <w:t>Transition-state analogs of phosphoryl transfer enzymes</w:t>
      </w:r>
      <w:bookmarkEnd w:id="16"/>
    </w:p>
    <w:p w:rsidR="00472682" w:rsidRPr="00472682" w:rsidRDefault="00472682" w:rsidP="00472682"/>
    <w:p w:rsidR="00C035B9" w:rsidRDefault="00C035B9" w:rsidP="00C035B9">
      <w:pPr>
        <w:spacing w:line="360" w:lineRule="auto"/>
      </w:pPr>
      <w:r w:rsidRPr="00896C84">
        <w:t xml:space="preserve">In order to understand the mechanism of enzyme-catalysed phosphoryl transfer, </w:t>
      </w:r>
      <w:r>
        <w:t>the nature of the transition-state must be known.</w:t>
      </w:r>
      <w:r w:rsidRPr="00896C84">
        <w:t xml:space="preserve">  Transition-states are by definition high in energy and therefore they cannot be isolated and studied directly.  However so-called transition-state analogs (TSA’s) have become a useful tool for indirectly studying the </w:t>
      </w:r>
      <w:r>
        <w:t xml:space="preserve">structure of the </w:t>
      </w:r>
      <w:r w:rsidRPr="00896C84">
        <w:t>transition state.  A TSA is a structural mimic of the enzyme-substrate complex in the proposed transition-state, that is chemically unreactive.</w:t>
      </w:r>
      <w:r>
        <w:t xml:space="preserve"> </w:t>
      </w:r>
      <w:r w:rsidRPr="00896C84">
        <w:t xml:space="preserve"> For the phosphoryl transfer reaction, the scissile phosphate group (PO</w:t>
      </w:r>
      <w:r w:rsidRPr="00896C84">
        <w:rPr>
          <w:vertAlign w:val="subscript"/>
        </w:rPr>
        <w:t>3</w:t>
      </w:r>
      <w:r w:rsidRPr="00896C84">
        <w:rPr>
          <w:vertAlign w:val="superscript"/>
        </w:rPr>
        <w:t>-</w:t>
      </w:r>
      <w:r w:rsidRPr="00896C84">
        <w:t xml:space="preserve">) in the transition-state </w:t>
      </w:r>
      <w:r>
        <w:t>adopts a trigonal bipyramidal conformation with axial coordination</w:t>
      </w:r>
      <w:r w:rsidRPr="00896C84">
        <w:t xml:space="preserve"> by the incoming and leaving oxygen atoms.  A corresponding transition state analog would replace this scissile phosphate with a non-reactive group that mimics its charge or geometry and preferably both.  </w:t>
      </w:r>
    </w:p>
    <w:p w:rsidR="00C035B9" w:rsidRDefault="00C035B9" w:rsidP="00C035B9">
      <w:pPr>
        <w:spacing w:line="360" w:lineRule="auto"/>
      </w:pPr>
    </w:p>
    <w:p w:rsidR="00472682" w:rsidRPr="003141D4" w:rsidRDefault="00C035B9" w:rsidP="003141D4">
      <w:pPr>
        <w:pStyle w:val="Heading3"/>
        <w:rPr>
          <w:color w:val="auto"/>
        </w:rPr>
      </w:pPr>
      <w:bookmarkStart w:id="17" w:name="_Toc290849395"/>
      <w:r w:rsidRPr="003141D4">
        <w:rPr>
          <w:color w:val="auto"/>
        </w:rPr>
        <w:t>Metal fluoride TSA’s</w:t>
      </w:r>
      <w:bookmarkEnd w:id="17"/>
    </w:p>
    <w:p w:rsidR="00C035B9" w:rsidRPr="00472682" w:rsidRDefault="00C035B9" w:rsidP="00472682"/>
    <w:p w:rsidR="00AA4E23" w:rsidRDefault="00C035B9" w:rsidP="00AA4E23">
      <w:pPr>
        <w:spacing w:line="360" w:lineRule="auto"/>
      </w:pPr>
      <w:r>
        <w:t>It</w:t>
      </w:r>
      <w:r w:rsidRPr="00896C84">
        <w:t xml:space="preserve"> has been established that phosphoryl transfer enzymes can form TSA complexes in which</w:t>
      </w:r>
      <w:r>
        <w:t xml:space="preserve"> the scissile phosphate group is substituted by a metal fluoride moiety, and there are currently over 80 high-resolution structures of metal fluoride containing TSA complexes.</w:t>
      </w:r>
      <w:r w:rsidR="00AA4E23">
        <w:t xml:space="preserve">  These are </w:t>
      </w:r>
      <w:r w:rsidR="008E1B8B">
        <w:t xml:space="preserve">generally </w:t>
      </w:r>
      <w:r w:rsidR="00AA4E23">
        <w:t>assigned as either AlF</w:t>
      </w:r>
      <w:r w:rsidR="00AA4E23" w:rsidRPr="008E1B8B">
        <w:rPr>
          <w:vertAlign w:val="subscript"/>
        </w:rPr>
        <w:t>4</w:t>
      </w:r>
      <w:r w:rsidR="00AA4E23" w:rsidRPr="008E1B8B">
        <w:rPr>
          <w:vertAlign w:val="superscript"/>
        </w:rPr>
        <w:t>-</w:t>
      </w:r>
      <w:r w:rsidR="00AA4E23">
        <w:t xml:space="preserve"> or MgF</w:t>
      </w:r>
      <w:r w:rsidR="00AA4E23" w:rsidRPr="008E1B8B">
        <w:rPr>
          <w:vertAlign w:val="subscript"/>
        </w:rPr>
        <w:t>3</w:t>
      </w:r>
      <w:r w:rsidR="00AA4E23" w:rsidRPr="008E1B8B">
        <w:rPr>
          <w:vertAlign w:val="superscript"/>
        </w:rPr>
        <w:t>-</w:t>
      </w:r>
      <w:r w:rsidR="00AA4E23">
        <w:t xml:space="preserve">, suggesting that the </w:t>
      </w:r>
      <w:r w:rsidR="000658E6">
        <w:t>anionic</w:t>
      </w:r>
      <w:r w:rsidR="00AA4E23">
        <w:t xml:space="preserve"> charge of the PO</w:t>
      </w:r>
      <w:r w:rsidR="00AA4E23" w:rsidRPr="00FC2E2F">
        <w:rPr>
          <w:vertAlign w:val="subscript"/>
        </w:rPr>
        <w:t>3</w:t>
      </w:r>
      <w:r w:rsidR="00AA4E23" w:rsidRPr="00FC2E2F">
        <w:rPr>
          <w:vertAlign w:val="superscript"/>
        </w:rPr>
        <w:t>-</w:t>
      </w:r>
      <w:r w:rsidR="00AA4E23">
        <w:t xml:space="preserve"> must be preserved in a transition state mimic.  MgF</w:t>
      </w:r>
      <w:r w:rsidR="00AA4E23" w:rsidRPr="009F1D1A">
        <w:rPr>
          <w:vertAlign w:val="subscript"/>
        </w:rPr>
        <w:t>3</w:t>
      </w:r>
      <w:r w:rsidR="00AA4E23" w:rsidRPr="009F1D1A">
        <w:rPr>
          <w:vertAlign w:val="superscript"/>
        </w:rPr>
        <w:t>-</w:t>
      </w:r>
      <w:r w:rsidR="00AA4E23">
        <w:t xml:space="preserve"> but not AlF</w:t>
      </w:r>
      <w:r w:rsidR="00AA4E23" w:rsidRPr="009F1D1A">
        <w:rPr>
          <w:vertAlign w:val="subscript"/>
        </w:rPr>
        <w:t>4</w:t>
      </w:r>
      <w:r w:rsidR="00AA4E23" w:rsidRPr="009F1D1A">
        <w:rPr>
          <w:vertAlign w:val="superscript"/>
        </w:rPr>
        <w:t>-</w:t>
      </w:r>
      <w:r w:rsidR="00AA4E23">
        <w:t xml:space="preserve"> also preserves the trigonal planar geometry of the PO</w:t>
      </w:r>
      <w:r w:rsidR="00AA4E23" w:rsidRPr="009F1D1A">
        <w:rPr>
          <w:vertAlign w:val="subscript"/>
        </w:rPr>
        <w:t>3</w:t>
      </w:r>
      <w:r w:rsidR="00AA4E23" w:rsidRPr="009F1D1A">
        <w:rPr>
          <w:vertAlign w:val="superscript"/>
        </w:rPr>
        <w:t>-</w:t>
      </w:r>
      <w:r w:rsidR="0082372F">
        <w:t xml:space="preserve"> moiety.  However the preference for</w:t>
      </w:r>
      <w:r w:rsidR="00AA4E23">
        <w:t xml:space="preserve"> AlF</w:t>
      </w:r>
      <w:r w:rsidR="00AA4E23" w:rsidRPr="009F1D1A">
        <w:rPr>
          <w:vertAlign w:val="subscript"/>
        </w:rPr>
        <w:t>4</w:t>
      </w:r>
      <w:r w:rsidR="00AA4E23" w:rsidRPr="00167BAB">
        <w:rPr>
          <w:vertAlign w:val="superscript"/>
        </w:rPr>
        <w:t>-</w:t>
      </w:r>
      <w:r w:rsidR="00AA4E23">
        <w:t xml:space="preserve"> </w:t>
      </w:r>
      <w:r w:rsidR="0082372F">
        <w:t>over</w:t>
      </w:r>
      <w:r w:rsidR="00AA4E23">
        <w:t xml:space="preserve"> AlF</w:t>
      </w:r>
      <w:r w:rsidR="00AA4E23" w:rsidRPr="007739D9">
        <w:rPr>
          <w:vertAlign w:val="subscript"/>
        </w:rPr>
        <w:t>3</w:t>
      </w:r>
      <w:r w:rsidR="0082372F">
        <w:t xml:space="preserve"> species</w:t>
      </w:r>
      <w:r w:rsidR="00AA4E23">
        <w:t xml:space="preserve"> suggests that preservation of anionic charge is prioritized over geometry in a TSA.</w:t>
      </w:r>
    </w:p>
    <w:p w:rsidR="0021745A" w:rsidRDefault="0021745A" w:rsidP="00C035B9">
      <w:pPr>
        <w:spacing w:line="360" w:lineRule="auto"/>
      </w:pPr>
      <w:r>
        <w:t xml:space="preserve">The x-ray </w:t>
      </w:r>
      <w:r w:rsidR="00C035B9">
        <w:t xml:space="preserve">crystal structure of cAMP-dependent protein kinase (cAPK) catalytic domain in complex with ADP, a metal fluoride and a </w:t>
      </w:r>
      <w:r w:rsidR="006858B5">
        <w:t xml:space="preserve">20-residue serine-containing </w:t>
      </w:r>
      <w:r w:rsidR="00C035B9">
        <w:t>substrate peptide</w:t>
      </w:r>
      <w:r w:rsidR="006858B5">
        <w:t xml:space="preserve"> (SP20)</w:t>
      </w:r>
      <w:r w:rsidR="00C342F9">
        <w:fldChar w:fldCharType="begin"/>
      </w:r>
      <w:r w:rsidR="006E7AD1">
        <w:instrText xml:space="preserve"> ADDIN EN.CITE &lt;EndNote&gt;&lt;Cite&gt;&lt;Author&gt;Madhusudan&lt;/Author&gt;&lt;Year&gt;2002&lt;/Year&gt;&lt;RecNum&gt;584&lt;/RecNum&gt;&lt;DisplayText&gt;[29]&lt;/DisplayText&gt;&lt;record&gt;&lt;rec-number&gt;584&lt;/rec-number&gt;&lt;foreign-keys&gt;&lt;key app="EN" db-id="rwezz2etjtv9diezp5gpsxebtwfr50rr0tfa"&gt;584&lt;/key&gt;&lt;/foreign-keys&gt;&lt;ref-type name="Journal Article"&gt;17&lt;/ref-type&gt;&lt;contributors&gt;&lt;authors&gt;&lt;author&gt;Madhusudan,&lt;/author&gt;&lt;author&gt;Akamine, P.&lt;/author&gt;&lt;author&gt;Xuong, N. H.&lt;/author&gt;&lt;author&gt;Taylor, S. S.&lt;/author&gt;&lt;/authors&gt;&lt;/contributors&gt;&lt;auth-address&gt;Univ Calif San Diego, Dept Chem &amp;amp; Biochem, La Jolla, CA 92093 USA.&amp;#xD;Taylor, SS (reprint author), Univ Calif San Diego, Dept Chem &amp;amp; Biochem, La Jolla, CA 92093 USA.&lt;/auth-address&gt;&lt;titles&gt;&lt;title&gt;Crystal structure of a transition state mimic of the catalytic subunit of cAMP-dependent protein kinase&lt;/title&gt;&lt;secondary-title&gt;Nature Structural Biology&lt;/secondary-title&gt;&lt;/titles&gt;&lt;pages&gt;273-277&lt;/pages&gt;&lt;volume&gt;9&lt;/volume&gt;&lt;number&gt;4&lt;/number&gt;&lt;keywords&gt;&lt;keyword&gt;active conformations&lt;/keyword&gt;&lt;keyword&gt;phosphoryl transfer&lt;/keyword&gt;&lt;keyword&gt;peptide inhibitor&lt;/keyword&gt;&lt;keyword&gt;mechanism&lt;/keyword&gt;&lt;keyword&gt;mgadp&lt;/keyword&gt;&lt;keyword&gt;hydrolysis&lt;/keyword&gt;&lt;keyword&gt;molscript&lt;/keyword&gt;&lt;keyword&gt;phosphate&lt;/keyword&gt;&lt;keyword&gt;complexes&lt;/keyword&gt;&lt;keyword&gt;site&lt;/keyword&gt;&lt;/keywords&gt;&lt;dates&gt;&lt;year&gt;2002&lt;/year&gt;&lt;pub-dates&gt;&lt;date&gt;Apr&lt;/date&gt;&lt;/pub-dates&gt;&lt;/dates&gt;&lt;isbn&gt;1072-8368&lt;/isbn&gt;&lt;accession-num&gt;WOS:000174607600013&lt;/accession-num&gt;&lt;work-type&gt;Article&lt;/work-type&gt;&lt;urls&gt;&lt;related-urls&gt;&lt;url&gt;&amp;lt;Go to ISI&amp;gt;://WOS:000174607600013&lt;/url&gt;&lt;/related-urls&gt;&lt;/urls&gt;&lt;electronic-resource-num&gt;10.1038/nsb780&lt;/electronic-resource-num&gt;&lt;language&gt;English&lt;/language&gt;&lt;/record&gt;&lt;/Cite&gt;&lt;/EndNote&gt;</w:instrText>
      </w:r>
      <w:r w:rsidR="00C342F9">
        <w:fldChar w:fldCharType="separate"/>
      </w:r>
      <w:r w:rsidR="006E7AD1">
        <w:rPr>
          <w:noProof/>
        </w:rPr>
        <w:t>[</w:t>
      </w:r>
      <w:hyperlink w:anchor="_ENREF_29" w:tooltip="Madhusudan, 2002 #584" w:history="1">
        <w:r w:rsidR="000552B5">
          <w:rPr>
            <w:noProof/>
          </w:rPr>
          <w:t>29</w:t>
        </w:r>
      </w:hyperlink>
      <w:r w:rsidR="006E7AD1">
        <w:rPr>
          <w:noProof/>
        </w:rPr>
        <w:t>]</w:t>
      </w:r>
      <w:r w:rsidR="00C342F9">
        <w:fldChar w:fldCharType="end"/>
      </w:r>
      <w:r w:rsidR="00C035B9">
        <w:t xml:space="preserve"> represents the first case of a protein kinase TSA complex being characterized.  As both magnesium and aluminium species were present in the crystallization buffer there was </w:t>
      </w:r>
      <w:r>
        <w:t xml:space="preserve">originally </w:t>
      </w:r>
      <w:r w:rsidR="00C035B9">
        <w:t>some ambiguity as to the identity of the metal fluoride species. Originally assigned as an AlF</w:t>
      </w:r>
      <w:r w:rsidR="00C035B9" w:rsidRPr="00E015AC">
        <w:rPr>
          <w:vertAlign w:val="subscript"/>
        </w:rPr>
        <w:t>3</w:t>
      </w:r>
      <w:r w:rsidR="00C035B9">
        <w:t xml:space="preserve"> moiety axially coordinated by oxygens of the ADP </w:t>
      </w:r>
      <w:r w:rsidR="00C035B9" w:rsidRPr="00874F5D">
        <w:rPr>
          <w:rFonts w:ascii="Symbol" w:hAnsi="Symbol"/>
        </w:rPr>
        <w:t>b</w:t>
      </w:r>
      <w:r w:rsidR="00C035B9">
        <w:t>-phosphate and the P-site serine, however closer inspection of the metal-oxygen bond lengths indicate that it is in fact predominantly a MgF</w:t>
      </w:r>
      <w:r w:rsidR="00C035B9" w:rsidRPr="00F93ABD">
        <w:rPr>
          <w:vertAlign w:val="subscript"/>
        </w:rPr>
        <w:t>3</w:t>
      </w:r>
      <w:r w:rsidR="00C035B9" w:rsidRPr="005142C5">
        <w:rPr>
          <w:vertAlign w:val="superscript"/>
        </w:rPr>
        <w:t>-</w:t>
      </w:r>
      <w:r w:rsidR="00C035B9">
        <w:t xml:space="preserve"> moiety.  In solution cAPK-ADP-SP20 can similarly form a TSA complex of either AlF</w:t>
      </w:r>
      <w:r w:rsidR="00C035B9" w:rsidRPr="00DD5D3C">
        <w:rPr>
          <w:vertAlign w:val="subscript"/>
        </w:rPr>
        <w:t>4</w:t>
      </w:r>
      <w:r w:rsidR="00C035B9" w:rsidRPr="007E4627">
        <w:rPr>
          <w:vertAlign w:val="superscript"/>
        </w:rPr>
        <w:t>-</w:t>
      </w:r>
      <w:r w:rsidR="00C035B9">
        <w:t xml:space="preserve"> or MgF</w:t>
      </w:r>
      <w:r w:rsidR="00C035B9" w:rsidRPr="00DD5D3C">
        <w:rPr>
          <w:vertAlign w:val="subscript"/>
        </w:rPr>
        <w:t>3</w:t>
      </w:r>
      <w:r w:rsidR="00C035B9" w:rsidRPr="007E4627">
        <w:rPr>
          <w:vertAlign w:val="superscript"/>
        </w:rPr>
        <w:t>-</w:t>
      </w:r>
      <w:r w:rsidR="00C342F9">
        <w:fldChar w:fldCharType="begin">
          <w:fldData xml:space="preserve">PEVuZE5vdGU+PENpdGU+PEF1dGhvcj5KaW48L0F1dGhvcj48WWVhcj4yMDEyPC9ZZWFyPjxSZWNO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</w:fldData>
        </w:fldChar>
      </w:r>
      <w:r w:rsidR="006E7AD1">
        <w:instrText xml:space="preserve"> ADDIN EN.CITE </w:instrText>
      </w:r>
      <w:r w:rsidR="00C342F9">
        <w:fldChar w:fldCharType="begin">
          <w:fldData xml:space="preserve">PEVuZE5vdGU+PENpdGU+PEF1dGhvcj5KaW48L0F1dGhvcj48WWVhcj4yMDEyPC9ZZWFyPjxSZWNO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</w:fldData>
        </w:fldChar>
      </w:r>
      <w:r w:rsidR="006E7AD1">
        <w:instrText xml:space="preserve"> ADDIN EN.CITE.DATA </w:instrText>
      </w:r>
      <w:r w:rsidR="00C342F9">
        <w:fldChar w:fldCharType="end"/>
      </w:r>
      <w:r w:rsidR="00C342F9">
        <w:fldChar w:fldCharType="separate"/>
      </w:r>
      <w:r w:rsidR="006E7AD1">
        <w:rPr>
          <w:noProof/>
        </w:rPr>
        <w:t>[</w:t>
      </w:r>
      <w:hyperlink w:anchor="_ENREF_30" w:tooltip="Jin, 2012 #598" w:history="1">
        <w:r w:rsidR="000552B5">
          <w:rPr>
            <w:noProof/>
          </w:rPr>
          <w:t>30</w:t>
        </w:r>
      </w:hyperlink>
      <w:r w:rsidR="006E7AD1">
        <w:rPr>
          <w:noProof/>
        </w:rPr>
        <w:t>]</w:t>
      </w:r>
      <w:r w:rsidR="00C342F9">
        <w:fldChar w:fldCharType="end"/>
      </w:r>
      <w:r w:rsidR="00DB4536">
        <w:t>,</w:t>
      </w:r>
      <w:r w:rsidR="00C035B9">
        <w:t xml:space="preserve"> the preference for which depends on pH:  as pH increase above neutrality then AlF</w:t>
      </w:r>
      <w:r w:rsidR="00C035B9" w:rsidRPr="001F4D14">
        <w:rPr>
          <w:vertAlign w:val="subscript"/>
        </w:rPr>
        <w:t>4</w:t>
      </w:r>
      <w:r w:rsidR="00C035B9" w:rsidRPr="001F4D14">
        <w:rPr>
          <w:vertAlign w:val="superscript"/>
        </w:rPr>
        <w:t>-</w:t>
      </w:r>
      <w:r w:rsidR="00C035B9">
        <w:t xml:space="preserve"> species is progressively displaced by MgF</w:t>
      </w:r>
      <w:r w:rsidR="00C035B9" w:rsidRPr="001F4D14">
        <w:rPr>
          <w:vertAlign w:val="subscript"/>
        </w:rPr>
        <w:t>3</w:t>
      </w:r>
      <w:r w:rsidR="00C035B9" w:rsidRPr="001F4D14">
        <w:rPr>
          <w:vertAlign w:val="superscript"/>
        </w:rPr>
        <w:t>-</w:t>
      </w:r>
      <w:r w:rsidR="00C035B9">
        <w:t xml:space="preserve"> due to precipitation of aluminium hydroxide species.  </w:t>
      </w:r>
      <w:r>
        <w:t xml:space="preserve">An example of particular relevance here </w:t>
      </w:r>
      <w:r w:rsidR="00C035B9">
        <w:t>is the determination of a TSA complex in solution between MEK6, ADP, AlF</w:t>
      </w:r>
      <w:r w:rsidR="00C035B9" w:rsidRPr="00C50507">
        <w:rPr>
          <w:vertAlign w:val="subscript"/>
        </w:rPr>
        <w:t>4</w:t>
      </w:r>
      <w:r w:rsidR="00C035B9" w:rsidRPr="00C50507">
        <w:rPr>
          <w:vertAlign w:val="superscript"/>
        </w:rPr>
        <w:t>-</w:t>
      </w:r>
      <w:r w:rsidR="00C035B9">
        <w:t xml:space="preserve"> and substrate kinase p38</w:t>
      </w:r>
      <w:r w:rsidR="00C035B9" w:rsidRPr="00C817E1">
        <w:rPr>
          <w:rFonts w:ascii="Symbol" w:hAnsi="Symbol"/>
        </w:rPr>
        <w:t>a</w:t>
      </w:r>
      <w:r w:rsidR="00C342F9">
        <w:fldChar w:fldCharType="begin"/>
      </w:r>
      <w:r w:rsidR="006E7AD1">
        <w:instrText xml:space="preserve"> ADDIN EN.CITE &lt;EndNote&gt;&lt;Cite&gt;&lt;Author&gt;Liu&lt;/Author&gt;&lt;Year&gt;2011&lt;/Year&gt;&lt;RecNum&gt;583&lt;/RecNum&gt;&lt;DisplayText&gt;[31]&lt;/DisplayText&gt;&lt;record&gt;&lt;rec-number&gt;583&lt;/rec-number&gt;&lt;foreign-keys&gt;&lt;key app="EN" db-id="rwezz2etjtv9diezp5gpsxebtwfr50rr0tfa"&gt;583&lt;/key&gt;&lt;/foreign-keys&gt;&lt;ref-type name="Journal Article"&gt;17&lt;/ref-type&gt;&lt;contributors&gt;&lt;authors&gt;&lt;author&gt;Liu, X. X.&lt;/author&gt;&lt;author&gt;Marston, J. P.&lt;/author&gt;&lt;author&gt;Baxter, N. J.&lt;/author&gt;&lt;author&gt;Hounslow, A. M.&lt;/author&gt;&lt;author&gt;Zhao, Y. F.&lt;/author&gt;&lt;author&gt;Blackburn, G. M.&lt;/author&gt;&lt;author&gt;Cliff, M. J.&lt;/author&gt;&lt;author&gt;Waltho, J. P.&lt;/author&gt;&lt;/authors&gt;&lt;/contributors&gt;&lt;titles&gt;&lt;title&gt;Prioritization of Charge over Geometry in Transition State Analogues of a Dual Specificity Protein Kinase&lt;/title&gt;&lt;secondary-title&gt;Journal of the American Chemical Society&lt;/secondary-title&gt;&lt;/titles&gt;&lt;periodical&gt;&lt;full-title&gt;Journal of the American Chemical Society&lt;/full-title&gt;&lt;/periodical&gt;&lt;pages&gt;3989-3994&lt;/pages&gt;&lt;volume&gt;133&lt;/volume&gt;&lt;number&gt;11&lt;/number&gt;&lt;dates&gt;&lt;year&gt;2011&lt;/year&gt;&lt;pub-dates&gt;&lt;date&gt;Mar&lt;/date&gt;&lt;/pub-dates&gt;&lt;/dates&gt;&lt;isbn&gt;0002-7863&lt;/isbn&gt;&lt;accession-num&gt;WOS:000288889900057&lt;/accession-num&gt;&lt;urls&gt;&lt;related-urls&gt;&lt;url&gt;&amp;lt;Go to ISI&amp;gt;://WOS:000288889900057&lt;/url&gt;&lt;/related-urls&gt;&lt;/urls&gt;&lt;electronic-resource-num&gt;10.1021/ja1090035&lt;/electronic-resource-num&gt;&lt;/record&gt;&lt;/Cite&gt;&lt;/EndNote&gt;</w:instrText>
      </w:r>
      <w:r w:rsidR="00C342F9">
        <w:fldChar w:fldCharType="separate"/>
      </w:r>
      <w:r w:rsidR="006E7AD1">
        <w:rPr>
          <w:noProof/>
        </w:rPr>
        <w:t>[</w:t>
      </w:r>
      <w:hyperlink w:anchor="_ENREF_31" w:tooltip="Liu, 2011 #583" w:history="1">
        <w:r w:rsidR="000552B5">
          <w:rPr>
            <w:noProof/>
          </w:rPr>
          <w:t>31</w:t>
        </w:r>
      </w:hyperlink>
      <w:r w:rsidR="006E7AD1">
        <w:rPr>
          <w:noProof/>
        </w:rPr>
        <w:t>]</w:t>
      </w:r>
      <w:r w:rsidR="00C342F9">
        <w:fldChar w:fldCharType="end"/>
      </w:r>
      <w:r w:rsidR="00C035B9">
        <w:t xml:space="preserve"> (no MgF</w:t>
      </w:r>
      <w:r w:rsidR="00C035B9" w:rsidRPr="00C50507">
        <w:rPr>
          <w:vertAlign w:val="subscript"/>
        </w:rPr>
        <w:t>3</w:t>
      </w:r>
      <w:r w:rsidR="00C035B9" w:rsidRPr="00C50507">
        <w:rPr>
          <w:vertAlign w:val="superscript"/>
        </w:rPr>
        <w:t>-</w:t>
      </w:r>
      <w:r w:rsidR="00C035B9">
        <w:t xml:space="preserve"> TSA complex was observed).  This also represents the only known TSA complex of a dual specificity protein kinase to date.  Another example is for cyclin-dependent-kinase (CDK)2-cyclin A (CDK2 is a serine/threonine protein kinase </w:t>
      </w:r>
      <w:r w:rsidR="00B25186">
        <w:t>regulated by binding to</w:t>
      </w:r>
      <w:r w:rsidR="00C035B9">
        <w:t xml:space="preserve"> cyclin subunit), </w:t>
      </w:r>
      <w:r>
        <w:t xml:space="preserve">in which </w:t>
      </w:r>
      <w:r w:rsidR="00C035B9">
        <w:t>a MgF</w:t>
      </w:r>
      <w:r w:rsidR="00C035B9" w:rsidRPr="00720E55">
        <w:rPr>
          <w:vertAlign w:val="subscript"/>
        </w:rPr>
        <w:t>3</w:t>
      </w:r>
      <w:r w:rsidR="00C035B9" w:rsidRPr="00720E55">
        <w:rPr>
          <w:vertAlign w:val="superscript"/>
        </w:rPr>
        <w:t>-</w:t>
      </w:r>
      <w:r w:rsidR="00C035B9">
        <w:t xml:space="preserve"> TSA complex with ADP and substrate peptide has been determined by crystallography</w:t>
      </w:r>
      <w:r w:rsidR="00C342F9">
        <w:fldChar w:fldCharType="begin"/>
      </w:r>
      <w:r w:rsidR="006E7AD1">
        <w:instrText xml:space="preserve"> ADDIN EN.CITE &lt;EndNote&gt;&lt;Cite&gt;&lt;Author&gt;Bao&lt;/Author&gt;&lt;Year&gt;2011&lt;/Year&gt;&lt;RecNum&gt;613&lt;/RecNum&gt;&lt;DisplayText&gt;[32]&lt;/DisplayText&gt;&lt;record&gt;&lt;rec-number&gt;613&lt;/rec-number&gt;&lt;foreign-keys&gt;&lt;key app="EN" db-id="rwezz2etjtv9diezp5gpsxebtwfr50rr0tfa"&gt;613&lt;/key&gt;&lt;/foreign-keys&gt;&lt;ref-type name="Journal Article"&gt;17&lt;/ref-type&gt;&lt;contributors&gt;&lt;authors&gt;&lt;author&gt;Bao, Z. Q.&lt;/author&gt;&lt;author&gt;Jacobsen, D. M.&lt;/author&gt;&lt;author&gt;Young, M. A.&lt;/author&gt;&lt;/authors&gt;&lt;/contributors&gt;&lt;titles&gt;&lt;title&gt;Briefly Bound to Activate: Transient Binding of a Second Catalytic Magnesium Activates the Structure and Dynamics of CDK2 Kinase for Catalysis&lt;/title&gt;&lt;secondary-title&gt;Structure&lt;/secondary-title&gt;&lt;/titles&gt;&lt;periodical&gt;&lt;full-title&gt;Structure&lt;/full-title&gt;&lt;/periodical&gt;&lt;pages&gt;675-690&lt;/pages&gt;&lt;volume&gt;19&lt;/volume&gt;&lt;number&gt;5&lt;/number&gt;&lt;dates&gt;&lt;year&gt;2011&lt;/year&gt;&lt;pub-dates&gt;&lt;date&gt;May&lt;/date&gt;&lt;/pub-dates&gt;&lt;/dates&gt;&lt;isbn&gt;0969-2126&lt;/isbn&gt;&lt;accession-num&gt;WOS:000290815500010&lt;/accession-num&gt;&lt;urls&gt;&lt;related-urls&gt;&lt;url&gt;&amp;lt;Go to ISI&amp;gt;://WOS:000290815500010&lt;/url&gt;&lt;/related-urls&gt;&lt;/urls&gt;&lt;electronic-resource-num&gt;10.1016/j.str.2011.02.016&lt;/electronic-resource-num&gt;&lt;/record&gt;&lt;/Cite&gt;&lt;/EndNote&gt;</w:instrText>
      </w:r>
      <w:r w:rsidR="00C342F9">
        <w:fldChar w:fldCharType="separate"/>
      </w:r>
      <w:r w:rsidR="006E7AD1">
        <w:rPr>
          <w:noProof/>
        </w:rPr>
        <w:t>[</w:t>
      </w:r>
      <w:hyperlink w:anchor="_ENREF_32" w:tooltip="Bao, 2011 #613" w:history="1">
        <w:r w:rsidR="000552B5">
          <w:rPr>
            <w:noProof/>
          </w:rPr>
          <w:t>32</w:t>
        </w:r>
      </w:hyperlink>
      <w:r w:rsidR="006E7AD1">
        <w:rPr>
          <w:noProof/>
        </w:rPr>
        <w:t>]</w:t>
      </w:r>
      <w:r w:rsidR="00C342F9">
        <w:fldChar w:fldCharType="end"/>
      </w:r>
      <w:r w:rsidR="00DB4536">
        <w:t>.</w:t>
      </w:r>
      <w:r w:rsidR="00C035B9">
        <w:t xml:space="preserve">  </w:t>
      </w:r>
    </w:p>
    <w:p w:rsidR="00C035B9" w:rsidRDefault="0021745A" w:rsidP="00C035B9">
      <w:pPr>
        <w:spacing w:line="360" w:lineRule="auto"/>
      </w:pPr>
      <w:r>
        <w:t xml:space="preserve">Similar behaviour has been observed for other phosphoryl transfer enzymes, notably </w:t>
      </w:r>
      <w:r w:rsidRPr="00F8424A">
        <w:rPr>
          <w:rFonts w:ascii="Symbol" w:hAnsi="Symbol"/>
        </w:rPr>
        <w:t>b</w:t>
      </w:r>
      <w:r>
        <w:t>-phosphoglucomutase (PGM) and phospho</w:t>
      </w:r>
      <w:r w:rsidR="000E4DEC">
        <w:t>glycerate kinase (PGK).  In each</w:t>
      </w:r>
      <w:r>
        <w:t xml:space="preserve"> of these cases both AlF</w:t>
      </w:r>
      <w:r w:rsidRPr="001811BE">
        <w:rPr>
          <w:vertAlign w:val="subscript"/>
        </w:rPr>
        <w:t>4</w:t>
      </w:r>
      <w:r w:rsidRPr="001811BE">
        <w:rPr>
          <w:vertAlign w:val="superscript"/>
        </w:rPr>
        <w:t>-</w:t>
      </w:r>
      <w:r>
        <w:t xml:space="preserve"> and MgF</w:t>
      </w:r>
      <w:r w:rsidRPr="001D2BD4">
        <w:rPr>
          <w:vertAlign w:val="subscript"/>
        </w:rPr>
        <w:t>3</w:t>
      </w:r>
      <w:r w:rsidRPr="001D2BD4">
        <w:rPr>
          <w:vertAlign w:val="superscript"/>
        </w:rPr>
        <w:t>-</w:t>
      </w:r>
      <w:r>
        <w:t xml:space="preserve"> TSA complexes have been shown to form in solution by </w:t>
      </w:r>
      <w:r w:rsidRPr="001D2BD4">
        <w:rPr>
          <w:vertAlign w:val="superscript"/>
        </w:rPr>
        <w:t>19</w:t>
      </w:r>
      <w:r>
        <w:t>F NMR, although the AlF</w:t>
      </w:r>
      <w:r w:rsidRPr="009D6820">
        <w:rPr>
          <w:vertAlign w:val="subscript"/>
        </w:rPr>
        <w:t>4</w:t>
      </w:r>
      <w:r w:rsidRPr="009D6820">
        <w:rPr>
          <w:vertAlign w:val="superscript"/>
        </w:rPr>
        <w:t>-</w:t>
      </w:r>
      <w:r>
        <w:t xml:space="preserve"> complex is the dominant species at equal Mg and Al concentrations and neutral pH, and there is no evidence for an AlF</w:t>
      </w:r>
      <w:r w:rsidRPr="00AF3120">
        <w:rPr>
          <w:vertAlign w:val="subscript"/>
        </w:rPr>
        <w:t>3</w:t>
      </w:r>
      <w:r w:rsidRPr="00AF3120">
        <w:rPr>
          <w:vertAlign w:val="superscript"/>
        </w:rPr>
        <w:t>0</w:t>
      </w:r>
      <w:r>
        <w:t xml:space="preserve">-containing TSA complex.  </w:t>
      </w:r>
    </w:p>
    <w:p w:rsidR="005E64A0" w:rsidRDefault="00C035B9" w:rsidP="00C035B9">
      <w:pPr>
        <w:tabs>
          <w:tab w:val="left" w:pos="6133"/>
        </w:tabs>
        <w:spacing w:line="360" w:lineRule="auto"/>
      </w:pPr>
      <w:r>
        <w:t xml:space="preserve">So far </w:t>
      </w:r>
      <w:r w:rsidR="00C1291A">
        <w:t>studies of</w:t>
      </w:r>
      <w:r w:rsidR="00685939">
        <w:t xml:space="preserve"> metal fluoride</w:t>
      </w:r>
      <w:r>
        <w:t xml:space="preserve"> TSA’s of</w:t>
      </w:r>
      <w:r w:rsidR="007102AC">
        <w:t xml:space="preserve"> </w:t>
      </w:r>
      <w:r w:rsidR="007866FD">
        <w:t xml:space="preserve">phosphatases have been </w:t>
      </w:r>
      <w:r w:rsidR="008A2FC2">
        <w:t xml:space="preserve">more </w:t>
      </w:r>
      <w:r w:rsidR="007866FD">
        <w:t>limited, t</w:t>
      </w:r>
      <w:r>
        <w:t xml:space="preserve">he </w:t>
      </w:r>
      <w:r w:rsidR="00C7666F">
        <w:t xml:space="preserve">most </w:t>
      </w:r>
      <w:r>
        <w:t xml:space="preserve">notable example </w:t>
      </w:r>
      <w:r w:rsidR="0015385C">
        <w:t>being</w:t>
      </w:r>
      <w:r>
        <w:t xml:space="preserve"> phosphoserine phosphatase (PSP).  PSP is an aspartate-based phosphatase, and as well as representing a good mod</w:t>
      </w:r>
      <w:r w:rsidR="000E4DEC">
        <w:t>el for other family members, it</w:t>
      </w:r>
      <w:r>
        <w:t xml:space="preserve"> is physiologically crucial as the rate-limiting enzyme in serine biosynthesis.  For example D-serine (synthesized directly from L-serine) is a co-agonist of the NMDA receptor in the mammalian brain</w:t>
      </w:r>
      <w:r w:rsidR="00C342F9">
        <w:fldChar w:fldCharType="begin"/>
      </w:r>
      <w:r w:rsidR="006E7AD1">
        <w:instrText xml:space="preserve"> ADDIN EN.CITE &lt;EndNote&gt;&lt;Cite&gt;&lt;Author&gt;Matsui&lt;/Author&gt;&lt;Year&gt;1995&lt;/Year&gt;&lt;RecNum&gt;650&lt;/RecNum&gt;&lt;DisplayText&gt;[33]&lt;/DisplayText&gt;&lt;record&gt;&lt;rec-number&gt;650&lt;/rec-number&gt;&lt;foreign-keys&gt;&lt;key app="EN" db-id="rwezz2etjtv9diezp5gpsxebtwfr50rr0tfa"&gt;650&lt;/key&gt;&lt;/foreign-keys&gt;&lt;ref-type name="Journal Article"&gt;17&lt;/ref-type&gt;&lt;contributors&gt;&lt;authors&gt;&lt;author&gt;Matsui, T.&lt;/author&gt;&lt;author&gt;Sekiguchi, M.&lt;/author&gt;&lt;author&gt;Hashimoto, A.&lt;/author&gt;&lt;author&gt;Tomita, U.&lt;/author&gt;&lt;author&gt;Nishikawa, T.&lt;/author&gt;&lt;author&gt;Wada, K.&lt;/author&gt;&lt;/authors&gt;&lt;/contributors&gt;&lt;titles&gt;&lt;title&gt;Functional comparison of D-serine and glycine in rodents - The effect on cloned NMDA receptors and the extracellular concentration&lt;/title&gt;&lt;secondary-title&gt;Journal of Neurochemistry&lt;/secondary-title&gt;&lt;/titles&gt;&lt;periodical&gt;&lt;full-title&gt;Journal of Neurochemistry&lt;/full-title&gt;&lt;/periodical&gt;&lt;pages&gt;454-458&lt;/pages&gt;&lt;volume&gt;65&lt;/volume&gt;&lt;number&gt;1&lt;/number&gt;&lt;dates&gt;&lt;year&gt;1995&lt;/year&gt;&lt;pub-dates&gt;&lt;date&gt;Jul&lt;/date&gt;&lt;/pub-dates&gt;&lt;/dates&gt;&lt;isbn&gt;0022-3042&lt;/isbn&gt;&lt;accession-num&gt;WOS:A1995RX16600056&lt;/accession-num&gt;&lt;urls&gt;&lt;related-urls&gt;&lt;url&gt;&amp;lt;Go to ISI&amp;gt;://WOS:A1995RX16600056&lt;/url&gt;&lt;/related-urls&gt;&lt;/urls&gt;&lt;/record&gt;&lt;/Cite&gt;&lt;/EndNote&gt;</w:instrText>
      </w:r>
      <w:r w:rsidR="00C342F9">
        <w:fldChar w:fldCharType="separate"/>
      </w:r>
      <w:r w:rsidR="006E7AD1">
        <w:rPr>
          <w:noProof/>
        </w:rPr>
        <w:t>[</w:t>
      </w:r>
      <w:hyperlink w:anchor="_ENREF_33" w:tooltip="Matsui, 1995 #650" w:history="1">
        <w:r w:rsidR="000552B5">
          <w:rPr>
            <w:noProof/>
          </w:rPr>
          <w:t>33</w:t>
        </w:r>
      </w:hyperlink>
      <w:r w:rsidR="006E7AD1">
        <w:rPr>
          <w:noProof/>
        </w:rPr>
        <w:t>]</w:t>
      </w:r>
      <w:r w:rsidR="00C342F9">
        <w:fldChar w:fldCharType="end"/>
      </w:r>
      <w:r w:rsidR="00DB4536">
        <w:t>,</w:t>
      </w:r>
      <w:r>
        <w:t xml:space="preserve"> and PSP is a likely regulator of steady-state D-serine levels.  The reaction pathway of PSP has been characterized in detail through crystallographic ‘snapshots’ of </w:t>
      </w:r>
      <w:r w:rsidR="00A534A2">
        <w:t xml:space="preserve">the various stages.  </w:t>
      </w:r>
      <w:r>
        <w:t xml:space="preserve">The TSA structure used to mimic </w:t>
      </w:r>
      <w:r w:rsidR="00472B50">
        <w:t>the</w:t>
      </w:r>
      <w:r>
        <w:t xml:space="preserve"> </w:t>
      </w:r>
      <w:r w:rsidR="008673E8">
        <w:t>transition-state</w:t>
      </w:r>
      <w:r w:rsidR="00C342F9">
        <w:fldChar w:fldCharType="begin"/>
      </w:r>
      <w:r w:rsidR="006E7AD1">
        <w:instrText xml:space="preserve"> ADDIN EN.CITE &lt;EndNote&gt;&lt;Cite&gt;&lt;Author&gt;Wang&lt;/Author&gt;&lt;Year&gt;2002&lt;/Year&gt;&lt;RecNum&gt;648&lt;/RecNum&gt;&lt;DisplayText&gt;[34]&lt;/DisplayText&gt;&lt;record&gt;&lt;rec-number&gt;648&lt;/rec-number&gt;&lt;foreign-keys&gt;&lt;key app="EN" db-id="rwezz2etjtv9diezp5gpsxebtwfr50rr0tfa"&gt;648&lt;/key&gt;&lt;/foreign-keys&gt;&lt;ref-type name="Journal Article"&gt;17&lt;/ref-type&gt;&lt;contributors&gt;&lt;authors&gt;&lt;author&gt;Wang, W. R.&lt;/author&gt;&lt;author&gt;Cho, H. S.&lt;/author&gt;&lt;author&gt;Kim, R.&lt;/author&gt;&lt;author&gt;Jancarik, J.&lt;/author&gt;&lt;author&gt;Yokota, H.&lt;/author&gt;&lt;author&gt;Nguyen, H. H.&lt;/author&gt;&lt;author&gt;Grigoriev, I. V.&lt;/author&gt;&lt;author&gt;Wemmer, D. E.&lt;/author&gt;&lt;author&gt;Kim, S. H.&lt;/author&gt;&lt;/authors&gt;&lt;/contributors&gt;&lt;titles&gt;&lt;title&gt;Structural characterization of the reaction pathway in phosphoserine phosphatase: Crystallographic &amp;quot;snapshots&amp;quot; of intermediate states&lt;/title&gt;&lt;secondary-title&gt;Journal of Molecular Biology&lt;/secondary-title&gt;&lt;/titles&gt;&lt;periodical&gt;&lt;full-title&gt;Journal of Molecular Biology&lt;/full-title&gt;&lt;/periodical&gt;&lt;pages&gt;421-431&lt;/pages&gt;&lt;volume&gt;319&lt;/volume&gt;&lt;number&gt;2&lt;/number&gt;&lt;dates&gt;&lt;year&gt;2002&lt;/year&gt;&lt;pub-dates&gt;&lt;date&gt;May&lt;/date&gt;&lt;/pub-dates&gt;&lt;/dates&gt;&lt;isbn&gt;0022-2836&lt;/isbn&gt;&lt;accession-num&gt;WOS:000176229100015&lt;/accession-num&gt;&lt;urls&gt;&lt;related-urls&gt;&lt;url&gt;&amp;lt;Go to ISI&amp;gt;://WOS:000176229100015&lt;/url&gt;&lt;/related-urls&gt;&lt;/urls&gt;&lt;electronic-resource-num&gt;10.1016/s0022-2836(02)00324-8&lt;/electronic-resource-num&gt;&lt;/record&gt;&lt;/Cite&gt;&lt;/EndNote&gt;</w:instrText>
      </w:r>
      <w:r w:rsidR="00C342F9">
        <w:fldChar w:fldCharType="separate"/>
      </w:r>
      <w:r w:rsidR="006E7AD1">
        <w:rPr>
          <w:noProof/>
        </w:rPr>
        <w:t>[</w:t>
      </w:r>
      <w:hyperlink w:anchor="_ENREF_34" w:tooltip="Wang, 2002 #648" w:history="1">
        <w:r w:rsidR="000552B5">
          <w:rPr>
            <w:noProof/>
          </w:rPr>
          <w:t>34</w:t>
        </w:r>
      </w:hyperlink>
      <w:r w:rsidR="006E7AD1">
        <w:rPr>
          <w:noProof/>
        </w:rPr>
        <w:t>]</w:t>
      </w:r>
      <w:r w:rsidR="00C342F9">
        <w:fldChar w:fldCharType="end"/>
      </w:r>
      <w:r>
        <w:t xml:space="preserve"> </w:t>
      </w:r>
      <w:r w:rsidR="00472B50">
        <w:t xml:space="preserve">of both </w:t>
      </w:r>
      <w:r w:rsidR="001D24C9">
        <w:t xml:space="preserve">catalytic </w:t>
      </w:r>
      <w:r w:rsidR="00472B50">
        <w:t xml:space="preserve">steps </w:t>
      </w:r>
      <w:r w:rsidR="00930177">
        <w:t>(Figure 1.10</w:t>
      </w:r>
      <w:r w:rsidR="00A534A2">
        <w:t xml:space="preserve">) </w:t>
      </w:r>
      <w:r>
        <w:t>was assigned as a PSP-AlF</w:t>
      </w:r>
      <w:r w:rsidRPr="00DE69B8">
        <w:rPr>
          <w:vertAlign w:val="subscript"/>
        </w:rPr>
        <w:t>3</w:t>
      </w:r>
      <w:r>
        <w:t xml:space="preserve"> complex</w:t>
      </w:r>
      <w:r w:rsidR="001D24C9">
        <w:t>,</w:t>
      </w:r>
      <w:r>
        <w:t xml:space="preserve"> </w:t>
      </w:r>
      <w:r w:rsidR="00A028A8">
        <w:t>however it</w:t>
      </w:r>
      <w:r>
        <w:t xml:space="preserve"> is more likely to be PSP-MgF</w:t>
      </w:r>
      <w:r w:rsidRPr="00B851F6">
        <w:rPr>
          <w:vertAlign w:val="subscript"/>
        </w:rPr>
        <w:t>3</w:t>
      </w:r>
      <w:r w:rsidRPr="00B851F6">
        <w:rPr>
          <w:vertAlign w:val="superscript"/>
        </w:rPr>
        <w:t>-</w:t>
      </w:r>
      <w:r>
        <w:t xml:space="preserve"> since this retains the charge of the phosphate.  The phosphoaspartate intermediate is difficult to study directly because of its lability and so was mimicked by a PSP-BeF</w:t>
      </w:r>
      <w:r w:rsidRPr="00715379">
        <w:rPr>
          <w:vertAlign w:val="subscript"/>
        </w:rPr>
        <w:t>3</w:t>
      </w:r>
      <w:r w:rsidRPr="00715379">
        <w:rPr>
          <w:vertAlign w:val="superscript"/>
        </w:rPr>
        <w:t>-</w:t>
      </w:r>
      <w:r>
        <w:t xml:space="preserve"> complex.</w:t>
      </w:r>
      <w:r w:rsidR="00B23C17">
        <w:t xml:space="preserve">  </w:t>
      </w:r>
      <w:r w:rsidR="00E46D2B">
        <w:t>The</w:t>
      </w:r>
      <w:r w:rsidR="00F90AF6">
        <w:t xml:space="preserve"> </w:t>
      </w:r>
      <w:r w:rsidR="002E1045">
        <w:t xml:space="preserve">TSA complex </w:t>
      </w:r>
      <w:r w:rsidR="00E46D2B">
        <w:t xml:space="preserve">has </w:t>
      </w:r>
      <w:r w:rsidR="005B612D">
        <w:t>sign</w:t>
      </w:r>
      <w:r w:rsidR="00B6533E">
        <w:t>ific</w:t>
      </w:r>
      <w:r w:rsidR="005B612D">
        <w:t xml:space="preserve">antly </w:t>
      </w:r>
      <w:r w:rsidR="002E1045">
        <w:t xml:space="preserve">shorter metal-oxygen bond lengths </w:t>
      </w:r>
      <w:r w:rsidR="00682399">
        <w:t xml:space="preserve">compared to the </w:t>
      </w:r>
      <w:r w:rsidR="00EA48C8">
        <w:t>reaction starting-point</w:t>
      </w:r>
      <w:r w:rsidR="00682399">
        <w:t xml:space="preserve">, </w:t>
      </w:r>
      <w:r w:rsidR="002E1045">
        <w:t>impl</w:t>
      </w:r>
      <w:r w:rsidR="00E46D2B">
        <w:t>ying</w:t>
      </w:r>
      <w:r w:rsidR="00D0728D">
        <w:t xml:space="preserve"> </w:t>
      </w:r>
      <w:r w:rsidR="0084700D">
        <w:t>that phosphoryl transfer in one or both steps is associative</w:t>
      </w:r>
      <w:r w:rsidR="002E1045">
        <w:t xml:space="preserve">. </w:t>
      </w:r>
    </w:p>
    <w:p w:rsidR="005E64A0" w:rsidRDefault="005E64A0" w:rsidP="00C035B9">
      <w:pPr>
        <w:tabs>
          <w:tab w:val="left" w:pos="6133"/>
        </w:tabs>
        <w:spacing w:line="360" w:lineRule="auto"/>
      </w:pPr>
    </w:p>
    <w:p w:rsidR="002D6976" w:rsidRDefault="005E64A0" w:rsidP="00C035B9">
      <w:pPr>
        <w:tabs>
          <w:tab w:val="left" w:pos="6133"/>
        </w:tabs>
        <w:spacing w:line="360" w:lineRule="auto"/>
      </w:pPr>
      <w:r>
        <w:rPr>
          <w:noProof/>
        </w:rPr>
        <w:drawing>
          <wp:inline distT="0" distB="0" distL="0" distR="0">
            <wp:extent cx="4680000" cy="2055567"/>
            <wp:effectExtent l="25400" t="0" r="0" b="0"/>
            <wp:docPr id="71" name="Picture 70" descr="PSP_TS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P_TSAs.bmp"/>
                    <pic:cNvPicPr/>
                  </pic:nvPicPr>
                  <pic:blipFill>
                    <a:blip r:embed="rId21"/>
                    <a:stretch>
                      <a:fillRect/>
                    </a:stretch>
                  </pic:blipFill>
                  <pic:spPr>
                    <a:xfrm>
                      <a:off x="0" y="0"/>
                      <a:ext cx="4680000" cy="2055567"/>
                    </a:xfrm>
                    <a:prstGeom prst="rect">
                      <a:avLst/>
                    </a:prstGeom>
                  </pic:spPr>
                </pic:pic>
              </a:graphicData>
            </a:graphic>
          </wp:inline>
        </w:drawing>
      </w:r>
    </w:p>
    <w:p w:rsidR="005E64A0" w:rsidRDefault="005E64A0" w:rsidP="00C035B9">
      <w:pPr>
        <w:tabs>
          <w:tab w:val="left" w:pos="6133"/>
        </w:tabs>
        <w:spacing w:line="360" w:lineRule="auto"/>
      </w:pPr>
    </w:p>
    <w:p w:rsidR="00C035B9" w:rsidRPr="002D6976" w:rsidRDefault="00930177" w:rsidP="00C035B9">
      <w:pPr>
        <w:tabs>
          <w:tab w:val="left" w:pos="6133"/>
        </w:tabs>
        <w:spacing w:line="360" w:lineRule="auto"/>
        <w:rPr>
          <w:sz w:val="20"/>
        </w:rPr>
      </w:pPr>
      <w:r>
        <w:rPr>
          <w:sz w:val="20"/>
        </w:rPr>
        <w:t>Figure 1.10</w:t>
      </w:r>
      <w:r w:rsidR="00C035B9" w:rsidRPr="002D6976">
        <w:rPr>
          <w:sz w:val="20"/>
        </w:rPr>
        <w:t xml:space="preserve">:  </w:t>
      </w:r>
      <w:r w:rsidR="002D6976" w:rsidRPr="002D6976">
        <w:rPr>
          <w:sz w:val="20"/>
        </w:rPr>
        <w:t>Metal fluoride TSA’s mimicking a) first phosphoryl transfer step (formation of aspartyl-phosphate intermediate), b) second phosphoryl step (hydrolysis by water) for PSP</w:t>
      </w:r>
      <w:r w:rsidR="00482762">
        <w:rPr>
          <w:sz w:val="20"/>
        </w:rPr>
        <w:t xml:space="preserve">.  </w:t>
      </w:r>
      <w:r w:rsidR="00FA0727">
        <w:rPr>
          <w:sz w:val="20"/>
        </w:rPr>
        <w:t>Only the crystal structure of b) was determined, s</w:t>
      </w:r>
      <w:r w:rsidR="00482762">
        <w:rPr>
          <w:sz w:val="20"/>
        </w:rPr>
        <w:t>erine was modeled into the active site for a).</w:t>
      </w:r>
      <w:r w:rsidR="00C342F9">
        <w:rPr>
          <w:sz w:val="20"/>
        </w:rPr>
        <w:fldChar w:fldCharType="begin"/>
      </w:r>
      <w:r w:rsidR="006E7AD1">
        <w:rPr>
          <w:sz w:val="20"/>
        </w:rPr>
        <w:instrText xml:space="preserve"> ADDIN EN.CITE &lt;EndNote&gt;&lt;Cite&gt;&lt;Author&gt;Wang&lt;/Author&gt;&lt;Year&gt;2002&lt;/Year&gt;&lt;RecNum&gt;648&lt;/RecNum&gt;&lt;DisplayText&gt;[34]&lt;/DisplayText&gt;&lt;record&gt;&lt;rec-number&gt;648&lt;/rec-number&gt;&lt;foreign-keys&gt;&lt;key app="EN" db-id="rwezz2etjtv9diezp5gpsxebtwfr50rr0tfa"&gt;648&lt;/key&gt;&lt;/foreign-keys&gt;&lt;ref-type name="Journal Article"&gt;17&lt;/ref-type&gt;&lt;contributors&gt;&lt;authors&gt;&lt;author&gt;Wang, W. R.&lt;/author&gt;&lt;author&gt;Cho, H. S.&lt;/author&gt;&lt;author&gt;Kim, R.&lt;/author&gt;&lt;author&gt;Jancarik, J.&lt;/author&gt;&lt;author&gt;Yokota, H.&lt;/author&gt;&lt;author&gt;Nguyen, H. H.&lt;/author&gt;&lt;author&gt;Grigoriev, I. V.&lt;/author&gt;&lt;author&gt;Wemmer, D. E.&lt;/author&gt;&lt;author&gt;Kim, S. H.&lt;/author&gt;&lt;/authors&gt;&lt;/contributors&gt;&lt;titles&gt;&lt;title&gt;Structural characterization of the reaction pathway in phosphoserine phosphatase: Crystallographic &amp;quot;snapshots&amp;quot; of intermediate states&lt;/title&gt;&lt;secondary-title&gt;Journal of Molecular Biology&lt;/secondary-title&gt;&lt;/titles&gt;&lt;periodical&gt;&lt;full-title&gt;Journal of Molecular Biology&lt;/full-title&gt;&lt;/periodical&gt;&lt;pages&gt;421-431&lt;/pages&gt;&lt;volume&gt;319&lt;/volume&gt;&lt;number&gt;2&lt;/number&gt;&lt;dates&gt;&lt;year&gt;2002&lt;/year&gt;&lt;pub-dates&gt;&lt;date&gt;May&lt;/date&gt;&lt;/pub-dates&gt;&lt;/dates&gt;&lt;isbn&gt;0022-2836&lt;/isbn&gt;&lt;accession-num&gt;WOS:000176229100015&lt;/accession-num&gt;&lt;urls&gt;&lt;related-urls&gt;&lt;url&gt;&amp;lt;Go to ISI&amp;gt;://WOS:000176229100015&lt;/url&gt;&lt;/related-urls&gt;&lt;/urls&gt;&lt;electronic-resource-num&gt;10.1016/s0022-2836(02)00324-8&lt;/electronic-resource-num&gt;&lt;/record&gt;&lt;/Cite&gt;&lt;/EndNote&gt;</w:instrText>
      </w:r>
      <w:r w:rsidR="00C342F9">
        <w:rPr>
          <w:sz w:val="20"/>
        </w:rPr>
        <w:fldChar w:fldCharType="separate"/>
      </w:r>
      <w:r w:rsidR="006E7AD1">
        <w:rPr>
          <w:noProof/>
          <w:sz w:val="20"/>
        </w:rPr>
        <w:t>[</w:t>
      </w:r>
      <w:hyperlink w:anchor="_ENREF_34" w:tooltip="Wang, 2002 #648" w:history="1">
        <w:r w:rsidR="000552B5">
          <w:rPr>
            <w:noProof/>
            <w:sz w:val="20"/>
          </w:rPr>
          <w:t>34</w:t>
        </w:r>
      </w:hyperlink>
      <w:r w:rsidR="006E7AD1">
        <w:rPr>
          <w:noProof/>
          <w:sz w:val="20"/>
        </w:rPr>
        <w:t>]</w:t>
      </w:r>
      <w:r w:rsidR="00C342F9">
        <w:rPr>
          <w:sz w:val="20"/>
        </w:rPr>
        <w:fldChar w:fldCharType="end"/>
      </w:r>
      <w:r w:rsidR="00482762">
        <w:rPr>
          <w:sz w:val="20"/>
        </w:rPr>
        <w:t xml:space="preserve"> </w:t>
      </w:r>
    </w:p>
    <w:p w:rsidR="00C035B9" w:rsidRPr="00E06260" w:rsidRDefault="00C035B9" w:rsidP="00C035B9">
      <w:pPr>
        <w:tabs>
          <w:tab w:val="left" w:pos="6133"/>
        </w:tabs>
        <w:spacing w:line="360" w:lineRule="auto"/>
      </w:pPr>
    </w:p>
    <w:p w:rsidR="00C035B9" w:rsidRPr="007A298A" w:rsidRDefault="0058788A" w:rsidP="00C035B9">
      <w:pPr>
        <w:spacing w:line="360" w:lineRule="auto"/>
      </w:pPr>
      <w:r>
        <w:t>Another example is Fcp1, also an aspartate-based phosphatase</w:t>
      </w:r>
      <w:r w:rsidR="008A2FC2">
        <w:t>,</w:t>
      </w:r>
      <w:r w:rsidR="00F053F1">
        <w:t xml:space="preserve"> which</w:t>
      </w:r>
      <w:r w:rsidR="008A2FC2">
        <w:t xml:space="preserve"> dephosphorylates particular serine residue</w:t>
      </w:r>
      <w:r w:rsidR="00B52ADC">
        <w:t>s</w:t>
      </w:r>
      <w:r w:rsidR="008A2FC2">
        <w:t xml:space="preserve"> in </w:t>
      </w:r>
      <w:r w:rsidR="002B42FE">
        <w:t>RNA polymerase II C-terminal domain (CTD)</w:t>
      </w:r>
      <w:r>
        <w:t xml:space="preserve">. </w:t>
      </w:r>
      <w:r w:rsidR="007A0478">
        <w:t xml:space="preserve"> </w:t>
      </w:r>
      <w:r w:rsidR="00B37CC5">
        <w:t>During the transcription cycle t</w:t>
      </w:r>
      <w:r w:rsidR="00167086">
        <w:t>he</w:t>
      </w:r>
      <w:r w:rsidR="0043597F">
        <w:t xml:space="preserve"> CTD undergoes a series of serine</w:t>
      </w:r>
      <w:r w:rsidR="00FD437B">
        <w:t xml:space="preserve"> phosphorylation and dephosphory</w:t>
      </w:r>
      <w:r w:rsidR="0043597F">
        <w:t>lation events</w:t>
      </w:r>
      <w:r w:rsidR="00FD437B">
        <w:t xml:space="preserve">, </w:t>
      </w:r>
      <w:r w:rsidR="00B37CC5">
        <w:t xml:space="preserve">and </w:t>
      </w:r>
      <w:r w:rsidR="007C0339">
        <w:t>so Fcp1 plays a role in regulating transcription.</w:t>
      </w:r>
      <w:r w:rsidR="00FD0BE3">
        <w:t xml:space="preserve">  </w:t>
      </w:r>
      <w:r w:rsidR="00833C69">
        <w:t>Structures of Fcp1-BeF</w:t>
      </w:r>
      <w:r w:rsidR="00833C69" w:rsidRPr="007A298A">
        <w:rPr>
          <w:vertAlign w:val="subscript"/>
        </w:rPr>
        <w:t>3</w:t>
      </w:r>
      <w:r w:rsidR="00960081">
        <w:rPr>
          <w:vertAlign w:val="superscript"/>
        </w:rPr>
        <w:t>-</w:t>
      </w:r>
      <w:r w:rsidR="00960081">
        <w:t>-</w:t>
      </w:r>
      <w:r w:rsidR="00833C69">
        <w:t>Mg</w:t>
      </w:r>
      <w:r w:rsidR="00960081" w:rsidRPr="00FD0BE3">
        <w:rPr>
          <w:vertAlign w:val="superscript"/>
        </w:rPr>
        <w:t>2+</w:t>
      </w:r>
      <w:r w:rsidR="00960081">
        <w:t xml:space="preserve"> </w:t>
      </w:r>
      <w:r w:rsidR="00833C69">
        <w:t xml:space="preserve">complex (mimicking the phosphoaspartate intermediate) </w:t>
      </w:r>
      <w:r w:rsidR="00447B94">
        <w:t>and of Fcp1-</w:t>
      </w:r>
      <w:r w:rsidR="00447B94" w:rsidRPr="00FD0BE3">
        <w:t>AlF</w:t>
      </w:r>
      <w:r w:rsidR="00447B94" w:rsidRPr="00FD0BE3">
        <w:rPr>
          <w:vertAlign w:val="subscript"/>
        </w:rPr>
        <w:t>4</w:t>
      </w:r>
      <w:r w:rsidR="00447B94" w:rsidRPr="00FD0BE3">
        <w:rPr>
          <w:vertAlign w:val="superscript"/>
        </w:rPr>
        <w:t>-</w:t>
      </w:r>
      <w:r w:rsidR="00447B94">
        <w:t>-</w:t>
      </w:r>
      <w:r w:rsidR="00447B94" w:rsidRPr="00FD0BE3">
        <w:t>Mg</w:t>
      </w:r>
      <w:r w:rsidR="00447B94" w:rsidRPr="00FD0BE3">
        <w:rPr>
          <w:vertAlign w:val="superscript"/>
        </w:rPr>
        <w:t>2+</w:t>
      </w:r>
      <w:r w:rsidR="00447B94">
        <w:t xml:space="preserve"> complex (mimicking the transition-state of the hydrolysis step) </w:t>
      </w:r>
      <w:r w:rsidR="00833C69">
        <w:t>were</w:t>
      </w:r>
      <w:r w:rsidR="00FD0BE3">
        <w:t xml:space="preserve"> </w:t>
      </w:r>
      <w:r w:rsidR="00833C69">
        <w:t>characterized</w:t>
      </w:r>
      <w:r w:rsidR="00C342F9" w:rsidRPr="00CC586C">
        <w:fldChar w:fldCharType="begin"/>
      </w:r>
      <w:r w:rsidR="006E7AD1">
        <w:instrText xml:space="preserve"> ADDIN EN.CITE &lt;EndNote&gt;&lt;Cite&gt;&lt;Author&gt;Ghosh&lt;/Author&gt;&lt;Year&gt;2008&lt;/Year&gt;&lt;RecNum&gt;596&lt;/RecNum&gt;&lt;DisplayText&gt;[35]&lt;/DisplayText&gt;&lt;record&gt;&lt;rec-number&gt;596&lt;/rec-number&gt;&lt;foreign-keys&gt;&lt;key app="EN" db-id="rwezz2etjtv9diezp5gpsxebtwfr50rr0tfa"&gt;596&lt;/key&gt;&lt;/foreign-keys&gt;&lt;ref-type name="Journal Article"&gt;17&lt;/ref-type&gt;&lt;contributors&gt;&lt;authors&gt;&lt;author&gt;Ghosh, A.&lt;/author&gt;&lt;author&gt;Shuman, S.&lt;/author&gt;&lt;author&gt;Lima, C. D.&lt;/author&gt;&lt;/authors&gt;&lt;/contributors&gt;&lt;titles&gt;&lt;title&gt;The Structure of Fcp1, an Essential RNA Polymerase II CTD Phosphatase&lt;/title&gt;&lt;secondary-title&gt;Molecular Cell&lt;/secondary-title&gt;&lt;/titles&gt;&lt;periodical&gt;&lt;full-title&gt;Molecular Cell&lt;/full-title&gt;&lt;/periodical&gt;&lt;pages&gt;478-490&lt;/pages&gt;&lt;volume&gt;32&lt;/volume&gt;&lt;number&gt;4&lt;/number&gt;&lt;dates&gt;&lt;year&gt;2008&lt;/year&gt;&lt;pub-dates&gt;&lt;date&gt;Nov&lt;/date&gt;&lt;/pub-dates&gt;&lt;/dates&gt;&lt;isbn&gt;1097-2765&lt;/isbn&gt;&lt;accession-num&gt;WOS:000261290000006&lt;/accession-num&gt;&lt;urls&gt;&lt;related-urls&gt;&lt;url&gt;&amp;lt;Go to ISI&amp;gt;://WOS:000261290000006&lt;/url&gt;&lt;/related-urls&gt;&lt;/urls&gt;&lt;electronic-resource-num&gt;10.1016/j.molcel.2008.09.021&lt;/electronic-resource-num&gt;&lt;/record&gt;&lt;/Cite&gt;&lt;/EndNote&gt;</w:instrText>
      </w:r>
      <w:r w:rsidR="00C342F9" w:rsidRPr="00CC586C">
        <w:fldChar w:fldCharType="separate"/>
      </w:r>
      <w:r w:rsidR="006E7AD1">
        <w:rPr>
          <w:noProof/>
        </w:rPr>
        <w:t>[</w:t>
      </w:r>
      <w:hyperlink w:anchor="_ENREF_35" w:tooltip="Ghosh, 2008 #596" w:history="1">
        <w:r w:rsidR="000552B5">
          <w:rPr>
            <w:noProof/>
          </w:rPr>
          <w:t>35</w:t>
        </w:r>
      </w:hyperlink>
      <w:r w:rsidR="006E7AD1">
        <w:rPr>
          <w:noProof/>
        </w:rPr>
        <w:t>]</w:t>
      </w:r>
      <w:r w:rsidR="00C342F9" w:rsidRPr="00CC586C">
        <w:fldChar w:fldCharType="end"/>
      </w:r>
      <w:r w:rsidR="00DB4536">
        <w:t>.</w:t>
      </w:r>
      <w:r w:rsidR="00833C69">
        <w:t xml:space="preserve"> </w:t>
      </w:r>
      <w:r w:rsidR="00DB4536">
        <w:t xml:space="preserve"> </w:t>
      </w:r>
      <w:r w:rsidR="00E621FB">
        <w:t>Comparison between the geometries of the two structures suggests an associative</w:t>
      </w:r>
      <w:r w:rsidR="001E7850">
        <w:t>-like</w:t>
      </w:r>
      <w:r w:rsidR="00E621FB">
        <w:t xml:space="preserve"> mechanism</w:t>
      </w:r>
      <w:r w:rsidR="00696C62">
        <w:t xml:space="preserve"> for the hydrolysis step</w:t>
      </w:r>
      <w:r w:rsidR="00E621FB">
        <w:t>.</w:t>
      </w:r>
    </w:p>
    <w:p w:rsidR="00C035B9" w:rsidRDefault="00C035B9" w:rsidP="00C035B9">
      <w:pPr>
        <w:spacing w:line="360" w:lineRule="auto"/>
      </w:pPr>
    </w:p>
    <w:p w:rsidR="00472682" w:rsidRPr="003141D4" w:rsidRDefault="00C035B9" w:rsidP="003141D4">
      <w:pPr>
        <w:pStyle w:val="Heading3"/>
        <w:rPr>
          <w:color w:val="auto"/>
        </w:rPr>
      </w:pPr>
      <w:bookmarkStart w:id="18" w:name="_Toc290849396"/>
      <w:r w:rsidRPr="003141D4">
        <w:rPr>
          <w:color w:val="auto"/>
        </w:rPr>
        <w:t>Vanadate-based TSA’s</w:t>
      </w:r>
      <w:bookmarkEnd w:id="18"/>
    </w:p>
    <w:p w:rsidR="00C035B9" w:rsidRPr="00472682" w:rsidRDefault="00C035B9" w:rsidP="00472682"/>
    <w:p w:rsidR="00C035B9" w:rsidRPr="00C022E3" w:rsidRDefault="00C035B9" w:rsidP="00C035B9">
      <w:pPr>
        <w:spacing w:line="360" w:lineRule="auto"/>
      </w:pPr>
      <w:r>
        <w:t>Vanadates are potentially a good alternative to metal fluorides for studying the transition-state of various phosphoryl transfer enzymes.  The vanadate moiety (VO</w:t>
      </w:r>
      <w:r w:rsidRPr="003B6CD5">
        <w:rPr>
          <w:vertAlign w:val="subscript"/>
        </w:rPr>
        <w:t>3</w:t>
      </w:r>
      <w:r w:rsidRPr="003B6CD5">
        <w:rPr>
          <w:vertAlign w:val="superscript"/>
        </w:rPr>
        <w:t>-</w:t>
      </w:r>
      <w:r>
        <w:t xml:space="preserve">) can covalently bond to two apical ligands in an approximately trigonal bipyramidal geometry, and so conserves both the charge and geometry of the transition-state. </w:t>
      </w:r>
      <w:r w:rsidR="00485D5C">
        <w:t xml:space="preserve"> </w:t>
      </w:r>
      <w:r w:rsidR="000E4DEC">
        <w:t>The</w:t>
      </w:r>
      <w:r>
        <w:t xml:space="preserve"> main disadvantage of using vanadate compared to metal fluorides is that it is not simple to probe by NMR.  </w:t>
      </w:r>
    </w:p>
    <w:p w:rsidR="003D11E4" w:rsidRDefault="00C035B9" w:rsidP="00C035B9">
      <w:pPr>
        <w:spacing w:line="360" w:lineRule="auto"/>
      </w:pPr>
      <w:r>
        <w:t xml:space="preserve">In the PDB there are </w:t>
      </w:r>
      <w:r w:rsidR="00544FF6">
        <w:t xml:space="preserve">many </w:t>
      </w:r>
      <w:r>
        <w:t xml:space="preserve">crystal structures </w:t>
      </w:r>
      <w:r w:rsidR="00544FF6">
        <w:t>of</w:t>
      </w:r>
      <w:r w:rsidR="00B50D5A">
        <w:t xml:space="preserve"> vanadate-bound phosphatases</w:t>
      </w:r>
      <w:r>
        <w:t xml:space="preserve">, </w:t>
      </w:r>
      <w:r w:rsidR="00CB2B68">
        <w:t>several of which</w:t>
      </w:r>
      <w:r>
        <w:t xml:space="preserve"> are reported as TSA’s.  </w:t>
      </w:r>
      <w:r w:rsidR="00CD2A1F">
        <w:t>A vanadate</w:t>
      </w:r>
      <w:r w:rsidR="00445394">
        <w:t xml:space="preserve"> TSA complex for hydrolysis of the phosphoseryl intermediate in the alkaline phosphatase reaction has been </w:t>
      </w:r>
      <w:r w:rsidR="00F11731">
        <w:t>determine</w:t>
      </w:r>
      <w:r w:rsidR="007B28F8">
        <w:t>d</w:t>
      </w:r>
      <w:r w:rsidR="00C342F9">
        <w:fldChar w:fldCharType="begin"/>
      </w:r>
      <w:r w:rsidR="006E7AD1">
        <w:instrText xml:space="preserve"> ADDIN EN.CITE &lt;EndNote&gt;&lt;Cite&gt;&lt;Author&gt;Holtz&lt;/Author&gt;&lt;Year&gt;1999&lt;/Year&gt;&lt;RecNum&gt;659&lt;/RecNum&gt;&lt;DisplayText&gt;[36]&lt;/DisplayText&gt;&lt;record&gt;&lt;rec-number&gt;659&lt;/rec-number&gt;&lt;foreign-keys&gt;&lt;key app="EN" db-id="rwezz2etjtv9diezp5gpsxebtwfr50rr0tfa"&gt;659&lt;/key&gt;&lt;/foreign-keys&gt;&lt;ref-type name="Journal Article"&gt;17&lt;/ref-type&gt;&lt;contributors&gt;&lt;authors&gt;&lt;author&gt;Holtz, K. M.&lt;/author&gt;&lt;author&gt;Stec, B.&lt;/author&gt;&lt;author&gt;Kantrowitz, E. R.&lt;/author&gt;&lt;/authors&gt;&lt;/contributors&gt;&lt;titles&gt;&lt;title&gt;A model of the transition state in the alkaline phosphatase reaction&lt;/title&gt;&lt;secondary-title&gt;Journal of Biological Chemistry&lt;/secondary-title&gt;&lt;/titles&gt;&lt;periodical&gt;&lt;full-title&gt;Journal of Biological Chemistry&lt;/full-title&gt;&lt;/periodical&gt;&lt;pages&gt;8351-8354&lt;/pages&gt;&lt;volume&gt;274&lt;/volume&gt;&lt;number&gt;13&lt;/number&gt;&lt;dates&gt;&lt;year&gt;1999&lt;/year&gt;&lt;pub-dates&gt;&lt;date&gt;Mar 26&lt;/date&gt;&lt;/pub-dates&gt;&lt;/dates&gt;&lt;isbn&gt;0021-9258&lt;/isbn&gt;&lt;accession-num&gt;WOS:000079451600003&lt;/accession-num&gt;&lt;urls&gt;&lt;related-urls&gt;&lt;url&gt;&amp;lt;Go to ISI&amp;gt;://WOS:000079451600003&lt;/url&gt;&lt;/related-urls&gt;&lt;/urls&gt;&lt;electronic-resource-num&gt;10.1074/jbc.274.13.8351&lt;/electronic-resource-num&gt;&lt;/record&gt;&lt;/Cite&gt;&lt;/EndNote&gt;</w:instrText>
      </w:r>
      <w:r w:rsidR="00C342F9">
        <w:fldChar w:fldCharType="separate"/>
      </w:r>
      <w:r w:rsidR="006E7AD1">
        <w:rPr>
          <w:noProof/>
        </w:rPr>
        <w:t>[</w:t>
      </w:r>
      <w:hyperlink w:anchor="_ENREF_36" w:tooltip="Holtz, 1999 #659" w:history="1">
        <w:r w:rsidR="000552B5">
          <w:rPr>
            <w:noProof/>
          </w:rPr>
          <w:t>36</w:t>
        </w:r>
      </w:hyperlink>
      <w:r w:rsidR="006E7AD1">
        <w:rPr>
          <w:noProof/>
        </w:rPr>
        <w:t>]</w:t>
      </w:r>
      <w:r w:rsidR="00C342F9">
        <w:fldChar w:fldCharType="end"/>
      </w:r>
      <w:r w:rsidR="00581558">
        <w:t>,</w:t>
      </w:r>
      <w:r w:rsidR="00445394">
        <w:t xml:space="preserve"> </w:t>
      </w:r>
      <w:r w:rsidR="00E03C54">
        <w:t>as has one</w:t>
      </w:r>
      <w:r w:rsidR="00217320">
        <w:t xml:space="preserve"> </w:t>
      </w:r>
      <w:r w:rsidR="00152915">
        <w:t xml:space="preserve">for hydrolysis of the phosphohistidine intermediate </w:t>
      </w:r>
      <w:r w:rsidR="00543988">
        <w:t>in the rat acid phosphatase reaction</w:t>
      </w:r>
      <w:r w:rsidR="00C342F9">
        <w:fldChar w:fldCharType="begin"/>
      </w:r>
      <w:r w:rsidR="006E7AD1">
        <w:instrText xml:space="preserve"> ADDIN EN.CITE &lt;EndNote&gt;&lt;Cite&gt;&lt;Author&gt;Lindqvist&lt;/Author&gt;&lt;Year&gt;1994&lt;/Year&gt;&lt;RecNum&gt;660&lt;/RecNum&gt;&lt;DisplayText&gt;[37]&lt;/DisplayText&gt;&lt;record&gt;&lt;rec-number&gt;660&lt;/rec-number&gt;&lt;foreign-keys&gt;&lt;key app="EN" db-id="rwezz2etjtv9diezp5gpsxebtwfr50rr0tfa"&gt;660&lt;/key&gt;&lt;/foreign-keys&gt;&lt;ref-type name="Journal Article"&gt;17&lt;/ref-type&gt;&lt;contributors&gt;&lt;authors&gt;&lt;author&gt;Lindqvist, Y.&lt;/author&gt;&lt;author&gt;Schneider, G.&lt;/author&gt;&lt;author&gt;Vihko, P.&lt;/author&gt;&lt;/authors&gt;&lt;/contributors&gt;&lt;titles&gt;&lt;title&gt;Crystal structures of rat acid phosphatase complexed with the transition-state analogs vanadate and molybdate - Implications for the reaction mechanism&lt;/title&gt;&lt;secondary-title&gt;European Journal of Biochemistry&lt;/secondary-title&gt;&lt;/titles&gt;&lt;periodical&gt;&lt;full-title&gt;European Journal of Biochemistry&lt;/full-title&gt;&lt;/periodical&gt;&lt;pages&gt;139-142&lt;/pages&gt;&lt;volume&gt;221&lt;/volume&gt;&lt;number&gt;1&lt;/number&gt;&lt;dates&gt;&lt;year&gt;1994&lt;/year&gt;&lt;pub-dates&gt;&lt;date&gt;Apr&lt;/date&gt;&lt;/pub-dates&gt;&lt;/dates&gt;&lt;isbn&gt;0014-2956&lt;/isbn&gt;&lt;accession-num&gt;WOS:A1994NF04200013&lt;/accession-num&gt;&lt;urls&gt;&lt;related-urls&gt;&lt;url&gt;&amp;lt;Go to ISI&amp;gt;://WOS:A1994NF04200013&lt;/url&gt;&lt;/related-urls&gt;&lt;/urls&gt;&lt;electronic-resource-num&gt;10.1111/j.1432-1033.1994.tb18722.x&lt;/electronic-resource-num&gt;&lt;/record&gt;&lt;/Cite&gt;&lt;/EndNote&gt;</w:instrText>
      </w:r>
      <w:r w:rsidR="00C342F9">
        <w:fldChar w:fldCharType="separate"/>
      </w:r>
      <w:r w:rsidR="006E7AD1">
        <w:rPr>
          <w:noProof/>
        </w:rPr>
        <w:t>[</w:t>
      </w:r>
      <w:hyperlink w:anchor="_ENREF_37" w:tooltip="Lindqvist, 1994 #660" w:history="1">
        <w:r w:rsidR="000552B5">
          <w:rPr>
            <w:noProof/>
          </w:rPr>
          <w:t>37</w:t>
        </w:r>
      </w:hyperlink>
      <w:r w:rsidR="006E7AD1">
        <w:rPr>
          <w:noProof/>
        </w:rPr>
        <w:t>]</w:t>
      </w:r>
      <w:r w:rsidR="00C342F9">
        <w:fldChar w:fldCharType="end"/>
      </w:r>
      <w:r w:rsidR="00581558">
        <w:t>.</w:t>
      </w:r>
      <w:r w:rsidR="00445394">
        <w:t xml:space="preserve"> </w:t>
      </w:r>
      <w:r w:rsidR="00650E81">
        <w:t xml:space="preserve"> </w:t>
      </w:r>
      <w:r w:rsidR="009E30CC">
        <w:t>In terms of protein phosphatases</w:t>
      </w:r>
      <w:r w:rsidR="008B3BB5">
        <w:t xml:space="preserve">, </w:t>
      </w:r>
      <w:r w:rsidR="00AD01F2">
        <w:t>TSA complex crystal structures</w:t>
      </w:r>
      <w:r>
        <w:t xml:space="preserve"> have been reported for both catalytic steps of the cysteine-based phosphatase PTP1B</w:t>
      </w:r>
      <w:r w:rsidR="00C342F9">
        <w:fldChar w:fldCharType="begin"/>
      </w:r>
      <w:r w:rsidR="000552B5">
        <w:instrText xml:space="preserve"> ADDIN EN.CITE &lt;EndNote&gt;&lt;Cite&gt;&lt;Author&gt;Brandao&lt;/Author&gt;&lt;Year&gt;2010&lt;/Year&gt;&lt;RecNum&gt;652&lt;/RecNum&gt;&lt;DisplayText&gt;[38]&lt;/DisplayText&gt;&lt;record&gt;&lt;rec-number&gt;652&lt;/rec-number&gt;&lt;foreign-keys&gt;&lt;key app="EN" db-id="rwezz2etjtv9diezp5gpsxebtwfr50rr0tfa"&gt;652&lt;/key&gt;&lt;/foreign-keys&gt;&lt;ref-type name="Journal Article"&gt;17&lt;/ref-type&gt;&lt;contributors&gt;&lt;authors&gt;&lt;author&gt;Brandao, Tiago A. S.&lt;/author&gt;&lt;author&gt;Hengge, Alvan C.&lt;/author&gt;&lt;author&gt;Johnson, Sean J.&lt;/author&gt;&lt;/authors&gt;&lt;/contributors&gt;&lt;titles&gt;&lt;title&gt;Insights into the Reaction of Protein-tyrosine Phosphatase 1B: Crystal structures for transition state analogs of both catalytic steps&lt;/title&gt;&lt;secondary-title&gt;Journal of Biological Chemistry&lt;/secondary-title&gt;&lt;/titles&gt;&lt;periodical&gt;&lt;full-title&gt;Journal of Biological Chemistry&lt;/full-title&gt;&lt;/periodical&gt;&lt;pages&gt;15874-15883&lt;/pages&gt;&lt;volume&gt;285&lt;/volume&gt;&lt;number&gt;21&lt;/number&gt;&lt;dates&gt;&lt;year&gt;2010&lt;/year&gt;&lt;pub-dates&gt;&lt;date&gt;May 21&lt;/date&gt;&lt;/pub-dates&gt;&lt;/dates&gt;&lt;isbn&gt;0021-9258&lt;/isbn&gt;&lt;accession-num&gt;WOS:000277715900025&lt;/accession-num&gt;&lt;urls&gt;&lt;related-urls&gt;&lt;url&gt;&amp;lt;Go to ISI&amp;gt;://WOS:000277715900025&lt;/url&gt;&lt;/related-urls&gt;&lt;/urls&gt;&lt;electronic-resource-num&gt;10.1074/jbc.M109.066951&lt;/electronic-resource-num&gt;&lt;/record&gt;&lt;/Cite&gt;&lt;/EndNote&gt;</w:instrText>
      </w:r>
      <w:r w:rsidR="00C342F9">
        <w:fldChar w:fldCharType="separate"/>
      </w:r>
      <w:r w:rsidR="006E7AD1">
        <w:rPr>
          <w:noProof/>
        </w:rPr>
        <w:t>[</w:t>
      </w:r>
      <w:hyperlink w:anchor="_ENREF_38" w:tooltip="Brandao, 2010 #652" w:history="1">
        <w:r w:rsidR="000552B5">
          <w:rPr>
            <w:noProof/>
          </w:rPr>
          <w:t>38</w:t>
        </w:r>
      </w:hyperlink>
      <w:r w:rsidR="006E7AD1">
        <w:rPr>
          <w:noProof/>
        </w:rPr>
        <w:t>]</w:t>
      </w:r>
      <w:r w:rsidR="00C342F9">
        <w:fldChar w:fldCharType="end"/>
      </w:r>
      <w:r w:rsidR="00581558">
        <w:t>.</w:t>
      </w:r>
      <w:r w:rsidR="00DA583D">
        <w:t xml:space="preserve"> </w:t>
      </w:r>
      <w:r w:rsidR="00581558">
        <w:t xml:space="preserve"> </w:t>
      </w:r>
      <w:r w:rsidR="00707E4B">
        <w:t>In the first TSA,</w:t>
      </w:r>
      <w:r>
        <w:t xml:space="preserve"> vanadium is axially coordinated by the sulfur</w:t>
      </w:r>
      <w:r w:rsidR="00EB1499">
        <w:t xml:space="preserve"> atom of the catalytic cysteine</w:t>
      </w:r>
      <w:r>
        <w:t xml:space="preserve"> </w:t>
      </w:r>
      <w:r w:rsidR="004B403C">
        <w:t xml:space="preserve">and </w:t>
      </w:r>
      <w:r>
        <w:t>tyrosine hydroxyl of a substrate peptide</w:t>
      </w:r>
      <w:r w:rsidR="00C57DF7">
        <w:t xml:space="preserve"> (DADEYL)</w:t>
      </w:r>
      <w:r w:rsidR="00794E34">
        <w:t xml:space="preserve">.  </w:t>
      </w:r>
      <w:r w:rsidR="0025287E">
        <w:t>In t</w:t>
      </w:r>
      <w:r w:rsidR="00794E34">
        <w:t>he</w:t>
      </w:r>
      <w:r w:rsidR="00707E4B">
        <w:t xml:space="preserve"> second TSA </w:t>
      </w:r>
      <w:r w:rsidR="00527DF4">
        <w:t>(</w:t>
      </w:r>
      <w:r w:rsidR="00707E4B">
        <w:t xml:space="preserve">obtained from </w:t>
      </w:r>
      <w:r w:rsidR="00EA6E1A">
        <w:t>lowering the</w:t>
      </w:r>
      <w:r w:rsidR="006F4831">
        <w:t xml:space="preserve"> pep</w:t>
      </w:r>
      <w:r w:rsidR="00541460">
        <w:t>t</w:t>
      </w:r>
      <w:r w:rsidR="006F4831">
        <w:t>ide to vanadate</w:t>
      </w:r>
      <w:r w:rsidR="00707E4B">
        <w:t xml:space="preserve"> </w:t>
      </w:r>
      <w:r w:rsidR="007212D6">
        <w:t xml:space="preserve">concentration </w:t>
      </w:r>
      <w:r w:rsidR="00707E4B">
        <w:t>ratio</w:t>
      </w:r>
      <w:r w:rsidR="00527DF4">
        <w:t>)</w:t>
      </w:r>
      <w:r w:rsidR="00707E4B">
        <w:t xml:space="preserve"> vanadium </w:t>
      </w:r>
      <w:r w:rsidR="0025287E">
        <w:t xml:space="preserve">is </w:t>
      </w:r>
      <w:r w:rsidR="00220AF7">
        <w:t xml:space="preserve">axially </w:t>
      </w:r>
      <w:r w:rsidR="00707E4B">
        <w:t xml:space="preserve">coordinated to </w:t>
      </w:r>
      <w:r w:rsidR="00D14B2A">
        <w:t>a water molecule instead of tyrosine</w:t>
      </w:r>
      <w:r w:rsidR="00930177">
        <w:t xml:space="preserve"> (Figure 1.11)</w:t>
      </w:r>
      <w:r w:rsidR="006D2308">
        <w:t xml:space="preserve">.  </w:t>
      </w:r>
      <w:r w:rsidR="00B87D13">
        <w:t>These str</w:t>
      </w:r>
      <w:r w:rsidR="0025287E">
        <w:t>uctures show</w:t>
      </w:r>
      <w:r w:rsidR="00B360D3">
        <w:t>, in addition to in</w:t>
      </w:r>
      <w:r w:rsidR="006B2903">
        <w:t>t</w:t>
      </w:r>
      <w:r w:rsidR="00B360D3">
        <w:t>eractions with the catalytic arginine and aspartate side-chains, that</w:t>
      </w:r>
      <w:r w:rsidR="00954E89">
        <w:t xml:space="preserve"> the nonbridging v</w:t>
      </w:r>
      <w:r w:rsidR="002B4C75">
        <w:t xml:space="preserve">anadate oxygens </w:t>
      </w:r>
      <w:r w:rsidR="00153FFB">
        <w:t>form hydrogen-bond</w:t>
      </w:r>
      <w:r w:rsidR="006E4765">
        <w:t>s</w:t>
      </w:r>
      <w:r w:rsidR="00954E89">
        <w:t xml:space="preserve"> to backbone amide groups of the P-loop</w:t>
      </w:r>
      <w:r w:rsidR="00B360D3">
        <w:t xml:space="preserve">.  </w:t>
      </w:r>
      <w:r w:rsidR="003C1A16">
        <w:t>Also t</w:t>
      </w:r>
      <w:r w:rsidR="00B360D3">
        <w:t>he second TSA shows an</w:t>
      </w:r>
      <w:r w:rsidR="00B126C9">
        <w:t xml:space="preserve"> </w:t>
      </w:r>
      <w:r w:rsidR="00B360D3">
        <w:t xml:space="preserve">interaction between the </w:t>
      </w:r>
      <w:r w:rsidR="00771783">
        <w:t xml:space="preserve">incoming </w:t>
      </w:r>
      <w:r w:rsidR="00B360D3">
        <w:t xml:space="preserve">water oxygen and </w:t>
      </w:r>
      <w:r w:rsidR="00B126C9">
        <w:t xml:space="preserve">a glutamine </w:t>
      </w:r>
      <w:r w:rsidR="008B053E">
        <w:t>side-chain</w:t>
      </w:r>
      <w:r w:rsidR="00B126C9">
        <w:t xml:space="preserve">, </w:t>
      </w:r>
      <w:r w:rsidR="00A14506">
        <w:t>which is ro</w:t>
      </w:r>
      <w:r w:rsidR="001424E0">
        <w:t>t</w:t>
      </w:r>
      <w:r w:rsidR="00A14506">
        <w:t xml:space="preserve">ated relative to its position in the first TSA, </w:t>
      </w:r>
      <w:r w:rsidR="001F5E54">
        <w:t>confirming</w:t>
      </w:r>
      <w:r w:rsidR="00B126C9">
        <w:t xml:space="preserve"> that this glutamine </w:t>
      </w:r>
      <w:r w:rsidR="002457E6">
        <w:t xml:space="preserve">residue </w:t>
      </w:r>
      <w:r w:rsidR="00B126C9">
        <w:t xml:space="preserve">is required for positioning of the </w:t>
      </w:r>
      <w:r w:rsidR="00A24FEA">
        <w:t xml:space="preserve">water </w:t>
      </w:r>
      <w:r w:rsidR="00B126C9">
        <w:t xml:space="preserve">nucleophile in the second </w:t>
      </w:r>
      <w:r w:rsidR="00616A3C">
        <w:t xml:space="preserve">catalytic </w:t>
      </w:r>
      <w:r w:rsidR="00B126C9">
        <w:t>step</w:t>
      </w:r>
      <w:r w:rsidR="001E01D7">
        <w:t>.</w:t>
      </w:r>
      <w:r w:rsidR="00523BA6">
        <w:t xml:space="preserve"> </w:t>
      </w:r>
      <w:r w:rsidR="00B126C9">
        <w:t xml:space="preserve"> </w:t>
      </w:r>
    </w:p>
    <w:p w:rsidR="003D11E4" w:rsidRDefault="003D11E4" w:rsidP="00C035B9">
      <w:pPr>
        <w:spacing w:line="360" w:lineRule="auto"/>
      </w:pPr>
    </w:p>
    <w:p w:rsidR="003D11E4" w:rsidRDefault="003D11E4" w:rsidP="00C035B9">
      <w:pPr>
        <w:spacing w:line="360" w:lineRule="auto"/>
      </w:pPr>
      <w:r>
        <w:rPr>
          <w:noProof/>
        </w:rPr>
        <w:drawing>
          <wp:inline distT="0" distB="0" distL="0" distR="0">
            <wp:extent cx="5345304" cy="1800000"/>
            <wp:effectExtent l="25400" t="0" r="0" b="0"/>
            <wp:docPr id="67" name="Picture 66" descr="vanadate_TSAs.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adate_TSAs.bmp"/>
                    <pic:cNvPicPr/>
                  </pic:nvPicPr>
                  <pic:blipFill>
                    <a:blip r:embed="rId22"/>
                    <a:stretch>
                      <a:fillRect/>
                    </a:stretch>
                  </pic:blipFill>
                  <pic:spPr>
                    <a:xfrm>
                      <a:off x="0" y="0"/>
                      <a:ext cx="5345304" cy="1800000"/>
                    </a:xfrm>
                    <a:prstGeom prst="rect">
                      <a:avLst/>
                    </a:prstGeom>
                  </pic:spPr>
                </pic:pic>
              </a:graphicData>
            </a:graphic>
          </wp:inline>
        </w:drawing>
      </w:r>
    </w:p>
    <w:p w:rsidR="005E64A0" w:rsidRDefault="005E64A0" w:rsidP="00C035B9">
      <w:pPr>
        <w:spacing w:line="360" w:lineRule="auto"/>
        <w:rPr>
          <w:sz w:val="20"/>
        </w:rPr>
      </w:pPr>
    </w:p>
    <w:p w:rsidR="00061D8B" w:rsidRPr="00F23BDB" w:rsidRDefault="00930177" w:rsidP="00C035B9">
      <w:pPr>
        <w:spacing w:line="360" w:lineRule="auto"/>
        <w:rPr>
          <w:sz w:val="20"/>
        </w:rPr>
      </w:pPr>
      <w:r>
        <w:rPr>
          <w:sz w:val="20"/>
        </w:rPr>
        <w:t>Figure 1.11</w:t>
      </w:r>
      <w:r w:rsidR="00061D8B" w:rsidRPr="00F23BDB">
        <w:rPr>
          <w:sz w:val="20"/>
        </w:rPr>
        <w:t xml:space="preserve">: </w:t>
      </w:r>
      <w:r w:rsidR="00785487">
        <w:rPr>
          <w:sz w:val="20"/>
        </w:rPr>
        <w:t xml:space="preserve">Vanadate-based </w:t>
      </w:r>
      <w:r w:rsidR="00061D8B" w:rsidRPr="00F23BDB">
        <w:rPr>
          <w:sz w:val="20"/>
        </w:rPr>
        <w:t xml:space="preserve">TSA’s </w:t>
      </w:r>
      <w:r w:rsidR="00484718">
        <w:rPr>
          <w:sz w:val="20"/>
        </w:rPr>
        <w:t>mimicking a) first phosphoryl transfer step</w:t>
      </w:r>
      <w:r w:rsidR="001C5059">
        <w:rPr>
          <w:sz w:val="20"/>
        </w:rPr>
        <w:t xml:space="preserve"> (formation of cysteinyl-phosphate</w:t>
      </w:r>
      <w:r w:rsidR="001C5F40">
        <w:rPr>
          <w:sz w:val="20"/>
        </w:rPr>
        <w:t xml:space="preserve"> intermediate</w:t>
      </w:r>
      <w:r w:rsidR="001C5059">
        <w:rPr>
          <w:sz w:val="20"/>
        </w:rPr>
        <w:t>)</w:t>
      </w:r>
      <w:r w:rsidR="00484718">
        <w:rPr>
          <w:sz w:val="20"/>
        </w:rPr>
        <w:t>, b)</w:t>
      </w:r>
      <w:r w:rsidR="00061D8B" w:rsidRPr="00F23BDB">
        <w:rPr>
          <w:sz w:val="20"/>
        </w:rPr>
        <w:t xml:space="preserve"> </w:t>
      </w:r>
      <w:r w:rsidR="00484718">
        <w:rPr>
          <w:sz w:val="20"/>
        </w:rPr>
        <w:t>second phosphoryl transfer step</w:t>
      </w:r>
      <w:r w:rsidR="00061D8B" w:rsidRPr="00F23BDB">
        <w:rPr>
          <w:sz w:val="20"/>
        </w:rPr>
        <w:t xml:space="preserve"> </w:t>
      </w:r>
      <w:r w:rsidR="001C5059">
        <w:rPr>
          <w:sz w:val="20"/>
        </w:rPr>
        <w:t xml:space="preserve">(hydrolysis by water) </w:t>
      </w:r>
      <w:r w:rsidR="00061D8B" w:rsidRPr="00F23BDB">
        <w:rPr>
          <w:sz w:val="20"/>
        </w:rPr>
        <w:t>for the phosphatase PTP1B.</w:t>
      </w:r>
    </w:p>
    <w:p w:rsidR="00061D8B" w:rsidRDefault="00061D8B" w:rsidP="00C035B9">
      <w:pPr>
        <w:spacing w:line="360" w:lineRule="auto"/>
      </w:pPr>
    </w:p>
    <w:p w:rsidR="00C035B9" w:rsidRDefault="00272F02" w:rsidP="007952D1">
      <w:pPr>
        <w:spacing w:line="360" w:lineRule="auto"/>
      </w:pPr>
      <w:r>
        <w:t>T</w:t>
      </w:r>
      <w:r w:rsidR="00C035B9">
        <w:t xml:space="preserve">he extent to which </w:t>
      </w:r>
      <w:r>
        <w:t>vanadate</w:t>
      </w:r>
      <w:r w:rsidR="00C035B9">
        <w:t xml:space="preserve"> mimics the true transition-state </w:t>
      </w:r>
      <w:r w:rsidR="002D0658">
        <w:t xml:space="preserve">in PTP1B </w:t>
      </w:r>
      <w:r w:rsidR="00C035B9">
        <w:t>has been questioned on the basis that the V-O bond order indicates an associative transition-state, rather than a dissociative-li</w:t>
      </w:r>
      <w:r w:rsidR="007D6CB0">
        <w:t>ke transition-state</w:t>
      </w:r>
      <w:r w:rsidR="004D4583">
        <w:t xml:space="preserve"> </w:t>
      </w:r>
      <w:r w:rsidR="00165129">
        <w:t>predicted for phosphoryl transfer</w:t>
      </w:r>
      <w:r w:rsidR="00C342F9">
        <w:fldChar w:fldCharType="begin"/>
      </w:r>
      <w:r w:rsidR="006E7AD1">
        <w:instrText xml:space="preserve"> ADDIN EN.CITE &lt;EndNote&gt;&lt;Cite&gt;&lt;Author&gt;Deng&lt;/Author&gt;&lt;Year&gt;2002&lt;/Year&gt;&lt;RecNum&gt;682&lt;/RecNum&gt;&lt;DisplayText&gt;[39]&lt;/DisplayText&gt;&lt;record&gt;&lt;rec-number&gt;682&lt;/rec-number&gt;&lt;foreign-keys&gt;&lt;key app="EN" db-id="rwezz2etjtv9diezp5gpsxebtwfr50rr0tfa"&gt;682&lt;/key&gt;&lt;/foreign-keys&gt;&lt;ref-type name="Journal Article"&gt;17&lt;/ref-type&gt;&lt;contributors&gt;&lt;authors&gt;&lt;author&gt;Deng, H.&lt;/author&gt;&lt;author&gt;Callender, R.&lt;/author&gt;&lt;author&gt;Huang, Z. H.&lt;/author&gt;&lt;author&gt;Zhang, Z. Y.&lt;/author&gt;&lt;/authors&gt;&lt;/contributors&gt;&lt;titles&gt;&lt;title&gt;The PTPase-vanadate complex a true transition state analogue?&lt;/title&gt;&lt;secondary-title&gt;Biochemistry&lt;/secondary-title&gt;&lt;/titles&gt;&lt;periodical&gt;&lt;full-title&gt;Biochemistry&lt;/full-title&gt;&lt;/periodical&gt;&lt;pages&gt;5865-5872&lt;/pages&gt;&lt;volume&gt;41&lt;/volume&gt;&lt;number&gt;18&lt;/number&gt;&lt;dates&gt;&lt;year&gt;2002&lt;/year&gt;&lt;pub-dates&gt;&lt;date&gt;May&lt;/date&gt;&lt;/pub-dates&gt;&lt;/dates&gt;&lt;isbn&gt;0006-2960&lt;/isbn&gt;&lt;accession-num&gt;WOS:000175365300018&lt;/accession-num&gt;&lt;urls&gt;&lt;related-urls&gt;&lt;url&gt;&amp;lt;Go to ISI&amp;gt;://WOS:000175365300018&lt;/url&gt;&lt;/related-urls&gt;&lt;/urls&gt;&lt;electronic-resource-num&gt;10.1021/bi016097z&lt;/electronic-resource-num&gt;&lt;/record&gt;&lt;/Cite&gt;&lt;/EndNote&gt;</w:instrText>
      </w:r>
      <w:r w:rsidR="00C342F9">
        <w:fldChar w:fldCharType="separate"/>
      </w:r>
      <w:r w:rsidR="006E7AD1">
        <w:rPr>
          <w:noProof/>
        </w:rPr>
        <w:t>[</w:t>
      </w:r>
      <w:hyperlink w:anchor="_ENREF_39" w:tooltip="Deng, 2002 #682" w:history="1">
        <w:r w:rsidR="000552B5">
          <w:rPr>
            <w:noProof/>
          </w:rPr>
          <w:t>39</w:t>
        </w:r>
      </w:hyperlink>
      <w:r w:rsidR="006E7AD1">
        <w:rPr>
          <w:noProof/>
        </w:rPr>
        <w:t>]</w:t>
      </w:r>
      <w:r w:rsidR="00C342F9">
        <w:fldChar w:fldCharType="end"/>
      </w:r>
      <w:r w:rsidR="00893C0D">
        <w:t>.</w:t>
      </w:r>
      <w:r w:rsidR="00DB6369">
        <w:t xml:space="preserve"> </w:t>
      </w:r>
      <w:r w:rsidR="00C035B9">
        <w:t xml:space="preserve"> </w:t>
      </w:r>
    </w:p>
    <w:p w:rsidR="00000FBF" w:rsidRDefault="00000FBF" w:rsidP="00000FBF">
      <w:pPr>
        <w:spacing w:line="360" w:lineRule="auto"/>
      </w:pPr>
    </w:p>
    <w:p w:rsidR="00472682" w:rsidRPr="00C15DF6" w:rsidRDefault="00000FBF" w:rsidP="00000FBF">
      <w:pPr>
        <w:pStyle w:val="Heading2"/>
        <w:rPr>
          <w:color w:val="auto"/>
          <w:sz w:val="28"/>
        </w:rPr>
      </w:pPr>
      <w:bookmarkStart w:id="19" w:name="_Toc290849397"/>
      <w:r w:rsidRPr="00C15DF6">
        <w:rPr>
          <w:color w:val="auto"/>
          <w:sz w:val="28"/>
        </w:rPr>
        <w:t>MAP kinase pathways</w:t>
      </w:r>
      <w:bookmarkEnd w:id="19"/>
    </w:p>
    <w:p w:rsidR="00000FBF" w:rsidRPr="00472682" w:rsidRDefault="00000FBF" w:rsidP="00472682"/>
    <w:p w:rsidR="00000FBF" w:rsidRDefault="00000FBF" w:rsidP="00000FBF">
      <w:pPr>
        <w:spacing w:line="360" w:lineRule="auto"/>
      </w:pPr>
      <w:r>
        <w:t>The related MAP kinases and their upstream activators are ubiquitous components of signal transduction in eukaryotic cells</w:t>
      </w:r>
      <w:r w:rsidR="00C342F9">
        <w:fldChar w:fldCharType="begin"/>
      </w:r>
      <w:r w:rsidR="006E7AD1">
        <w:instrText xml:space="preserve"> ADDIN EN.CITE &lt;EndNote&gt;&lt;Cite&gt;&lt;Author&gt;Kyriakis&lt;/Author&gt;&lt;Year&gt;2001&lt;/Year&gt;&lt;RecNum&gt;558&lt;/RecNum&gt;&lt;DisplayText&gt;[40, 41]&lt;/DisplayText&gt;&lt;record&gt;&lt;rec-number&gt;558&lt;/rec-number&gt;&lt;foreign-keys&gt;&lt;key app="EN" db-id="rwezz2etjtv9diezp5gpsxebtwfr50rr0tfa"&gt;558&lt;/key&gt;&lt;/foreign-keys&gt;&lt;ref-type name="Journal Article"&gt;17&lt;/ref-type&gt;&lt;contributors&gt;&lt;authors&gt;&lt;author&gt;Kyriakis, J. M.&lt;/author&gt;&lt;author&gt;Avruch, J.&lt;/author&gt;&lt;/authors&gt;&lt;/contributors&gt;&lt;titles&gt;&lt;title&gt;Mammalian mitogen-activated protein kinase signal transduction pathways activated by stress and inflammation&lt;/title&gt;&lt;secondary-title&gt;Physiological Reviews&lt;/secondary-title&gt;&lt;/titles&gt;&lt;pages&gt;807-869&lt;/pages&gt;&lt;volume&gt;81&lt;/volume&gt;&lt;number&gt;2&lt;/number&gt;&lt;dates&gt;&lt;year&gt;2001&lt;/year&gt;&lt;pub-dates&gt;&lt;date&gt;Apr&lt;/date&gt;&lt;/pub-dates&gt;&lt;/dates&gt;&lt;isbn&gt;0031-9333&lt;/isbn&gt;&lt;accession-num&gt;WOS:000167638300008&lt;/accession-num&gt;&lt;urls&gt;&lt;related-urls&gt;&lt;url&gt;&amp;lt;Go to ISI&amp;gt;://WOS:000167638300008&lt;/url&gt;&lt;/related-urls&gt;&lt;/urls&gt;&lt;/record&gt;&lt;/Cite&gt;&lt;Cite&gt;&lt;Author&gt;Cobb&lt;/Author&gt;&lt;Year&gt;1995&lt;/Year&gt;&lt;RecNum&gt;579&lt;/RecNum&gt;&lt;record&gt;&lt;rec-number&gt;579&lt;/rec-number&gt;&lt;foreign-keys&gt;&lt;key app="EN" db-id="rwezz2etjtv9diezp5gpsxebtwfr50rr0tfa"&gt;579&lt;/key&gt;&lt;/foreign-keys&gt;&lt;ref-type name="Journal Article"&gt;17&lt;/ref-type&gt;&lt;contributors&gt;&lt;authors&gt;&lt;author&gt;Cobb, Melanie H.&lt;/author&gt;&lt;author&gt;Goldsmith, Elizabeth J.&lt;/author&gt;&lt;/authors&gt;&lt;/contributors&gt;&lt;titles&gt;&lt;title&gt;How MAP Kinases Are Regulated&lt;/title&gt;&lt;secondary-title&gt;Journal of Biological Chemistry&lt;/secondary-title&gt;&lt;/titles&gt;&lt;periodical&gt;&lt;full-title&gt;Journal of Biological Chemistry&lt;/full-title&gt;&lt;/periodical&gt;&lt;pages&gt;14843-14846&lt;/pages&gt;&lt;volume&gt;270&lt;/volume&gt;&lt;number&gt;25&lt;/number&gt;&lt;dates&gt;&lt;year&gt;1995&lt;/year&gt;&lt;pub-dates&gt;&lt;date&gt;June 23, 1995&lt;/date&gt;&lt;/pub-dates&gt;&lt;/dates&gt;&lt;urls&gt;&lt;related-urls&gt;&lt;url&gt;http://www.jbc.org/content/270/25/14843.short&lt;/url&gt;&lt;/related-urls&gt;&lt;/urls&gt;&lt;electronic-resource-num&gt;10.1074/jbc.270.25.14843&lt;/electronic-resource-num&gt;&lt;/record&gt;&lt;/Cite&gt;&lt;/EndNote&gt;</w:instrText>
      </w:r>
      <w:r w:rsidR="00C342F9">
        <w:fldChar w:fldCharType="separate"/>
      </w:r>
      <w:r w:rsidR="006E7AD1">
        <w:rPr>
          <w:noProof/>
        </w:rPr>
        <w:t>[</w:t>
      </w:r>
      <w:hyperlink w:anchor="_ENREF_40" w:tooltip="Kyriakis, 2001 #558" w:history="1">
        <w:r w:rsidR="000552B5">
          <w:rPr>
            <w:noProof/>
          </w:rPr>
          <w:t>40</w:t>
        </w:r>
      </w:hyperlink>
      <w:r w:rsidR="006E7AD1">
        <w:rPr>
          <w:noProof/>
        </w:rPr>
        <w:t xml:space="preserve">, </w:t>
      </w:r>
      <w:hyperlink w:anchor="_ENREF_41" w:tooltip="Cobb, 1995 #579" w:history="1">
        <w:r w:rsidR="000552B5">
          <w:rPr>
            <w:noProof/>
          </w:rPr>
          <w:t>41</w:t>
        </w:r>
      </w:hyperlink>
      <w:r w:rsidR="006E7AD1">
        <w:rPr>
          <w:noProof/>
        </w:rPr>
        <w:t>]</w:t>
      </w:r>
      <w:r w:rsidR="00C342F9">
        <w:fldChar w:fldCharType="end"/>
      </w:r>
      <w:r w:rsidR="00581558">
        <w:t xml:space="preserve">. </w:t>
      </w:r>
      <w:r>
        <w:t xml:space="preserve"> They </w:t>
      </w:r>
      <w:r w:rsidR="003D7ABE">
        <w:t>regulate</w:t>
      </w:r>
      <w:r>
        <w:t xml:space="preserve"> a range of downstream processes in the cytoplasm, nucleus, cytoskeleton or membrane, and are activated upstream by one or more of a range of extracellular stimuli, such as cytokines, hormones and growth factors.  These stimuli mediate activation of the pathway via a transmembrane receptor, such as receptor tyrosine kinase or G-protein coupled receptor</w:t>
      </w:r>
      <w:r w:rsidR="00C342F9">
        <w:fldChar w:fldCharType="begin"/>
      </w:r>
      <w:r w:rsidR="006E7AD1">
        <w:instrText xml:space="preserve"> ADDIN EN.CITE &lt;EndNote&gt;&lt;Cite&gt;&lt;Author&gt;Cobb&lt;/Author&gt;&lt;Year&gt;1995&lt;/Year&gt;&lt;RecNum&gt;579&lt;/RecNum&gt;&lt;DisplayText&gt;[41]&lt;/DisplayText&gt;&lt;record&gt;&lt;rec-number&gt;579&lt;/rec-number&gt;&lt;foreign-keys&gt;&lt;key app="EN" db-id="rwezz2etjtv9diezp5gpsxebtwfr50rr0tfa"&gt;579&lt;/key&gt;&lt;/foreign-keys&gt;&lt;ref-type name="Journal Article"&gt;17&lt;/ref-type&gt;&lt;contributors&gt;&lt;authors&gt;&lt;author&gt;Cobb, Melanie H.&lt;/author&gt;&lt;author&gt;Goldsmith, Elizabeth J.&lt;/author&gt;&lt;/authors&gt;&lt;/contributors&gt;&lt;titles&gt;&lt;title&gt;How MAP Kinases Are Regulated&lt;/title&gt;&lt;secondary-title&gt;Journal of Biological Chemistry&lt;/secondary-title&gt;&lt;/titles&gt;&lt;periodical&gt;&lt;full-title&gt;Journal of Biological Chemistry&lt;/full-title&gt;&lt;/periodical&gt;&lt;pages&gt;14843-14846&lt;/pages&gt;&lt;volume&gt;270&lt;/volume&gt;&lt;number&gt;25&lt;/number&gt;&lt;dates&gt;&lt;year&gt;1995&lt;/year&gt;&lt;pub-dates&gt;&lt;date&gt;June 23, 1995&lt;/date&gt;&lt;/pub-dates&gt;&lt;/dates&gt;&lt;urls&gt;&lt;related-urls&gt;&lt;url&gt;http://www.jbc.org/content/270/25/14843.short&lt;/url&gt;&lt;/related-urls&gt;&lt;/urls&gt;&lt;electronic-resource-num&gt;10.1074/jbc.270.25.14843&lt;/electronic-resource-num&gt;&lt;/record&gt;&lt;/Cite&gt;&lt;/EndNote&gt;</w:instrText>
      </w:r>
      <w:r w:rsidR="00C342F9">
        <w:fldChar w:fldCharType="separate"/>
      </w:r>
      <w:r w:rsidR="006E7AD1">
        <w:rPr>
          <w:noProof/>
        </w:rPr>
        <w:t>[</w:t>
      </w:r>
      <w:hyperlink w:anchor="_ENREF_41" w:tooltip="Cobb, 1995 #579" w:history="1">
        <w:r w:rsidR="000552B5">
          <w:rPr>
            <w:noProof/>
          </w:rPr>
          <w:t>41</w:t>
        </w:r>
      </w:hyperlink>
      <w:r w:rsidR="006E7AD1">
        <w:rPr>
          <w:noProof/>
        </w:rPr>
        <w:t>]</w:t>
      </w:r>
      <w:r w:rsidR="00C342F9">
        <w:fldChar w:fldCharType="end"/>
      </w:r>
      <w:r w:rsidR="00581558">
        <w:t>.</w:t>
      </w:r>
      <w:r>
        <w:t xml:space="preserve"> </w:t>
      </w:r>
      <w:r w:rsidR="00581558">
        <w:t xml:space="preserve"> </w:t>
      </w:r>
      <w:r w:rsidR="004C20E5">
        <w:t>The multiple</w:t>
      </w:r>
      <w:r w:rsidR="000772BD">
        <w:t xml:space="preserve"> MAP kinase</w:t>
      </w:r>
      <w:r w:rsidR="008373D5">
        <w:t xml:space="preserve"> pathways present</w:t>
      </w:r>
      <w:r w:rsidR="004C20E5">
        <w:t xml:space="preserve"> in </w:t>
      </w:r>
      <w:r w:rsidR="0043022C">
        <w:t>cells</w:t>
      </w:r>
      <w:r w:rsidR="00930177">
        <w:t xml:space="preserve"> are illustrated in Figure 1.12</w:t>
      </w:r>
      <w:r w:rsidR="004C20E5">
        <w:t>.</w:t>
      </w:r>
    </w:p>
    <w:p w:rsidR="004C20E5" w:rsidRDefault="004C20E5" w:rsidP="00000FBF">
      <w:pPr>
        <w:spacing w:line="360" w:lineRule="auto"/>
      </w:pPr>
    </w:p>
    <w:p w:rsidR="004C20E5" w:rsidRPr="007B045C" w:rsidRDefault="004C20E5" w:rsidP="00000FBF">
      <w:pPr>
        <w:spacing w:line="360" w:lineRule="auto"/>
      </w:pPr>
      <w:r>
        <w:rPr>
          <w:noProof/>
        </w:rPr>
        <w:drawing>
          <wp:anchor distT="71755" distB="36195" distL="114300" distR="114300" simplePos="0" relativeHeight="251668480" behindDoc="0" locked="0" layoutInCell="1" allowOverlap="1">
            <wp:simplePos x="0" y="0"/>
            <wp:positionH relativeFrom="column">
              <wp:align>center</wp:align>
            </wp:positionH>
            <wp:positionV relativeFrom="paragraph">
              <wp:posOffset>0</wp:posOffset>
            </wp:positionV>
            <wp:extent cx="4770120" cy="3657600"/>
            <wp:effectExtent l="25400" t="0" r="5080" b="0"/>
            <wp:wrapTopAndBottom/>
            <wp:docPr id="3" name="" descr="h_mapkPathw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_mapkPathway.jpg"/>
                    <pic:cNvPicPr/>
                  </pic:nvPicPr>
                  <pic:blipFill>
                    <a:blip r:embed="rId23"/>
                    <a:stretch>
                      <a:fillRect/>
                    </a:stretch>
                  </pic:blipFill>
                  <pic:spPr>
                    <a:xfrm>
                      <a:off x="0" y="0"/>
                      <a:ext cx="4770120" cy="3657600"/>
                    </a:xfrm>
                    <a:prstGeom prst="rect">
                      <a:avLst/>
                    </a:prstGeom>
                  </pic:spPr>
                </pic:pic>
              </a:graphicData>
            </a:graphic>
          </wp:anchor>
        </w:drawing>
      </w:r>
      <w:r w:rsidRPr="001D0B90">
        <w:rPr>
          <w:sz w:val="20"/>
        </w:rPr>
        <w:t xml:space="preserve">Figure </w:t>
      </w:r>
      <w:r w:rsidR="00930177">
        <w:rPr>
          <w:sz w:val="20"/>
        </w:rPr>
        <w:t>1.12</w:t>
      </w:r>
      <w:r w:rsidR="00C37D8C" w:rsidRPr="001D0B90">
        <w:rPr>
          <w:sz w:val="20"/>
        </w:rPr>
        <w:t>:  MAPK pathways</w:t>
      </w:r>
      <w:r w:rsidR="00620728" w:rsidRPr="001D0B90">
        <w:rPr>
          <w:sz w:val="20"/>
        </w:rPr>
        <w:t xml:space="preserve"> </w:t>
      </w:r>
      <w:r w:rsidR="00580BE6" w:rsidRPr="001D0B90">
        <w:rPr>
          <w:sz w:val="20"/>
        </w:rPr>
        <w:t xml:space="preserve">and their activation and downstream targets </w:t>
      </w:r>
      <w:r w:rsidR="00620728" w:rsidRPr="001D0B90">
        <w:rPr>
          <w:sz w:val="20"/>
        </w:rPr>
        <w:t>(taken from www.</w:t>
      </w:r>
      <w:r w:rsidR="00CE5897" w:rsidRPr="001D0B90">
        <w:rPr>
          <w:sz w:val="20"/>
        </w:rPr>
        <w:t>genecopoeia.com)</w:t>
      </w:r>
    </w:p>
    <w:p w:rsidR="004C20E5" w:rsidRDefault="004C20E5" w:rsidP="00000FBF">
      <w:pPr>
        <w:spacing w:line="360" w:lineRule="auto"/>
      </w:pPr>
    </w:p>
    <w:p w:rsidR="00000FBF" w:rsidRDefault="007E31C6" w:rsidP="00000FBF">
      <w:pPr>
        <w:spacing w:line="360" w:lineRule="auto"/>
      </w:pPr>
      <w:r>
        <w:t>Each</w:t>
      </w:r>
      <w:r w:rsidR="00000FBF">
        <w:t xml:space="preserve"> </w:t>
      </w:r>
      <w:r w:rsidR="00B54242">
        <w:t xml:space="preserve">pathway </w:t>
      </w:r>
      <w:r w:rsidR="00000FBF">
        <w:t>mediate</w:t>
      </w:r>
      <w:r w:rsidR="00B54242">
        <w:t>s</w:t>
      </w:r>
      <w:r w:rsidR="00000FBF">
        <w:t xml:space="preserve"> di</w:t>
      </w:r>
      <w:r w:rsidR="00E705D6">
        <w:t>stinct signalling events and is</w:t>
      </w:r>
      <w:r w:rsidR="00000FBF">
        <w:t xml:space="preserve"> activated by </w:t>
      </w:r>
      <w:r w:rsidR="00177F09">
        <w:t xml:space="preserve">different sets of stimuli. It </w:t>
      </w:r>
      <w:r w:rsidR="00000FBF">
        <w:t>consist</w:t>
      </w:r>
      <w:r w:rsidR="00177F09">
        <w:t>s</w:t>
      </w:r>
      <w:r w:rsidR="00000FBF">
        <w:t xml:space="preserve"> of a </w:t>
      </w:r>
      <w:r w:rsidR="000474C4">
        <w:t xml:space="preserve">core </w:t>
      </w:r>
      <w:r w:rsidR="00000FBF">
        <w:t>series of three kinases</w:t>
      </w:r>
      <w:r w:rsidR="00C342F9">
        <w:fldChar w:fldCharType="begin"/>
      </w:r>
      <w:r w:rsidR="006E7AD1">
        <w:instrText xml:space="preserve"> ADDIN EN.CITE &lt;EndNote&gt;&lt;Cite&gt;&lt;Author&gt;Widmann&lt;/Author&gt;&lt;Year&gt;1999&lt;/Year&gt;&lt;RecNum&gt;559&lt;/RecNum&gt;&lt;DisplayText&gt;[42]&lt;/DisplayText&gt;&lt;record&gt;&lt;rec-number&gt;559&lt;/rec-number&gt;&lt;foreign-keys&gt;&lt;key app="EN" db-id="rwezz2etjtv9diezp5gpsxebtwfr50rr0tfa"&gt;559&lt;/key&gt;&lt;/foreign-keys&gt;&lt;ref-type name="Journal Article"&gt;17&lt;/ref-type&gt;&lt;contributors&gt;&lt;authors&gt;&lt;author&gt;Widmann, C.&lt;/author&gt;&lt;author&gt;Gibson, S.&lt;/author&gt;&lt;author&gt;Jarpe, M. B.&lt;/author&gt;&lt;author&gt;Johnson, G. L.&lt;/author&gt;&lt;/authors&gt;&lt;/contributors&gt;&lt;titles&gt;&lt;title&gt;Mitogen-activated protein kinase: Conservation of a three-kinase module from yeast to human&lt;/title&gt;&lt;secondary-title&gt;Physiological Reviews&lt;/secondary-title&gt;&lt;/titles&gt;&lt;pages&gt;143-180&lt;/pages&gt;&lt;volume&gt;79&lt;/volume&gt;&lt;number&gt;1&lt;/number&gt;&lt;dates&gt;&lt;year&gt;1999&lt;/year&gt;&lt;pub-dates&gt;&lt;date&gt;Jan&lt;/date&gt;&lt;/pub-dates&gt;&lt;/dates&gt;&lt;isbn&gt;0031-9333&lt;/isbn&gt;&lt;accession-num&gt;WOS:000080163000004&lt;/accession-num&gt;&lt;urls&gt;&lt;related-urls&gt;&lt;url&gt;&amp;lt;Go to ISI&amp;gt;://WOS:000080163000004&lt;/url&gt;&lt;/related-urls&gt;&lt;/urls&gt;&lt;/record&gt;&lt;/Cite&gt;&lt;/EndNote&gt;</w:instrText>
      </w:r>
      <w:r w:rsidR="00C342F9">
        <w:fldChar w:fldCharType="separate"/>
      </w:r>
      <w:r w:rsidR="006E7AD1">
        <w:rPr>
          <w:noProof/>
        </w:rPr>
        <w:t>[</w:t>
      </w:r>
      <w:hyperlink w:anchor="_ENREF_42" w:tooltip="Widmann, 1999 #559" w:history="1">
        <w:r w:rsidR="000552B5">
          <w:rPr>
            <w:noProof/>
          </w:rPr>
          <w:t>42</w:t>
        </w:r>
      </w:hyperlink>
      <w:r w:rsidR="006E7AD1">
        <w:rPr>
          <w:noProof/>
        </w:rPr>
        <w:t>]</w:t>
      </w:r>
      <w:r w:rsidR="00C342F9">
        <w:fldChar w:fldCharType="end"/>
      </w:r>
      <w:r w:rsidR="00581558">
        <w:t>,</w:t>
      </w:r>
      <w:r w:rsidR="00000FBF">
        <w:t xml:space="preserve"> which activate sequentially by phosphorylation when the pathway is switched on.  The core series of three kinases has conserved features.  The most downstream of these (MAPK) is activated by dual </w:t>
      </w:r>
      <w:r w:rsidR="006D22F0">
        <w:t xml:space="preserve">phosphorylation </w:t>
      </w:r>
      <w:r w:rsidR="00B24C28">
        <w:t>in a TXY motif</w:t>
      </w:r>
      <w:r w:rsidR="00072053">
        <w:t xml:space="preserve">.  The dual specificity </w:t>
      </w:r>
      <w:r w:rsidR="00000FBF">
        <w:t>MAPK</w:t>
      </w:r>
      <w:r w:rsidR="00CD2208">
        <w:t>-activating kinase (MAP2K</w:t>
      </w:r>
      <w:r w:rsidR="00000FBF">
        <w:t>)</w:t>
      </w:r>
      <w:r w:rsidR="00AE33CC">
        <w:t xml:space="preserve"> is</w:t>
      </w:r>
      <w:r w:rsidR="00000FBF">
        <w:t xml:space="preserve"> itself activated by phosphorylation at </w:t>
      </w:r>
      <w:r w:rsidR="002F2682">
        <w:t>two serine or threonine residues</w:t>
      </w:r>
      <w:r w:rsidR="00000FBF">
        <w:t>.</w:t>
      </w:r>
      <w:r w:rsidR="0024671D">
        <w:t xml:space="preserve"> </w:t>
      </w:r>
      <w:r w:rsidR="00000FBF">
        <w:t xml:space="preserve"> </w:t>
      </w:r>
      <w:r w:rsidR="00221313">
        <w:t>For MEK3 and MEK6</w:t>
      </w:r>
      <w:r w:rsidR="00486A11">
        <w:t>, d</w:t>
      </w:r>
      <w:r w:rsidR="00073B87">
        <w:t>ouble mutation of</w:t>
      </w:r>
      <w:r w:rsidR="00246DA9">
        <w:t xml:space="preserve"> </w:t>
      </w:r>
      <w:r w:rsidR="00675E81">
        <w:t>these resi</w:t>
      </w:r>
      <w:r w:rsidR="005E0463">
        <w:t>d</w:t>
      </w:r>
      <w:r w:rsidR="00675E81">
        <w:t>u</w:t>
      </w:r>
      <w:r w:rsidR="005E0463">
        <w:t xml:space="preserve">es to aspartate or glutamate </w:t>
      </w:r>
      <w:r w:rsidR="005C1005">
        <w:t xml:space="preserve">(mimicking the negative charge) </w:t>
      </w:r>
      <w:r w:rsidR="00DB50D4">
        <w:t>is found to result</w:t>
      </w:r>
      <w:r w:rsidR="00675E81">
        <w:t xml:space="preserve"> in a constitutively active kinase</w:t>
      </w:r>
      <w:r w:rsidR="00C342F9">
        <w:fldChar w:fldCharType="begin"/>
      </w:r>
      <w:r w:rsidR="006E7AD1">
        <w:instrText xml:space="preserve"> ADDIN EN.CITE &lt;EndNote&gt;&lt;Cite&gt;&lt;Author&gt;Raingeaud&lt;/Author&gt;&lt;Year&gt;1996&lt;/Year&gt;&lt;RecNum&gt;570&lt;/RecNum&gt;&lt;DisplayText&gt;[43]&lt;/DisplayText&gt;&lt;record&gt;&lt;rec-number&gt;570&lt;/rec-number&gt;&lt;foreign-keys&gt;&lt;key app="EN" db-id="rwezz2etjtv9diezp5gpsxebtwfr50rr0tfa"&gt;570&lt;/key&gt;&lt;/foreign-keys&gt;&lt;ref-type name="Journal Article"&gt;17&lt;/ref-type&gt;&lt;contributors&gt;&lt;authors&gt;&lt;author&gt;Raingeaud, J.&lt;/author&gt;&lt;author&gt;Whitmarsh, A. J.&lt;/author&gt;&lt;author&gt;Barrett, T.&lt;/author&gt;&lt;author&gt;Derijard, B.&lt;/author&gt;&lt;author&gt;Davis, R. J.&lt;/author&gt;&lt;/authors&gt;&lt;/contributors&gt;&lt;titles&gt;&lt;title&gt;MKK3- and MKK6-regulated gene expression is mediated by the p38 mitogen-activated protein kinase signal transduction pathway&lt;/title&gt;&lt;secondary-title&gt;Molecular and Cellular Biology&lt;/secondary-title&gt;&lt;/titles&gt;&lt;periodical&gt;&lt;full-title&gt;Molecular and Cellular Biology&lt;/full-title&gt;&lt;/periodical&gt;&lt;pages&gt;1247-1255&lt;/pages&gt;&lt;volume&gt;16&lt;/volume&gt;&lt;number&gt;3&lt;/number&gt;&lt;dates&gt;&lt;year&gt;1996&lt;/year&gt;&lt;pub-dates&gt;&lt;date&gt;Mar&lt;/date&gt;&lt;/pub-dates&gt;&lt;/dates&gt;&lt;isbn&gt;0270-7306&lt;/isbn&gt;&lt;accession-num&gt;ISI:A1996TW17200055&lt;/accession-num&gt;&lt;urls&gt;&lt;related-urls&gt;&lt;url&gt;&amp;lt;Go to ISI&amp;gt;://A1996TW17200055&lt;/url&gt;&lt;/related-urls&gt;&lt;/urls&gt;&lt;/record&gt;&lt;/Cite&gt;&lt;/EndNote&gt;</w:instrText>
      </w:r>
      <w:r w:rsidR="00C342F9">
        <w:fldChar w:fldCharType="separate"/>
      </w:r>
      <w:r w:rsidR="006E7AD1">
        <w:rPr>
          <w:noProof/>
        </w:rPr>
        <w:t>[</w:t>
      </w:r>
      <w:hyperlink w:anchor="_ENREF_43" w:tooltip="Raingeaud, 1996 #570" w:history="1">
        <w:r w:rsidR="000552B5">
          <w:rPr>
            <w:noProof/>
          </w:rPr>
          <w:t>43</w:t>
        </w:r>
      </w:hyperlink>
      <w:r w:rsidR="006E7AD1">
        <w:rPr>
          <w:noProof/>
        </w:rPr>
        <w:t>]</w:t>
      </w:r>
      <w:r w:rsidR="00C342F9">
        <w:fldChar w:fldCharType="end"/>
      </w:r>
      <w:r w:rsidR="00581558">
        <w:t>.</w:t>
      </w:r>
      <w:r w:rsidR="00246DA9">
        <w:t xml:space="preserve">  </w:t>
      </w:r>
      <w:r w:rsidR="00000FBF">
        <w:t>The MAP2K-</w:t>
      </w:r>
      <w:r w:rsidR="00CD2208">
        <w:t>activating kinase (MAP3K</w:t>
      </w:r>
      <w:r w:rsidR="00000FBF">
        <w:t xml:space="preserve">) is a serine/threonine kinase that generally activates by autophosphorylation upon binding to an upstream regulatory protein, or phosphorylation by a further upstream kinase. The activated MAPK can either phosphorylate a further downstream kinase or can translocate to the nucleus for phosphorylation of a transcription factor. </w:t>
      </w:r>
    </w:p>
    <w:p w:rsidR="00000FBF" w:rsidRDefault="00AA07EF" w:rsidP="006874BF">
      <w:pPr>
        <w:spacing w:line="360" w:lineRule="auto"/>
      </w:pPr>
      <w:r>
        <w:t>The three main MAPK groups</w:t>
      </w:r>
      <w:r w:rsidR="00000FBF">
        <w:t xml:space="preserve"> are the ERK, JNK and p38 isoforms, and each of these are activated by distinct sets of upstream kinases. </w:t>
      </w:r>
      <w:r w:rsidR="00F6502C">
        <w:t xml:space="preserve">The kinases are generally freely diffusing in the cell cytoplasm, </w:t>
      </w:r>
      <w:r w:rsidR="00042A8B">
        <w:t>however</w:t>
      </w:r>
      <w:r w:rsidR="005C01C3">
        <w:t xml:space="preserve"> i</w:t>
      </w:r>
      <w:r w:rsidR="00644767">
        <w:t xml:space="preserve">t is </w:t>
      </w:r>
      <w:r w:rsidR="00F7454C">
        <w:t>normally</w:t>
      </w:r>
      <w:r w:rsidR="00644767">
        <w:t xml:space="preserve"> desirable to </w:t>
      </w:r>
      <w:r w:rsidR="00397677">
        <w:t>have high signalling specificity in order to avoid unintended ‘cross-talk’ between different pathways</w:t>
      </w:r>
      <w:r w:rsidR="00644767">
        <w:t xml:space="preserve">. </w:t>
      </w:r>
      <w:r w:rsidR="00F6502C">
        <w:t xml:space="preserve"> </w:t>
      </w:r>
      <w:r w:rsidR="00895F98">
        <w:t xml:space="preserve">The marked specificity of </w:t>
      </w:r>
      <w:r w:rsidR="001C32C8">
        <w:t>M</w:t>
      </w:r>
      <w:r w:rsidR="00917D7E">
        <w:t>AP2K</w:t>
      </w:r>
      <w:r w:rsidR="001C32C8">
        <w:t xml:space="preserve">’s for </w:t>
      </w:r>
      <w:r w:rsidR="00917D7E">
        <w:t xml:space="preserve">particular </w:t>
      </w:r>
      <w:r w:rsidR="001C32C8">
        <w:t>MAPK</w:t>
      </w:r>
      <w:r w:rsidR="00917D7E">
        <w:t>’s</w:t>
      </w:r>
      <w:r w:rsidR="005C5C31">
        <w:t xml:space="preserve"> </w:t>
      </w:r>
      <w:r w:rsidR="001C32C8">
        <w:t>is thought to be the primary factor responsible for the selective activation of downstream targets</w:t>
      </w:r>
      <w:r w:rsidR="005C5C31">
        <w:t xml:space="preserve">, and this is due to interaction between allosteric docking </w:t>
      </w:r>
      <w:r w:rsidR="009253E2">
        <w:t>regions</w:t>
      </w:r>
      <w:r w:rsidR="00930177">
        <w:t xml:space="preserve"> described in S</w:t>
      </w:r>
      <w:r w:rsidR="0015075A">
        <w:t>ection 1.6</w:t>
      </w:r>
      <w:r w:rsidR="005C5C31">
        <w:t>.4</w:t>
      </w:r>
      <w:r w:rsidR="001C32C8">
        <w:t xml:space="preserve">. </w:t>
      </w:r>
      <w:r w:rsidR="005C5C31">
        <w:t xml:space="preserve"> </w:t>
      </w:r>
      <w:r w:rsidR="000E6497">
        <w:t xml:space="preserve">Scaffolding </w:t>
      </w:r>
      <w:r w:rsidR="003D550A">
        <w:t>proteins may also play a role</w:t>
      </w:r>
      <w:r w:rsidR="000E6497">
        <w:t xml:space="preserve"> in ensuring specificity</w:t>
      </w:r>
      <w:r w:rsidR="00000FBF">
        <w:t>.</w:t>
      </w:r>
      <w:r w:rsidR="001E2476">
        <w:t xml:space="preserve">  </w:t>
      </w:r>
      <w:r w:rsidR="009F4C80">
        <w:t>Nevertheless</w:t>
      </w:r>
      <w:r w:rsidR="00CC6996">
        <w:t xml:space="preserve"> there is </w:t>
      </w:r>
      <w:r w:rsidR="000772BD">
        <w:t>thought</w:t>
      </w:r>
      <w:r w:rsidR="00CC6996">
        <w:t xml:space="preserve"> to be </w:t>
      </w:r>
      <w:r w:rsidR="000772BD">
        <w:t>a small degree</w:t>
      </w:r>
      <w:r w:rsidR="00CC6996">
        <w:t xml:space="preserve"> </w:t>
      </w:r>
      <w:r w:rsidR="000772BD">
        <w:t xml:space="preserve">of </w:t>
      </w:r>
      <w:r w:rsidR="00CC6996">
        <w:t>cross-talk between the different pathways</w:t>
      </w:r>
      <w:r w:rsidR="000772BD">
        <w:t>,</w:t>
      </w:r>
      <w:r w:rsidR="0093146D">
        <w:t xml:space="preserve"> </w:t>
      </w:r>
      <w:r w:rsidR="000128D8">
        <w:t>as shown in Figure 1.12</w:t>
      </w:r>
      <w:r w:rsidR="00F005BF">
        <w:t xml:space="preserve">, </w:t>
      </w:r>
      <w:r w:rsidR="000772BD">
        <w:t>which may in some cases</w:t>
      </w:r>
      <w:r w:rsidR="002E2317">
        <w:t xml:space="preserve"> </w:t>
      </w:r>
      <w:r w:rsidR="0093146D">
        <w:t>serve a</w:t>
      </w:r>
      <w:r w:rsidR="00A63234">
        <w:t>n intended</w:t>
      </w:r>
      <w:r w:rsidR="0093146D">
        <w:t xml:space="preserve"> physiological function</w:t>
      </w:r>
      <w:r w:rsidR="00CC6996">
        <w:t>.</w:t>
      </w:r>
    </w:p>
    <w:p w:rsidR="004F6CCF" w:rsidRDefault="004F6CCF" w:rsidP="00000FBF">
      <w:pPr>
        <w:spacing w:line="360" w:lineRule="auto"/>
      </w:pPr>
    </w:p>
    <w:p w:rsidR="00472682" w:rsidRPr="00C15DF6" w:rsidRDefault="0019499D" w:rsidP="00472682">
      <w:pPr>
        <w:pStyle w:val="Heading3"/>
        <w:rPr>
          <w:color w:val="auto"/>
          <w:sz w:val="28"/>
        </w:rPr>
      </w:pPr>
      <w:bookmarkStart w:id="20" w:name="_Toc290849398"/>
      <w:r w:rsidRPr="00C15DF6">
        <w:rPr>
          <w:color w:val="auto"/>
          <w:sz w:val="28"/>
        </w:rPr>
        <w:t>Advantage</w:t>
      </w:r>
      <w:r w:rsidR="00CF6B6F" w:rsidRPr="00C15DF6">
        <w:rPr>
          <w:color w:val="auto"/>
          <w:sz w:val="28"/>
        </w:rPr>
        <w:t xml:space="preserve"> of a three-component signalling pathway</w:t>
      </w:r>
      <w:bookmarkEnd w:id="20"/>
    </w:p>
    <w:p w:rsidR="00000FBF" w:rsidRPr="00472682" w:rsidRDefault="00000FBF" w:rsidP="00472682"/>
    <w:p w:rsidR="00000FBF" w:rsidRDefault="00000FBF" w:rsidP="00000FBF">
      <w:pPr>
        <w:spacing w:line="360" w:lineRule="auto"/>
      </w:pPr>
      <w:r>
        <w:t>Reasons why organisms have evolved to use a three-kinase cascade for signalling, rather than one or two kinases, are not immediately apparent.  In the past signal amplific</w:t>
      </w:r>
      <w:r w:rsidR="000772BD">
        <w:t>ation was put forward a possible</w:t>
      </w:r>
      <w:r>
        <w:t xml:space="preserve"> reason, however there is a lack of evidence to support this hypothesis.  A more plausible reason is that such a three-level cascade is capable of converting a graded input into a switch-like response.  This is likely to be physiologically beneficial for the regulation of downstream cellular processes (eg. mitogenesis) that must switch between discrete ‘on’ and ‘off’ states.  This theory is supported by stimulus-response relationships that are predicted from the rate equations, given a wide range of cytosolic concentrations and K</w:t>
      </w:r>
      <w:r w:rsidRPr="003603C6">
        <w:rPr>
          <w:vertAlign w:val="subscript"/>
        </w:rPr>
        <w:t>M</w:t>
      </w:r>
      <w:r>
        <w:t xml:space="preserve"> values for each of the enzymes and reactions in the cascade</w:t>
      </w:r>
      <w:r w:rsidR="00C342F9">
        <w:fldChar w:fldCharType="begin">
          <w:fldData xml:space="preserve">PEVuZE5vdGU+PENpdGU+PEF1dGhvcj5GZXJyZWxsPC9BdXRob3I+PFllYXI+MTk5ODwvWWVhcj48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</w:fldData>
        </w:fldChar>
      </w:r>
      <w:r w:rsidR="006E7AD1">
        <w:instrText xml:space="preserve"> ADDIN EN.CITE </w:instrText>
      </w:r>
      <w:r w:rsidR="00C342F9">
        <w:fldChar w:fldCharType="begin">
          <w:fldData xml:space="preserve">PEVuZE5vdGU+PENpdGU+PEF1dGhvcj5GZXJyZWxsPC9BdXRob3I+PFllYXI+MTk5ODwvWWVhcj48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</w:fldData>
        </w:fldChar>
      </w:r>
      <w:r w:rsidR="006E7AD1">
        <w:instrText xml:space="preserve"> ADDIN EN.CITE.DATA </w:instrText>
      </w:r>
      <w:r w:rsidR="00C342F9">
        <w:fldChar w:fldCharType="end"/>
      </w:r>
      <w:r w:rsidR="00C342F9">
        <w:fldChar w:fldCharType="separate"/>
      </w:r>
      <w:r w:rsidR="006E7AD1">
        <w:rPr>
          <w:noProof/>
        </w:rPr>
        <w:t>[</w:t>
      </w:r>
      <w:hyperlink w:anchor="_ENREF_44" w:tooltip="Ferrell, 1998 #641" w:history="1">
        <w:r w:rsidR="000552B5">
          <w:rPr>
            <w:noProof/>
          </w:rPr>
          <w:t>44</w:t>
        </w:r>
      </w:hyperlink>
      <w:r w:rsidR="006E7AD1">
        <w:rPr>
          <w:noProof/>
        </w:rPr>
        <w:t xml:space="preserve">, </w:t>
      </w:r>
      <w:hyperlink w:anchor="_ENREF_45" w:tooltip="Huang, 1996 #640" w:history="1">
        <w:r w:rsidR="000552B5">
          <w:rPr>
            <w:noProof/>
          </w:rPr>
          <w:t>45</w:t>
        </w:r>
      </w:hyperlink>
      <w:r w:rsidR="006E7AD1">
        <w:rPr>
          <w:noProof/>
        </w:rPr>
        <w:t>]</w:t>
      </w:r>
      <w:r w:rsidR="00C342F9">
        <w:fldChar w:fldCharType="end"/>
      </w:r>
      <w:r w:rsidR="00581558">
        <w:t>.</w:t>
      </w:r>
      <w:r>
        <w:t xml:space="preserve"> </w:t>
      </w:r>
      <w:r w:rsidR="00581558">
        <w:t xml:space="preserve"> </w:t>
      </w:r>
      <w:r>
        <w:t xml:space="preserve">Whereas the predicted MAP3K activity follows a hyperbolic profile typical of an enzyme following Michaelis-Menten kinetics, MAP2K activity follows a sigmoidal profile and MAPK activity follows a sigmoidal profile that is steeper than the MAP2K.  Therefore the response curve becomes increasingly ‘switch-like’ as the cascade is descended. </w:t>
      </w:r>
    </w:p>
    <w:p w:rsidR="00953D9A" w:rsidRDefault="00953D9A" w:rsidP="00000FBF">
      <w:pPr>
        <w:spacing w:line="360" w:lineRule="auto"/>
      </w:pPr>
    </w:p>
    <w:p w:rsidR="00472682" w:rsidRPr="002D1E11" w:rsidRDefault="008E061F" w:rsidP="00953D9A">
      <w:pPr>
        <w:pStyle w:val="Heading3"/>
        <w:rPr>
          <w:color w:val="auto"/>
          <w:sz w:val="28"/>
        </w:rPr>
      </w:pPr>
      <w:bookmarkStart w:id="21" w:name="_Toc290849399"/>
      <w:r w:rsidRPr="002D1E11">
        <w:rPr>
          <w:color w:val="auto"/>
          <w:sz w:val="28"/>
        </w:rPr>
        <w:t>MAPK d</w:t>
      </w:r>
      <w:r w:rsidR="00BB26A1" w:rsidRPr="002D1E11">
        <w:rPr>
          <w:color w:val="auto"/>
          <w:sz w:val="28"/>
        </w:rPr>
        <w:t>ual phosphorylation</w:t>
      </w:r>
      <w:r w:rsidR="00953D9A" w:rsidRPr="002D1E11">
        <w:rPr>
          <w:color w:val="auto"/>
          <w:sz w:val="28"/>
        </w:rPr>
        <w:t xml:space="preserve"> mechanism</w:t>
      </w:r>
      <w:bookmarkEnd w:id="21"/>
    </w:p>
    <w:p w:rsidR="00953D9A" w:rsidRPr="00472682" w:rsidRDefault="00953D9A" w:rsidP="00472682"/>
    <w:p w:rsidR="00000FBF" w:rsidRDefault="00486124" w:rsidP="00000FBF">
      <w:pPr>
        <w:spacing w:line="360" w:lineRule="auto"/>
      </w:pPr>
      <w:r>
        <w:t>At least two possible mechanisms of dual phosphorylation</w:t>
      </w:r>
      <w:r w:rsidR="00387C50">
        <w:t xml:space="preserve"> </w:t>
      </w:r>
      <w:r>
        <w:t>can be envisaged.  In a ‘distributive’ mechanism, the singly phosphorylated MAPK</w:t>
      </w:r>
      <w:r w:rsidR="005103A0">
        <w:t xml:space="preserve"> is rele</w:t>
      </w:r>
      <w:r w:rsidR="00E87093">
        <w:t>a</w:t>
      </w:r>
      <w:r w:rsidR="005103A0">
        <w:t>sed before rebinding to another MAP2K enzyme</w:t>
      </w:r>
      <w:r w:rsidR="00CE4B35">
        <w:t>;</w:t>
      </w:r>
      <w:r w:rsidR="005103A0">
        <w:t xml:space="preserve"> </w:t>
      </w:r>
      <w:r w:rsidR="00CE4B35">
        <w:t>whereas in</w:t>
      </w:r>
      <w:r w:rsidR="005103A0">
        <w:t xml:space="preserve"> a ‘processive’ mechanism the MAP2K phosphorylates a MAPK molecule on both sites in a single binding event.  </w:t>
      </w:r>
      <w:r w:rsidR="00000FBF">
        <w:t xml:space="preserve">It has been shown from </w:t>
      </w:r>
      <w:r w:rsidR="00437F6F" w:rsidRPr="00412BAA">
        <w:rPr>
          <w:i/>
        </w:rPr>
        <w:t>in vitro</w:t>
      </w:r>
      <w:r w:rsidR="00437F6F">
        <w:t xml:space="preserve"> </w:t>
      </w:r>
      <w:r w:rsidR="00000FBF">
        <w:t xml:space="preserve">studies that MEK1 dually phosphorylates ERK2 by </w:t>
      </w:r>
      <w:r w:rsidR="00E87093">
        <w:t>the distributive mechanism</w:t>
      </w:r>
      <w:r w:rsidR="00C342F9">
        <w:fldChar w:fldCharType="begin"/>
      </w:r>
      <w:r w:rsidR="006E7AD1">
        <w:instrText xml:space="preserve"> ADDIN EN.CITE &lt;EndNote&gt;&lt;Cite&gt;&lt;Author&gt;Ferrell&lt;/Author&gt;&lt;Year&gt;1997&lt;/Year&gt;&lt;RecNum&gt;632&lt;/RecNum&gt;&lt;DisplayText&gt;[46, 47]&lt;/DisplayText&gt;&lt;record&gt;&lt;rec-number&gt;632&lt;/rec-number&gt;&lt;foreign-keys&gt;&lt;key app="EN" db-id="rwezz2etjtv9diezp5gpsxebtwfr50rr0tfa"&gt;632&lt;/key&gt;&lt;/foreign-keys&gt;&lt;ref-type name="Journal Article"&gt;17&lt;/ref-type&gt;&lt;contributors&gt;&lt;authors&gt;&lt;author&gt;Ferrell, J. E.&lt;/author&gt;&lt;author&gt;Bhatt, R. R.&lt;/author&gt;&lt;/authors&gt;&lt;/contributors&gt;&lt;titles&gt;&lt;title&gt;Mechanistic studies of the dual phosphorylation of mitogen-activated protein kinase&lt;/title&gt;&lt;secondary-title&gt;Journal of Biological Chemistry&lt;/secondary-title&gt;&lt;/titles&gt;&lt;periodical&gt;&lt;full-title&gt;Journal of Biological Chemistry&lt;/full-title&gt;&lt;/periodical&gt;&lt;pages&gt;19008-19016&lt;/pages&gt;&lt;volume&gt;272&lt;/volume&gt;&lt;number&gt;30&lt;/number&gt;&lt;dates&gt;&lt;year&gt;1997&lt;/year&gt;&lt;pub-dates&gt;&lt;date&gt;Jul&lt;/date&gt;&lt;/pub-dates&gt;&lt;/dates&gt;&lt;isbn&gt;0021-9258&lt;/isbn&gt;&lt;accession-num&gt;WOS:A1997XM34200074&lt;/accession-num&gt;&lt;urls&gt;&lt;related-urls&gt;&lt;url&gt;&amp;lt;Go to ISI&amp;gt;://WOS:A1997XM34200074&lt;/url&gt;&lt;/related-urls&gt;&lt;/urls&gt;&lt;electronic-resource-num&gt;10.1074/jbc.272.30.19008&lt;/electronic-resource-num&gt;&lt;/record&gt;&lt;/Cite&gt;&lt;Cite&gt;&lt;Author&gt;Burack&lt;/Author&gt;&lt;Year&gt;1997&lt;/Year&gt;&lt;RecNum&gt;633&lt;/RecNum&gt;&lt;record&gt;&lt;rec-number&gt;633&lt;/rec-number&gt;&lt;foreign-keys&gt;&lt;key app="EN" db-id="rwezz2etjtv9diezp5gpsxebtwfr50rr0tfa"&gt;633&lt;/key&gt;&lt;/foreign-keys&gt;&lt;ref-type name="Journal Article"&gt;17&lt;/ref-type&gt;&lt;contributors&gt;&lt;authors&gt;&lt;author&gt;Burack, W. R.&lt;/author&gt;&lt;author&gt;Sturgill, T. W.&lt;/author&gt;&lt;/authors&gt;&lt;/contributors&gt;&lt;titles&gt;&lt;title&gt;The activating dual phosphorylation of MAPK by MEK is nonprocessive&lt;/title&gt;&lt;secondary-title&gt;Biochemistry&lt;/secondary-title&gt;&lt;/titles&gt;&lt;periodical&gt;&lt;full-title&gt;Biochemistry&lt;/full-title&gt;&lt;/periodical&gt;&lt;pages&gt;5929-5933&lt;/pages&gt;&lt;volume&gt;36&lt;/volume&gt;&lt;number&gt;20&lt;/number&gt;&lt;dates&gt;&lt;year&gt;1997&lt;/year&gt;&lt;pub-dates&gt;&lt;date&gt;May&lt;/date&gt;&lt;/pub-dates&gt;&lt;/dates&gt;&lt;isbn&gt;0006-2960&lt;/isbn&gt;&lt;accession-num&gt;WOS:A1997XA27400001&lt;/accession-num&gt;&lt;urls&gt;&lt;related-urls&gt;&lt;url&gt;&amp;lt;Go to ISI&amp;gt;://WOS:A1997XA27400001&lt;/url&gt;&lt;/related-urls&gt;&lt;/urls&gt;&lt;electronic-resource-num&gt;10.1021/bi970535d&lt;/electronic-resource-num&gt;&lt;/record&gt;&lt;/Cite&gt;&lt;/EndNote&gt;</w:instrText>
      </w:r>
      <w:r w:rsidR="00C342F9">
        <w:fldChar w:fldCharType="separate"/>
      </w:r>
      <w:r w:rsidR="006E7AD1">
        <w:rPr>
          <w:noProof/>
        </w:rPr>
        <w:t>[</w:t>
      </w:r>
      <w:hyperlink w:anchor="_ENREF_46" w:tooltip="Ferrell, 1997 #632" w:history="1">
        <w:r w:rsidR="000552B5">
          <w:rPr>
            <w:noProof/>
          </w:rPr>
          <w:t>46</w:t>
        </w:r>
      </w:hyperlink>
      <w:r w:rsidR="006E7AD1">
        <w:rPr>
          <w:noProof/>
        </w:rPr>
        <w:t xml:space="preserve">, </w:t>
      </w:r>
      <w:hyperlink w:anchor="_ENREF_47" w:tooltip="Burack, 1997 #633" w:history="1">
        <w:r w:rsidR="000552B5">
          <w:rPr>
            <w:noProof/>
          </w:rPr>
          <w:t>47</w:t>
        </w:r>
      </w:hyperlink>
      <w:r w:rsidR="006E7AD1">
        <w:rPr>
          <w:noProof/>
        </w:rPr>
        <w:t>]</w:t>
      </w:r>
      <w:r w:rsidR="00C342F9">
        <w:fldChar w:fldCharType="end"/>
      </w:r>
      <w:r w:rsidR="00581558">
        <w:t>,</w:t>
      </w:r>
      <w:r w:rsidR="00000FBF">
        <w:t xml:space="preserve"> </w:t>
      </w:r>
      <w:r w:rsidR="00E87093">
        <w:t>because t</w:t>
      </w:r>
      <w:r w:rsidR="00000FBF">
        <w:t xml:space="preserve">he concentration of ERK-1P </w:t>
      </w:r>
      <w:r w:rsidR="00437F6F">
        <w:t>is found to exceed</w:t>
      </w:r>
      <w:r w:rsidR="00000FBF">
        <w:t xml:space="preserve"> the amount of MEK1, and the rate of </w:t>
      </w:r>
      <w:r w:rsidR="005B6663">
        <w:t>ERK-1P to ERK-2P</w:t>
      </w:r>
      <w:r w:rsidR="00000FBF">
        <w:t xml:space="preserve"> </w:t>
      </w:r>
      <w:r w:rsidR="00387C50">
        <w:t>conversion increases with MEK1 concentration</w:t>
      </w:r>
      <w:r w:rsidR="00000FBF">
        <w:t xml:space="preserve">.  This is also </w:t>
      </w:r>
      <w:r w:rsidR="00DB4E98">
        <w:t xml:space="preserve">believed to be the case for </w:t>
      </w:r>
      <w:r w:rsidR="000C28E8">
        <w:t xml:space="preserve">the other </w:t>
      </w:r>
      <w:r w:rsidR="007B2AE2">
        <w:t>MAP kinases</w:t>
      </w:r>
      <w:r w:rsidR="000C28E8">
        <w:t xml:space="preserve"> including MEK6 phosphorylating p38</w:t>
      </w:r>
      <w:r w:rsidR="00614D23" w:rsidRPr="00614D23">
        <w:rPr>
          <w:rFonts w:ascii="Symbol" w:hAnsi="Symbol"/>
        </w:rPr>
        <w:t>a</w:t>
      </w:r>
      <w:r w:rsidR="00000FBF">
        <w:t>.  A distributive mechanism of dual phosphorylation is also found to contribute to the switch-like response curve of MAPK activity</w:t>
      </w:r>
      <w:r w:rsidR="00C342F9">
        <w:fldChar w:fldCharType="begin">
          <w:fldData xml:space="preserve">PEVuZE5vdGU+PENpdGU+PEF1dGhvcj5IdWFuZzwvQXV0aG9yPjxZZWFyPjE5OTY8L1llYXI+PFJl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</w:fldData>
        </w:fldChar>
      </w:r>
      <w:r w:rsidR="006E7AD1">
        <w:instrText xml:space="preserve"> ADDIN EN.CITE </w:instrText>
      </w:r>
      <w:r w:rsidR="00C342F9">
        <w:fldChar w:fldCharType="begin">
          <w:fldData xml:space="preserve">PEVuZE5vdGU+PENpdGU+PEF1dGhvcj5IdWFuZzwvQXV0aG9yPjxZZWFyPjE5OTY8L1llYXI+PFJl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</w:fldData>
        </w:fldChar>
      </w:r>
      <w:r w:rsidR="006E7AD1">
        <w:instrText xml:space="preserve"> ADDIN EN.CITE.DATA </w:instrText>
      </w:r>
      <w:r w:rsidR="00C342F9">
        <w:fldChar w:fldCharType="end"/>
      </w:r>
      <w:r w:rsidR="00C342F9">
        <w:fldChar w:fldCharType="separate"/>
      </w:r>
      <w:r w:rsidR="006E7AD1">
        <w:rPr>
          <w:noProof/>
        </w:rPr>
        <w:t>[</w:t>
      </w:r>
      <w:hyperlink w:anchor="_ENREF_44" w:tooltip="Ferrell, 1998 #641" w:history="1">
        <w:r w:rsidR="000552B5">
          <w:rPr>
            <w:noProof/>
          </w:rPr>
          <w:t>44</w:t>
        </w:r>
      </w:hyperlink>
      <w:r w:rsidR="006E7AD1">
        <w:rPr>
          <w:noProof/>
        </w:rPr>
        <w:t xml:space="preserve">, </w:t>
      </w:r>
      <w:hyperlink w:anchor="_ENREF_45" w:tooltip="Huang, 1996 #640" w:history="1">
        <w:r w:rsidR="000552B5">
          <w:rPr>
            <w:noProof/>
          </w:rPr>
          <w:t>45</w:t>
        </w:r>
      </w:hyperlink>
      <w:r w:rsidR="006E7AD1">
        <w:rPr>
          <w:noProof/>
        </w:rPr>
        <w:t>]</w:t>
      </w:r>
      <w:r w:rsidR="00C342F9">
        <w:fldChar w:fldCharType="end"/>
      </w:r>
      <w:r w:rsidR="00644EAE">
        <w:t>;</w:t>
      </w:r>
      <w:r w:rsidR="00000FBF">
        <w:t xml:space="preserve"> </w:t>
      </w:r>
      <w:r w:rsidR="00EF69E2">
        <w:t>whereas</w:t>
      </w:r>
      <w:r w:rsidR="00000FBF">
        <w:t xml:space="preserve"> a processive mechanism </w:t>
      </w:r>
      <w:r w:rsidR="000772BD">
        <w:t>would result in the</w:t>
      </w:r>
      <w:r w:rsidR="00EF69E2">
        <w:t xml:space="preserve"> </w:t>
      </w:r>
      <w:r w:rsidR="000772BD">
        <w:t>more typical hyperbolic response.</w:t>
      </w:r>
    </w:p>
    <w:p w:rsidR="00265C06" w:rsidRDefault="00265C06" w:rsidP="00000FBF">
      <w:pPr>
        <w:spacing w:line="360" w:lineRule="auto"/>
        <w:rPr>
          <w:color w:val="FF0000"/>
        </w:rPr>
      </w:pPr>
    </w:p>
    <w:p w:rsidR="00472682" w:rsidRPr="00C15DF6" w:rsidRDefault="00265C06" w:rsidP="00D754CD">
      <w:pPr>
        <w:pStyle w:val="Heading3"/>
        <w:rPr>
          <w:color w:val="auto"/>
          <w:sz w:val="28"/>
        </w:rPr>
      </w:pPr>
      <w:bookmarkStart w:id="22" w:name="_Toc290849400"/>
      <w:r w:rsidRPr="00C15DF6">
        <w:rPr>
          <w:color w:val="auto"/>
          <w:sz w:val="28"/>
        </w:rPr>
        <w:t>Signal regulation by phosphatases</w:t>
      </w:r>
      <w:bookmarkEnd w:id="22"/>
    </w:p>
    <w:p w:rsidR="00265C06" w:rsidRPr="00472682" w:rsidRDefault="00265C06" w:rsidP="00472682"/>
    <w:p w:rsidR="00265C06" w:rsidRDefault="00265C06" w:rsidP="00265C06">
      <w:pPr>
        <w:spacing w:line="360" w:lineRule="auto"/>
      </w:pPr>
      <w:r>
        <w:t xml:space="preserve">In order for MAP kinase pathways to function effectively in cells so that they induce the desired physiological response at the appropriate time, both the magnitude and duration of the MAPK activation must be controlled.  This requires a mechanism for negative regulation, which is achieved by the action of phosphatases.  Phosphatases can in principle act at any step in the cascade, and it is likely that the overall MAPK activation level is controlled by a number of different phosphatases present in the cell cytosol.  However the major source of regulation is through dephosphorylation of the MAPK by a subfamily of phosphatases </w:t>
      </w:r>
      <w:r w:rsidR="00A2495C">
        <w:t>specifically targeting MAPK’s (MAPK</w:t>
      </w:r>
      <w:r>
        <w:t xml:space="preserve"> phosphatases, MKP’s).  MKP’s are dual specificity as they dephosphorylate both tyrosine and threonine residu</w:t>
      </w:r>
      <w:r w:rsidR="004619B9">
        <w:t>es of the MAPK, although only threonine</w:t>
      </w:r>
      <w:r>
        <w:t xml:space="preserve"> dephosphorylation is required for full MAPK inactivation</w:t>
      </w:r>
      <w:r w:rsidR="00C342F9">
        <w:fldChar w:fldCharType="begin"/>
      </w:r>
      <w:r w:rsidR="006E7AD1">
        <w:instrText xml:space="preserve"> ADDIN EN.CITE &lt;EndNote&gt;&lt;Cite&gt;&lt;Author&gt;Zhang&lt;/Author&gt;&lt;Year&gt;2008&lt;/Year&gt;&lt;RecNum&gt;586&lt;/RecNum&gt;&lt;DisplayText&gt;[48]&lt;/DisplayText&gt;&lt;record&gt;&lt;rec-number&gt;586&lt;/rec-number&gt;&lt;foreign-keys&gt;&lt;key app="EN" db-id="rwezz2etjtv9diezp5gpsxebtwfr50rr0tfa"&gt;586&lt;/key&gt;&lt;/foreign-keys&gt;&lt;ref-type name="Journal Article"&gt;17&lt;/ref-type&gt;&lt;contributors&gt;&lt;authors&gt;&lt;author&gt;Zhang, Y. Y.&lt;/author&gt;&lt;author&gt;Mei, Z. Q.&lt;/author&gt;&lt;author&gt;Wu, J. W.&lt;/author&gt;&lt;author&gt;Wang, Z. X.&lt;/author&gt;&lt;/authors&gt;&lt;/contributors&gt;&lt;titles&gt;&lt;title&gt;Enzymatic activity and substrate specificity of mitogen-activated protein kinase p38 alpha in different phosphorylation states&lt;/title&gt;&lt;secondary-title&gt;Journal of Biological Chemistry&lt;/secondary-title&gt;&lt;/titles&gt;&lt;periodical&gt;&lt;full-title&gt;Journal of Biological Chemistry&lt;/full-title&gt;&lt;/periodical&gt;&lt;pages&gt;26591-26601&lt;/pages&gt;&lt;volume&gt;283&lt;/volume&gt;&lt;number&gt;39&lt;/number&gt;&lt;dates&gt;&lt;year&gt;2008&lt;/year&gt;&lt;pub-dates&gt;&lt;date&gt;Sep&lt;/date&gt;&lt;/pub-dates&gt;&lt;/dates&gt;&lt;isbn&gt;0021-9258&lt;/isbn&gt;&lt;accession-num&gt;WOS:000259341600035&lt;/accession-num&gt;&lt;urls&gt;&lt;related-urls&gt;&lt;url&gt;&amp;lt;Go to ISI&amp;gt;://WOS:000259341600035&lt;/url&gt;&lt;/related-urls&gt;&lt;/urls&gt;&lt;electronic-resource-num&gt;10.1074/jbc.M801703200&lt;/electronic-resource-num&gt;&lt;/record&gt;&lt;/Cite&gt;&lt;/EndNote&gt;</w:instrText>
      </w:r>
      <w:r w:rsidR="00C342F9">
        <w:fldChar w:fldCharType="separate"/>
      </w:r>
      <w:r w:rsidR="006E7AD1">
        <w:rPr>
          <w:noProof/>
        </w:rPr>
        <w:t>[</w:t>
      </w:r>
      <w:hyperlink w:anchor="_ENREF_48" w:tooltip="Zhang, 2008 #586" w:history="1">
        <w:r w:rsidR="000552B5">
          <w:rPr>
            <w:noProof/>
          </w:rPr>
          <w:t>48</w:t>
        </w:r>
      </w:hyperlink>
      <w:r w:rsidR="006E7AD1">
        <w:rPr>
          <w:noProof/>
        </w:rPr>
        <w:t>]</w:t>
      </w:r>
      <w:r w:rsidR="00C342F9">
        <w:fldChar w:fldCharType="end"/>
      </w:r>
      <w:r w:rsidR="00644EAE">
        <w:t>.</w:t>
      </w:r>
      <w:r>
        <w:t xml:space="preserve">  In cells the expression of MKP’s is not constant but induced by the activity of particular MAPK’s, which </w:t>
      </w:r>
      <w:r w:rsidR="00487A96">
        <w:t>may</w:t>
      </w:r>
      <w:r>
        <w:t xml:space="preserve"> either be the MKP substra</w:t>
      </w:r>
      <w:r w:rsidR="005D1AE9">
        <w:t>te or from a different pathway</w:t>
      </w:r>
      <w:r w:rsidR="00C342F9">
        <w:fldChar w:fldCharType="begin"/>
      </w:r>
      <w:r w:rsidR="006E7AD1">
        <w:instrText xml:space="preserve"> ADDIN EN.CITE &lt;EndNote&gt;&lt;Cite&gt;&lt;Author&gt;Caunt&lt;/Author&gt;&lt;Year&gt;2013&lt;/Year&gt;&lt;RecNum&gt;674&lt;/RecNum&gt;&lt;DisplayText&gt;[49]&lt;/DisplayText&gt;&lt;record&gt;&lt;rec-number&gt;674&lt;/rec-number&gt;&lt;foreign-keys&gt;&lt;key app="EN" db-id="rwezz2etjtv9diezp5gpsxebtwfr50rr0tfa"&gt;674&lt;/key&gt;&lt;/foreign-keys&gt;&lt;ref-type name="Journal Article"&gt;17&lt;/ref-type&gt;&lt;contributors&gt;&lt;authors&gt;&lt;author&gt;Caunt, Christopher J.&lt;/author&gt;&lt;author&gt;Keyse, Stephen M.&lt;/author&gt;&lt;/authors&gt;&lt;/contributors&gt;&lt;titles&gt;&lt;title&gt;Dual-specificity MAP kinase phosphatases (MKPs): Shaping the outcome of MAP kinase signalling&lt;/title&gt;&lt;secondary-title&gt;Febs Journal&lt;/secondary-title&gt;&lt;/titles&gt;&lt;periodical&gt;&lt;full-title&gt;Febs Journal&lt;/full-title&gt;&lt;/periodical&gt;&lt;pages&gt;489-504&lt;/pages&gt;&lt;volume&gt;280&lt;/volume&gt;&lt;number&gt;2&lt;/number&gt;&lt;dates&gt;&lt;year&gt;2013&lt;/year&gt;&lt;pub-dates&gt;&lt;date&gt;Jan&lt;/date&gt;&lt;/pub-dates&gt;&lt;/dates&gt;&lt;isbn&gt;1742-464X&lt;/isbn&gt;&lt;accession-num&gt;WOS:000313906000012&lt;/accession-num&gt;&lt;urls&gt;&lt;related-urls&gt;&lt;url&gt;&amp;lt;Go to ISI&amp;gt;://WOS:000313906000012&lt;/url&gt;&lt;/related-urls&gt;&lt;/urls&gt;&lt;electronic-resource-num&gt;10.1111/j.1742-4658.2012.08716.x&lt;/electronic-resource-num&gt;&lt;/record&gt;&lt;/Cite&gt;&lt;/EndNote&gt;</w:instrText>
      </w:r>
      <w:r w:rsidR="00C342F9">
        <w:fldChar w:fldCharType="separate"/>
      </w:r>
      <w:r w:rsidR="006E7AD1">
        <w:rPr>
          <w:noProof/>
        </w:rPr>
        <w:t>[</w:t>
      </w:r>
      <w:hyperlink w:anchor="_ENREF_49" w:tooltip="Caunt, 2013 #674" w:history="1">
        <w:r w:rsidR="000552B5">
          <w:rPr>
            <w:noProof/>
          </w:rPr>
          <w:t>49</w:t>
        </w:r>
      </w:hyperlink>
      <w:r w:rsidR="006E7AD1">
        <w:rPr>
          <w:noProof/>
        </w:rPr>
        <w:t>]</w:t>
      </w:r>
      <w:r w:rsidR="00C342F9">
        <w:fldChar w:fldCharType="end"/>
      </w:r>
      <w:r w:rsidR="00644EAE">
        <w:t>.</w:t>
      </w:r>
      <w:r w:rsidR="005D1AE9">
        <w:t xml:space="preserve">  </w:t>
      </w:r>
      <w:r>
        <w:t>This shows that MKP’s play a key role in dynamic regulation of MAPK activity thro</w:t>
      </w:r>
      <w:r w:rsidR="00F96C1F">
        <w:t>ugh negative feedback processes.</w:t>
      </w:r>
    </w:p>
    <w:p w:rsidR="00702437" w:rsidRDefault="00265C06" w:rsidP="00000FBF">
      <w:pPr>
        <w:spacing w:line="360" w:lineRule="auto"/>
      </w:pPr>
      <w:r>
        <w:t>MKP’s utilize a cysteine-based mechanism that is analogous to that of protein tyrosine phosphatases</w:t>
      </w:r>
      <w:r w:rsidR="00C342F9">
        <w:fldChar w:fldCharType="begin"/>
      </w:r>
      <w:r w:rsidR="006E7AD1">
        <w:instrText xml:space="preserve"> ADDIN EN.CITE &lt;EndNote&gt;&lt;Cite&gt;&lt;Author&gt;Denu&lt;/Author&gt;&lt;Year&gt;1998&lt;/Year&gt;&lt;RecNum&gt;567&lt;/RecNum&gt;&lt;DisplayText&gt;[26, 27]&lt;/DisplayText&gt;&lt;record&gt;&lt;rec-number&gt;567&lt;/rec-number&gt;&lt;foreign-keys&gt;&lt;key app="EN" db-id="rwezz2etjtv9diezp5gpsxebtwfr50rr0tfa"&gt;567&lt;/key&gt;&lt;/foreign-keys&gt;&lt;ref-type name="Journal Article"&gt;17&lt;/ref-type&gt;&lt;contributors&gt;&lt;authors&gt;&lt;author&gt;Denu, J. M.&lt;/author&gt;&lt;author&gt;Dixon, J. E.&lt;/author&gt;&lt;/authors&gt;&lt;/contributors&gt;&lt;titles&gt;&lt;title&gt;Protein tyrosine phosphatases: mechanisms of catalysis and regulation&lt;/title&gt;&lt;secondary-title&gt;Current Opinion in Chemical Biology&lt;/secondary-title&gt;&lt;/titles&gt;&lt;pages&gt;633-641&lt;/pages&gt;&lt;volume&gt;2&lt;/volume&gt;&lt;number&gt;5&lt;/number&gt;&lt;dates&gt;&lt;year&gt;1998&lt;/year&gt;&lt;pub-dates&gt;&lt;date&gt;Oct&lt;/date&gt;&lt;/pub-dates&gt;&lt;/dates&gt;&lt;isbn&gt;1367-5931&lt;/isbn&gt;&lt;accession-num&gt;WOS:000076831100013&lt;/accession-num&gt;&lt;urls&gt;&lt;related-urls&gt;&lt;url&gt;&amp;lt;Go to ISI&amp;gt;://WOS:000076831100013&lt;/url&gt;&lt;/related-urls&gt;&lt;/urls&gt;&lt;electronic-resource-num&gt;10.1016/s1367-5931(98)80095-1&lt;/electronic-resource-num&gt;&lt;/record&gt;&lt;/Cite&gt;&lt;Cite&gt;&lt;Author&gt;Camps&lt;/Author&gt;&lt;Year&gt;2000&lt;/Year&gt;&lt;RecNum&gt;565&lt;/RecNum&gt;&lt;record&gt;&lt;rec-number&gt;565&lt;/rec-number&gt;&lt;foreign-keys&gt;&lt;key app="EN" db-id="rwezz2etjtv9diezp5gpsxebtwfr50rr0tfa"&gt;565&lt;/key&gt;&lt;/foreign-keys&gt;&lt;ref-type name="Journal Article"&gt;17&lt;/ref-type&gt;&lt;contributors&gt;&lt;authors&gt;&lt;author&gt;Camps, M.&lt;/author&gt;&lt;author&gt;Nichols, A.&lt;/author&gt;&lt;author&gt;Arkinstall, S.&lt;/author&gt;&lt;/authors&gt;&lt;/contributors&gt;&lt;titles&gt;&lt;title&gt;Dual specificity phosphatases: a gene family for control of MAP kinase function&lt;/title&gt;&lt;secondary-title&gt;Faseb Journal&lt;/secondary-title&gt;&lt;/titles&gt;&lt;pages&gt;6-16&lt;/pages&gt;&lt;volume&gt;14&lt;/volume&gt;&lt;number&gt;1&lt;/number&gt;&lt;dates&gt;&lt;year&gt;2000&lt;/year&gt;&lt;pub-dates&gt;&lt;date&gt;Jan&lt;/date&gt;&lt;/pub-dates&gt;&lt;/dates&gt;&lt;isbn&gt;0892-6638&lt;/isbn&gt;&lt;accession-num&gt;WOS:000084784700003&lt;/accession-num&gt;&lt;urls&gt;&lt;related-urls&gt;&lt;url&gt;&amp;lt;Go to ISI&amp;gt;://WOS:000084784700003&lt;/url&gt;&lt;/related-urls&gt;&lt;/urls&gt;&lt;/record&gt;&lt;/Cite&gt;&lt;/EndNote&gt;</w:instrText>
      </w:r>
      <w:r w:rsidR="00C342F9">
        <w:fldChar w:fldCharType="separate"/>
      </w:r>
      <w:r w:rsidR="006E7AD1">
        <w:rPr>
          <w:noProof/>
        </w:rPr>
        <w:t>[</w:t>
      </w:r>
      <w:hyperlink w:anchor="_ENREF_26" w:tooltip="Denu, 1998 #567" w:history="1">
        <w:r w:rsidR="000552B5">
          <w:rPr>
            <w:noProof/>
          </w:rPr>
          <w:t>26</w:t>
        </w:r>
      </w:hyperlink>
      <w:r w:rsidR="006E7AD1">
        <w:rPr>
          <w:noProof/>
        </w:rPr>
        <w:t xml:space="preserve">, </w:t>
      </w:r>
      <w:hyperlink w:anchor="_ENREF_27" w:tooltip="Camps, 2000 #565" w:history="1">
        <w:r w:rsidR="000552B5">
          <w:rPr>
            <w:noProof/>
          </w:rPr>
          <w:t>27</w:t>
        </w:r>
      </w:hyperlink>
      <w:r w:rsidR="006E7AD1">
        <w:rPr>
          <w:noProof/>
        </w:rPr>
        <w:t>]</w:t>
      </w:r>
      <w:r w:rsidR="00C342F9">
        <w:fldChar w:fldCharType="end"/>
      </w:r>
      <w:r w:rsidR="00644EAE">
        <w:t>.</w:t>
      </w:r>
      <w:r>
        <w:t xml:space="preserve"> </w:t>
      </w:r>
      <w:r w:rsidR="00644EAE">
        <w:t xml:space="preserve"> </w:t>
      </w:r>
      <w:r>
        <w:t>A number of MKP’s have been identified and characterized</w:t>
      </w:r>
      <w:r w:rsidR="00C342F9">
        <w:fldChar w:fldCharType="begin">
          <w:fldData xml:space="preserve">PEVuZE5vdGU+PENpdGU+PEF1dGhvcj5DaHU8L0F1dGhvcj48WWVhcj4xOTk2PC9ZZWFyPjxSZWNO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</w:fldData>
        </w:fldChar>
      </w:r>
      <w:r w:rsidR="006E7AD1">
        <w:instrText xml:space="preserve"> ADDIN EN.CITE </w:instrText>
      </w:r>
      <w:r w:rsidR="00C342F9">
        <w:fldChar w:fldCharType="begin">
          <w:fldData xml:space="preserve">PEVuZE5vdGU+PENpdGU+PEF1dGhvcj5DaHU8L0F1dGhvcj48WWVhcj4xOTk2PC9ZZWFyPjxSZWNO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</w:fldData>
        </w:fldChar>
      </w:r>
      <w:r w:rsidR="006E7AD1">
        <w:instrText xml:space="preserve"> ADDIN EN.CITE.DATA </w:instrText>
      </w:r>
      <w:r w:rsidR="00C342F9">
        <w:fldChar w:fldCharType="end"/>
      </w:r>
      <w:r w:rsidR="00C342F9">
        <w:fldChar w:fldCharType="separate"/>
      </w:r>
      <w:r w:rsidR="006E7AD1">
        <w:rPr>
          <w:noProof/>
        </w:rPr>
        <w:t>[</w:t>
      </w:r>
      <w:hyperlink w:anchor="_ENREF_50" w:tooltip="Chu, 1996 #568" w:history="1">
        <w:r w:rsidR="000552B5">
          <w:rPr>
            <w:noProof/>
          </w:rPr>
          <w:t>50-53</w:t>
        </w:r>
      </w:hyperlink>
      <w:r w:rsidR="006E7AD1">
        <w:rPr>
          <w:noProof/>
        </w:rPr>
        <w:t>]</w:t>
      </w:r>
      <w:r w:rsidR="00C342F9">
        <w:fldChar w:fldCharType="end"/>
      </w:r>
      <w:r w:rsidR="00644EAE">
        <w:t>,</w:t>
      </w:r>
      <w:r>
        <w:t xml:space="preserve"> and they fall into distinct groups according to substrate specificity.  For example MKP3 is specific for ERK2</w:t>
      </w:r>
      <w:r w:rsidR="00C342F9">
        <w:fldChar w:fldCharType="begin"/>
      </w:r>
      <w:r w:rsidR="006E7AD1">
        <w:instrText xml:space="preserve"> ADDIN EN.CITE &lt;EndNote&gt;&lt;Cite&gt;&lt;Author&gt;Muda&lt;/Author&gt;&lt;Year&gt;1998&lt;/Year&gt;&lt;RecNum&gt;618&lt;/RecNum&gt;&lt;DisplayText&gt;[54]&lt;/DisplayText&gt;&lt;record&gt;&lt;rec-number&gt;618&lt;/rec-number&gt;&lt;foreign-keys&gt;&lt;key app="EN" db-id="rwezz2etjtv9diezp5gpsxebtwfr50rr0tfa"&gt;618&lt;/key&gt;&lt;/foreign-keys&gt;&lt;ref-type name="Journal Article"&gt;17&lt;/ref-type&gt;&lt;contributors&gt;&lt;authors&gt;&lt;author&gt;Muda, M.&lt;/author&gt;&lt;author&gt;Theodosiou, A.&lt;/author&gt;&lt;author&gt;Gillieron, C.&lt;/author&gt;&lt;author&gt;Smith, A.&lt;/author&gt;&lt;author&gt;Chabert, C.&lt;/author&gt;&lt;author&gt;Camps, M.&lt;/author&gt;&lt;author&gt;Boschert, U.&lt;/author&gt;&lt;author&gt;Rodrigues, N.&lt;/author&gt;&lt;author&gt;Davies, K.&lt;/author&gt;&lt;author&gt;Ashworth, A.&lt;/author&gt;&lt;author&gt;Arkinstall, S.&lt;/author&gt;&lt;/authors&gt;&lt;/contributors&gt;&lt;titles&gt;&lt;title&gt;The mitogen-activated protein kinase phosphatase-3 N-terminal noncatalytic region is responsible for tight substrate binding and enzymatic specificity&lt;/title&gt;&lt;secondary-title&gt;Journal of Biological Chemistry&lt;/secondary-title&gt;&lt;/titles&gt;&lt;periodical&gt;&lt;full-title&gt;Journal of Biological Chemistry&lt;/full-title&gt;&lt;/periodical&gt;&lt;pages&gt;9323-9329&lt;/pages&gt;&lt;volume&gt;273&lt;/volume&gt;&lt;number&gt;15&lt;/number&gt;&lt;dates&gt;&lt;year&gt;1998&lt;/year&gt;&lt;pub-dates&gt;&lt;date&gt;Apr&lt;/date&gt;&lt;/pub-dates&gt;&lt;/dates&gt;&lt;isbn&gt;0021-9258&lt;/isbn&gt;&lt;accession-num&gt;WOS:000072990800104&lt;/accession-num&gt;&lt;urls&gt;&lt;related-urls&gt;&lt;url&gt;&amp;lt;Go to ISI&amp;gt;://WOS:000072990800104&lt;/url&gt;&lt;/related-urls&gt;&lt;/urls&gt;&lt;electronic-resource-num&gt;10.1074/jbc.273.15.9323&lt;/electronic-resource-num&gt;&lt;/record&gt;&lt;/Cite&gt;&lt;/EndNote&gt;</w:instrText>
      </w:r>
      <w:r w:rsidR="00C342F9">
        <w:fldChar w:fldCharType="separate"/>
      </w:r>
      <w:r w:rsidR="006E7AD1">
        <w:rPr>
          <w:noProof/>
        </w:rPr>
        <w:t>[</w:t>
      </w:r>
      <w:hyperlink w:anchor="_ENREF_54" w:tooltip="Muda, 1998 #618" w:history="1">
        <w:r w:rsidR="000552B5">
          <w:rPr>
            <w:noProof/>
          </w:rPr>
          <w:t>54</w:t>
        </w:r>
      </w:hyperlink>
      <w:r w:rsidR="006E7AD1">
        <w:rPr>
          <w:noProof/>
        </w:rPr>
        <w:t>]</w:t>
      </w:r>
      <w:r w:rsidR="00C342F9">
        <w:fldChar w:fldCharType="end"/>
      </w:r>
      <w:r>
        <w:t xml:space="preserve"> whereas MKP5 and MKP7 can dephosphorylate JNK and p38 isoforms but not ERK</w:t>
      </w:r>
      <w:r w:rsidR="00C342F9">
        <w:fldChar w:fldCharType="begin">
          <w:fldData xml:space="preserve">PEVuZE5vdGU+PENpdGU+PEF1dGhvcj5UYW5vdWU8L0F1dGhvcj48WWVhcj4xOTk5PC9ZZWFyPjxS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</w:fldData>
        </w:fldChar>
      </w:r>
      <w:r w:rsidR="006E7AD1">
        <w:instrText xml:space="preserve"> ADDIN EN.CITE </w:instrText>
      </w:r>
      <w:r w:rsidR="00C342F9">
        <w:fldChar w:fldCharType="begin">
          <w:fldData xml:space="preserve">PEVuZE5vdGU+PENpdGU+PEF1dGhvcj5UYW5vdWU8L0F1dGhvcj48WWVhcj4xOTk5PC9ZZWFyPjxS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</w:fldData>
        </w:fldChar>
      </w:r>
      <w:r w:rsidR="006E7AD1">
        <w:instrText xml:space="preserve"> ADDIN EN.CITE.DATA </w:instrText>
      </w:r>
      <w:r w:rsidR="00C342F9">
        <w:fldChar w:fldCharType="end"/>
      </w:r>
      <w:r w:rsidR="00C342F9">
        <w:fldChar w:fldCharType="separate"/>
      </w:r>
      <w:r w:rsidR="006E7AD1">
        <w:rPr>
          <w:noProof/>
        </w:rPr>
        <w:t>[</w:t>
      </w:r>
      <w:hyperlink w:anchor="_ENREF_51" w:tooltip="Tanoue, 1999 #564" w:history="1">
        <w:r w:rsidR="000552B5">
          <w:rPr>
            <w:noProof/>
          </w:rPr>
          <w:t>51</w:t>
        </w:r>
      </w:hyperlink>
      <w:r w:rsidR="006E7AD1">
        <w:rPr>
          <w:noProof/>
        </w:rPr>
        <w:t xml:space="preserve">, </w:t>
      </w:r>
      <w:hyperlink w:anchor="_ENREF_52" w:tooltip="Tanoue, 2001 #563" w:history="1">
        <w:r w:rsidR="000552B5">
          <w:rPr>
            <w:noProof/>
          </w:rPr>
          <w:t>52</w:t>
        </w:r>
      </w:hyperlink>
      <w:r w:rsidR="006E7AD1">
        <w:rPr>
          <w:noProof/>
        </w:rPr>
        <w:t>]</w:t>
      </w:r>
      <w:r w:rsidR="00C342F9">
        <w:fldChar w:fldCharType="end"/>
      </w:r>
      <w:r w:rsidR="00644EAE">
        <w:t>.</w:t>
      </w:r>
      <w:r>
        <w:t xml:space="preserve"> </w:t>
      </w:r>
      <w:r w:rsidR="00644EAE">
        <w:t xml:space="preserve"> </w:t>
      </w:r>
      <w:r>
        <w:t>Their substrate specificity is l</w:t>
      </w:r>
      <w:r w:rsidR="001E4F57">
        <w:t>argely due to binding of their</w:t>
      </w:r>
      <w:r>
        <w:t xml:space="preserve"> N-terminal docking motif with the docking groove of the corresponding MAPK.  Furthermore MKP3 is found to have enhanced catalytic activity upon binding to ERK2, as shown by an increased hydrolysis rate of </w:t>
      </w:r>
      <w:r w:rsidRPr="00A85211">
        <w:rPr>
          <w:i/>
        </w:rPr>
        <w:t>p</w:t>
      </w:r>
      <w:r>
        <w:t>-nitrophenyl phosphate</w:t>
      </w:r>
      <w:r w:rsidR="00C342F9">
        <w:fldChar w:fldCharType="begin">
          <w:fldData xml:space="preserve">PEVuZE5vdGU+PENpdGU+PEF1dGhvcj5TdGV3YXJ0PC9BdXRob3I+PFllYXI+MTk5OTwvWWVhcj48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=
</w:fldData>
        </w:fldChar>
      </w:r>
      <w:r w:rsidR="006E7AD1">
        <w:instrText xml:space="preserve"> ADDIN EN.CITE </w:instrText>
      </w:r>
      <w:r w:rsidR="00C342F9">
        <w:fldChar w:fldCharType="begin">
          <w:fldData xml:space="preserve">PEVuZE5vdGU+PENpdGU+PEF1dGhvcj5TdGV3YXJ0PC9BdXRob3I+PFllYXI+MTk5OTwvWWVhcj48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=
</w:fldData>
        </w:fldChar>
      </w:r>
      <w:r w:rsidR="006E7AD1">
        <w:instrText xml:space="preserve"> ADDIN EN.CITE.DATA </w:instrText>
      </w:r>
      <w:r w:rsidR="00C342F9">
        <w:fldChar w:fldCharType="end"/>
      </w:r>
      <w:r w:rsidR="00C342F9">
        <w:fldChar w:fldCharType="separate"/>
      </w:r>
      <w:r w:rsidR="006E7AD1">
        <w:rPr>
          <w:noProof/>
        </w:rPr>
        <w:t>[</w:t>
      </w:r>
      <w:hyperlink w:anchor="_ENREF_55" w:tooltip="Stewart, 1999 #577" w:history="1">
        <w:r w:rsidR="000552B5">
          <w:rPr>
            <w:noProof/>
          </w:rPr>
          <w:t>55</w:t>
        </w:r>
      </w:hyperlink>
      <w:r w:rsidR="006E7AD1">
        <w:rPr>
          <w:noProof/>
        </w:rPr>
        <w:t xml:space="preserve">, </w:t>
      </w:r>
      <w:hyperlink w:anchor="_ENREF_56" w:tooltip="Camps, 1998 #616" w:history="1">
        <w:r w:rsidR="000552B5">
          <w:rPr>
            <w:noProof/>
          </w:rPr>
          <w:t>56</w:t>
        </w:r>
      </w:hyperlink>
      <w:r w:rsidR="006E7AD1">
        <w:rPr>
          <w:noProof/>
        </w:rPr>
        <w:t>]</w:t>
      </w:r>
      <w:r w:rsidR="00C342F9">
        <w:fldChar w:fldCharType="end"/>
      </w:r>
      <w:r w:rsidR="00644EAE">
        <w:t>,</w:t>
      </w:r>
      <w:r>
        <w:t xml:space="preserve"> although catalytic activation upon binding does not seem to be a general feature of all MKP’s.   </w:t>
      </w:r>
    </w:p>
    <w:p w:rsidR="00702437" w:rsidRDefault="00702437" w:rsidP="00000FBF">
      <w:pPr>
        <w:spacing w:line="360" w:lineRule="auto"/>
      </w:pPr>
    </w:p>
    <w:p w:rsidR="00472682" w:rsidRPr="00C15DF6" w:rsidRDefault="00702437" w:rsidP="00D754CD">
      <w:pPr>
        <w:pStyle w:val="Heading3"/>
        <w:rPr>
          <w:color w:val="auto"/>
          <w:sz w:val="28"/>
        </w:rPr>
      </w:pPr>
      <w:bookmarkStart w:id="23" w:name="_Toc290849401"/>
      <w:r w:rsidRPr="00C15DF6">
        <w:rPr>
          <w:color w:val="auto"/>
          <w:sz w:val="28"/>
        </w:rPr>
        <w:t>MAPK docking interactions</w:t>
      </w:r>
      <w:bookmarkEnd w:id="23"/>
    </w:p>
    <w:p w:rsidR="00CA772E" w:rsidRPr="00472682" w:rsidRDefault="00CA772E" w:rsidP="00472682"/>
    <w:p w:rsidR="00645BD8" w:rsidRDefault="00702437" w:rsidP="00000FBF">
      <w:pPr>
        <w:spacing w:line="360" w:lineRule="auto"/>
      </w:pPr>
      <w:r>
        <w:t xml:space="preserve">For the MAPK’s and their upstream activators, allosteric interactions between complementary docking motifs on the two kinases, and not local sequence, is the primary factor that determines enzyme-substrate binding affinity. </w:t>
      </w:r>
      <w:r w:rsidR="00BB7F8C">
        <w:t xml:space="preserve"> MAP2K’s possess a linear </w:t>
      </w:r>
      <w:r>
        <w:t>N-terminal docking motif</w:t>
      </w:r>
      <w:r w:rsidR="002E7315">
        <w:t xml:space="preserve"> of </w:t>
      </w:r>
      <w:r w:rsidR="008B5088">
        <w:t>15 to 20</w:t>
      </w:r>
      <w:r w:rsidR="0036294B">
        <w:t xml:space="preserve"> residues</w:t>
      </w:r>
      <w:r w:rsidR="00F82401">
        <w:t xml:space="preserve">, </w:t>
      </w:r>
      <w:r w:rsidR="00027381">
        <w:t>c</w:t>
      </w:r>
      <w:r w:rsidR="008B5088">
        <w:t>ontaining</w:t>
      </w:r>
      <w:r w:rsidR="00A12DFB">
        <w:t xml:space="preserve"> a</w:t>
      </w:r>
      <w:r w:rsidR="00F374BE">
        <w:t xml:space="preserve"> consensus sequence (R/K-(X)</w:t>
      </w:r>
      <w:r w:rsidR="00F374BE" w:rsidRPr="00FD4D83">
        <w:rPr>
          <w:vertAlign w:val="subscript"/>
        </w:rPr>
        <w:t>2-6</w:t>
      </w:r>
      <w:r w:rsidR="00F374BE">
        <w:t>-</w:t>
      </w:r>
      <w:r w:rsidR="00F374BE">
        <w:rPr>
          <w:rFonts w:ascii="Symbol" w:hAnsi="Symbol"/>
        </w:rPr>
        <w:t></w:t>
      </w:r>
      <w:r w:rsidR="00F374BE" w:rsidRPr="00AA65E1">
        <w:rPr>
          <w:rFonts w:ascii="Symbol" w:hAnsi="Symbol"/>
          <w:vertAlign w:val="subscript"/>
        </w:rPr>
        <w:t></w:t>
      </w:r>
      <w:r w:rsidR="00F374BE">
        <w:rPr>
          <w:rFonts w:ascii="Symbol" w:hAnsi="Symbol"/>
        </w:rPr>
        <w:t></w:t>
      </w:r>
      <w:r w:rsidR="00F374BE">
        <w:t>X-</w:t>
      </w:r>
      <w:r w:rsidR="00F374BE">
        <w:rPr>
          <w:rFonts w:ascii="Symbol" w:hAnsi="Symbol"/>
        </w:rPr>
        <w:t></w:t>
      </w:r>
      <w:r w:rsidR="00F374BE">
        <w:rPr>
          <w:rFonts w:ascii="Symbol" w:hAnsi="Symbol"/>
          <w:vertAlign w:val="subscript"/>
        </w:rPr>
        <w:t></w:t>
      </w:r>
      <w:r w:rsidR="00F374BE">
        <w:t>)</w:t>
      </w:r>
      <w:r w:rsidR="00C342F9">
        <w:fldChar w:fldCharType="begin"/>
      </w:r>
      <w:r w:rsidR="006E7AD1">
        <w:instrText xml:space="preserve"> ADDIN EN.CITE &lt;EndNote&gt;&lt;Cite&gt;&lt;Author&gt;Sharrocks&lt;/Author&gt;&lt;Year&gt;2000&lt;/Year&gt;&lt;RecNum&gt;639&lt;/RecNum&gt;&lt;DisplayText&gt;[57]&lt;/DisplayText&gt;&lt;record&gt;&lt;rec-number&gt;639&lt;/rec-number&gt;&lt;foreign-keys&gt;&lt;key app="EN" db-id="rwezz2etjtv9diezp5gpsxebtwfr50rr0tfa"&gt;639&lt;/key&gt;&lt;/foreign-keys&gt;&lt;ref-type name="Journal Article"&gt;17&lt;/ref-type&gt;&lt;contributors&gt;&lt;authors&gt;&lt;author&gt;Sharrocks, A. D.&lt;/author&gt;&lt;author&gt;Yang, S. H.&lt;/author&gt;&lt;author&gt;Galanis, A.&lt;/author&gt;&lt;/authors&gt;&lt;/contributors&gt;&lt;titles&gt;&lt;title&gt;Docking domains and substrate-specificity determination for MAP kinases&lt;/title&gt;&lt;secondary-title&gt;Trends in Biochemical Sciences&lt;/secondary-title&gt;&lt;/titles&gt;&lt;periodical&gt;&lt;full-title&gt;Trends in Biochemical Sciences&lt;/full-title&gt;&lt;/periodical&gt;&lt;pages&gt;448-453&lt;/pages&gt;&lt;volume&gt;25&lt;/volume&gt;&lt;number&gt;9&lt;/number&gt;&lt;dates&gt;&lt;year&gt;2000&lt;/year&gt;&lt;pub-dates&gt;&lt;date&gt;Sep&lt;/date&gt;&lt;/pub-dates&gt;&lt;/dates&gt;&lt;isbn&gt;0968-0004&lt;/isbn&gt;&lt;accession-num&gt;WOS:000089531800016&lt;/accession-num&gt;&lt;urls&gt;&lt;related-urls&gt;&lt;url&gt;&amp;lt;Go to ISI&amp;gt;://WOS:000089531800016&lt;/url&gt;&lt;/related-urls&gt;&lt;/urls&gt;&lt;electronic-resource-num&gt;10.1016/s0968-0004(00)01627-3&lt;/electronic-resource-num&gt;&lt;/record&gt;&lt;/Cite&gt;&lt;/EndNote&gt;</w:instrText>
      </w:r>
      <w:r w:rsidR="00C342F9">
        <w:fldChar w:fldCharType="separate"/>
      </w:r>
      <w:r w:rsidR="006E7AD1">
        <w:rPr>
          <w:noProof/>
        </w:rPr>
        <w:t>[</w:t>
      </w:r>
      <w:hyperlink w:anchor="_ENREF_57" w:tooltip="Sharrocks, 2000 #639" w:history="1">
        <w:r w:rsidR="000552B5">
          <w:rPr>
            <w:noProof/>
          </w:rPr>
          <w:t>57</w:t>
        </w:r>
      </w:hyperlink>
      <w:r w:rsidR="006E7AD1">
        <w:rPr>
          <w:noProof/>
        </w:rPr>
        <w:t>]</w:t>
      </w:r>
      <w:r w:rsidR="00C342F9">
        <w:fldChar w:fldCharType="end"/>
      </w:r>
      <w:r w:rsidR="00644EAE">
        <w:t>.</w:t>
      </w:r>
      <w:r w:rsidR="00F374BE">
        <w:t xml:space="preserve"> This</w:t>
      </w:r>
      <w:r w:rsidR="00F82401">
        <w:t xml:space="preserve"> motif is also found in other MAPK-interacting proteins (substrates and inactivating phosphatases). </w:t>
      </w:r>
      <w:r w:rsidR="00705DCA">
        <w:t>The docking motif</w:t>
      </w:r>
      <w:r>
        <w:t xml:space="preserve"> interacts with a</w:t>
      </w:r>
      <w:r w:rsidR="00E87DD6">
        <w:t>n allosteric</w:t>
      </w:r>
      <w:r>
        <w:t xml:space="preserve"> docking groove on </w:t>
      </w:r>
      <w:r w:rsidR="000F78A7">
        <w:t>its cognate</w:t>
      </w:r>
      <w:r w:rsidR="00E87DD6">
        <w:t xml:space="preserve"> MAPK</w:t>
      </w:r>
      <w:r w:rsidR="00F82401">
        <w:t>.</w:t>
      </w:r>
      <w:r w:rsidR="008D66F9">
        <w:t xml:space="preserve"> </w:t>
      </w:r>
      <w:r w:rsidR="00E87DD6">
        <w:t xml:space="preserve"> </w:t>
      </w:r>
      <w:r>
        <w:t>The natu</w:t>
      </w:r>
      <w:r w:rsidR="004475D4">
        <w:t>re of the docking groove and</w:t>
      </w:r>
      <w:r>
        <w:t xml:space="preserve"> docking motif varies between </w:t>
      </w:r>
      <w:r w:rsidR="00120778">
        <w:t>MAPK groups,</w:t>
      </w:r>
      <w:r>
        <w:t xml:space="preserve"> and therefore docking interactions are a key factor that help to ensure signalling specificity.</w:t>
      </w:r>
      <w:r w:rsidR="001F4B4B">
        <w:t xml:space="preserve"> </w:t>
      </w:r>
      <w:r>
        <w:t xml:space="preserve"> The docking </w:t>
      </w:r>
      <w:r w:rsidR="001E4F57">
        <w:t>groove</w:t>
      </w:r>
      <w:r w:rsidR="00741D97">
        <w:t xml:space="preserve"> of the MAPK </w:t>
      </w:r>
      <w:r>
        <w:t>consists of a common docking (CD) domain</w:t>
      </w:r>
      <w:r w:rsidR="00C342F9">
        <w:fldChar w:fldCharType="begin"/>
      </w:r>
      <w:r w:rsidR="006E7AD1">
        <w:instrText xml:space="preserve"> ADDIN EN.CITE &lt;EndNote&gt;&lt;Cite&gt;&lt;Author&gt;Tanoue&lt;/Author&gt;&lt;Year&gt;2000&lt;/Year&gt;&lt;RecNum&gt;620&lt;/RecNum&gt;&lt;DisplayText&gt;[58]&lt;/DisplayText&gt;&lt;record&gt;&lt;rec-number&gt;620&lt;/rec-number&gt;&lt;foreign-keys&gt;&lt;key app="EN" db-id="rwezz2etjtv9diezp5gpsxebtwfr50rr0tfa"&gt;620&lt;/key&gt;&lt;/foreign-keys&gt;&lt;ref-type name="Journal Article"&gt;17&lt;/ref-type&gt;&lt;contributors&gt;&lt;authors&gt;&lt;author&gt;Tanoue, T.&lt;/author&gt;&lt;author&gt;Adachi, M.&lt;/author&gt;&lt;author&gt;Moriguchi, T.&lt;/author&gt;&lt;author&gt;Nishida, E.&lt;/author&gt;&lt;/authors&gt;&lt;/contributors&gt;&lt;titles&gt;&lt;title&gt;A conserved docking motif in MAP kinases common to substrates, activators and regulators&lt;/title&gt;&lt;secondary-title&gt;Nature Cell Biology&lt;/secondary-title&gt;&lt;/titles&gt;&lt;periodical&gt;&lt;full-title&gt;Nature Cell Biology&lt;/full-title&gt;&lt;/periodical&gt;&lt;pages&gt;110-116&lt;/pages&gt;&lt;volume&gt;2&lt;/volume&gt;&lt;number&gt;2&lt;/number&gt;&lt;dates&gt;&lt;year&gt;2000&lt;/year&gt;&lt;pub-dates&gt;&lt;date&gt;Feb&lt;/date&gt;&lt;/pub-dates&gt;&lt;/dates&gt;&lt;isbn&gt;1465-7392&lt;/isbn&gt;&lt;accession-num&gt;WOS:000085148500016&lt;/accession-num&gt;&lt;urls&gt;&lt;related-urls&gt;&lt;url&gt;&amp;lt;Go to ISI&amp;gt;://WOS:000085148500016&lt;/url&gt;&lt;/related-urls&gt;&lt;/urls&gt;&lt;electronic-resource-num&gt;10.1038/35000065&lt;/electronic-resource-num&gt;&lt;/record&gt;&lt;/Cite&gt;&lt;/EndNote&gt;</w:instrText>
      </w:r>
      <w:r w:rsidR="00C342F9">
        <w:fldChar w:fldCharType="separate"/>
      </w:r>
      <w:r w:rsidR="006E7AD1">
        <w:rPr>
          <w:noProof/>
        </w:rPr>
        <w:t>[</w:t>
      </w:r>
      <w:hyperlink w:anchor="_ENREF_58" w:tooltip="Tanoue, 2000 #620" w:history="1">
        <w:r w:rsidR="000552B5">
          <w:rPr>
            <w:noProof/>
          </w:rPr>
          <w:t>58</w:t>
        </w:r>
      </w:hyperlink>
      <w:r w:rsidR="006E7AD1">
        <w:rPr>
          <w:noProof/>
        </w:rPr>
        <w:t>]</w:t>
      </w:r>
      <w:r w:rsidR="00C342F9">
        <w:fldChar w:fldCharType="end"/>
      </w:r>
      <w:r>
        <w:t xml:space="preserve"> and an additional docking groove that recognizes the </w:t>
      </w:r>
      <w:r w:rsidRPr="00AE62D2">
        <w:rPr>
          <w:rFonts w:ascii="Symbol" w:hAnsi="Symbol"/>
        </w:rPr>
        <w:t>f</w:t>
      </w:r>
      <w:r w:rsidRPr="00AE62D2">
        <w:rPr>
          <w:rFonts w:ascii="Symbol" w:hAnsi="Symbol"/>
          <w:vertAlign w:val="subscript"/>
        </w:rPr>
        <w:t></w:t>
      </w:r>
      <w:r>
        <w:t>X</w:t>
      </w:r>
      <w:r w:rsidRPr="00AE62D2">
        <w:rPr>
          <w:rFonts w:ascii="Symbol" w:hAnsi="Symbol"/>
        </w:rPr>
        <w:t>f</w:t>
      </w:r>
      <w:r>
        <w:rPr>
          <w:rFonts w:hint="eastAsia"/>
          <w:vertAlign w:val="subscript"/>
        </w:rPr>
        <w:t xml:space="preserve">B  </w:t>
      </w:r>
      <w:r>
        <w:rPr>
          <w:rFonts w:hint="eastAsia"/>
        </w:rPr>
        <w:t>hydropho</w:t>
      </w:r>
      <w:r>
        <w:rPr>
          <w:lang w:val="en-GB"/>
        </w:rPr>
        <w:t>b</w:t>
      </w:r>
      <w:r>
        <w:rPr>
          <w:rFonts w:hint="eastAsia"/>
        </w:rPr>
        <w:t>ic m</w:t>
      </w:r>
      <w:r w:rsidRPr="00EC366B">
        <w:t>o</w:t>
      </w:r>
      <w:r>
        <w:rPr>
          <w:rFonts w:hint="eastAsia"/>
        </w:rPr>
        <w:t>tif</w:t>
      </w:r>
      <w:r>
        <w:t xml:space="preserve">.  The CD domain comprises several acidic residues </w:t>
      </w:r>
      <w:r w:rsidR="00164A08">
        <w:t>that</w:t>
      </w:r>
      <w:r>
        <w:t xml:space="preserve"> interact with basic residues of the complementary docking motif. </w:t>
      </w:r>
    </w:p>
    <w:p w:rsidR="00C3584F" w:rsidRDefault="00C3584F" w:rsidP="00000FBF">
      <w:pPr>
        <w:spacing w:line="360" w:lineRule="auto"/>
      </w:pPr>
    </w:p>
    <w:p w:rsidR="00472682" w:rsidRPr="00C15DF6" w:rsidRDefault="00C3584F" w:rsidP="00C3584F">
      <w:pPr>
        <w:pStyle w:val="Heading3"/>
        <w:rPr>
          <w:color w:val="auto"/>
          <w:sz w:val="28"/>
        </w:rPr>
      </w:pPr>
      <w:bookmarkStart w:id="24" w:name="_Toc290849402"/>
      <w:r w:rsidRPr="00C15DF6">
        <w:rPr>
          <w:color w:val="auto"/>
          <w:sz w:val="28"/>
        </w:rPr>
        <w:t>p38</w:t>
      </w:r>
      <w:r w:rsidRPr="00C15DF6">
        <w:rPr>
          <w:rFonts w:ascii="Symbol" w:hAnsi="Symbol"/>
          <w:color w:val="auto"/>
          <w:sz w:val="28"/>
        </w:rPr>
        <w:t>a</w:t>
      </w:r>
      <w:r w:rsidRPr="00C15DF6">
        <w:rPr>
          <w:color w:val="auto"/>
          <w:sz w:val="28"/>
        </w:rPr>
        <w:t xml:space="preserve"> pathway</w:t>
      </w:r>
      <w:bookmarkEnd w:id="24"/>
    </w:p>
    <w:p w:rsidR="00465F95" w:rsidRPr="00472682" w:rsidRDefault="00465F95" w:rsidP="00472682"/>
    <w:p w:rsidR="00465F95" w:rsidRDefault="001E4F57" w:rsidP="00465F95">
      <w:pPr>
        <w:spacing w:line="360" w:lineRule="auto"/>
      </w:pPr>
      <w:r>
        <w:t>C</w:t>
      </w:r>
      <w:r w:rsidR="00465F95">
        <w:t>ore components of the p38</w:t>
      </w:r>
      <w:r w:rsidR="00465F95" w:rsidRPr="00D464E4">
        <w:rPr>
          <w:rFonts w:ascii="Symbol" w:hAnsi="Symbol"/>
        </w:rPr>
        <w:t>a</w:t>
      </w:r>
      <w:r w:rsidR="00465F95">
        <w:t xml:space="preserve"> </w:t>
      </w:r>
      <w:r w:rsidR="00930177">
        <w:t>pathway are shown in Figure 1.13</w:t>
      </w:r>
      <w:r w:rsidR="00465F95">
        <w:t>.</w:t>
      </w:r>
      <w:r w:rsidR="00D464E4">
        <w:t xml:space="preserve"> </w:t>
      </w:r>
      <w:r w:rsidR="00465F95">
        <w:t xml:space="preserve"> p38 pathways play an essential role in regulating many cellular processes including inflammation, cell differentiation, cell growth and apoptosis.   p38</w:t>
      </w:r>
      <w:r w:rsidR="00465F95" w:rsidRPr="00C03243">
        <w:rPr>
          <w:rFonts w:ascii="Symbol" w:hAnsi="Symbol"/>
        </w:rPr>
        <w:t>a</w:t>
      </w:r>
      <w:r w:rsidR="00465F95">
        <w:t xml:space="preserve"> kinase substrates include MAPK activated protein kinase (MAPKAP) 2/3 and p38-regulated/activated kinase (PRAK),  both of which can in turn activate heat-shock protein (Hsp) 25/27.  Transcription factors activated by p38</w:t>
      </w:r>
      <w:r w:rsidR="00465F95" w:rsidRPr="00C03243">
        <w:rPr>
          <w:rFonts w:ascii="Symbol" w:hAnsi="Symbol"/>
        </w:rPr>
        <w:t>a</w:t>
      </w:r>
      <w:r w:rsidR="00465F95">
        <w:t xml:space="preserve"> include ATF2 and MEF2A.</w:t>
      </w:r>
    </w:p>
    <w:p w:rsidR="006874BF" w:rsidRDefault="006874BF" w:rsidP="00000FBF">
      <w:pPr>
        <w:spacing w:line="360" w:lineRule="auto"/>
      </w:pPr>
    </w:p>
    <w:p w:rsidR="00C3584F" w:rsidRPr="006B3BE7" w:rsidRDefault="00C3584F" w:rsidP="006B3BE7">
      <w:pPr>
        <w:spacing w:line="360" w:lineRule="auto"/>
      </w:pPr>
      <w:r w:rsidRPr="00C3584F">
        <w:rPr>
          <w:noProof/>
        </w:rPr>
        <w:drawing>
          <wp:anchor distT="71755" distB="36195" distL="114300" distR="114300" simplePos="0" relativeHeight="251669504" behindDoc="0" locked="0" layoutInCell="1" allowOverlap="1">
            <wp:simplePos x="0" y="0"/>
            <wp:positionH relativeFrom="column">
              <wp:align>center</wp:align>
            </wp:positionH>
            <wp:positionV relativeFrom="paragraph">
              <wp:posOffset>-6985</wp:posOffset>
            </wp:positionV>
            <wp:extent cx="3632200" cy="2413000"/>
            <wp:effectExtent l="25400" t="0" r="0" b="0"/>
            <wp:wrapTopAndBottom/>
            <wp:docPr id="24" name="" descr="Lake_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e_Fig1.tif"/>
                    <pic:cNvPicPr/>
                  </pic:nvPicPr>
                  <pic:blipFill>
                    <a:blip r:embed="rId24"/>
                    <a:stretch>
                      <a:fillRect/>
                    </a:stretch>
                  </pic:blipFill>
                  <pic:spPr>
                    <a:xfrm>
                      <a:off x="0" y="0"/>
                      <a:ext cx="3632200" cy="2413000"/>
                    </a:xfrm>
                    <a:prstGeom prst="rect">
                      <a:avLst/>
                    </a:prstGeom>
                  </pic:spPr>
                </pic:pic>
              </a:graphicData>
            </a:graphic>
          </wp:anchor>
        </w:drawing>
      </w:r>
      <w:r w:rsidRPr="004A2FA8">
        <w:rPr>
          <w:sz w:val="20"/>
        </w:rPr>
        <w:t>Figure</w:t>
      </w:r>
      <w:r w:rsidR="00930177">
        <w:rPr>
          <w:sz w:val="20"/>
        </w:rPr>
        <w:t xml:space="preserve"> 1.13</w:t>
      </w:r>
      <w:r w:rsidRPr="004A2FA8">
        <w:rPr>
          <w:sz w:val="20"/>
        </w:rPr>
        <w:t>:  Schematic representation of p38</w:t>
      </w:r>
      <w:r w:rsidRPr="004A2FA8">
        <w:rPr>
          <w:rFonts w:ascii="Symbol" w:hAnsi="Symbol"/>
          <w:sz w:val="20"/>
        </w:rPr>
        <w:t>a</w:t>
      </w:r>
      <w:r w:rsidRPr="004A2FA8">
        <w:rPr>
          <w:sz w:val="20"/>
        </w:rPr>
        <w:t xml:space="preserve"> MAP kinase pathway</w:t>
      </w:r>
    </w:p>
    <w:p w:rsidR="004017B0" w:rsidRDefault="004017B0" w:rsidP="00000FBF">
      <w:pPr>
        <w:spacing w:line="360" w:lineRule="auto"/>
      </w:pPr>
    </w:p>
    <w:p w:rsidR="004017B0" w:rsidRDefault="004017B0" w:rsidP="004017B0">
      <w:pPr>
        <w:spacing w:line="360" w:lineRule="auto"/>
      </w:pPr>
      <w:r>
        <w:t>The primary means of p38</w:t>
      </w:r>
      <w:r w:rsidRPr="00AC15DE">
        <w:rPr>
          <w:rFonts w:ascii="Symbol" w:hAnsi="Symbol"/>
        </w:rPr>
        <w:t>a</w:t>
      </w:r>
      <w:r>
        <w:t xml:space="preserve"> activation is dual ph</w:t>
      </w:r>
      <w:r w:rsidR="00741D97">
        <w:t xml:space="preserve">osphorylation by an upstream MAP2K, </w:t>
      </w:r>
      <w:r>
        <w:t xml:space="preserve">either MEK6 or MEK3 </w:t>
      </w:r>
      <w:r w:rsidRPr="002A51CB">
        <w:rPr>
          <w:i/>
        </w:rPr>
        <w:t>in vivo</w:t>
      </w:r>
      <w:r w:rsidR="00C342F9" w:rsidRPr="00A53287">
        <w:fldChar w:fldCharType="begin"/>
      </w:r>
      <w:r w:rsidR="006E7AD1">
        <w:instrText xml:space="preserve"> ADDIN EN.CITE &lt;EndNote&gt;&lt;Cite&gt;&lt;Author&gt;Raingeaud&lt;/Author&gt;&lt;Year&gt;1996&lt;/Year&gt;&lt;RecNum&gt;570&lt;/RecNum&gt;&lt;DisplayText&gt;[43]&lt;/DisplayText&gt;&lt;record&gt;&lt;rec-number&gt;570&lt;/rec-number&gt;&lt;foreign-keys&gt;&lt;key app="EN" db-id="rwezz2etjtv9diezp5gpsxebtwfr50rr0tfa"&gt;570&lt;/key&gt;&lt;/foreign-keys&gt;&lt;ref-type name="Journal Article"&gt;17&lt;/ref-type&gt;&lt;contributors&gt;&lt;authors&gt;&lt;author&gt;Raingeaud, J.&lt;/author&gt;&lt;author&gt;Whitmarsh, A. J.&lt;/author&gt;&lt;author&gt;Barrett, T.&lt;/author&gt;&lt;author&gt;Derijard, B.&lt;/author&gt;&lt;author&gt;Davis, R. J.&lt;/author&gt;&lt;/authors&gt;&lt;/contributors&gt;&lt;titles&gt;&lt;title&gt;MKK3- and MKK6-regulated gene expression is mediated by the p38 mitogen-activated protein kinase signal transduction pathway&lt;/title&gt;&lt;secondary-title&gt;Molecular and Cellular Biology&lt;/secondary-title&gt;&lt;/titles&gt;&lt;periodical&gt;&lt;full-title&gt;Molecular and Cellular Biology&lt;/full-title&gt;&lt;/periodical&gt;&lt;pages&gt;1247-1255&lt;/pages&gt;&lt;volume&gt;16&lt;/volume&gt;&lt;number&gt;3&lt;/number&gt;&lt;dates&gt;&lt;year&gt;1996&lt;/year&gt;&lt;pub-dates&gt;&lt;date&gt;Mar&lt;/date&gt;&lt;/pub-dates&gt;&lt;/dates&gt;&lt;isbn&gt;0270-7306&lt;/isbn&gt;&lt;accession-num&gt;ISI:A1996TW17200055&lt;/accession-num&gt;&lt;urls&gt;&lt;related-urls&gt;&lt;url&gt;&amp;lt;Go to ISI&amp;gt;://A1996TW17200055&lt;/url&gt;&lt;/related-urls&gt;&lt;/urls&gt;&lt;/record&gt;&lt;/Cite&gt;&lt;/EndNote&gt;</w:instrText>
      </w:r>
      <w:r w:rsidR="00C342F9" w:rsidRPr="00A53287">
        <w:fldChar w:fldCharType="separate"/>
      </w:r>
      <w:r w:rsidR="006E7AD1">
        <w:rPr>
          <w:noProof/>
        </w:rPr>
        <w:t>[</w:t>
      </w:r>
      <w:hyperlink w:anchor="_ENREF_43" w:tooltip="Raingeaud, 1996 #570" w:history="1">
        <w:r w:rsidR="000552B5">
          <w:rPr>
            <w:noProof/>
          </w:rPr>
          <w:t>43</w:t>
        </w:r>
      </w:hyperlink>
      <w:r w:rsidR="006E7AD1">
        <w:rPr>
          <w:noProof/>
        </w:rPr>
        <w:t>]</w:t>
      </w:r>
      <w:r w:rsidR="00C342F9" w:rsidRPr="00A53287">
        <w:fldChar w:fldCharType="end"/>
      </w:r>
      <w:r>
        <w:t xml:space="preserve"> although MEK4 can also phosphorylate p38</w:t>
      </w:r>
      <w:r w:rsidRPr="00147A6A">
        <w:rPr>
          <w:rFonts w:ascii="Symbol" w:hAnsi="Symbol"/>
        </w:rPr>
        <w:t>a</w:t>
      </w:r>
      <w:r>
        <w:t xml:space="preserve"> </w:t>
      </w:r>
      <w:r w:rsidRPr="00E07166">
        <w:rPr>
          <w:i/>
        </w:rPr>
        <w:t>in vitro</w:t>
      </w:r>
      <w:r w:rsidR="00C342F9">
        <w:fldChar w:fldCharType="begin"/>
      </w:r>
      <w:r w:rsidR="006E7AD1">
        <w:instrText xml:space="preserve"> ADDIN EN.CITE &lt;EndNote&gt;&lt;Cite&gt;&lt;Author&gt;Derijard&lt;/Author&gt;&lt;Year&gt;1995&lt;/Year&gt;&lt;RecNum&gt;571&lt;/RecNum&gt;&lt;DisplayText&gt;[59]&lt;/DisplayText&gt;&lt;record&gt;&lt;rec-number&gt;571&lt;/rec-number&gt;&lt;foreign-keys&gt;&lt;key app="EN" db-id="rwezz2etjtv9diezp5gpsxebtwfr50rr0tfa"&gt;571&lt;/key&gt;&lt;/foreign-keys&gt;&lt;ref-type name="Journal Article"&gt;17&lt;/ref-type&gt;&lt;contributors&gt;&lt;authors&gt;&lt;author&gt;Derijard, B&lt;/author&gt;&lt;author&gt;Raingeaud, J&lt;/author&gt;&lt;author&gt;Barrett, T&lt;/author&gt;&lt;author&gt;Wu, IH&lt;/author&gt;&lt;author&gt;Han, J&lt;/author&gt;&lt;author&gt;Ulevitch, RJ&lt;/author&gt;&lt;author&gt;Davis, RJ&lt;/author&gt;&lt;/authors&gt;&lt;/contributors&gt;&lt;titles&gt;&lt;title&gt;Independent human MAP-kinase signal transduction pathways defined by MEK and MKK isoforms&lt;/title&gt;&lt;secondary-title&gt;Science&lt;/secondary-title&gt;&lt;/titles&gt;&lt;periodical&gt;&lt;full-title&gt;Science&lt;/full-title&gt;&lt;/periodical&gt;&lt;pages&gt;682-685&lt;/pages&gt;&lt;volume&gt;267&lt;/volume&gt;&lt;number&gt;5198&lt;/number&gt;&lt;dates&gt;&lt;year&gt;1995&lt;/year&gt;&lt;pub-dates&gt;&lt;date&gt;February 3, 1995&lt;/date&gt;&lt;/pub-dates&gt;&lt;/dates&gt;&lt;urls&gt;&lt;related-urls&gt;&lt;url&gt;http://www.sciencemag.org/content/267/5198/682.abstract&lt;/url&gt;&lt;/related-urls&gt;&lt;/urls&gt;&lt;electronic-resource-num&gt;10.1126/science.7839144&lt;/electronic-resource-num&gt;&lt;/record&gt;&lt;/Cite&gt;&lt;/EndNote&gt;</w:instrText>
      </w:r>
      <w:r w:rsidR="00C342F9">
        <w:fldChar w:fldCharType="separate"/>
      </w:r>
      <w:r w:rsidR="006E7AD1">
        <w:rPr>
          <w:noProof/>
        </w:rPr>
        <w:t>[</w:t>
      </w:r>
      <w:hyperlink w:anchor="_ENREF_59" w:tooltip="Derijard, 1995 #571" w:history="1">
        <w:r w:rsidR="000552B5">
          <w:rPr>
            <w:noProof/>
          </w:rPr>
          <w:t>59</w:t>
        </w:r>
      </w:hyperlink>
      <w:r w:rsidR="006E7AD1">
        <w:rPr>
          <w:noProof/>
        </w:rPr>
        <w:t>]</w:t>
      </w:r>
      <w:r w:rsidR="00C342F9">
        <w:fldChar w:fldCharType="end"/>
      </w:r>
      <w:r w:rsidR="00BB447D">
        <w:t>.</w:t>
      </w:r>
      <w:r>
        <w:t xml:space="preserve"> </w:t>
      </w:r>
      <w:r w:rsidR="00BB447D">
        <w:t xml:space="preserve"> </w:t>
      </w:r>
      <w:r>
        <w:t>However two alternative activation mechanisms have been identified.  The first is p38</w:t>
      </w:r>
      <w:r w:rsidRPr="00AC15DE">
        <w:rPr>
          <w:rFonts w:ascii="Symbol" w:hAnsi="Symbol"/>
        </w:rPr>
        <w:t>a</w:t>
      </w:r>
      <w:r>
        <w:t xml:space="preserve"> autophosphorylation induced by interaction with the Tak1-binding protein (TAB1)</w:t>
      </w:r>
      <w:r w:rsidR="00C342F9">
        <w:fldChar w:fldCharType="begin"/>
      </w:r>
      <w:r w:rsidR="006E7AD1">
        <w:instrText xml:space="preserve"> ADDIN EN.CITE &lt;EndNote&gt;&lt;Cite&gt;&lt;Author&gt;Ge&lt;/Author&gt;&lt;Year&gt;2002&lt;/Year&gt;&lt;RecNum&gt;623&lt;/RecNum&gt;&lt;DisplayText&gt;[60]&lt;/DisplayText&gt;&lt;record&gt;&lt;rec-number&gt;623&lt;/rec-number&gt;&lt;foreign-keys&gt;&lt;key app="EN" db-id="rwezz2etjtv9diezp5gpsxebtwfr50rr0tfa"&gt;623&lt;/key&gt;&lt;/foreign-keys&gt;&lt;ref-type name="Journal Article"&gt;17&lt;/ref-type&gt;&lt;contributors&gt;&lt;authors&gt;&lt;author&gt;Ge, B. X.&lt;/author&gt;&lt;author&gt;Gram, H.&lt;/author&gt;&lt;author&gt;Di Padova, F.&lt;/author&gt;&lt;author&gt;Huang, B.&lt;/author&gt;&lt;author&gt;New, L.&lt;/author&gt;&lt;author&gt;Ulevitch, R. J.&lt;/author&gt;&lt;author&gt;Luo, Y.&lt;/author&gt;&lt;author&gt;Han, J. H.&lt;/author&gt;&lt;/authors&gt;&lt;/contributors&gt;&lt;titles&gt;&lt;title&gt;MAPKK-independent activation of p38 alpha mediated by TAB1-dependent autophosphorylation of p38 alpha&lt;/title&gt;&lt;secondary-title&gt;Science&lt;/secondary-title&gt;&lt;/titles&gt;&lt;periodical&gt;&lt;full-title&gt;Science&lt;/full-title&gt;&lt;/periodical&gt;&lt;pages&gt;1291-1294&lt;/pages&gt;&lt;volume&gt;295&lt;/volume&gt;&lt;number&gt;5558&lt;/number&gt;&lt;dates&gt;&lt;year&gt;2002&lt;/year&gt;&lt;pub-dates&gt;&lt;date&gt;Feb&lt;/date&gt;&lt;/pub-dates&gt;&lt;/dates&gt;&lt;isbn&gt;0036-8075&lt;/isbn&gt;&lt;accession-num&gt;WOS:000173926000043&lt;/accession-num&gt;&lt;urls&gt;&lt;related-urls&gt;&lt;url&gt;&amp;lt;Go to ISI&amp;gt;://WOS:000173926000043&lt;/url&gt;&lt;/related-urls&gt;&lt;/urls&gt;&lt;electronic-resource-num&gt;10.1126/science.1067289&lt;/electronic-resource-num&gt;&lt;/record&gt;&lt;/Cite&gt;&lt;/EndNote&gt;</w:instrText>
      </w:r>
      <w:r w:rsidR="00C342F9">
        <w:fldChar w:fldCharType="separate"/>
      </w:r>
      <w:r w:rsidR="006E7AD1">
        <w:rPr>
          <w:noProof/>
        </w:rPr>
        <w:t>[</w:t>
      </w:r>
      <w:hyperlink w:anchor="_ENREF_60" w:tooltip="Ge, 2002 #623" w:history="1">
        <w:r w:rsidR="000552B5">
          <w:rPr>
            <w:noProof/>
          </w:rPr>
          <w:t>60</w:t>
        </w:r>
      </w:hyperlink>
      <w:r w:rsidR="006E7AD1">
        <w:rPr>
          <w:noProof/>
        </w:rPr>
        <w:t>]</w:t>
      </w:r>
      <w:r w:rsidR="00C342F9">
        <w:fldChar w:fldCharType="end"/>
      </w:r>
      <w:r w:rsidR="00ED15B4">
        <w:t>.</w:t>
      </w:r>
      <w:r>
        <w:t xml:space="preserve">  The second that occurs only in T-cells is phosphorylation of p38</w:t>
      </w:r>
      <w:r w:rsidRPr="00AA3AE9">
        <w:rPr>
          <w:rFonts w:ascii="Symbol" w:hAnsi="Symbol"/>
        </w:rPr>
        <w:t>a</w:t>
      </w:r>
      <w:r>
        <w:t xml:space="preserve"> Y323 residue by the TCR-proximal tyrosine kinase Zap70, which induces its autophosphorylation</w:t>
      </w:r>
      <w:r w:rsidR="00C342F9">
        <w:fldChar w:fldCharType="begin"/>
      </w:r>
      <w:r w:rsidR="006E7AD1">
        <w:instrText xml:space="preserve"> ADDIN EN.CITE &lt;EndNote&gt;&lt;Cite&gt;&lt;Author&gt;Salvador&lt;/Author&gt;&lt;Year&gt;2005&lt;/Year&gt;&lt;RecNum&gt;624&lt;/RecNum&gt;&lt;DisplayText&gt;[61]&lt;/DisplayText&gt;&lt;record&gt;&lt;rec-number&gt;624&lt;/rec-number&gt;&lt;foreign-keys&gt;&lt;key app="EN" db-id="rwezz2etjtv9diezp5gpsxebtwfr50rr0tfa"&gt;624&lt;/key&gt;&lt;/foreign-keys&gt;&lt;ref-type name="Journal Article"&gt;17&lt;/ref-type&gt;&lt;contributors&gt;&lt;authors&gt;&lt;author&gt;Salvador, J. M.&lt;/author&gt;&lt;author&gt;Mittelstadt, P. R.&lt;/author&gt;&lt;author&gt;Guszczynski, T.&lt;/author&gt;&lt;author&gt;Copeland, T. D.&lt;/author&gt;&lt;author&gt;Yamaguchi, H.&lt;/author&gt;&lt;author&gt;Appella, E.&lt;/author&gt;&lt;author&gt;Fornace, A. J.&lt;/author&gt;&lt;author&gt;Ashwell, J. D.&lt;/author&gt;&lt;/authors&gt;&lt;/contributors&gt;&lt;titles&gt;&lt;title&gt;Alternative p38 activation pathway mediated by T cell receptor-proximal tyrosine kinases&lt;/title&gt;&lt;secondary-title&gt;Nature Immunology&lt;/secondary-title&gt;&lt;/titles&gt;&lt;periodical&gt;&lt;full-title&gt;Nature Immunology&lt;/full-title&gt;&lt;/periodical&gt;&lt;pages&gt;390-395&lt;/pages&gt;&lt;volume&gt;6&lt;/volume&gt;&lt;number&gt;4&lt;/number&gt;&lt;dates&gt;&lt;year&gt;2005&lt;/year&gt;&lt;pub-dates&gt;&lt;date&gt;Apr&lt;/date&gt;&lt;/pub-dates&gt;&lt;/dates&gt;&lt;isbn&gt;1529-2908&lt;/isbn&gt;&lt;accession-num&gt;WOS:000227860000013&lt;/accession-num&gt;&lt;urls&gt;&lt;related-urls&gt;&lt;url&gt;&amp;lt;Go to ISI&amp;gt;://WOS:000227860000013&lt;/url&gt;&lt;/related-urls&gt;&lt;/urls&gt;&lt;electronic-resource-num&gt;10.1038/ni1177&lt;/electronic-resource-num&gt;&lt;/record&gt;&lt;/Cite&gt;&lt;/EndNote&gt;</w:instrText>
      </w:r>
      <w:r w:rsidR="00C342F9">
        <w:fldChar w:fldCharType="separate"/>
      </w:r>
      <w:r w:rsidR="006E7AD1">
        <w:rPr>
          <w:noProof/>
        </w:rPr>
        <w:t>[</w:t>
      </w:r>
      <w:hyperlink w:anchor="_ENREF_61" w:tooltip="Salvador, 2005 #624" w:history="1">
        <w:r w:rsidR="000552B5">
          <w:rPr>
            <w:noProof/>
          </w:rPr>
          <w:t>61</w:t>
        </w:r>
      </w:hyperlink>
      <w:r w:rsidR="006E7AD1">
        <w:rPr>
          <w:noProof/>
        </w:rPr>
        <w:t>]</w:t>
      </w:r>
      <w:r w:rsidR="00C342F9">
        <w:fldChar w:fldCharType="end"/>
      </w:r>
      <w:r w:rsidR="00EA4ECC">
        <w:t>.</w:t>
      </w:r>
      <w:r>
        <w:t xml:space="preserve">  </w:t>
      </w:r>
    </w:p>
    <w:p w:rsidR="000772BD" w:rsidRDefault="000772BD" w:rsidP="00000FBF">
      <w:pPr>
        <w:spacing w:line="360" w:lineRule="auto"/>
      </w:pPr>
    </w:p>
    <w:p w:rsidR="000772BD" w:rsidRDefault="000772BD" w:rsidP="00000FBF">
      <w:pPr>
        <w:spacing w:line="360" w:lineRule="auto"/>
      </w:pPr>
    </w:p>
    <w:p w:rsidR="00BB494F" w:rsidRDefault="00BB494F" w:rsidP="00000FBF">
      <w:pPr>
        <w:spacing w:line="360" w:lineRule="auto"/>
      </w:pPr>
    </w:p>
    <w:p w:rsidR="00000FBF" w:rsidRPr="00C15DF6" w:rsidRDefault="00BB494F" w:rsidP="008E76AF">
      <w:pPr>
        <w:pStyle w:val="Heading4"/>
        <w:rPr>
          <w:color w:val="auto"/>
          <w:sz w:val="28"/>
        </w:rPr>
      </w:pPr>
      <w:r w:rsidRPr="00C15DF6">
        <w:rPr>
          <w:color w:val="auto"/>
          <w:sz w:val="28"/>
        </w:rPr>
        <w:t xml:space="preserve">Structure </w:t>
      </w:r>
      <w:r w:rsidR="00E47060" w:rsidRPr="00C15DF6">
        <w:rPr>
          <w:color w:val="auto"/>
          <w:sz w:val="28"/>
        </w:rPr>
        <w:t xml:space="preserve">and activation </w:t>
      </w:r>
      <w:r w:rsidRPr="00C15DF6">
        <w:rPr>
          <w:color w:val="auto"/>
          <w:sz w:val="28"/>
        </w:rPr>
        <w:t xml:space="preserve">of </w:t>
      </w:r>
      <w:r w:rsidR="00F77CE6" w:rsidRPr="00C15DF6">
        <w:rPr>
          <w:color w:val="auto"/>
          <w:sz w:val="28"/>
        </w:rPr>
        <w:t>p38</w:t>
      </w:r>
      <w:r w:rsidR="00F77CE6" w:rsidRPr="00C15DF6">
        <w:rPr>
          <w:rFonts w:ascii="Symbol" w:hAnsi="Symbol"/>
          <w:color w:val="auto"/>
          <w:sz w:val="28"/>
        </w:rPr>
        <w:t>a</w:t>
      </w:r>
      <w:r w:rsidR="008E76AF" w:rsidRPr="00C15DF6">
        <w:rPr>
          <w:rFonts w:ascii="Symbol" w:hAnsi="Symbol"/>
          <w:color w:val="auto"/>
          <w:sz w:val="28"/>
        </w:rPr>
        <w:t></w:t>
      </w:r>
      <w:r w:rsidR="008E76AF" w:rsidRPr="00C15DF6">
        <w:rPr>
          <w:color w:val="auto"/>
          <w:sz w:val="28"/>
        </w:rPr>
        <w:t>MAP kinase</w:t>
      </w:r>
    </w:p>
    <w:p w:rsidR="000960D7" w:rsidRDefault="000960D7" w:rsidP="00000FBF">
      <w:pPr>
        <w:spacing w:line="360" w:lineRule="auto"/>
      </w:pPr>
    </w:p>
    <w:p w:rsidR="00B80DEC" w:rsidRDefault="00B97F2E" w:rsidP="00000FBF">
      <w:pPr>
        <w:spacing w:line="360" w:lineRule="auto"/>
      </w:pPr>
      <w:r>
        <w:t>p</w:t>
      </w:r>
      <w:r w:rsidR="000077DD">
        <w:t>38</w:t>
      </w:r>
      <w:r w:rsidR="000077DD" w:rsidRPr="00EA5A74">
        <w:rPr>
          <w:rFonts w:ascii="Symbol" w:hAnsi="Symbol"/>
        </w:rPr>
        <w:t>a</w:t>
      </w:r>
      <w:r w:rsidR="000077DD">
        <w:t xml:space="preserve"> </w:t>
      </w:r>
      <w:r w:rsidR="00776437">
        <w:t xml:space="preserve">adopts a structure that </w:t>
      </w:r>
      <w:r>
        <w:t>is largely preserved amongst all MAPK members</w:t>
      </w:r>
      <w:r w:rsidR="00963A4A">
        <w:t xml:space="preserve"> despite them mediating distinct functions </w:t>
      </w:r>
      <w:r w:rsidR="00963A4A" w:rsidRPr="0097563D">
        <w:rPr>
          <w:i/>
        </w:rPr>
        <w:t>in vivo</w:t>
      </w:r>
      <w:r>
        <w:t xml:space="preserve">.  </w:t>
      </w:r>
      <w:r w:rsidR="00EC42EA">
        <w:t xml:space="preserve">Their distinguishing features are </w:t>
      </w:r>
      <w:r w:rsidR="005B7122">
        <w:t xml:space="preserve">a docking groove, located on the opposite face to </w:t>
      </w:r>
      <w:r w:rsidR="0028342A">
        <w:t>its</w:t>
      </w:r>
      <w:r w:rsidR="005B7122">
        <w:t xml:space="preserve"> </w:t>
      </w:r>
      <w:r w:rsidR="0028342A">
        <w:t xml:space="preserve">active </w:t>
      </w:r>
      <w:r w:rsidR="005B7122">
        <w:t xml:space="preserve">site, </w:t>
      </w:r>
      <w:r w:rsidR="00E50701">
        <w:t>which</w:t>
      </w:r>
      <w:r w:rsidR="005B7122">
        <w:t xml:space="preserve"> mediates interactions with an upstream kinase or phosphatase.  </w:t>
      </w:r>
      <w:r w:rsidR="00D95666">
        <w:t>They also</w:t>
      </w:r>
      <w:r w:rsidR="00B112F6">
        <w:t xml:space="preserve"> </w:t>
      </w:r>
      <w:r w:rsidR="00D95666">
        <w:t xml:space="preserve">possess an </w:t>
      </w:r>
      <w:r w:rsidR="00B112F6">
        <w:t xml:space="preserve">additional feature in the C-terminal lobe termed the MAPK insert, which is a region of two </w:t>
      </w:r>
      <w:r w:rsidR="00B112F6" w:rsidRPr="00884F71">
        <w:rPr>
          <w:rFonts w:ascii="Symbol" w:hAnsi="Symbol"/>
        </w:rPr>
        <w:t>a</w:t>
      </w:r>
      <w:r w:rsidR="00B112F6">
        <w:t>-helices connected by a short loop.  In p38 this has particular significance because it forms a hydrophobic binding site for lipidic molecules</w:t>
      </w:r>
      <w:r w:rsidR="00C342F9">
        <w:fldChar w:fldCharType="begin"/>
      </w:r>
      <w:r w:rsidR="006E7AD1">
        <w:instrText xml:space="preserve"> ADDIN EN.CITE &lt;EndNote&gt;&lt;Cite&gt;&lt;Author&gt;Diskin&lt;/Author&gt;&lt;Year&gt;2008&lt;/Year&gt;&lt;RecNum&gt;666&lt;/RecNum&gt;&lt;DisplayText&gt;[62]&lt;/DisplayText&gt;&lt;record&gt;&lt;rec-number&gt;666&lt;/rec-number&gt;&lt;foreign-keys&gt;&lt;key app="EN" db-id="rwezz2etjtv9diezp5gpsxebtwfr50rr0tfa"&gt;666&lt;/key&gt;&lt;/foreign-keys&gt;&lt;ref-type name="Journal Article"&gt;17&lt;/ref-type&gt;&lt;contributors&gt;&lt;authors&gt;&lt;author&gt;Diskin, R.&lt;/author&gt;&lt;author&gt;Engelberg, D.&lt;/author&gt;&lt;author&gt;Livnah, O.&lt;/author&gt;&lt;/authors&gt;&lt;/contributors&gt;&lt;titles&gt;&lt;title&gt;A novel lipid binding site formed by the MAP kinase insert in p38 alpha&lt;/title&gt;&lt;secondary-title&gt;Journal of Molecular Biology&lt;/secondary-title&gt;&lt;/titles&gt;&lt;periodical&gt;&lt;full-title&gt;Journal of Molecular Biology&lt;/full-title&gt;&lt;/periodical&gt;&lt;pages&gt;70-79&lt;/pages&gt;&lt;volume&gt;375&lt;/volume&gt;&lt;number&gt;1&lt;/number&gt;&lt;dates&gt;&lt;year&gt;2008&lt;/year&gt;&lt;pub-dates&gt;&lt;date&gt;Jan&lt;/date&gt;&lt;/pub-dates&gt;&lt;/dates&gt;&lt;isbn&gt;0022-2836&lt;/isbn&gt;&lt;accession-num&gt;WOS:000252002100008&lt;/accession-num&gt;&lt;urls&gt;&lt;related-urls&gt;&lt;url&gt;&amp;lt;Go to ISI&amp;gt;://WOS:000252002100008&lt;/url&gt;&lt;/related-urls&gt;&lt;/urls&gt;&lt;electronic-resource-num&gt;10.1016/j.jmb.2007.09.002&lt;/electronic-resource-num&gt;&lt;/record&gt;&lt;/Cite&gt;&lt;/EndNote&gt;</w:instrText>
      </w:r>
      <w:r w:rsidR="00C342F9">
        <w:fldChar w:fldCharType="separate"/>
      </w:r>
      <w:r w:rsidR="006E7AD1">
        <w:rPr>
          <w:noProof/>
        </w:rPr>
        <w:t>[</w:t>
      </w:r>
      <w:hyperlink w:anchor="_ENREF_62" w:tooltip="Diskin, 2008 #666" w:history="1">
        <w:r w:rsidR="000552B5">
          <w:rPr>
            <w:noProof/>
          </w:rPr>
          <w:t>62</w:t>
        </w:r>
      </w:hyperlink>
      <w:r w:rsidR="006E7AD1">
        <w:rPr>
          <w:noProof/>
        </w:rPr>
        <w:t>]</w:t>
      </w:r>
      <w:r w:rsidR="00C342F9">
        <w:fldChar w:fldCharType="end"/>
      </w:r>
      <w:r w:rsidR="00ED0084">
        <w:t>,</w:t>
      </w:r>
      <w:r w:rsidR="00B112F6">
        <w:t xml:space="preserve"> and there is evidence that lipid binding to p38 may regulate its activity. </w:t>
      </w:r>
      <w:r w:rsidR="00A82A42">
        <w:t xml:space="preserve"> </w:t>
      </w:r>
      <w:r w:rsidR="003C165E">
        <w:t>There are numerous c</w:t>
      </w:r>
      <w:r w:rsidR="00DD4FFD">
        <w:t>rystal structures of</w:t>
      </w:r>
      <w:r w:rsidR="00330BD7">
        <w:t xml:space="preserve"> </w:t>
      </w:r>
      <w:r w:rsidR="00B44399">
        <w:t xml:space="preserve">various </w:t>
      </w:r>
      <w:r w:rsidR="00325CEF">
        <w:t xml:space="preserve">MAP kinases, in either </w:t>
      </w:r>
      <w:r w:rsidR="004B3CBB">
        <w:t>non-phosphorylated or dually phosphorylated forms</w:t>
      </w:r>
      <w:r w:rsidR="00330BD7">
        <w:t xml:space="preserve">, </w:t>
      </w:r>
      <w:r w:rsidR="005C5B9D">
        <w:t xml:space="preserve">including both </w:t>
      </w:r>
      <w:r w:rsidR="004B3CBB">
        <w:t>forms of</w:t>
      </w:r>
      <w:r w:rsidR="005C5B9D">
        <w:t xml:space="preserve"> p38</w:t>
      </w:r>
      <w:r w:rsidR="005C5B9D" w:rsidRPr="00287A23">
        <w:rPr>
          <w:rFonts w:ascii="Symbol" w:hAnsi="Symbol"/>
        </w:rPr>
        <w:t>a</w:t>
      </w:r>
      <w:r w:rsidR="00DD4FFD">
        <w:t xml:space="preserve">. </w:t>
      </w:r>
    </w:p>
    <w:p w:rsidR="00997C03" w:rsidRDefault="00997C03" w:rsidP="00000FBF">
      <w:pPr>
        <w:spacing w:line="360" w:lineRule="auto"/>
      </w:pPr>
    </w:p>
    <w:p w:rsidR="00472682" w:rsidRPr="006B3BE7" w:rsidRDefault="00B80DEC" w:rsidP="00000FBF">
      <w:pPr>
        <w:spacing w:line="360" w:lineRule="auto"/>
      </w:pPr>
      <w:r>
        <w:rPr>
          <w:noProof/>
        </w:rPr>
        <w:drawing>
          <wp:anchor distT="71755" distB="36195" distL="114300" distR="114300" simplePos="0" relativeHeight="251670528" behindDoc="0" locked="0" layoutInCell="1" allowOverlap="1">
            <wp:simplePos x="0" y="0"/>
            <wp:positionH relativeFrom="column">
              <wp:align>center</wp:align>
            </wp:positionH>
            <wp:positionV relativeFrom="paragraph">
              <wp:posOffset>3810</wp:posOffset>
            </wp:positionV>
            <wp:extent cx="5041900" cy="3492500"/>
            <wp:effectExtent l="25400" t="0" r="0" b="0"/>
            <wp:wrapTopAndBottom/>
            <wp:docPr id="45" name="" descr="p38alpha-activated_overall_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alpha-activated_overall_labelled.png"/>
                    <pic:cNvPicPr/>
                  </pic:nvPicPr>
                  <pic:blipFill>
                    <a:blip r:embed="rId25"/>
                    <a:stretch>
                      <a:fillRect/>
                    </a:stretch>
                  </pic:blipFill>
                  <pic:spPr>
                    <a:xfrm>
                      <a:off x="0" y="0"/>
                      <a:ext cx="5041900" cy="3492500"/>
                    </a:xfrm>
                    <a:prstGeom prst="rect">
                      <a:avLst/>
                    </a:prstGeom>
                  </pic:spPr>
                </pic:pic>
              </a:graphicData>
            </a:graphic>
          </wp:anchor>
        </w:drawing>
      </w:r>
      <w:r w:rsidR="00930177">
        <w:rPr>
          <w:sz w:val="20"/>
        </w:rPr>
        <w:t>Figure 1.14</w:t>
      </w:r>
      <w:r w:rsidR="00997C03" w:rsidRPr="004A6FA2">
        <w:rPr>
          <w:sz w:val="20"/>
        </w:rPr>
        <w:t xml:space="preserve">:  </w:t>
      </w:r>
      <w:r w:rsidR="00F41AAD" w:rsidRPr="004A6FA2">
        <w:rPr>
          <w:sz w:val="20"/>
        </w:rPr>
        <w:t>Crystal s</w:t>
      </w:r>
      <w:r w:rsidR="00997C03" w:rsidRPr="004A6FA2">
        <w:rPr>
          <w:sz w:val="20"/>
        </w:rPr>
        <w:t xml:space="preserve">tructure of </w:t>
      </w:r>
      <w:r w:rsidR="005F3D45" w:rsidRPr="004A6FA2">
        <w:rPr>
          <w:sz w:val="20"/>
        </w:rPr>
        <w:t>dually phosphorylated</w:t>
      </w:r>
      <w:r w:rsidR="00997C03" w:rsidRPr="004A6FA2">
        <w:rPr>
          <w:sz w:val="20"/>
        </w:rPr>
        <w:t xml:space="preserve"> p38</w:t>
      </w:r>
      <w:r w:rsidR="00997C03" w:rsidRPr="004A6FA2">
        <w:rPr>
          <w:rFonts w:ascii="Symbol" w:hAnsi="Symbol"/>
          <w:sz w:val="20"/>
        </w:rPr>
        <w:t>a</w:t>
      </w:r>
      <w:r w:rsidR="00997C03" w:rsidRPr="004A6FA2">
        <w:rPr>
          <w:rFonts w:ascii="Symbol" w:hAnsi="Symbol"/>
          <w:sz w:val="20"/>
        </w:rPr>
        <w:t></w:t>
      </w:r>
      <w:r w:rsidR="00997C03" w:rsidRPr="004A6FA2">
        <w:rPr>
          <w:rFonts w:ascii="Symbol" w:hAnsi="Symbol"/>
          <w:sz w:val="20"/>
        </w:rPr>
        <w:t></w:t>
      </w:r>
      <w:r w:rsidR="00997C03" w:rsidRPr="004A6FA2">
        <w:rPr>
          <w:sz w:val="20"/>
        </w:rPr>
        <w:t>PDB: 3</w:t>
      </w:r>
      <w:r w:rsidR="005E0299">
        <w:rPr>
          <w:sz w:val="20"/>
        </w:rPr>
        <w:t>PY</w:t>
      </w:r>
      <w:r w:rsidR="00997C03" w:rsidRPr="004A6FA2">
        <w:rPr>
          <w:sz w:val="20"/>
        </w:rPr>
        <w:t>3).  N-terminal domain shown in red, C-terminal domain in green, activation loop i</w:t>
      </w:r>
      <w:r w:rsidR="005F3D45" w:rsidRPr="004A6FA2">
        <w:rPr>
          <w:sz w:val="20"/>
        </w:rPr>
        <w:t>n blue</w:t>
      </w:r>
      <w:r w:rsidR="00FC106D">
        <w:rPr>
          <w:sz w:val="20"/>
        </w:rPr>
        <w:t>, catalytic loop in magenta</w:t>
      </w:r>
      <w:r w:rsidR="005F3D45" w:rsidRPr="004A6FA2">
        <w:rPr>
          <w:sz w:val="20"/>
        </w:rPr>
        <w:t>.  Catalytic lysine</w:t>
      </w:r>
      <w:r w:rsidR="00461750">
        <w:rPr>
          <w:sz w:val="20"/>
        </w:rPr>
        <w:t xml:space="preserve"> </w:t>
      </w:r>
      <w:r w:rsidR="009A531C">
        <w:rPr>
          <w:sz w:val="20"/>
        </w:rPr>
        <w:t>(</w:t>
      </w:r>
      <w:r w:rsidR="00461750">
        <w:rPr>
          <w:sz w:val="20"/>
        </w:rPr>
        <w:t>K53</w:t>
      </w:r>
      <w:r w:rsidR="009A531C">
        <w:rPr>
          <w:sz w:val="20"/>
        </w:rPr>
        <w:t>)</w:t>
      </w:r>
      <w:r w:rsidR="005E2F7B">
        <w:rPr>
          <w:sz w:val="20"/>
        </w:rPr>
        <w:t xml:space="preserve">, </w:t>
      </w:r>
      <w:r w:rsidR="00776C62" w:rsidRPr="004A6FA2">
        <w:rPr>
          <w:sz w:val="20"/>
        </w:rPr>
        <w:t>general</w:t>
      </w:r>
      <w:r w:rsidR="005F3D45" w:rsidRPr="004A6FA2">
        <w:rPr>
          <w:sz w:val="20"/>
        </w:rPr>
        <w:t xml:space="preserve"> base </w:t>
      </w:r>
      <w:r w:rsidR="00776C62" w:rsidRPr="004A6FA2">
        <w:rPr>
          <w:sz w:val="20"/>
        </w:rPr>
        <w:t xml:space="preserve">aspartate </w:t>
      </w:r>
      <w:r w:rsidR="009A531C">
        <w:rPr>
          <w:sz w:val="20"/>
        </w:rPr>
        <w:t>(</w:t>
      </w:r>
      <w:r w:rsidR="00461750">
        <w:rPr>
          <w:sz w:val="20"/>
        </w:rPr>
        <w:t>D150</w:t>
      </w:r>
      <w:r w:rsidR="009A531C">
        <w:rPr>
          <w:sz w:val="20"/>
        </w:rPr>
        <w:t>)</w:t>
      </w:r>
      <w:r w:rsidR="00461750">
        <w:rPr>
          <w:sz w:val="20"/>
        </w:rPr>
        <w:t xml:space="preserve"> </w:t>
      </w:r>
      <w:r w:rsidR="005F3D45" w:rsidRPr="004A6FA2">
        <w:rPr>
          <w:sz w:val="20"/>
        </w:rPr>
        <w:t xml:space="preserve">and </w:t>
      </w:r>
      <w:r w:rsidR="005E2F7B">
        <w:rPr>
          <w:sz w:val="20"/>
        </w:rPr>
        <w:t>DFG</w:t>
      </w:r>
      <w:r w:rsidR="005F3D45" w:rsidRPr="004A6FA2">
        <w:rPr>
          <w:sz w:val="20"/>
        </w:rPr>
        <w:t xml:space="preserve"> aspartate </w:t>
      </w:r>
      <w:r w:rsidR="005E2F7B">
        <w:rPr>
          <w:sz w:val="20"/>
        </w:rPr>
        <w:t>(</w:t>
      </w:r>
      <w:r w:rsidR="00C41332">
        <w:rPr>
          <w:sz w:val="20"/>
        </w:rPr>
        <w:t>D</w:t>
      </w:r>
      <w:r w:rsidR="00461750">
        <w:rPr>
          <w:sz w:val="20"/>
        </w:rPr>
        <w:t>168</w:t>
      </w:r>
      <w:r w:rsidR="005E2F7B">
        <w:rPr>
          <w:sz w:val="20"/>
        </w:rPr>
        <w:t>)</w:t>
      </w:r>
      <w:r w:rsidR="00487DFA">
        <w:rPr>
          <w:sz w:val="20"/>
        </w:rPr>
        <w:t xml:space="preserve"> </w:t>
      </w:r>
      <w:r w:rsidR="005F3D45" w:rsidRPr="004A6FA2">
        <w:rPr>
          <w:sz w:val="20"/>
        </w:rPr>
        <w:t xml:space="preserve">are </w:t>
      </w:r>
      <w:r w:rsidR="0097662D">
        <w:rPr>
          <w:sz w:val="20"/>
        </w:rPr>
        <w:t>labelled</w:t>
      </w:r>
      <w:r w:rsidR="005F3D45" w:rsidRPr="004A6FA2">
        <w:rPr>
          <w:sz w:val="20"/>
        </w:rPr>
        <w:t>.</w:t>
      </w:r>
    </w:p>
    <w:p w:rsidR="00832822" w:rsidRDefault="00832822" w:rsidP="00000FBF">
      <w:pPr>
        <w:spacing w:line="360" w:lineRule="auto"/>
        <w:rPr>
          <w:sz w:val="20"/>
        </w:rPr>
      </w:pPr>
    </w:p>
    <w:p w:rsidR="00CB2366" w:rsidRDefault="008E76AF" w:rsidP="008E76AF">
      <w:pPr>
        <w:spacing w:line="360" w:lineRule="auto"/>
      </w:pPr>
      <w:r>
        <w:t>Compari</w:t>
      </w:r>
      <w:r w:rsidR="001B1512">
        <w:t>ng</w:t>
      </w:r>
      <w:r>
        <w:t xml:space="preserve"> between phosphorylated and non-phosphorylated p38</w:t>
      </w:r>
      <w:r w:rsidRPr="00F15161">
        <w:rPr>
          <w:rFonts w:ascii="Symbol" w:hAnsi="Symbol"/>
        </w:rPr>
        <w:t>a</w:t>
      </w:r>
      <w:r>
        <w:t xml:space="preserve"> shows that in the active form</w:t>
      </w:r>
      <w:r w:rsidR="00C342F9">
        <w:fldChar w:fldCharType="begin"/>
      </w:r>
      <w:r w:rsidR="006E7AD1">
        <w:instrText xml:space="preserve"> ADDIN EN.CITE &lt;EndNote&gt;&lt;Cite&gt;&lt;Author&gt;Zhang&lt;/Author&gt;&lt;Year&gt;2011&lt;/Year&gt;&lt;RecNum&gt;622&lt;/RecNum&gt;&lt;DisplayText&gt;[63]&lt;/DisplayText&gt;&lt;record&gt;&lt;rec-number&gt;622&lt;/rec-number&gt;&lt;foreign-keys&gt;&lt;key app="EN" db-id="rwezz2etjtv9diezp5gpsxebtwfr50rr0tfa"&gt;622&lt;/key&gt;&lt;/foreign-keys&gt;&lt;ref-type name="Journal Article"&gt;17&lt;/ref-type&gt;&lt;contributors&gt;&lt;authors&gt;&lt;author&gt;Zhang, Y. Y.&lt;/author&gt;&lt;author&gt;Wu, J. W.&lt;/author&gt;&lt;author&gt;Wang, Z. X.&lt;/author&gt;&lt;/authors&gt;&lt;/contributors&gt;&lt;titles&gt;&lt;title&gt;Mitogen-activated Protein Kinase (MAPK) Phosphatase 3-mediated Cross-talk between MAPKs ERK2 and p38 alpha&lt;/title&gt;&lt;secondary-title&gt;Journal of Biological Chemistry&lt;/secondary-title&gt;&lt;/titles&gt;&lt;periodical&gt;&lt;full-title&gt;Journal of Biological Chemistry&lt;/full-title&gt;&lt;/periodical&gt;&lt;volume&gt;286&lt;/volume&gt;&lt;number&gt;18&lt;/number&gt;&lt;dates&gt;&lt;year&gt;2011&lt;/year&gt;&lt;pub-dates&gt;&lt;date&gt;May&lt;/date&gt;&lt;/pub-dates&gt;&lt;/dates&gt;&lt;isbn&gt;0021-9258&lt;/isbn&gt;&lt;accession-num&gt;WOS:000290022800055&lt;/accession-num&gt;&lt;urls&gt;&lt;related-urls&gt;&lt;url&gt;&amp;lt;Go to ISI&amp;gt;://WOS:000290022800055&lt;/url&gt;&lt;/related-urls&gt;&lt;/urls&gt;&lt;electronic-resource-num&gt;10.1074/jbc.M110.203786&lt;/electronic-resource-num&gt;&lt;/record&gt;&lt;/Cite&gt;&lt;/EndNote&gt;</w:instrText>
      </w:r>
      <w:r w:rsidR="00C342F9">
        <w:fldChar w:fldCharType="separate"/>
      </w:r>
      <w:r w:rsidR="006E7AD1">
        <w:rPr>
          <w:noProof/>
        </w:rPr>
        <w:t>[</w:t>
      </w:r>
      <w:hyperlink w:anchor="_ENREF_63" w:tooltip="Zhang, 2011 #622" w:history="1">
        <w:r w:rsidR="000552B5">
          <w:rPr>
            <w:noProof/>
          </w:rPr>
          <w:t>63</w:t>
        </w:r>
      </w:hyperlink>
      <w:r w:rsidR="006E7AD1">
        <w:rPr>
          <w:noProof/>
        </w:rPr>
        <w:t>]</w:t>
      </w:r>
      <w:r w:rsidR="00C342F9">
        <w:fldChar w:fldCharType="end"/>
      </w:r>
      <w:r w:rsidR="00EA4ECC">
        <w:t>,</w:t>
      </w:r>
      <w:r>
        <w:t xml:space="preserve"> the phosphates of T</w:t>
      </w:r>
      <w:r w:rsidR="00805688">
        <w:t>hr</w:t>
      </w:r>
      <w:r>
        <w:t xml:space="preserve">180 and </w:t>
      </w:r>
      <w:r w:rsidR="00805688">
        <w:t>Tyr</w:t>
      </w:r>
      <w:r>
        <w:t xml:space="preserve">182 interact with a number of basic residues.  The phosphothreonine coordinates to </w:t>
      </w:r>
      <w:r w:rsidR="00805688">
        <w:t>Lys66, Arg67 and Arg</w:t>
      </w:r>
      <w:r>
        <w:t xml:space="preserve">70 in the </w:t>
      </w:r>
      <w:r w:rsidRPr="00941FE5">
        <w:rPr>
          <w:rFonts w:ascii="Symbol" w:hAnsi="Symbol"/>
        </w:rPr>
        <w:t>a</w:t>
      </w:r>
      <w:r>
        <w:t xml:space="preserve">C-helix, </w:t>
      </w:r>
      <w:r w:rsidR="00805688">
        <w:t>Arg</w:t>
      </w:r>
      <w:r>
        <w:t xml:space="preserve">149 adjacent to the catalytic base, and </w:t>
      </w:r>
      <w:r w:rsidR="00805688">
        <w:t>Arg</w:t>
      </w:r>
      <w:r>
        <w:t>173 in the activation loop; the phosphotyrosine forms an interaction with H</w:t>
      </w:r>
      <w:r w:rsidR="00805688">
        <w:t>is</w:t>
      </w:r>
      <w:r w:rsidR="00930177">
        <w:t>228 (Figure 1.15</w:t>
      </w:r>
      <w:r>
        <w:t>).  As a result of these interactions the two lobes are rotated towards each other by 5 degrees in the active form</w:t>
      </w:r>
      <w:r w:rsidR="00C342F9">
        <w:fldChar w:fldCharType="begin"/>
      </w:r>
      <w:r w:rsidR="006E7AD1">
        <w:instrText xml:space="preserve"> ADDIN EN.CITE &lt;EndNote&gt;&lt;Cite&gt;&lt;Author&gt;Zhang&lt;/Author&gt;&lt;Year&gt;2011&lt;/Year&gt;&lt;RecNum&gt;622&lt;/RecNum&gt;&lt;DisplayText&gt;[63]&lt;/DisplayText&gt;&lt;record&gt;&lt;rec-number&gt;622&lt;/rec-number&gt;&lt;foreign-keys&gt;&lt;key app="EN" db-id="rwezz2etjtv9diezp5gpsxebtwfr50rr0tfa"&gt;622&lt;/key&gt;&lt;/foreign-keys&gt;&lt;ref-type name="Journal Article"&gt;17&lt;/ref-type&gt;&lt;contributors&gt;&lt;authors&gt;&lt;author&gt;Zhang, Y. Y.&lt;/author&gt;&lt;author&gt;Wu, J. W.&lt;/author&gt;&lt;author&gt;Wang, Z. X.&lt;/author&gt;&lt;/authors&gt;&lt;/contributors&gt;&lt;titles&gt;&lt;title&gt;Mitogen-activated Protein Kinase (MAPK) Phosphatase 3-mediated Cross-talk between MAPKs ERK2 and p38 alpha&lt;/title&gt;&lt;secondary-title&gt;Journal of Biological Chemistry&lt;/secondary-title&gt;&lt;/titles&gt;&lt;periodical&gt;&lt;full-title&gt;Journal of Biological Chemistry&lt;/full-title&gt;&lt;/periodical&gt;&lt;volume&gt;286&lt;/volume&gt;&lt;number&gt;18&lt;/number&gt;&lt;dates&gt;&lt;year&gt;2011&lt;/year&gt;&lt;pub-dates&gt;&lt;date&gt;May&lt;/date&gt;&lt;/pub-dates&gt;&lt;/dates&gt;&lt;isbn&gt;0021-9258&lt;/isbn&gt;&lt;accession-num&gt;WOS:000290022800055&lt;/accession-num&gt;&lt;urls&gt;&lt;related-urls&gt;&lt;url&gt;&amp;lt;Go to ISI&amp;gt;://WOS:000290022800055&lt;/url&gt;&lt;/related-urls&gt;&lt;/urls&gt;&lt;electronic-resource-num&gt;10.1074/jbc.M110.203786&lt;/electronic-resource-num&gt;&lt;/record&gt;&lt;/Cite&gt;&lt;/EndNote&gt;</w:instrText>
      </w:r>
      <w:r w:rsidR="00C342F9">
        <w:fldChar w:fldCharType="separate"/>
      </w:r>
      <w:r w:rsidR="006E7AD1">
        <w:rPr>
          <w:noProof/>
        </w:rPr>
        <w:t>[</w:t>
      </w:r>
      <w:hyperlink w:anchor="_ENREF_63" w:tooltip="Zhang, 2011 #622" w:history="1">
        <w:r w:rsidR="000552B5">
          <w:rPr>
            <w:noProof/>
          </w:rPr>
          <w:t>63</w:t>
        </w:r>
      </w:hyperlink>
      <w:r w:rsidR="006E7AD1">
        <w:rPr>
          <w:noProof/>
        </w:rPr>
        <w:t>]</w:t>
      </w:r>
      <w:r w:rsidR="00C342F9">
        <w:fldChar w:fldCharType="end"/>
      </w:r>
      <w:r w:rsidR="00EA4ECC">
        <w:t>.</w:t>
      </w:r>
    </w:p>
    <w:p w:rsidR="00CB2366" w:rsidRDefault="00CB2366" w:rsidP="008E76AF">
      <w:pPr>
        <w:spacing w:line="360" w:lineRule="auto"/>
      </w:pPr>
    </w:p>
    <w:p w:rsidR="003C5690" w:rsidRDefault="00CB2366" w:rsidP="008E76AF">
      <w:pPr>
        <w:spacing w:line="360" w:lineRule="auto"/>
      </w:pPr>
      <w:r w:rsidRPr="00CB2366">
        <w:rPr>
          <w:noProof/>
        </w:rPr>
        <w:drawing>
          <wp:inline distT="0" distB="0" distL="0" distR="0">
            <wp:extent cx="5040000" cy="4189421"/>
            <wp:effectExtent l="0" t="0" r="0" b="0"/>
            <wp:docPr id="28" name="Picture 18" descr="p38a_activationlo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a_activationloop.png"/>
                    <pic:cNvPicPr/>
                  </pic:nvPicPr>
                  <pic:blipFill>
                    <a:blip r:embed="rId26"/>
                    <a:stretch>
                      <a:fillRect/>
                    </a:stretch>
                  </pic:blipFill>
                  <pic:spPr>
                    <a:xfrm>
                      <a:off x="0" y="0"/>
                      <a:ext cx="5040000" cy="4189421"/>
                    </a:xfrm>
                    <a:prstGeom prst="rect">
                      <a:avLst/>
                    </a:prstGeom>
                  </pic:spPr>
                </pic:pic>
              </a:graphicData>
            </a:graphic>
          </wp:inline>
        </w:drawing>
      </w:r>
    </w:p>
    <w:p w:rsidR="00CB2366" w:rsidRDefault="00CB2366" w:rsidP="008E76AF">
      <w:pPr>
        <w:spacing w:line="360" w:lineRule="auto"/>
      </w:pPr>
    </w:p>
    <w:p w:rsidR="00472682" w:rsidRDefault="00930177" w:rsidP="008E76AF">
      <w:pPr>
        <w:spacing w:line="360" w:lineRule="auto"/>
        <w:rPr>
          <w:sz w:val="20"/>
        </w:rPr>
      </w:pPr>
      <w:r>
        <w:rPr>
          <w:sz w:val="20"/>
        </w:rPr>
        <w:t>Figure 1.15</w:t>
      </w:r>
      <w:r w:rsidR="00CB2366" w:rsidRPr="003D3FD7">
        <w:rPr>
          <w:sz w:val="20"/>
        </w:rPr>
        <w:t xml:space="preserve">: Close-up of the activation loop region of </w:t>
      </w:r>
      <w:r w:rsidR="00CB2366">
        <w:rPr>
          <w:sz w:val="20"/>
        </w:rPr>
        <w:t>p38</w:t>
      </w:r>
      <w:r w:rsidR="00CB2366" w:rsidRPr="00207E45">
        <w:rPr>
          <w:rFonts w:ascii="Symbol" w:hAnsi="Symbol"/>
          <w:sz w:val="20"/>
        </w:rPr>
        <w:t>a</w:t>
      </w:r>
      <w:r w:rsidR="00CB2366">
        <w:rPr>
          <w:sz w:val="20"/>
        </w:rPr>
        <w:t xml:space="preserve"> in its inactive form (PDB: 1P38) and active form (PDB: 3PY3).  </w:t>
      </w:r>
      <w:r w:rsidR="00CB2366" w:rsidRPr="003D3FD7">
        <w:rPr>
          <w:sz w:val="20"/>
        </w:rPr>
        <w:t xml:space="preserve">Activation loop </w:t>
      </w:r>
      <w:r w:rsidR="00383162">
        <w:rPr>
          <w:sz w:val="20"/>
        </w:rPr>
        <w:t>is shown in blue, and</w:t>
      </w:r>
      <w:r w:rsidR="00CB2366">
        <w:rPr>
          <w:sz w:val="20"/>
        </w:rPr>
        <w:t xml:space="preserve"> rotation of the DFG aspartate between the ‘in’ and ‘out’ conformations is illustrated.</w:t>
      </w:r>
    </w:p>
    <w:p w:rsidR="003C5690" w:rsidRPr="00472682" w:rsidRDefault="003C5690" w:rsidP="008E76AF">
      <w:pPr>
        <w:spacing w:line="360" w:lineRule="auto"/>
        <w:rPr>
          <w:sz w:val="20"/>
        </w:rPr>
      </w:pPr>
    </w:p>
    <w:p w:rsidR="00472682" w:rsidRPr="00C15DF6" w:rsidRDefault="003C5690" w:rsidP="003C5690">
      <w:pPr>
        <w:pStyle w:val="Heading4"/>
        <w:rPr>
          <w:color w:val="auto"/>
          <w:sz w:val="28"/>
        </w:rPr>
      </w:pPr>
      <w:r w:rsidRPr="00C15DF6">
        <w:rPr>
          <w:color w:val="auto"/>
          <w:sz w:val="28"/>
        </w:rPr>
        <w:t>Structure and activation of MEK6</w:t>
      </w:r>
    </w:p>
    <w:p w:rsidR="008E76AF" w:rsidRPr="00472682" w:rsidRDefault="008E76AF" w:rsidP="00472682"/>
    <w:p w:rsidR="002A6635" w:rsidRDefault="00385774" w:rsidP="00000FBF">
      <w:pPr>
        <w:spacing w:line="360" w:lineRule="auto"/>
      </w:pPr>
      <w:r>
        <w:t>The aligned sequences of MEK6 with p38</w:t>
      </w:r>
      <w:r w:rsidRPr="00385774">
        <w:rPr>
          <w:rFonts w:ascii="Symbol" w:hAnsi="Symbol"/>
        </w:rPr>
        <w:t>a</w:t>
      </w:r>
      <w:r w:rsidR="00930177">
        <w:t xml:space="preserve"> (Figure 1.16</w:t>
      </w:r>
      <w:r>
        <w:t>) shows that they have do not have significant sequence homology (27%).</w:t>
      </w:r>
    </w:p>
    <w:p w:rsidR="00385774" w:rsidRDefault="002A6635" w:rsidP="00000FBF">
      <w:pPr>
        <w:spacing w:line="360" w:lineRule="auto"/>
      </w:pPr>
      <w:r>
        <w:rPr>
          <w:noProof/>
        </w:rPr>
        <w:drawing>
          <wp:anchor distT="0" distB="0" distL="114300" distR="114300" simplePos="0" relativeHeight="251696128" behindDoc="0" locked="0" layoutInCell="1" allowOverlap="1">
            <wp:simplePos x="0" y="0"/>
            <wp:positionH relativeFrom="column">
              <wp:align>center</wp:align>
            </wp:positionH>
            <wp:positionV relativeFrom="paragraph">
              <wp:posOffset>0</wp:posOffset>
            </wp:positionV>
            <wp:extent cx="3806825" cy="5215255"/>
            <wp:effectExtent l="25400" t="0" r="0" b="0"/>
            <wp:wrapTopAndBottom/>
            <wp:docPr id="4" name="" descr="p38-MEK6_alignment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MEK6_alignment_corrected.png"/>
                    <pic:cNvPicPr/>
                  </pic:nvPicPr>
                  <pic:blipFill>
                    <a:blip r:embed="rId27"/>
                    <a:stretch>
                      <a:fillRect/>
                    </a:stretch>
                  </pic:blipFill>
                  <pic:spPr>
                    <a:xfrm>
                      <a:off x="0" y="0"/>
                      <a:ext cx="3806825" cy="5215255"/>
                    </a:xfrm>
                    <a:prstGeom prst="rect">
                      <a:avLst/>
                    </a:prstGeom>
                  </pic:spPr>
                </pic:pic>
              </a:graphicData>
            </a:graphic>
          </wp:anchor>
        </w:drawing>
      </w:r>
    </w:p>
    <w:p w:rsidR="00385774" w:rsidRPr="006B3BE7" w:rsidRDefault="00930177" w:rsidP="00000FBF">
      <w:pPr>
        <w:spacing w:line="360" w:lineRule="auto"/>
      </w:pPr>
      <w:r>
        <w:rPr>
          <w:sz w:val="20"/>
        </w:rPr>
        <w:t>Figure 1.16</w:t>
      </w:r>
      <w:r w:rsidR="00385774" w:rsidRPr="00385774">
        <w:rPr>
          <w:sz w:val="20"/>
        </w:rPr>
        <w:t>:  Aligned sequences of huma</w:t>
      </w:r>
      <w:r w:rsidR="00C16809">
        <w:rPr>
          <w:sz w:val="20"/>
        </w:rPr>
        <w:t>n p38</w:t>
      </w:r>
      <w:r w:rsidR="00C16809" w:rsidRPr="00C16809">
        <w:rPr>
          <w:rFonts w:ascii="Symbol" w:hAnsi="Symbol"/>
          <w:sz w:val="20"/>
        </w:rPr>
        <w:t>a</w:t>
      </w:r>
      <w:r w:rsidR="00C16809">
        <w:rPr>
          <w:sz w:val="20"/>
        </w:rPr>
        <w:t xml:space="preserve"> (red</w:t>
      </w:r>
      <w:r w:rsidR="00385774" w:rsidRPr="00385774">
        <w:rPr>
          <w:sz w:val="20"/>
        </w:rPr>
        <w:t xml:space="preserve">) and human MEK6 </w:t>
      </w:r>
      <w:r w:rsidR="00D06A36">
        <w:rPr>
          <w:sz w:val="20"/>
        </w:rPr>
        <w:t>(green).  Activation loop regions, catalytic base,</w:t>
      </w:r>
      <w:r w:rsidR="00A10CB6">
        <w:rPr>
          <w:sz w:val="20"/>
        </w:rPr>
        <w:t xml:space="preserve"> </w:t>
      </w:r>
      <w:r w:rsidR="00E9678F">
        <w:rPr>
          <w:sz w:val="20"/>
        </w:rPr>
        <w:t>docking motif</w:t>
      </w:r>
      <w:r w:rsidR="00D06A36">
        <w:rPr>
          <w:sz w:val="20"/>
        </w:rPr>
        <w:t xml:space="preserve"> </w:t>
      </w:r>
      <w:r w:rsidR="00A10CB6">
        <w:rPr>
          <w:sz w:val="20"/>
        </w:rPr>
        <w:t xml:space="preserve">of MEK6 </w:t>
      </w:r>
      <w:r w:rsidR="00D06A36">
        <w:rPr>
          <w:sz w:val="20"/>
        </w:rPr>
        <w:t>and</w:t>
      </w:r>
      <w:r w:rsidR="00D00E7A">
        <w:rPr>
          <w:sz w:val="20"/>
        </w:rPr>
        <w:t xml:space="preserve"> docking sites </w:t>
      </w:r>
      <w:r w:rsidR="00A10CB6">
        <w:rPr>
          <w:sz w:val="20"/>
        </w:rPr>
        <w:t>of p38</w:t>
      </w:r>
      <w:r w:rsidR="00A10CB6" w:rsidRPr="00D00E7A">
        <w:rPr>
          <w:rFonts w:ascii="Symbol" w:hAnsi="Symbol"/>
          <w:sz w:val="20"/>
        </w:rPr>
        <w:t>a</w:t>
      </w:r>
      <w:r w:rsidR="00A10CB6">
        <w:rPr>
          <w:sz w:val="20"/>
        </w:rPr>
        <w:t xml:space="preserve"> </w:t>
      </w:r>
      <w:r w:rsidR="00D00E7A">
        <w:rPr>
          <w:sz w:val="20"/>
        </w:rPr>
        <w:t xml:space="preserve">(CD domain – residues </w:t>
      </w:r>
      <w:r w:rsidR="00BA6D35">
        <w:rPr>
          <w:sz w:val="20"/>
        </w:rPr>
        <w:t xml:space="preserve">313, 315, </w:t>
      </w:r>
      <w:r w:rsidR="00D00E7A">
        <w:rPr>
          <w:sz w:val="20"/>
        </w:rPr>
        <w:t xml:space="preserve">316, ED motif – residues </w:t>
      </w:r>
      <w:r w:rsidR="00BA6D35">
        <w:rPr>
          <w:sz w:val="20"/>
        </w:rPr>
        <w:t xml:space="preserve">160, </w:t>
      </w:r>
      <w:r w:rsidR="00D00E7A">
        <w:rPr>
          <w:sz w:val="20"/>
        </w:rPr>
        <w:t xml:space="preserve">161) </w:t>
      </w:r>
      <w:r w:rsidR="00D06A36">
        <w:rPr>
          <w:sz w:val="20"/>
        </w:rPr>
        <w:t>are indicated.  Activation sites shown in blue.</w:t>
      </w:r>
    </w:p>
    <w:p w:rsidR="00C70100" w:rsidRDefault="00C70100" w:rsidP="00000FBF">
      <w:pPr>
        <w:spacing w:line="360" w:lineRule="auto"/>
      </w:pPr>
    </w:p>
    <w:p w:rsidR="00175CA3" w:rsidRDefault="00B570E6" w:rsidP="0006748D">
      <w:pPr>
        <w:spacing w:line="360" w:lineRule="auto"/>
      </w:pPr>
      <w:r>
        <w:t xml:space="preserve">In common with other MAP2K’s, </w:t>
      </w:r>
      <w:r w:rsidR="00A446AF">
        <w:t xml:space="preserve">MEK6 </w:t>
      </w:r>
      <w:r w:rsidR="00C83EA8">
        <w:t>possess</w:t>
      </w:r>
      <w:r w:rsidR="00FA506D">
        <w:t>es</w:t>
      </w:r>
      <w:r w:rsidR="00C83EA8">
        <w:t xml:space="preserve"> a </w:t>
      </w:r>
      <w:r w:rsidR="00357392">
        <w:t xml:space="preserve">linear </w:t>
      </w:r>
      <w:r w:rsidR="0084606B">
        <w:t xml:space="preserve">N-terminal docking motif </w:t>
      </w:r>
      <w:r w:rsidR="007D3C27">
        <w:t>for</w:t>
      </w:r>
      <w:r w:rsidR="007A5609">
        <w:t xml:space="preserve"> </w:t>
      </w:r>
      <w:r w:rsidR="007D3C27">
        <w:t xml:space="preserve">binding </w:t>
      </w:r>
      <w:r w:rsidR="007A5609">
        <w:t xml:space="preserve">to the </w:t>
      </w:r>
      <w:r w:rsidR="00F25A94">
        <w:t>MAPK docking groove</w:t>
      </w:r>
      <w:r w:rsidR="00DC3994">
        <w:t>,</w:t>
      </w:r>
      <w:r w:rsidR="0065388C">
        <w:t xml:space="preserve"> and </w:t>
      </w:r>
      <w:r w:rsidR="00FA689B">
        <w:t>a</w:t>
      </w:r>
      <w:r w:rsidR="00C83EA8">
        <w:t xml:space="preserve"> </w:t>
      </w:r>
      <w:r w:rsidR="00F6763A">
        <w:t xml:space="preserve">C-terminal </w:t>
      </w:r>
      <w:r w:rsidR="00C83EA8">
        <w:t xml:space="preserve">docking site for binding to the </w:t>
      </w:r>
      <w:r w:rsidR="00BA4B9B">
        <w:t>upstream</w:t>
      </w:r>
      <w:r w:rsidR="00C83EA8">
        <w:t xml:space="preserve"> MAP3K, </w:t>
      </w:r>
      <w:r w:rsidR="00753990">
        <w:t>termed the DVD domain</w:t>
      </w:r>
      <w:r w:rsidR="00C342F9">
        <w:fldChar w:fldCharType="begin"/>
      </w:r>
      <w:r w:rsidR="006E7AD1">
        <w:instrText xml:space="preserve"> ADDIN EN.CITE &lt;EndNote&gt;&lt;Cite&gt;&lt;Author&gt;Takekawa&lt;/Author&gt;&lt;Year&gt;2005&lt;/Year&gt;&lt;RecNum&gt;582&lt;/RecNum&gt;&lt;DisplayText&gt;[64]&lt;/DisplayText&gt;&lt;record&gt;&lt;rec-number&gt;582&lt;/rec-number&gt;&lt;foreign-keys&gt;&lt;key app="EN" db-id="rwezz2etjtv9diezp5gpsxebtwfr50rr0tfa"&gt;582&lt;/key&gt;&lt;/foreign-keys&gt;&lt;ref-type name="Journal Article"&gt;17&lt;/ref-type&gt;&lt;contributors&gt;&lt;authors&gt;&lt;author&gt;Takekawa, M.&lt;/author&gt;&lt;author&gt;Tatebayashi, K.&lt;/author&gt;&lt;author&gt;Saito, H.&lt;/author&gt;&lt;/authors&gt;&lt;/contributors&gt;&lt;titles&gt;&lt;title&gt;Conserved docking site is essential for activation of mammalian MAP kinase kinases by specific MAP kinase kinase kinases&lt;/title&gt;&lt;secondary-title&gt;Molecular Cell&lt;/secondary-title&gt;&lt;/titles&gt;&lt;periodical&gt;&lt;full-title&gt;Molecular Cell&lt;/full-title&gt;&lt;/periodical&gt;&lt;pages&gt;295-306&lt;/pages&gt;&lt;volume&gt;18&lt;/volume&gt;&lt;number&gt;3&lt;/number&gt;&lt;dates&gt;&lt;year&gt;2005&lt;/year&gt;&lt;pub-dates&gt;&lt;date&gt;Apr&lt;/date&gt;&lt;/pub-dates&gt;&lt;/dates&gt;&lt;isbn&gt;1097-2765&lt;/isbn&gt;&lt;accession-num&gt;WOS:000228844600004&lt;/accession-num&gt;&lt;urls&gt;&lt;related-urls&gt;&lt;url&gt;&amp;lt;Go to ISI&amp;gt;://WOS:000228844600004&lt;/url&gt;&lt;/related-urls&gt;&lt;/urls&gt;&lt;electronic-resource-num&gt;10.1016/j.molcel.2005.04.001&lt;/electronic-resource-num&gt;&lt;/record&gt;&lt;/Cite&gt;&lt;/EndNote&gt;</w:instrText>
      </w:r>
      <w:r w:rsidR="00C342F9">
        <w:fldChar w:fldCharType="separate"/>
      </w:r>
      <w:r w:rsidR="006E7AD1">
        <w:rPr>
          <w:noProof/>
        </w:rPr>
        <w:t>[</w:t>
      </w:r>
      <w:hyperlink w:anchor="_ENREF_64" w:tooltip="Takekawa, 2005 #582" w:history="1">
        <w:r w:rsidR="000552B5">
          <w:rPr>
            <w:noProof/>
          </w:rPr>
          <w:t>64</w:t>
        </w:r>
      </w:hyperlink>
      <w:r w:rsidR="006E7AD1">
        <w:rPr>
          <w:noProof/>
        </w:rPr>
        <w:t>]</w:t>
      </w:r>
      <w:r w:rsidR="00C342F9">
        <w:fldChar w:fldCharType="end"/>
      </w:r>
      <w:r w:rsidR="00EA4ECC">
        <w:t>.</w:t>
      </w:r>
      <w:r w:rsidR="00C83EA8">
        <w:t xml:space="preserve"> </w:t>
      </w:r>
      <w:r w:rsidR="00355B96">
        <w:t xml:space="preserve">Due to a lack of structural data for </w:t>
      </w:r>
      <w:r w:rsidR="008C6344">
        <w:t xml:space="preserve">active </w:t>
      </w:r>
      <w:r w:rsidR="00355B96">
        <w:t>MAP2K’s,</w:t>
      </w:r>
      <w:r w:rsidR="00E0761E">
        <w:t xml:space="preserve"> less is known about </w:t>
      </w:r>
      <w:r w:rsidR="00ED4984">
        <w:t>their</w:t>
      </w:r>
      <w:r w:rsidR="00E0761E">
        <w:t xml:space="preserve"> activation </w:t>
      </w:r>
      <w:r w:rsidR="001D60D4">
        <w:t xml:space="preserve">mechanism </w:t>
      </w:r>
      <w:r w:rsidR="00E0761E">
        <w:t>compared to MAPK’s</w:t>
      </w:r>
      <w:r w:rsidR="00C176DC">
        <w:t xml:space="preserve">, </w:t>
      </w:r>
      <w:r w:rsidR="004F55C2">
        <w:t>however</w:t>
      </w:r>
      <w:r w:rsidR="00C176DC">
        <w:t xml:space="preserve"> struct</w:t>
      </w:r>
      <w:r w:rsidR="001F3D82">
        <w:t xml:space="preserve">ures of inactive forms </w:t>
      </w:r>
      <w:r w:rsidR="004F55C2">
        <w:t>indicate that they may adopt autoinhibit</w:t>
      </w:r>
      <w:r w:rsidR="003B3AB6">
        <w:t xml:space="preserve">ed </w:t>
      </w:r>
      <w:r w:rsidR="0019417F">
        <w:t>states</w:t>
      </w:r>
      <w:r w:rsidR="00E0761E">
        <w:t xml:space="preserve">. </w:t>
      </w:r>
      <w:r w:rsidR="00DA5F37">
        <w:t xml:space="preserve"> </w:t>
      </w:r>
      <w:r w:rsidR="00D3778E">
        <w:t>A</w:t>
      </w:r>
      <w:r w:rsidR="00A47425">
        <w:t xml:space="preserve"> crystal structure of</w:t>
      </w:r>
      <w:r w:rsidR="00BF4735">
        <w:t xml:space="preserve"> </w:t>
      </w:r>
      <w:r w:rsidR="00B35A19">
        <w:t>full-length non-phosphorylated MEK6 complexed to AMPPNP</w:t>
      </w:r>
      <w:r w:rsidR="00C342F9">
        <w:fldChar w:fldCharType="begin"/>
      </w:r>
      <w:r w:rsidR="006E7AD1">
        <w:instrText xml:space="preserve"> ADDIN EN.CITE &lt;EndNote&gt;&lt;Cite&gt;&lt;Author&gt;Matsumoto&lt;/Author&gt;&lt;Year&gt;2012&lt;/Year&gt;&lt;RecNum&gt;573&lt;/RecNum&gt;&lt;DisplayText&gt;[65]&lt;/DisplayText&gt;&lt;record&gt;&lt;rec-number&gt;573&lt;/rec-number&gt;&lt;foreign-keys&gt;&lt;key app="EN" db-id="rwezz2etjtv9diezp5gpsxebtwfr50rr0tfa"&gt;573&lt;/key&gt;&lt;/foreign-keys&gt;&lt;ref-type name="Journal Article"&gt;17&lt;/ref-type&gt;&lt;contributors&gt;&lt;authors&gt;&lt;author&gt;Matsumoto, T.&lt;/author&gt;&lt;author&gt;Kinoshita, T.&lt;/author&gt;&lt;author&gt;Matsuzaka, H.&lt;/author&gt;&lt;author&gt;Nakai, R.&lt;/author&gt;&lt;author&gt;Kirii, Y.&lt;/author&gt;&lt;author&gt;Yokota, K.&lt;/author&gt;&lt;author&gt;Tada, T.&lt;/author&gt;&lt;/authors&gt;&lt;/contributors&gt;&lt;titles&gt;&lt;title&gt;Crystal structure of non-phosphorylated MAP2K6 in a putative auto-inhibition state&lt;/title&gt;&lt;secondary-title&gt;Journal of Biochemistry&lt;/secondary-title&gt;&lt;/titles&gt;&lt;periodical&gt;&lt;full-title&gt;Journal of Biochemistry&lt;/full-title&gt;&lt;/periodical&gt;&lt;pages&gt;541-549&lt;/pages&gt;&lt;volume&gt;151&lt;/volume&gt;&lt;number&gt;5&lt;/number&gt;&lt;dates&gt;&lt;year&gt;2012&lt;/year&gt;&lt;pub-dates&gt;&lt;date&gt;May&lt;/date&gt;&lt;/pub-dates&gt;&lt;/dates&gt;&lt;isbn&gt;0021-924X&lt;/isbn&gt;&lt;accession-num&gt;WOS:000303332400011&lt;/accession-num&gt;&lt;urls&gt;&lt;related-urls&gt;&lt;url&gt;&amp;lt;Go to ISI&amp;gt;://WOS:000303332400011&lt;/url&gt;&lt;/related-urls&gt;&lt;/urls&gt;&lt;electronic-resource-num&gt;10.1093/jb/mvs023&lt;/electronic-resource-num&gt;&lt;/record&gt;&lt;/Cite&gt;&lt;/EndNote&gt;</w:instrText>
      </w:r>
      <w:r w:rsidR="00C342F9">
        <w:fldChar w:fldCharType="separate"/>
      </w:r>
      <w:r w:rsidR="006E7AD1">
        <w:rPr>
          <w:noProof/>
        </w:rPr>
        <w:t>[</w:t>
      </w:r>
      <w:hyperlink w:anchor="_ENREF_65" w:tooltip="Matsumoto, 2012 #573" w:history="1">
        <w:r w:rsidR="000552B5">
          <w:rPr>
            <w:noProof/>
          </w:rPr>
          <w:t>65</w:t>
        </w:r>
      </w:hyperlink>
      <w:r w:rsidR="006E7AD1">
        <w:rPr>
          <w:noProof/>
        </w:rPr>
        <w:t>]</w:t>
      </w:r>
      <w:r w:rsidR="00C342F9">
        <w:fldChar w:fldCharType="end"/>
      </w:r>
      <w:r w:rsidR="000E4CEF">
        <w:t xml:space="preserve"> </w:t>
      </w:r>
      <w:r w:rsidR="00BD49B4">
        <w:t xml:space="preserve">shows </w:t>
      </w:r>
      <w:r w:rsidR="00B35A19">
        <w:t xml:space="preserve">the </w:t>
      </w:r>
      <w:r w:rsidR="00B35A19" w:rsidRPr="00B76C38">
        <w:rPr>
          <w:rFonts w:ascii="Symbol" w:hAnsi="Symbol"/>
        </w:rPr>
        <w:t>g</w:t>
      </w:r>
      <w:r w:rsidR="00B35A19">
        <w:t xml:space="preserve">-phosphate </w:t>
      </w:r>
      <w:r w:rsidR="00426210">
        <w:t xml:space="preserve">is </w:t>
      </w:r>
      <w:r w:rsidR="001A0D7C">
        <w:t xml:space="preserve">concealed </w:t>
      </w:r>
      <w:r w:rsidR="00F40DDB">
        <w:t xml:space="preserve">from bulk solvent </w:t>
      </w:r>
      <w:r w:rsidR="00B35A19">
        <w:t xml:space="preserve">by </w:t>
      </w:r>
      <w:r w:rsidR="00F956BE">
        <w:t xml:space="preserve">two short </w:t>
      </w:r>
      <w:r w:rsidR="00F956BE" w:rsidRPr="00BC16BB">
        <w:rPr>
          <w:rFonts w:ascii="Symbol" w:hAnsi="Symbol"/>
        </w:rPr>
        <w:t>a</w:t>
      </w:r>
      <w:r w:rsidR="00F956BE">
        <w:t xml:space="preserve">-helices in the activation loop </w:t>
      </w:r>
      <w:r w:rsidR="00D669BF">
        <w:t xml:space="preserve">(spanning residues </w:t>
      </w:r>
      <w:r w:rsidR="0028420F">
        <w:t>200-213)</w:t>
      </w:r>
      <w:r w:rsidR="00187956">
        <w:t>,</w:t>
      </w:r>
      <w:r w:rsidR="0028420F">
        <w:t xml:space="preserve"> </w:t>
      </w:r>
      <w:r w:rsidR="00F956BE">
        <w:t xml:space="preserve">and therefore </w:t>
      </w:r>
      <w:r w:rsidR="001C4CBF">
        <w:t xml:space="preserve">may </w:t>
      </w:r>
      <w:r w:rsidR="004E1D88">
        <w:t xml:space="preserve">be </w:t>
      </w:r>
      <w:r w:rsidR="00365A96">
        <w:t xml:space="preserve">inaccessible to </w:t>
      </w:r>
      <w:r w:rsidR="00226F57">
        <w:t>nucleophiles</w:t>
      </w:r>
      <w:r w:rsidR="00930177">
        <w:t xml:space="preserve"> (Figure 1.17</w:t>
      </w:r>
      <w:r w:rsidR="00F44A62">
        <w:t>)</w:t>
      </w:r>
      <w:r w:rsidR="00365A96">
        <w:t xml:space="preserve">. </w:t>
      </w:r>
      <w:r w:rsidR="00B64587">
        <w:t xml:space="preserve"> </w:t>
      </w:r>
      <w:r w:rsidR="00670804">
        <w:t xml:space="preserve">On the basis of this, </w:t>
      </w:r>
      <w:r w:rsidR="00342E9E">
        <w:t>it was</w:t>
      </w:r>
      <w:r w:rsidR="00FC7E7D">
        <w:t xml:space="preserve"> proposed that </w:t>
      </w:r>
      <w:r w:rsidR="00670804">
        <w:t xml:space="preserve">dual phosphorylation </w:t>
      </w:r>
      <w:r w:rsidR="006C143F">
        <w:t>causes</w:t>
      </w:r>
      <w:r w:rsidR="00670804">
        <w:t xml:space="preserve"> </w:t>
      </w:r>
      <w:r w:rsidR="006629FD">
        <w:t xml:space="preserve">the </w:t>
      </w:r>
      <w:r w:rsidR="00670804">
        <w:t>activation loop to become disord</w:t>
      </w:r>
      <w:r w:rsidR="00053BF8">
        <w:t>ered</w:t>
      </w:r>
      <w:r w:rsidR="00670804">
        <w:t xml:space="preserve"> and open</w:t>
      </w:r>
      <w:r w:rsidR="006C143F">
        <w:t>s</w:t>
      </w:r>
      <w:r w:rsidR="00670804">
        <w:t xml:space="preserve"> up the active site for substrate access.</w:t>
      </w:r>
      <w:r w:rsidR="00466E5B">
        <w:t xml:space="preserve"> </w:t>
      </w:r>
      <w:r w:rsidR="0089032C">
        <w:t xml:space="preserve"> In addition</w:t>
      </w:r>
      <w:r w:rsidR="00F805EA">
        <w:t>,</w:t>
      </w:r>
      <w:r w:rsidR="0089032C">
        <w:t xml:space="preserve"> a</w:t>
      </w:r>
      <w:r w:rsidR="0006748D">
        <w:t xml:space="preserve"> </w:t>
      </w:r>
      <w:r w:rsidR="00E936BA">
        <w:t xml:space="preserve">crystal </w:t>
      </w:r>
      <w:r w:rsidR="0006748D">
        <w:t>structure of N-terminal truncated MEK6 in apo form, with phosphomimetic mutations S207D and T211D</w:t>
      </w:r>
      <w:r w:rsidR="004E1B4D">
        <w:t xml:space="preserve"> shows a</w:t>
      </w:r>
      <w:r w:rsidR="003107C4">
        <w:t xml:space="preserve"> partially disordered</w:t>
      </w:r>
      <w:r w:rsidR="00A170BA">
        <w:t xml:space="preserve"> activation loop </w:t>
      </w:r>
      <w:r w:rsidR="003107C4">
        <w:t xml:space="preserve">(unresolved </w:t>
      </w:r>
      <w:r w:rsidR="00A170BA">
        <w:t>from residues 208 to 216</w:t>
      </w:r>
      <w:r w:rsidR="003107C4">
        <w:t>)</w:t>
      </w:r>
      <w:r w:rsidR="00C342F9">
        <w:fldChar w:fldCharType="begin"/>
      </w:r>
      <w:r w:rsidR="006E7AD1">
        <w:instrText xml:space="preserve"> ADDIN EN.CITE &lt;EndNote&gt;&lt;Cite&gt;&lt;Author&gt;Min&lt;/Author&gt;&lt;Year&gt;2009&lt;/Year&gt;&lt;RecNum&gt;572&lt;/RecNum&gt;&lt;DisplayText&gt;[66]&lt;/DisplayText&gt;&lt;record&gt;&lt;rec-number&gt;572&lt;/rec-number&gt;&lt;foreign-keys&gt;&lt;key app="EN" db-id="rwezz2etjtv9diezp5gpsxebtwfr50rr0tfa"&gt;572&lt;/key&gt;&lt;/foreign-keys&gt;&lt;ref-type name="Journal Article"&gt;17&lt;/ref-type&gt;&lt;contributors&gt;&lt;authors&gt;&lt;author&gt;Min, X. S.&lt;/author&gt;&lt;author&gt;Akella, R.&lt;/author&gt;&lt;author&gt;He, H. X.&lt;/author&gt;&lt;author&gt;Humphreys, J. M.&lt;/author&gt;&lt;author&gt;Tsutakawa, S. E.&lt;/author&gt;&lt;author&gt;Lee, S. J.&lt;/author&gt;&lt;author&gt;Tainer, J. A.&lt;/author&gt;&lt;author&gt;Cobb, M. H.&lt;/author&gt;&lt;author&gt;Goldsmith, E. J.&lt;/author&gt;&lt;/authors&gt;&lt;/contributors&gt;&lt;titles&gt;&lt;title&gt;The Structure of the MAP2K MEK6 Reveals an Autoinhibitory Dimer&lt;/title&gt;&lt;secondary-title&gt;Structure&lt;/secondary-title&gt;&lt;/titles&gt;&lt;periodical&gt;&lt;full-title&gt;Structure&lt;/full-title&gt;&lt;/periodical&gt;&lt;pages&gt;96-104&lt;/pages&gt;&lt;volume&gt;17&lt;/volume&gt;&lt;number&gt;1&lt;/number&gt;&lt;dates&gt;&lt;year&gt;2009&lt;/year&gt;&lt;pub-dates&gt;&lt;date&gt;Jan&lt;/date&gt;&lt;/pub-dates&gt;&lt;/dates&gt;&lt;isbn&gt;0969-2126&lt;/isbn&gt;&lt;accession-num&gt;WOS:000262549700013&lt;/accession-num&gt;&lt;urls&gt;&lt;related-urls&gt;&lt;url&gt;&amp;lt;Go to ISI&amp;gt;://WOS:000262549700013&lt;/url&gt;&lt;/related-urls&gt;&lt;/urls&gt;&lt;electronic-resource-num&gt;10.1016/j.str.2008.11.007&lt;/electronic-resource-num&gt;&lt;/record&gt;&lt;/Cite&gt;&lt;/EndNote&gt;</w:instrText>
      </w:r>
      <w:r w:rsidR="00C342F9">
        <w:fldChar w:fldCharType="separate"/>
      </w:r>
      <w:r w:rsidR="006E7AD1">
        <w:rPr>
          <w:noProof/>
        </w:rPr>
        <w:t>[</w:t>
      </w:r>
      <w:hyperlink w:anchor="_ENREF_66" w:tooltip="Min, 2009 #572" w:history="1">
        <w:r w:rsidR="000552B5">
          <w:rPr>
            <w:noProof/>
          </w:rPr>
          <w:t>66</w:t>
        </w:r>
      </w:hyperlink>
      <w:r w:rsidR="006E7AD1">
        <w:rPr>
          <w:noProof/>
        </w:rPr>
        <w:t>]</w:t>
      </w:r>
      <w:r w:rsidR="00C342F9">
        <w:fldChar w:fldCharType="end"/>
      </w:r>
      <w:r w:rsidR="0006748D">
        <w:t xml:space="preserve">.  </w:t>
      </w:r>
      <w:r w:rsidR="006B1F86">
        <w:t>However this</w:t>
      </w:r>
      <w:r w:rsidR="0006748D">
        <w:t xml:space="preserve"> structure reveals a homodimer whereby the N-terminal lobe of one subunit forms contacts with the N-terminal lobe of the other subunit</w:t>
      </w:r>
      <w:r w:rsidR="00872AFC">
        <w:t>.  This</w:t>
      </w:r>
      <w:r w:rsidR="0006748D">
        <w:t xml:space="preserve"> dimer structure appears to stabilize a catalytically in</w:t>
      </w:r>
      <w:r w:rsidR="00342E9E">
        <w:t>active conformation</w:t>
      </w:r>
      <w:r w:rsidR="0006748D">
        <w:t xml:space="preserve"> despite the phosphomimetic mutations.  The activation loop and DFG motif seem to adopt a kinase-inactive configuration that prevents ion pair interaction between the catalytic </w:t>
      </w:r>
      <w:r w:rsidR="0037438C">
        <w:t>Lys82</w:t>
      </w:r>
      <w:r w:rsidR="0006748D">
        <w:t xml:space="preserve"> and an </w:t>
      </w:r>
      <w:r w:rsidR="0006748D" w:rsidRPr="00E97B8C">
        <w:rPr>
          <w:rFonts w:ascii="Symbol" w:hAnsi="Symbol"/>
        </w:rPr>
        <w:t>a</w:t>
      </w:r>
      <w:r w:rsidR="0006748D">
        <w:t xml:space="preserve">C-helix aspartate. </w:t>
      </w:r>
      <w:r w:rsidR="00F00ACC">
        <w:t xml:space="preserve"> </w:t>
      </w:r>
      <w:r w:rsidR="00397ED8">
        <w:t>This indicates that deletion of the N-terminal</w:t>
      </w:r>
      <w:r w:rsidR="00C75AD5">
        <w:t xml:space="preserve"> docking motif prevents MEK6 from adopting its active conformation, or </w:t>
      </w:r>
      <w:r w:rsidR="00065732">
        <w:rPr>
          <w:noProof/>
        </w:rPr>
        <w:drawing>
          <wp:anchor distT="71755" distB="36195" distL="114300" distR="114300" simplePos="0" relativeHeight="251672576" behindDoc="0" locked="0" layoutInCell="1" allowOverlap="1">
            <wp:simplePos x="0" y="0"/>
            <wp:positionH relativeFrom="column">
              <wp:posOffset>228600</wp:posOffset>
            </wp:positionH>
            <wp:positionV relativeFrom="paragraph">
              <wp:posOffset>3657600</wp:posOffset>
            </wp:positionV>
            <wp:extent cx="4782185" cy="3815715"/>
            <wp:effectExtent l="25400" t="0" r="0" b="0"/>
            <wp:wrapTopAndBottom/>
            <wp:docPr id="52" name="" descr="MEK6_over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6_overall.png"/>
                    <pic:cNvPicPr/>
                  </pic:nvPicPr>
                  <pic:blipFill>
                    <a:blip r:embed="rId28"/>
                    <a:stretch>
                      <a:fillRect/>
                    </a:stretch>
                  </pic:blipFill>
                  <pic:spPr>
                    <a:xfrm>
                      <a:off x="0" y="0"/>
                      <a:ext cx="4782185" cy="3815715"/>
                    </a:xfrm>
                    <a:prstGeom prst="rect">
                      <a:avLst/>
                    </a:prstGeom>
                  </pic:spPr>
                </pic:pic>
              </a:graphicData>
            </a:graphic>
          </wp:anchor>
        </w:drawing>
      </w:r>
      <w:r w:rsidR="00C75AD5">
        <w:t>may indicate that ATP binding plays a role in activation.</w:t>
      </w:r>
    </w:p>
    <w:p w:rsidR="00175CA3" w:rsidRDefault="00175CA3" w:rsidP="0006748D">
      <w:pPr>
        <w:spacing w:line="360" w:lineRule="auto"/>
      </w:pPr>
    </w:p>
    <w:p w:rsidR="00CE3DB1" w:rsidRPr="00C55424" w:rsidRDefault="00930177" w:rsidP="00624916">
      <w:pPr>
        <w:spacing w:line="360" w:lineRule="auto"/>
      </w:pPr>
      <w:r>
        <w:rPr>
          <w:sz w:val="20"/>
        </w:rPr>
        <w:t>Figure 1.17</w:t>
      </w:r>
      <w:r w:rsidR="00624916" w:rsidRPr="004A6FA2">
        <w:rPr>
          <w:sz w:val="20"/>
        </w:rPr>
        <w:t xml:space="preserve">:  Crystal structure of </w:t>
      </w:r>
      <w:r w:rsidR="00624916">
        <w:rPr>
          <w:sz w:val="20"/>
        </w:rPr>
        <w:t>non-phosphorylated MEK6 bound to AMPPNP</w:t>
      </w:r>
      <w:r w:rsidR="00624916" w:rsidRPr="004A6FA2">
        <w:rPr>
          <w:rFonts w:ascii="Symbol" w:hAnsi="Symbol"/>
          <w:sz w:val="20"/>
        </w:rPr>
        <w:t></w:t>
      </w:r>
      <w:r w:rsidR="003B6B85">
        <w:rPr>
          <w:sz w:val="20"/>
        </w:rPr>
        <w:t>and Mg</w:t>
      </w:r>
      <w:r w:rsidR="003B6B85" w:rsidRPr="003B6B85">
        <w:rPr>
          <w:sz w:val="20"/>
          <w:vertAlign w:val="superscript"/>
        </w:rPr>
        <w:t>2+</w:t>
      </w:r>
      <w:r w:rsidR="00624916" w:rsidRPr="004A6FA2">
        <w:rPr>
          <w:rFonts w:ascii="Symbol" w:hAnsi="Symbol"/>
          <w:sz w:val="20"/>
        </w:rPr>
        <w:t></w:t>
      </w:r>
      <w:r w:rsidR="00624916" w:rsidRPr="004A6FA2">
        <w:rPr>
          <w:sz w:val="20"/>
        </w:rPr>
        <w:t>PDB: 3</w:t>
      </w:r>
      <w:r w:rsidR="00624916">
        <w:rPr>
          <w:sz w:val="20"/>
        </w:rPr>
        <w:t>VN9</w:t>
      </w:r>
      <w:r w:rsidR="00624916" w:rsidRPr="004A6FA2">
        <w:rPr>
          <w:sz w:val="20"/>
        </w:rPr>
        <w:t>).  N-terminal domain shown in red, C-terminal domain in green, activation loop in blue</w:t>
      </w:r>
      <w:r w:rsidR="00624916">
        <w:rPr>
          <w:sz w:val="20"/>
        </w:rPr>
        <w:t>, catalytic loop in magenta, AMPPNP in yellow</w:t>
      </w:r>
      <w:r w:rsidR="00950AC5">
        <w:rPr>
          <w:sz w:val="20"/>
        </w:rPr>
        <w:t>, M</w:t>
      </w:r>
      <w:r w:rsidR="009012F5">
        <w:rPr>
          <w:sz w:val="20"/>
        </w:rPr>
        <w:t>g</w:t>
      </w:r>
      <w:r w:rsidR="00950AC5" w:rsidRPr="009012F5">
        <w:rPr>
          <w:sz w:val="20"/>
          <w:vertAlign w:val="superscript"/>
        </w:rPr>
        <w:t>2+</w:t>
      </w:r>
      <w:r w:rsidR="00950AC5">
        <w:rPr>
          <w:sz w:val="20"/>
        </w:rPr>
        <w:t xml:space="preserve"> in cyan</w:t>
      </w:r>
      <w:r w:rsidR="00624916" w:rsidRPr="004A6FA2">
        <w:rPr>
          <w:sz w:val="20"/>
        </w:rPr>
        <w:t xml:space="preserve">.  </w:t>
      </w:r>
      <w:r w:rsidR="001342F1">
        <w:rPr>
          <w:sz w:val="20"/>
        </w:rPr>
        <w:t xml:space="preserve">Disordered </w:t>
      </w:r>
      <w:r w:rsidR="00950AC5">
        <w:rPr>
          <w:sz w:val="20"/>
        </w:rPr>
        <w:t>N-term</w:t>
      </w:r>
      <w:r w:rsidR="006E0FD3">
        <w:rPr>
          <w:sz w:val="20"/>
        </w:rPr>
        <w:t xml:space="preserve">inal docking motif is </w:t>
      </w:r>
      <w:r w:rsidR="001342F1">
        <w:rPr>
          <w:sz w:val="20"/>
        </w:rPr>
        <w:t>unresolved</w:t>
      </w:r>
      <w:r w:rsidR="00950AC5">
        <w:rPr>
          <w:sz w:val="20"/>
        </w:rPr>
        <w:t xml:space="preserve">.  </w:t>
      </w:r>
      <w:r w:rsidR="00624916">
        <w:rPr>
          <w:sz w:val="20"/>
        </w:rPr>
        <w:t>General</w:t>
      </w:r>
      <w:r w:rsidR="00624916" w:rsidRPr="004A6FA2">
        <w:rPr>
          <w:sz w:val="20"/>
        </w:rPr>
        <w:t xml:space="preserve"> base aspartate </w:t>
      </w:r>
      <w:r w:rsidR="009012F5">
        <w:rPr>
          <w:sz w:val="20"/>
        </w:rPr>
        <w:t xml:space="preserve">(D179), </w:t>
      </w:r>
      <w:r w:rsidR="00624916">
        <w:rPr>
          <w:sz w:val="20"/>
        </w:rPr>
        <w:t>DFG</w:t>
      </w:r>
      <w:r w:rsidR="00624916" w:rsidRPr="004A6FA2">
        <w:rPr>
          <w:sz w:val="20"/>
        </w:rPr>
        <w:t xml:space="preserve"> aspartate </w:t>
      </w:r>
      <w:r w:rsidR="00624916">
        <w:rPr>
          <w:sz w:val="20"/>
        </w:rPr>
        <w:t xml:space="preserve">(D197) </w:t>
      </w:r>
      <w:r w:rsidR="009012F5">
        <w:rPr>
          <w:sz w:val="20"/>
        </w:rPr>
        <w:t xml:space="preserve">and phosphorylation sites </w:t>
      </w:r>
      <w:r w:rsidR="00624916" w:rsidRPr="004A6FA2">
        <w:rPr>
          <w:sz w:val="20"/>
        </w:rPr>
        <w:t xml:space="preserve">are </w:t>
      </w:r>
      <w:r w:rsidR="00624916">
        <w:rPr>
          <w:sz w:val="20"/>
        </w:rPr>
        <w:t>labelled</w:t>
      </w:r>
      <w:r w:rsidR="00624916" w:rsidRPr="004A6FA2">
        <w:rPr>
          <w:sz w:val="20"/>
        </w:rPr>
        <w:t>.</w:t>
      </w:r>
    </w:p>
    <w:p w:rsidR="00624916" w:rsidRDefault="00624916" w:rsidP="00624916">
      <w:pPr>
        <w:spacing w:line="360" w:lineRule="auto"/>
        <w:rPr>
          <w:sz w:val="20"/>
        </w:rPr>
      </w:pPr>
    </w:p>
    <w:p w:rsidR="00AF732C" w:rsidRDefault="00CC05BE" w:rsidP="00C3584F">
      <w:pPr>
        <w:spacing w:line="360" w:lineRule="auto"/>
        <w:rPr>
          <w:sz w:val="20"/>
        </w:rPr>
      </w:pPr>
      <w:r>
        <w:t>Structures of non-phosphorylated MEK1 and MEK4</w:t>
      </w:r>
      <w:r w:rsidR="00C342F9">
        <w:fldChar w:fldCharType="begin">
          <w:fldData xml:space="preserve">PEVuZE5vdGU+PENpdGU+PEF1dGhvcj5NYXRzdW1vdG88L0F1dGhvcj48WWVhcj4yMDEwPC9ZZWFy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</w:fldData>
        </w:fldChar>
      </w:r>
      <w:r w:rsidR="006E7AD1">
        <w:instrText xml:space="preserve"> ADDIN EN.CITE </w:instrText>
      </w:r>
      <w:r w:rsidR="00C342F9">
        <w:fldChar w:fldCharType="begin">
          <w:fldData xml:space="preserve">PEVuZE5vdGU+PENpdGU+PEF1dGhvcj5NYXRzdW1vdG88L0F1dGhvcj48WWVhcj4yMDEwPC9ZZWFy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</w:fldData>
        </w:fldChar>
      </w:r>
      <w:r w:rsidR="006E7AD1">
        <w:instrText xml:space="preserve"> ADDIN EN.CITE.DATA </w:instrText>
      </w:r>
      <w:r w:rsidR="00C342F9">
        <w:fldChar w:fldCharType="end"/>
      </w:r>
      <w:r w:rsidR="00C342F9">
        <w:fldChar w:fldCharType="separate"/>
      </w:r>
      <w:r w:rsidR="006E7AD1">
        <w:rPr>
          <w:noProof/>
        </w:rPr>
        <w:t>[</w:t>
      </w:r>
      <w:hyperlink w:anchor="_ENREF_67" w:tooltip="Matsumoto, 2010 #667" w:history="1">
        <w:r w:rsidR="000552B5">
          <w:rPr>
            <w:noProof/>
          </w:rPr>
          <w:t>67</w:t>
        </w:r>
      </w:hyperlink>
      <w:r w:rsidR="006E7AD1">
        <w:rPr>
          <w:noProof/>
        </w:rPr>
        <w:t xml:space="preserve">, </w:t>
      </w:r>
      <w:hyperlink w:anchor="_ENREF_68" w:tooltip="Fischmann, 2009 #686" w:history="1">
        <w:r w:rsidR="000552B5">
          <w:rPr>
            <w:noProof/>
          </w:rPr>
          <w:t>68</w:t>
        </w:r>
      </w:hyperlink>
      <w:r w:rsidR="006E7AD1">
        <w:rPr>
          <w:noProof/>
        </w:rPr>
        <w:t>]</w:t>
      </w:r>
      <w:r w:rsidR="00C342F9">
        <w:fldChar w:fldCharType="end"/>
      </w:r>
      <w:r w:rsidR="00795F4E">
        <w:t xml:space="preserve"> </w:t>
      </w:r>
      <w:r>
        <w:t>suggest that t</w:t>
      </w:r>
      <w:r w:rsidR="001631BA">
        <w:t>his</w:t>
      </w:r>
      <w:r>
        <w:t xml:space="preserve"> </w:t>
      </w:r>
      <w:r w:rsidR="001631BA">
        <w:t>autoinhibition mechanism</w:t>
      </w:r>
      <w:r>
        <w:t xml:space="preserve"> of MEK6 may not be preserved among other MAP2K’s.</w:t>
      </w:r>
    </w:p>
    <w:p w:rsidR="00645BD8" w:rsidRPr="00AF732C" w:rsidRDefault="00645BD8" w:rsidP="00C3584F">
      <w:pPr>
        <w:spacing w:line="360" w:lineRule="auto"/>
        <w:rPr>
          <w:sz w:val="20"/>
        </w:rPr>
      </w:pPr>
    </w:p>
    <w:p w:rsidR="00AF732C" w:rsidRPr="00C15DF6" w:rsidRDefault="00645BD8" w:rsidP="00AF732C">
      <w:pPr>
        <w:pStyle w:val="Heading4"/>
        <w:rPr>
          <w:rFonts w:ascii="Symbol" w:hAnsi="Symbol"/>
          <w:color w:val="auto"/>
          <w:sz w:val="28"/>
        </w:rPr>
      </w:pPr>
      <w:r w:rsidRPr="00C15DF6">
        <w:rPr>
          <w:color w:val="auto"/>
          <w:sz w:val="28"/>
        </w:rPr>
        <w:t>Docking interactions of p38</w:t>
      </w:r>
      <w:r w:rsidRPr="00C15DF6">
        <w:rPr>
          <w:rFonts w:ascii="Symbol" w:hAnsi="Symbol"/>
          <w:color w:val="auto"/>
          <w:sz w:val="28"/>
        </w:rPr>
        <w:t>a</w:t>
      </w:r>
    </w:p>
    <w:p w:rsidR="00AF732C" w:rsidRPr="00AF732C" w:rsidRDefault="00AF732C" w:rsidP="00AF732C"/>
    <w:p w:rsidR="00450DD9" w:rsidRDefault="00AB3C28" w:rsidP="00000FBF">
      <w:pPr>
        <w:spacing w:line="360" w:lineRule="auto"/>
      </w:pPr>
      <w:r>
        <w:t>Crystal</w:t>
      </w:r>
      <w:r w:rsidR="00000FBF">
        <w:t xml:space="preserve"> structures of activated and non-activated p38</w:t>
      </w:r>
      <w:r w:rsidR="00000FBF" w:rsidRPr="008D1FCF">
        <w:rPr>
          <w:rFonts w:ascii="Symbol" w:hAnsi="Symbol"/>
        </w:rPr>
        <w:t>a</w:t>
      </w:r>
      <w:r w:rsidR="00000FBF">
        <w:t xml:space="preserve"> in complex with a MEK3 docking peptide</w:t>
      </w:r>
      <w:r w:rsidR="004B6661">
        <w:t xml:space="preserve"> have been determined</w:t>
      </w:r>
      <w:r w:rsidR="00C342F9">
        <w:fldChar w:fldCharType="begin">
          <w:fldData xml:space="preserve">PEVuZE5vdGU+PENpdGU+PEF1dGhvcj5DaGFuZzwvQXV0aG9yPjxZZWFyPjIwMDI8L1llYXI+PFJl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</w:fldData>
        </w:fldChar>
      </w:r>
      <w:r w:rsidR="006E7AD1">
        <w:instrText xml:space="preserve"> ADDIN EN.CITE </w:instrText>
      </w:r>
      <w:r w:rsidR="00C342F9">
        <w:fldChar w:fldCharType="begin">
          <w:fldData xml:space="preserve">PEVuZE5vdGU+PENpdGU+PEF1dGhvcj5DaGFuZzwvQXV0aG9yPjxZZWFyPjIwMDI8L1llYXI+PFJl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</w:fldData>
        </w:fldChar>
      </w:r>
      <w:r w:rsidR="006E7AD1">
        <w:instrText xml:space="preserve"> ADDIN EN.CITE.DATA </w:instrText>
      </w:r>
      <w:r w:rsidR="00C342F9">
        <w:fldChar w:fldCharType="end"/>
      </w:r>
      <w:r w:rsidR="00C342F9">
        <w:fldChar w:fldCharType="separate"/>
      </w:r>
      <w:r w:rsidR="006E7AD1">
        <w:rPr>
          <w:noProof/>
        </w:rPr>
        <w:t>[</w:t>
      </w:r>
      <w:hyperlink w:anchor="_ENREF_69" w:tooltip="Chang, 2002 #625" w:history="1">
        <w:r w:rsidR="000552B5">
          <w:rPr>
            <w:noProof/>
          </w:rPr>
          <w:t>69</w:t>
        </w:r>
      </w:hyperlink>
      <w:r w:rsidR="006E7AD1">
        <w:rPr>
          <w:noProof/>
        </w:rPr>
        <w:t xml:space="preserve">, </w:t>
      </w:r>
      <w:hyperlink w:anchor="_ENREF_70" w:tooltip="Akella, 2010 #621" w:history="1">
        <w:r w:rsidR="000552B5">
          <w:rPr>
            <w:noProof/>
          </w:rPr>
          <w:t>70</w:t>
        </w:r>
      </w:hyperlink>
      <w:r w:rsidR="006E7AD1">
        <w:rPr>
          <w:noProof/>
        </w:rPr>
        <w:t>]</w:t>
      </w:r>
      <w:r w:rsidR="00C342F9">
        <w:fldChar w:fldCharType="end"/>
      </w:r>
      <w:r w:rsidR="006F79A9">
        <w:t>.</w:t>
      </w:r>
      <w:r w:rsidR="00000FBF">
        <w:t xml:space="preserve">  These conformations are </w:t>
      </w:r>
      <w:r w:rsidR="007C59B8">
        <w:t>highly similar</w:t>
      </w:r>
      <w:r w:rsidR="00000FBF">
        <w:t xml:space="preserve"> and distinct from the apo forms of active and inactive p38</w:t>
      </w:r>
      <w:r w:rsidR="00000FBF" w:rsidRPr="00B34234">
        <w:rPr>
          <w:rFonts w:ascii="Symbol" w:hAnsi="Symbol"/>
        </w:rPr>
        <w:t>a</w:t>
      </w:r>
      <w:r w:rsidR="00000FBF">
        <w:rPr>
          <w:rFonts w:ascii="Symbol" w:hAnsi="Symbol"/>
        </w:rPr>
        <w:t></w:t>
      </w:r>
      <w:r w:rsidR="00000FBF">
        <w:rPr>
          <w:rFonts w:ascii="Symbol" w:hAnsi="Symbol"/>
        </w:rPr>
        <w:t></w:t>
      </w:r>
      <w:r w:rsidR="00000FBF">
        <w:rPr>
          <w:rFonts w:ascii="Cambria" w:hAnsi="Cambria" w:hint="eastAsia"/>
        </w:rPr>
        <w:t>thus revealing that</w:t>
      </w:r>
      <w:r w:rsidR="00000FBF" w:rsidRPr="00DD5ED0">
        <w:rPr>
          <w:rFonts w:ascii="Cambria" w:hAnsi="Cambria"/>
        </w:rPr>
        <w:t xml:space="preserve"> </w:t>
      </w:r>
      <w:r w:rsidR="00000FBF">
        <w:rPr>
          <w:rFonts w:ascii="Cambria" w:hAnsi="Cambria"/>
        </w:rPr>
        <w:t>p38</w:t>
      </w:r>
      <w:r w:rsidR="00000FBF" w:rsidRPr="00DD5ED0">
        <w:rPr>
          <w:rFonts w:ascii="Symbol" w:hAnsi="Symbol"/>
        </w:rPr>
        <w:t>a</w:t>
      </w:r>
      <w:r w:rsidR="00000FBF">
        <w:rPr>
          <w:rFonts w:ascii="Cambria" w:hAnsi="Cambria"/>
        </w:rPr>
        <w:t xml:space="preserve"> adopts a ‘third’ conformation when bound to docking peptide.</w:t>
      </w:r>
      <w:r w:rsidR="00000FBF">
        <w:t xml:space="preserve"> </w:t>
      </w:r>
      <w:r w:rsidR="00ED7C27">
        <w:t xml:space="preserve"> </w:t>
      </w:r>
      <w:r w:rsidR="004475D4">
        <w:t xml:space="preserve">The </w:t>
      </w:r>
      <w:r w:rsidR="00501408">
        <w:t>residues</w:t>
      </w:r>
      <w:r w:rsidR="00BE60F8">
        <w:t xml:space="preserve"> </w:t>
      </w:r>
      <w:r w:rsidR="004475D4">
        <w:t>I</w:t>
      </w:r>
      <w:r w:rsidR="00431DC5">
        <w:t>le116 and Gln</w:t>
      </w:r>
      <w:r w:rsidR="004475D4">
        <w:t>120</w:t>
      </w:r>
      <w:r w:rsidR="00BE60F8">
        <w:t xml:space="preserve"> interacts with the LRI motif of the peptide</w:t>
      </w:r>
      <w:r w:rsidR="00ED7C27">
        <w:t>,</w:t>
      </w:r>
      <w:r w:rsidR="004475D4">
        <w:t xml:space="preserve"> </w:t>
      </w:r>
      <w:r w:rsidR="00ED7C27">
        <w:t xml:space="preserve">and </w:t>
      </w:r>
      <w:r w:rsidR="006A57CF">
        <w:t>a</w:t>
      </w:r>
      <w:r w:rsidR="00431DC5">
        <w:t xml:space="preserve"> glutamate-aspartate motif (Glu160, Asp</w:t>
      </w:r>
      <w:r w:rsidR="004475D4">
        <w:t xml:space="preserve">161) is </w:t>
      </w:r>
      <w:r w:rsidR="006A57CF">
        <w:t xml:space="preserve">also found to be </w:t>
      </w:r>
      <w:r w:rsidR="004475D4">
        <w:t xml:space="preserve">required for </w:t>
      </w:r>
      <w:r w:rsidR="00ED7C27">
        <w:t>binding</w:t>
      </w:r>
      <w:r w:rsidR="00930177">
        <w:t xml:space="preserve"> (Figure 1.18</w:t>
      </w:r>
      <w:r w:rsidR="004D4D18">
        <w:t>)</w:t>
      </w:r>
      <w:r w:rsidR="00C342F9">
        <w:fldChar w:fldCharType="begin"/>
      </w:r>
      <w:r w:rsidR="006E7AD1">
        <w:instrText xml:space="preserve"> ADDIN EN.CITE &lt;EndNote&gt;&lt;Cite&gt;&lt;Author&gt;Tanoue&lt;/Author&gt;&lt;Year&gt;2001&lt;/Year&gt;&lt;RecNum&gt;626&lt;/RecNum&gt;&lt;DisplayText&gt;[71]&lt;/DisplayText&gt;&lt;record&gt;&lt;rec-number&gt;626&lt;/rec-number&gt;&lt;foreign-keys&gt;&lt;key app="EN" db-id="rwezz2etjtv9diezp5gpsxebtwfr50rr0tfa"&gt;626&lt;/key&gt;&lt;/foreign-keys&gt;&lt;ref-type name="Journal Article"&gt;17&lt;/ref-type&gt;&lt;contributors&gt;&lt;authors&gt;&lt;author&gt;Tanoue, T.&lt;/author&gt;&lt;author&gt;Maeda, R.&lt;/author&gt;&lt;author&gt;Adachi, M.&lt;/author&gt;&lt;author&gt;Nishida, E.&lt;/author&gt;&lt;/authors&gt;&lt;/contributors&gt;&lt;titles&gt;&lt;title&gt;Identification of a docking groove on ERK and p38 MAP kinases that regulates the specificity of docking interactions&lt;/title&gt;&lt;secondary-title&gt;Embo Journal&lt;/secondary-title&gt;&lt;/titles&gt;&lt;periodical&gt;&lt;full-title&gt;Embo Journal&lt;/full-title&gt;&lt;/periodical&gt;&lt;pages&gt;466-479&lt;/pages&gt;&lt;volume&gt;20&lt;/volume&gt;&lt;number&gt;3&lt;/number&gt;&lt;dates&gt;&lt;year&gt;2001&lt;/year&gt;&lt;pub-dates&gt;&lt;date&gt;Feb&lt;/date&gt;&lt;/pub-dates&gt;&lt;/dates&gt;&lt;isbn&gt;0261-4189&lt;/isbn&gt;&lt;accession-num&gt;WOS:000166848400016&lt;/accession-num&gt;&lt;urls&gt;&lt;related-urls&gt;&lt;url&gt;&amp;lt;Go to ISI&amp;gt;://WOS:000166848400016&lt;/url&gt;&lt;/related-urls&gt;&lt;/urls&gt;&lt;electronic-resource-num&gt;10.1093/emboj/20.3.466&lt;/electronic-resource-num&gt;&lt;/record&gt;&lt;/Cite&gt;&lt;/EndNote&gt;</w:instrText>
      </w:r>
      <w:r w:rsidR="00C342F9">
        <w:fldChar w:fldCharType="separate"/>
      </w:r>
      <w:r w:rsidR="006E7AD1">
        <w:rPr>
          <w:noProof/>
        </w:rPr>
        <w:t>[</w:t>
      </w:r>
      <w:hyperlink w:anchor="_ENREF_71" w:tooltip="Tanoue, 2001 #626" w:history="1">
        <w:r w:rsidR="000552B5">
          <w:rPr>
            <w:noProof/>
          </w:rPr>
          <w:t>71</w:t>
        </w:r>
      </w:hyperlink>
      <w:r w:rsidR="006E7AD1">
        <w:rPr>
          <w:noProof/>
        </w:rPr>
        <w:t>]</w:t>
      </w:r>
      <w:r w:rsidR="00C342F9">
        <w:fldChar w:fldCharType="end"/>
      </w:r>
      <w:r w:rsidR="006F79A9">
        <w:t>.</w:t>
      </w:r>
      <w:r w:rsidR="004475D4">
        <w:t xml:space="preserve"> </w:t>
      </w:r>
      <w:r w:rsidR="006F79A9">
        <w:t xml:space="preserve"> </w:t>
      </w:r>
      <w:r w:rsidR="00794C6C">
        <w:t>Associated with these interactions</w:t>
      </w:r>
      <w:r w:rsidR="00235BA5">
        <w:rPr>
          <w:rFonts w:ascii="Symbol" w:hAnsi="Symbol"/>
        </w:rPr>
        <w:t></w:t>
      </w:r>
      <w:r w:rsidR="00794C6C">
        <w:t xml:space="preserve">is a </w:t>
      </w:r>
      <w:r w:rsidR="00000FBF">
        <w:t>change in the or</w:t>
      </w:r>
      <w:r w:rsidR="00431DC5">
        <w:t>ientation of helix D (residues 113-</w:t>
      </w:r>
      <w:r w:rsidR="00000FBF">
        <w:t>119)</w:t>
      </w:r>
      <w:r w:rsidR="00CA772E">
        <w:t xml:space="preserve"> upon binding</w:t>
      </w:r>
      <w:r w:rsidR="00D13822">
        <w:t>.</w:t>
      </w:r>
      <w:r w:rsidR="00CA772E">
        <w:t xml:space="preserve"> </w:t>
      </w:r>
      <w:r w:rsidR="00D13822">
        <w:t xml:space="preserve"> </w:t>
      </w:r>
      <w:r w:rsidR="006A0633">
        <w:t>The CD domain of p38</w:t>
      </w:r>
      <w:r w:rsidR="006A0633" w:rsidRPr="00E04AA4">
        <w:rPr>
          <w:rFonts w:ascii="Symbol" w:hAnsi="Symbol"/>
        </w:rPr>
        <w:t>a</w:t>
      </w:r>
      <w:r w:rsidR="006A0633">
        <w:t xml:space="preserve"> is formed by acidic residues </w:t>
      </w:r>
      <w:r w:rsidR="00431DC5">
        <w:t>Asp313, Asp</w:t>
      </w:r>
      <w:r w:rsidR="00854537">
        <w:t>315 and</w:t>
      </w:r>
      <w:r w:rsidR="00431DC5">
        <w:t xml:space="preserve"> Asp</w:t>
      </w:r>
      <w:r w:rsidR="00202F49">
        <w:t>316, but</w:t>
      </w:r>
      <w:r w:rsidR="00164A08">
        <w:t xml:space="preserve"> </w:t>
      </w:r>
      <w:r w:rsidR="007127F3">
        <w:t xml:space="preserve">CD domain interactions </w:t>
      </w:r>
      <w:r w:rsidR="00000FBF">
        <w:t>are not apparent</w:t>
      </w:r>
      <w:r w:rsidR="006A0633">
        <w:t xml:space="preserve"> in these structures</w:t>
      </w:r>
      <w:r w:rsidR="00000FBF">
        <w:t xml:space="preserve">, </w:t>
      </w:r>
      <w:r w:rsidR="00BB2DC0">
        <w:t>probably</w:t>
      </w:r>
      <w:r w:rsidR="00000FBF">
        <w:t xml:space="preserve"> because the </w:t>
      </w:r>
      <w:r w:rsidR="00925D64">
        <w:t xml:space="preserve">complementary </w:t>
      </w:r>
      <w:r w:rsidR="00000FBF">
        <w:t xml:space="preserve">basic residues of the docking peptide are not </w:t>
      </w:r>
      <w:r w:rsidR="001D76F1">
        <w:t>structurally resolved</w:t>
      </w:r>
      <w:r w:rsidR="00472F91">
        <w:t xml:space="preserve">. </w:t>
      </w:r>
      <w:r w:rsidR="00000FBF">
        <w:t xml:space="preserve"> Peptide binding also induces disorder in the p38</w:t>
      </w:r>
      <w:r w:rsidR="00000FBF" w:rsidRPr="00E238F7">
        <w:rPr>
          <w:rFonts w:ascii="Symbol" w:hAnsi="Symbol"/>
        </w:rPr>
        <w:t>a</w:t>
      </w:r>
      <w:r w:rsidR="00000FBF">
        <w:t xml:space="preserve"> activation loop, in both phosphoryated and non-phosphorylated forms, although how this long-range conformational change is brought about has not been established.  </w:t>
      </w:r>
    </w:p>
    <w:p w:rsidR="00000FBF" w:rsidRDefault="00000FBF" w:rsidP="00000FBF">
      <w:pPr>
        <w:spacing w:line="360" w:lineRule="auto"/>
      </w:pPr>
    </w:p>
    <w:p w:rsidR="00000FBF" w:rsidRDefault="00EA609F" w:rsidP="00000FBF">
      <w:pPr>
        <w:spacing w:line="360" w:lineRule="auto"/>
      </w:pPr>
      <w:r>
        <w:rPr>
          <w:noProof/>
        </w:rPr>
        <w:drawing>
          <wp:inline distT="0" distB="0" distL="0" distR="0">
            <wp:extent cx="4391629" cy="2340000"/>
            <wp:effectExtent l="25400" t="0" r="2571" b="0"/>
            <wp:docPr id="9" name="Picture 8" descr="p38na-mkk3_dockingintera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na-mkk3_dockinginteractions.png"/>
                    <pic:cNvPicPr/>
                  </pic:nvPicPr>
                  <pic:blipFill>
                    <a:blip r:embed="rId29"/>
                    <a:stretch>
                      <a:fillRect/>
                    </a:stretch>
                  </pic:blipFill>
                  <pic:spPr>
                    <a:xfrm>
                      <a:off x="0" y="0"/>
                      <a:ext cx="4391629" cy="2340000"/>
                    </a:xfrm>
                    <a:prstGeom prst="rect">
                      <a:avLst/>
                    </a:prstGeom>
                  </pic:spPr>
                </pic:pic>
              </a:graphicData>
            </a:graphic>
          </wp:inline>
        </w:drawing>
      </w:r>
    </w:p>
    <w:p w:rsidR="00AF732C" w:rsidRDefault="00000FBF" w:rsidP="00000FBF">
      <w:pPr>
        <w:spacing w:line="360" w:lineRule="auto"/>
        <w:rPr>
          <w:sz w:val="20"/>
        </w:rPr>
      </w:pPr>
      <w:r w:rsidRPr="00162A4A">
        <w:rPr>
          <w:sz w:val="20"/>
        </w:rPr>
        <w:t>Figure</w:t>
      </w:r>
      <w:r w:rsidR="00930177">
        <w:rPr>
          <w:sz w:val="20"/>
        </w:rPr>
        <w:t xml:space="preserve"> 1.18</w:t>
      </w:r>
      <w:r w:rsidRPr="00162A4A">
        <w:rPr>
          <w:sz w:val="20"/>
        </w:rPr>
        <w:t xml:space="preserve">: </w:t>
      </w:r>
      <w:r w:rsidR="00355243" w:rsidRPr="00162A4A">
        <w:rPr>
          <w:sz w:val="20"/>
        </w:rPr>
        <w:t xml:space="preserve">Crystal structure of </w:t>
      </w:r>
      <w:r w:rsidR="00355243">
        <w:rPr>
          <w:sz w:val="20"/>
        </w:rPr>
        <w:t xml:space="preserve">inactive </w:t>
      </w:r>
      <w:r w:rsidR="00355243" w:rsidRPr="00162A4A">
        <w:rPr>
          <w:sz w:val="20"/>
        </w:rPr>
        <w:t>p38</w:t>
      </w:r>
      <w:r w:rsidR="00355243" w:rsidRPr="00162A4A">
        <w:rPr>
          <w:rFonts w:ascii="Symbol" w:hAnsi="Symbol"/>
          <w:sz w:val="20"/>
        </w:rPr>
        <w:t>a</w:t>
      </w:r>
      <w:r w:rsidR="00355243" w:rsidRPr="00162A4A">
        <w:rPr>
          <w:sz w:val="20"/>
        </w:rPr>
        <w:t xml:space="preserve"> complexed to </w:t>
      </w:r>
      <w:r w:rsidR="00355243">
        <w:rPr>
          <w:sz w:val="20"/>
        </w:rPr>
        <w:t xml:space="preserve">an 18-mer </w:t>
      </w:r>
      <w:r w:rsidR="00355243" w:rsidRPr="00162A4A">
        <w:rPr>
          <w:sz w:val="20"/>
        </w:rPr>
        <w:t>MEK3</w:t>
      </w:r>
      <w:r w:rsidR="00355243">
        <w:rPr>
          <w:sz w:val="20"/>
        </w:rPr>
        <w:t>b-derived</w:t>
      </w:r>
      <w:r w:rsidR="00355243" w:rsidRPr="00162A4A">
        <w:rPr>
          <w:sz w:val="20"/>
        </w:rPr>
        <w:t xml:space="preserve"> peptide</w:t>
      </w:r>
      <w:r w:rsidR="00355243">
        <w:rPr>
          <w:sz w:val="20"/>
        </w:rPr>
        <w:t xml:space="preserve"> </w:t>
      </w:r>
      <w:r w:rsidR="00355243" w:rsidRPr="00F916E5">
        <w:rPr>
          <w:rFonts w:ascii="Cambria" w:hAnsi="Cambria"/>
          <w:sz w:val="20"/>
        </w:rPr>
        <w:t>(</w:t>
      </w:r>
      <w:r w:rsidR="00355243" w:rsidRPr="00F916E5">
        <w:rPr>
          <w:rFonts w:ascii="Cambria" w:hAnsi="Cambria" w:cs="Arial Unicode MS"/>
          <w:color w:val="232323"/>
          <w:sz w:val="20"/>
          <w:szCs w:val="26"/>
        </w:rPr>
        <w:t>SKGKSKRKKDLRISCNSK</w:t>
      </w:r>
      <w:r w:rsidR="00355243">
        <w:rPr>
          <w:rFonts w:ascii="Cambria" w:hAnsi="Cambria" w:cs="Arial Unicode MS"/>
          <w:color w:val="232323"/>
          <w:sz w:val="20"/>
          <w:szCs w:val="26"/>
        </w:rPr>
        <w:t>), showing a close-up of the docking groove</w:t>
      </w:r>
      <w:r>
        <w:rPr>
          <w:rFonts w:ascii="Cambria" w:hAnsi="Cambria" w:cs="Arial Unicode MS"/>
          <w:color w:val="232323"/>
          <w:sz w:val="20"/>
          <w:szCs w:val="26"/>
        </w:rPr>
        <w:t>.</w:t>
      </w:r>
      <w:r w:rsidRPr="00162A4A">
        <w:rPr>
          <w:sz w:val="20"/>
        </w:rPr>
        <w:t xml:space="preserve"> </w:t>
      </w:r>
      <w:r>
        <w:rPr>
          <w:sz w:val="20"/>
        </w:rPr>
        <w:t xml:space="preserve"> Only residues 8-15 of peptide are visible in stucture</w:t>
      </w:r>
      <w:r w:rsidRPr="00162A4A">
        <w:rPr>
          <w:sz w:val="20"/>
        </w:rPr>
        <w:t xml:space="preserve"> (PDB: </w:t>
      </w:r>
      <w:r>
        <w:rPr>
          <w:sz w:val="20"/>
        </w:rPr>
        <w:t>1LEZ)</w:t>
      </w:r>
      <w:r w:rsidRPr="00162A4A">
        <w:rPr>
          <w:sz w:val="20"/>
        </w:rPr>
        <w:t>.</w:t>
      </w:r>
      <w:r>
        <w:rPr>
          <w:sz w:val="20"/>
        </w:rPr>
        <w:t xml:space="preserve"> </w:t>
      </w:r>
      <w:r w:rsidR="001B0AE9">
        <w:rPr>
          <w:sz w:val="20"/>
        </w:rPr>
        <w:t>D</w:t>
      </w:r>
      <w:r>
        <w:rPr>
          <w:sz w:val="20"/>
        </w:rPr>
        <w:t xml:space="preserve">ocking peptide </w:t>
      </w:r>
      <w:r w:rsidR="00171108">
        <w:rPr>
          <w:sz w:val="20"/>
        </w:rPr>
        <w:t xml:space="preserve">shown </w:t>
      </w:r>
      <w:r>
        <w:rPr>
          <w:sz w:val="20"/>
        </w:rPr>
        <w:t xml:space="preserve">in cyan, ED motif in </w:t>
      </w:r>
      <w:r w:rsidR="00171108">
        <w:rPr>
          <w:sz w:val="20"/>
        </w:rPr>
        <w:t>orange</w:t>
      </w:r>
      <w:r>
        <w:rPr>
          <w:sz w:val="20"/>
        </w:rPr>
        <w:t xml:space="preserve"> and residues I116/Q120 in magenta.</w:t>
      </w:r>
    </w:p>
    <w:p w:rsidR="002B3FB0" w:rsidRPr="00AF732C" w:rsidRDefault="002B3FB0" w:rsidP="00000FBF">
      <w:pPr>
        <w:spacing w:line="360" w:lineRule="auto"/>
        <w:rPr>
          <w:sz w:val="20"/>
        </w:rPr>
      </w:pPr>
    </w:p>
    <w:p w:rsidR="00AF732C" w:rsidRPr="00C15DF6" w:rsidRDefault="002B3FB0" w:rsidP="002B3FB0">
      <w:pPr>
        <w:pStyle w:val="Heading2"/>
        <w:rPr>
          <w:color w:val="auto"/>
          <w:sz w:val="30"/>
        </w:rPr>
      </w:pPr>
      <w:bookmarkStart w:id="25" w:name="_Toc290849403"/>
      <w:r w:rsidRPr="00C15DF6">
        <w:rPr>
          <w:color w:val="auto"/>
          <w:sz w:val="30"/>
        </w:rPr>
        <w:t>Thesis Aims</w:t>
      </w:r>
      <w:bookmarkEnd w:id="25"/>
    </w:p>
    <w:p w:rsidR="00000FBF" w:rsidRPr="00AF732C" w:rsidRDefault="00000FBF" w:rsidP="00AF732C"/>
    <w:p w:rsidR="00747C02" w:rsidRDefault="00AB3F8B" w:rsidP="00AF732C">
      <w:pPr>
        <w:spacing w:line="360" w:lineRule="auto"/>
      </w:pPr>
      <w:r>
        <w:t xml:space="preserve">This thesis </w:t>
      </w:r>
      <w:r w:rsidR="00093563">
        <w:t xml:space="preserve">is based </w:t>
      </w:r>
      <w:r w:rsidR="00622BB2">
        <w:t xml:space="preserve">primarily </w:t>
      </w:r>
      <w:r w:rsidR="00093563">
        <w:t xml:space="preserve">on studies </w:t>
      </w:r>
      <w:r w:rsidR="00622BB2">
        <w:t>of</w:t>
      </w:r>
      <w:r w:rsidR="00093563">
        <w:t xml:space="preserve"> </w:t>
      </w:r>
      <w:r w:rsidR="00E54DA2">
        <w:t>MEK6 and p38</w:t>
      </w:r>
      <w:r w:rsidR="00E54DA2" w:rsidRPr="00E54DA2">
        <w:rPr>
          <w:rFonts w:ascii="Symbol" w:hAnsi="Symbol"/>
        </w:rPr>
        <w:t>a</w:t>
      </w:r>
      <w:r w:rsidR="00E54DA2">
        <w:t xml:space="preserve"> kinases, and </w:t>
      </w:r>
      <w:r w:rsidR="004C1C39">
        <w:t>aims to investigate the following</w:t>
      </w:r>
      <w:r w:rsidR="00F6644B">
        <w:t xml:space="preserve"> hypotheses:</w:t>
      </w:r>
    </w:p>
    <w:p w:rsidR="00294395" w:rsidRDefault="00294395" w:rsidP="00294395">
      <w:pPr>
        <w:spacing w:line="360" w:lineRule="auto"/>
      </w:pPr>
    </w:p>
    <w:p w:rsidR="00C17B23" w:rsidRDefault="009670BB" w:rsidP="007153C4">
      <w:pPr>
        <w:pStyle w:val="ListParagraph"/>
        <w:numPr>
          <w:ilvl w:val="0"/>
          <w:numId w:val="2"/>
        </w:numPr>
        <w:spacing w:line="360" w:lineRule="auto"/>
        <w:ind w:left="714" w:hanging="357"/>
      </w:pPr>
      <w:r>
        <w:t xml:space="preserve">Protein </w:t>
      </w:r>
      <w:r w:rsidR="00BF57A1">
        <w:t>phosphorylation in signalling</w:t>
      </w:r>
      <w:r w:rsidR="002159EE">
        <w:t xml:space="preserve"> is </w:t>
      </w:r>
      <w:r w:rsidR="00BA2CA8">
        <w:t xml:space="preserve">highly </w:t>
      </w:r>
      <w:r w:rsidR="002159EE">
        <w:t>reversible</w:t>
      </w:r>
      <w:r w:rsidR="008036F8">
        <w:t xml:space="preserve">, and generally requires separate kinases and phosphatases </w:t>
      </w:r>
      <w:r w:rsidR="00197A13">
        <w:t xml:space="preserve">for adding and removing </w:t>
      </w:r>
      <w:r w:rsidR="004423E0">
        <w:t>the phosphate</w:t>
      </w:r>
      <w:r w:rsidR="00F7608C">
        <w:t xml:space="preserve"> group</w:t>
      </w:r>
      <w:r w:rsidR="002159EE">
        <w:t>.</w:t>
      </w:r>
      <w:r w:rsidR="00197A13">
        <w:t xml:space="preserve">  Phosphatases </w:t>
      </w:r>
      <w:r w:rsidR="001B104E">
        <w:t xml:space="preserve">essentially </w:t>
      </w:r>
      <w:r w:rsidR="00E52292">
        <w:t xml:space="preserve">catalyse </w:t>
      </w:r>
      <w:r w:rsidR="00197A13">
        <w:t xml:space="preserve">the reverse kinase reaction </w:t>
      </w:r>
      <w:r w:rsidR="00D23A62">
        <w:t xml:space="preserve">but </w:t>
      </w:r>
      <w:r w:rsidR="00197A13">
        <w:t xml:space="preserve">with water replacing ADP </w:t>
      </w:r>
      <w:r w:rsidR="00197A13" w:rsidRPr="00325243">
        <w:rPr>
          <w:rFonts w:ascii="Symbol" w:hAnsi="Symbol"/>
        </w:rPr>
        <w:t>b</w:t>
      </w:r>
      <w:r w:rsidR="00CC557A">
        <w:t>-phosphate as the nucleophile</w:t>
      </w:r>
      <w:r w:rsidR="00D02E07">
        <w:t xml:space="preserve">, so it may be </w:t>
      </w:r>
      <w:r w:rsidR="00E751BE">
        <w:t>th</w:t>
      </w:r>
      <w:r w:rsidR="00B50DAD">
        <w:t>ought that the catalytic site is similar in both cases</w:t>
      </w:r>
      <w:r w:rsidR="004A190A">
        <w:t xml:space="preserve">.  Despite this </w:t>
      </w:r>
      <w:r w:rsidR="007C1C5F">
        <w:t xml:space="preserve">protein </w:t>
      </w:r>
      <w:r w:rsidR="00886F4B">
        <w:t xml:space="preserve">phosphatases have </w:t>
      </w:r>
      <w:r w:rsidR="007C1C5F">
        <w:t xml:space="preserve">very </w:t>
      </w:r>
      <w:r w:rsidR="00886F4B">
        <w:t xml:space="preserve">little sequence or structural homology with </w:t>
      </w:r>
      <w:r w:rsidR="007C1C5F">
        <w:t xml:space="preserve">protein </w:t>
      </w:r>
      <w:r w:rsidR="00886F4B">
        <w:t>kinases.</w:t>
      </w:r>
      <w:r w:rsidR="00CC557A">
        <w:t xml:space="preserve">  </w:t>
      </w:r>
      <w:r w:rsidR="00F46899">
        <w:t>Based on an unexpected finding, t</w:t>
      </w:r>
      <w:r w:rsidR="00D91AC6">
        <w:t xml:space="preserve">he ability </w:t>
      </w:r>
      <w:r w:rsidR="001F03BC">
        <w:t xml:space="preserve">of </w:t>
      </w:r>
      <w:r w:rsidR="009D31D3">
        <w:t xml:space="preserve">MEK6 </w:t>
      </w:r>
      <w:r w:rsidR="001F03BC">
        <w:t xml:space="preserve">to </w:t>
      </w:r>
      <w:r w:rsidR="00535B6F">
        <w:t>dephosphorylate subs</w:t>
      </w:r>
      <w:r w:rsidR="00447DA1">
        <w:t>trate</w:t>
      </w:r>
      <w:r w:rsidR="00F52A5B">
        <w:t xml:space="preserve"> </w:t>
      </w:r>
      <w:r w:rsidR="001F03BC">
        <w:t xml:space="preserve">and the </w:t>
      </w:r>
      <w:r w:rsidR="00F52A5B">
        <w:t>nature of the catalytic site in</w:t>
      </w:r>
      <w:r w:rsidR="0046017E">
        <w:t xml:space="preserve"> </w:t>
      </w:r>
      <w:r w:rsidR="00F46899">
        <w:t>this activity is investigated</w:t>
      </w:r>
      <w:r w:rsidR="0046017E">
        <w:t>.</w:t>
      </w:r>
      <w:r w:rsidR="006C6366">
        <w:t xml:space="preserve">  Leading from this, the ability of other protein kinases to act as phosphatase is investigated.</w:t>
      </w:r>
    </w:p>
    <w:p w:rsidR="008036F8" w:rsidRDefault="008036F8" w:rsidP="00C75CED">
      <w:pPr>
        <w:spacing w:line="360" w:lineRule="auto"/>
      </w:pPr>
    </w:p>
    <w:p w:rsidR="006D3FF5" w:rsidRDefault="000A36E5" w:rsidP="00000FBF">
      <w:pPr>
        <w:pStyle w:val="ListParagraph"/>
        <w:numPr>
          <w:ilvl w:val="0"/>
          <w:numId w:val="1"/>
        </w:numPr>
        <w:spacing w:line="360" w:lineRule="auto"/>
        <w:ind w:left="714" w:hanging="357"/>
      </w:pPr>
      <w:r>
        <w:t xml:space="preserve">ATP is the normal phosphoryl donor for protein kinases, but </w:t>
      </w:r>
      <w:r w:rsidR="00F56AD3">
        <w:t xml:space="preserve">in conditions </w:t>
      </w:r>
      <w:r w:rsidR="00130242">
        <w:t>of limited ATP availibility</w:t>
      </w:r>
      <w:r w:rsidR="0050534D">
        <w:t xml:space="preserve"> it may be beneficial to utilize ADP as phosphoryl donor.  </w:t>
      </w:r>
      <w:r w:rsidR="00A13ED9">
        <w:t>Furth</w:t>
      </w:r>
      <w:r w:rsidR="00B00BB9">
        <w:t>ermore</w:t>
      </w:r>
      <w:r w:rsidR="00A13ED9">
        <w:t xml:space="preserve"> if ADP can be used as a phosphoryl donor then this may </w:t>
      </w:r>
      <w:r w:rsidR="00FF2F05">
        <w:t>present an alternative</w:t>
      </w:r>
      <w:r w:rsidR="00A13ED9">
        <w:t xml:space="preserve"> mechanism of MAPK dual phosphorylation.</w:t>
      </w:r>
      <w:r w:rsidR="00F725CD">
        <w:t xml:space="preserve">  </w:t>
      </w:r>
      <w:r w:rsidR="004D20C4">
        <w:t xml:space="preserve">The ability of MEK6 and other protein kinases to phosphorylate using ADP is studied, and it is hoped to gain insight into how the </w:t>
      </w:r>
      <w:r w:rsidR="00854934">
        <w:t xml:space="preserve">enzyme </w:t>
      </w:r>
      <w:r w:rsidR="004D20C4">
        <w:t>active</w:t>
      </w:r>
      <w:r w:rsidR="00FB70FA">
        <w:t xml:space="preserve"> site can accommodate this.</w:t>
      </w:r>
    </w:p>
    <w:p w:rsidR="006D3FF5" w:rsidRDefault="006D3FF5" w:rsidP="006D3FF5">
      <w:pPr>
        <w:spacing w:line="360" w:lineRule="auto"/>
      </w:pPr>
    </w:p>
    <w:p w:rsidR="006D3FF5" w:rsidRDefault="006D3FF5" w:rsidP="006D3FF5">
      <w:pPr>
        <w:spacing w:line="360" w:lineRule="auto"/>
      </w:pPr>
    </w:p>
    <w:p w:rsidR="006D3FF5" w:rsidRDefault="006D3FF5" w:rsidP="006D3FF5">
      <w:pPr>
        <w:spacing w:line="360" w:lineRule="auto"/>
      </w:pPr>
    </w:p>
    <w:p w:rsidR="006D3FF5" w:rsidRDefault="006D3FF5" w:rsidP="006D3FF5">
      <w:pPr>
        <w:spacing w:line="360" w:lineRule="auto"/>
      </w:pPr>
    </w:p>
    <w:p w:rsidR="00581817" w:rsidRDefault="00581817" w:rsidP="006D3FF5">
      <w:pPr>
        <w:spacing w:line="360" w:lineRule="auto"/>
      </w:pPr>
    </w:p>
    <w:p w:rsidR="00000FBF" w:rsidRDefault="00000FBF" w:rsidP="00000FBF"/>
    <w:p w:rsidR="00000FBF" w:rsidRPr="00C15DF6" w:rsidRDefault="002D1E11" w:rsidP="004A7AC1">
      <w:pPr>
        <w:pStyle w:val="Heading1"/>
        <w:jc w:val="center"/>
        <w:rPr>
          <w:color w:val="auto"/>
          <w:sz w:val="40"/>
        </w:rPr>
      </w:pPr>
      <w:bookmarkStart w:id="26" w:name="_Toc290849404"/>
      <w:r>
        <w:rPr>
          <w:color w:val="auto"/>
          <w:sz w:val="40"/>
        </w:rPr>
        <w:t>Materials and Methods</w:t>
      </w:r>
      <w:bookmarkEnd w:id="26"/>
    </w:p>
    <w:p w:rsidR="005A7E94" w:rsidRPr="00C15DF6" w:rsidRDefault="00000FBF" w:rsidP="00000FBF">
      <w:pPr>
        <w:pStyle w:val="Heading2"/>
        <w:rPr>
          <w:color w:val="auto"/>
          <w:sz w:val="30"/>
        </w:rPr>
      </w:pPr>
      <w:bookmarkStart w:id="27" w:name="_Toc290849405"/>
      <w:r w:rsidRPr="00C15DF6">
        <w:rPr>
          <w:color w:val="auto"/>
          <w:sz w:val="30"/>
        </w:rPr>
        <w:t>Reagents</w:t>
      </w:r>
      <w:bookmarkEnd w:id="27"/>
    </w:p>
    <w:p w:rsidR="00000FBF" w:rsidRPr="005A7E94" w:rsidRDefault="00000FBF" w:rsidP="005A7E94"/>
    <w:p w:rsidR="005A7E94" w:rsidRDefault="00000FBF" w:rsidP="00000FBF">
      <w:pPr>
        <w:spacing w:line="360" w:lineRule="auto"/>
      </w:pPr>
      <w:r>
        <w:t xml:space="preserve">All standard chemicals were bought from Sigma, Melford Laboratory Supplies </w:t>
      </w:r>
      <w:r w:rsidR="0090639C">
        <w:t>or</w:t>
      </w:r>
      <w:r>
        <w:t xml:space="preserve"> VWR unless otherwise specified.  Deionised water was provided by Sartorium Ariumn 611 VF ultrapure filtration system. </w:t>
      </w:r>
    </w:p>
    <w:p w:rsidR="00000FBF" w:rsidRPr="008137B0" w:rsidRDefault="00000FBF" w:rsidP="00000FBF">
      <w:pPr>
        <w:spacing w:line="360" w:lineRule="auto"/>
      </w:pPr>
      <w:r>
        <w:t xml:space="preserve"> </w:t>
      </w:r>
    </w:p>
    <w:p w:rsidR="003446D2" w:rsidRPr="00C15DF6" w:rsidRDefault="00000FBF" w:rsidP="00000FBF">
      <w:pPr>
        <w:pStyle w:val="Heading2"/>
        <w:rPr>
          <w:color w:val="auto"/>
          <w:sz w:val="30"/>
        </w:rPr>
      </w:pPr>
      <w:bookmarkStart w:id="28" w:name="_Toc290849406"/>
      <w:r w:rsidRPr="00C15DF6">
        <w:rPr>
          <w:color w:val="auto"/>
          <w:sz w:val="30"/>
        </w:rPr>
        <w:t>Production of competent cells</w:t>
      </w:r>
      <w:bookmarkEnd w:id="28"/>
    </w:p>
    <w:p w:rsidR="00000FBF" w:rsidRPr="003446D2" w:rsidRDefault="00000FBF" w:rsidP="003446D2"/>
    <w:p w:rsidR="00000FBF" w:rsidRDefault="00000FBF" w:rsidP="00000FBF">
      <w:pPr>
        <w:spacing w:line="360" w:lineRule="auto"/>
      </w:pPr>
      <w:r>
        <w:t xml:space="preserve">A single bacterial colony of the desired </w:t>
      </w:r>
      <w:r w:rsidR="00AA747A">
        <w:rPr>
          <w:i/>
        </w:rPr>
        <w:t>E. coli</w:t>
      </w:r>
      <w:r>
        <w:t xml:space="preserve"> strain was innnoculated into 5-10 ml LB with the selective antibiotic, and inc</w:t>
      </w:r>
      <w:r w:rsidR="009F0F46">
        <w:t>ubated for 12 to 18 hours at 37</w:t>
      </w:r>
      <w:r w:rsidR="009F0F46">
        <w:sym w:font="Symbol" w:char="F0B0"/>
      </w:r>
      <w:r>
        <w:t>C with 230 rpm shaking.  0.4 ml of this culture was inoculated into 75 ml fresh LB with the selective</w:t>
      </w:r>
      <w:r w:rsidR="009F0F46">
        <w:t xml:space="preserve"> antibiotic and incubated at 37</w:t>
      </w:r>
      <w:r w:rsidR="009F0F46">
        <w:sym w:font="Symbol" w:char="F0B0"/>
      </w:r>
      <w:r>
        <w:t xml:space="preserve">C with 230 rpm shaking.  When OD(600nm)=0.3 the culture flask was placed on ice for 15 minutes.  The suspension was centrifuged </w:t>
      </w:r>
      <w:r w:rsidR="009F0F46">
        <w:t>at 4000 rpm for 20 minutes at 4</w:t>
      </w:r>
      <w:r w:rsidR="009F0F46">
        <w:sym w:font="Symbol" w:char="F0B0"/>
      </w:r>
      <w:r>
        <w:t>C, and the supernatant removed.   The cell pellet was resuspended in 25 ml RF1 buffer and placed on ice for 15 minutes.  The suspension was centrifuged at 4000 rpm fo</w:t>
      </w:r>
      <w:r w:rsidR="009F0F46">
        <w:t>r 20 minutes at 4</w:t>
      </w:r>
      <w:r w:rsidR="009F0F46">
        <w:sym w:font="Symbol" w:char="F0B0"/>
      </w:r>
      <w:r>
        <w:t>C and supernatant removed.  The cell pellet was resuspended in 6.25 ml RF2 buffer then placed on ice for another 15 minutes.  The resu</w:t>
      </w:r>
      <w:r w:rsidR="002A40F3">
        <w:t>ltant solution was stored in</w:t>
      </w:r>
      <w:r w:rsidR="009F0F46">
        <w:t xml:space="preserve"> aliquots at -80</w:t>
      </w:r>
      <w:r w:rsidR="009F0F46">
        <w:sym w:font="Symbol" w:char="F0B0"/>
      </w:r>
      <w:r>
        <w:t>C.</w:t>
      </w:r>
    </w:p>
    <w:p w:rsidR="00000FBF" w:rsidRDefault="00000FBF" w:rsidP="00000FBF">
      <w:pPr>
        <w:spacing w:line="360" w:lineRule="auto"/>
      </w:pPr>
      <w:r>
        <w:t>RF1:</w:t>
      </w:r>
    </w:p>
    <w:p w:rsidR="00000FBF" w:rsidRDefault="00000FBF" w:rsidP="00000FBF">
      <w:pPr>
        <w:spacing w:line="360" w:lineRule="auto"/>
      </w:pPr>
      <w:r>
        <w:t>160mM KCl, 50mM MnCl</w:t>
      </w:r>
      <w:r w:rsidRPr="0087458E">
        <w:rPr>
          <w:vertAlign w:val="subscript"/>
        </w:rPr>
        <w:t>2</w:t>
      </w:r>
      <w:r>
        <w:t>.4H</w:t>
      </w:r>
      <w:r w:rsidRPr="0087458E">
        <w:rPr>
          <w:vertAlign w:val="subscript"/>
        </w:rPr>
        <w:t>2</w:t>
      </w:r>
      <w:r>
        <w:t>O, 30mM K</w:t>
      </w:r>
      <w:r w:rsidRPr="00527DA5">
        <w:rPr>
          <w:vertAlign w:val="superscript"/>
        </w:rPr>
        <w:t>+</w:t>
      </w:r>
      <w:r>
        <w:t>(CH</w:t>
      </w:r>
      <w:r w:rsidRPr="0087458E">
        <w:rPr>
          <w:vertAlign w:val="subscript"/>
        </w:rPr>
        <w:t>3</w:t>
      </w:r>
      <w:r>
        <w:t>COO</w:t>
      </w:r>
      <w:r w:rsidRPr="00527DA5">
        <w:rPr>
          <w:vertAlign w:val="superscript"/>
        </w:rPr>
        <w:t>-</w:t>
      </w:r>
      <w:r>
        <w:t>), 10mM CaCl</w:t>
      </w:r>
      <w:r w:rsidRPr="0087458E">
        <w:rPr>
          <w:vertAlign w:val="subscript"/>
        </w:rPr>
        <w:t>2</w:t>
      </w:r>
      <w:r>
        <w:t>.2H</w:t>
      </w:r>
      <w:r w:rsidRPr="0087458E">
        <w:rPr>
          <w:vertAlign w:val="subscript"/>
        </w:rPr>
        <w:t>2</w:t>
      </w:r>
      <w:r>
        <w:t>O, 15% glycerol b/volume, pH adjusted to 5.8 by addition of acetic acid</w:t>
      </w:r>
    </w:p>
    <w:p w:rsidR="00000FBF" w:rsidRDefault="00000FBF" w:rsidP="00000FBF">
      <w:pPr>
        <w:spacing w:line="360" w:lineRule="auto"/>
      </w:pPr>
      <w:r>
        <w:t>RF2:</w:t>
      </w:r>
    </w:p>
    <w:p w:rsidR="00000FBF" w:rsidRDefault="00000FBF" w:rsidP="00000FBF">
      <w:pPr>
        <w:spacing w:line="360" w:lineRule="auto"/>
      </w:pPr>
      <w:r>
        <w:t>10mM MOPS, 20mM KCl, 75mM CaCl</w:t>
      </w:r>
      <w:r w:rsidRPr="0087458E">
        <w:rPr>
          <w:vertAlign w:val="subscript"/>
        </w:rPr>
        <w:t>2</w:t>
      </w:r>
      <w:r>
        <w:t>.2H</w:t>
      </w:r>
      <w:r w:rsidRPr="0087458E">
        <w:rPr>
          <w:vertAlign w:val="subscript"/>
        </w:rPr>
        <w:t>2</w:t>
      </w:r>
      <w:r>
        <w:t>O, 15% glycerol b/volume, pH adjusted to 6.8 by addition of NaOH</w:t>
      </w:r>
    </w:p>
    <w:p w:rsidR="003446D2" w:rsidRDefault="00000FBF" w:rsidP="00000FBF">
      <w:pPr>
        <w:spacing w:line="360" w:lineRule="auto"/>
      </w:pPr>
      <w:r>
        <w:t>RF1 and RF2 buffers were fi</w:t>
      </w:r>
      <w:r w:rsidR="006F79A9">
        <w:t>lter sterilized and stored at 4</w:t>
      </w:r>
      <w:r w:rsidR="006F79A9">
        <w:sym w:font="Symbol" w:char="F0B0"/>
      </w:r>
      <w:r>
        <w:t>C.</w:t>
      </w:r>
    </w:p>
    <w:p w:rsidR="006D3FF5" w:rsidRDefault="006D3FF5" w:rsidP="00000FBF">
      <w:pPr>
        <w:spacing w:line="360" w:lineRule="auto"/>
      </w:pPr>
    </w:p>
    <w:p w:rsidR="006D3FF5" w:rsidRDefault="006D3FF5" w:rsidP="00000FBF">
      <w:pPr>
        <w:spacing w:line="360" w:lineRule="auto"/>
      </w:pPr>
    </w:p>
    <w:p w:rsidR="006D3FF5" w:rsidRDefault="006D3FF5" w:rsidP="00000FBF">
      <w:pPr>
        <w:spacing w:line="360" w:lineRule="auto"/>
      </w:pPr>
    </w:p>
    <w:p w:rsidR="00000FBF" w:rsidRPr="002C4D7D" w:rsidRDefault="00000FBF" w:rsidP="00000FBF">
      <w:pPr>
        <w:spacing w:line="360" w:lineRule="auto"/>
      </w:pPr>
    </w:p>
    <w:p w:rsidR="00000FBF" w:rsidRPr="00C15DF6" w:rsidRDefault="00000FBF" w:rsidP="00000FBF">
      <w:pPr>
        <w:pStyle w:val="Heading2"/>
        <w:rPr>
          <w:color w:val="auto"/>
          <w:sz w:val="30"/>
        </w:rPr>
      </w:pPr>
      <w:bookmarkStart w:id="29" w:name="_Toc290849407"/>
      <w:r w:rsidRPr="00C15DF6">
        <w:rPr>
          <w:color w:val="auto"/>
          <w:sz w:val="30"/>
        </w:rPr>
        <w:t>Site-directed mutagenesis</w:t>
      </w:r>
      <w:bookmarkEnd w:id="29"/>
    </w:p>
    <w:p w:rsidR="003446D2" w:rsidRPr="00C15DF6" w:rsidRDefault="00000FBF" w:rsidP="00000FBF">
      <w:pPr>
        <w:pStyle w:val="Heading3"/>
        <w:rPr>
          <w:color w:val="auto"/>
          <w:sz w:val="28"/>
        </w:rPr>
      </w:pPr>
      <w:bookmarkStart w:id="30" w:name="_Toc290849408"/>
      <w:r w:rsidRPr="00C15DF6">
        <w:rPr>
          <w:color w:val="auto"/>
          <w:sz w:val="28"/>
        </w:rPr>
        <w:t>Primer design</w:t>
      </w:r>
      <w:bookmarkEnd w:id="30"/>
    </w:p>
    <w:p w:rsidR="00000FBF" w:rsidRPr="003446D2" w:rsidRDefault="00000FBF" w:rsidP="003446D2"/>
    <w:p w:rsidR="00723BC3" w:rsidRDefault="00000FBF" w:rsidP="00000FBF">
      <w:pPr>
        <w:spacing w:line="360" w:lineRule="auto"/>
      </w:pPr>
      <w:r>
        <w:t>Oligonucleotides were purchased pre-purified from Eurofins</w:t>
      </w:r>
      <w:r w:rsidR="00627910">
        <w:t xml:space="preserve"> in lyophilized form</w:t>
      </w:r>
      <w:r w:rsidR="00A07537">
        <w:t>, then</w:t>
      </w:r>
      <w:r w:rsidR="001E1D06">
        <w:t xml:space="preserve"> resuspended in TE buffer</w:t>
      </w:r>
      <w:r w:rsidR="00361A2D">
        <w:t xml:space="preserve"> </w:t>
      </w:r>
      <w:r w:rsidR="002A40F3">
        <w:t xml:space="preserve">(10mM Tris-HCl pH 8, 1mM EDTA) </w:t>
      </w:r>
      <w:r w:rsidR="00361A2D">
        <w:t>to 100</w:t>
      </w:r>
      <w:r w:rsidR="003574CD">
        <w:t>0</w:t>
      </w:r>
      <w:r w:rsidR="00361A2D">
        <w:t>ng/</w:t>
      </w:r>
      <w:r w:rsidR="00361A2D" w:rsidRPr="00361A2D">
        <w:rPr>
          <w:rFonts w:ascii="Symbol" w:hAnsi="Symbol"/>
        </w:rPr>
        <w:t>m</w:t>
      </w:r>
      <w:r w:rsidR="00361A2D">
        <w:t>l</w:t>
      </w:r>
      <w:r w:rsidR="003574CD">
        <w:t xml:space="preserve"> stock solution</w:t>
      </w:r>
      <w:r>
        <w:t>.  Sequences given are 5’ to 3’ direction.  Primers were designed to have complementary sequences, a minimum G/C content of 40% and no self-annealing properties.</w:t>
      </w:r>
      <w:r w:rsidR="005B715C">
        <w:t xml:space="preserve">  </w:t>
      </w:r>
    </w:p>
    <w:p w:rsidR="00000FBF" w:rsidRDefault="00000FBF" w:rsidP="00000FBF">
      <w:pPr>
        <w:spacing w:line="360" w:lineRule="auto"/>
      </w:pPr>
    </w:p>
    <w:p w:rsidR="00000FBF" w:rsidRDefault="00000FBF" w:rsidP="00000FBF">
      <w:pPr>
        <w:spacing w:line="360" w:lineRule="auto"/>
      </w:pPr>
      <w:r>
        <w:t>MEK6</w:t>
      </w:r>
      <w:r w:rsidR="0011479C">
        <w:t xml:space="preserve"> </w:t>
      </w:r>
      <w:r>
        <w:t>wild-type reversion:</w:t>
      </w:r>
    </w:p>
    <w:p w:rsidR="00723BC3" w:rsidRDefault="00723BC3" w:rsidP="00723BC3">
      <w:pPr>
        <w:widowControl w:val="0"/>
        <w:autoSpaceDE w:val="0"/>
        <w:autoSpaceDN w:val="0"/>
        <w:adjustRightInd w:val="0"/>
        <w:spacing w:before="2" w:after="2" w:line="360" w:lineRule="auto"/>
        <w:rPr>
          <w:rFonts w:ascii="Cambria" w:hAnsi="Cambria" w:cs="Cambria"/>
          <w:sz w:val="20"/>
          <w:szCs w:val="20"/>
        </w:rPr>
      </w:pPr>
      <w:r>
        <w:rPr>
          <w:rFonts w:ascii="Cambria" w:hAnsi="Cambria" w:cs="Cambria"/>
        </w:rPr>
        <w:t>1. GGCTACTTGGTGGAC</w:t>
      </w:r>
      <w:r>
        <w:rPr>
          <w:rFonts w:ascii="Cambria" w:hAnsi="Cambria" w:cs="Cambria"/>
          <w:color w:val="FF0000"/>
        </w:rPr>
        <w:t>TCT</w:t>
      </w:r>
      <w:r>
        <w:rPr>
          <w:rFonts w:ascii="Cambria" w:hAnsi="Cambria" w:cs="Cambria"/>
        </w:rPr>
        <w:t>GTTGCTAAA</w:t>
      </w:r>
      <w:r>
        <w:rPr>
          <w:rFonts w:ascii="Cambria" w:hAnsi="Cambria" w:cs="Cambria"/>
          <w:color w:val="FF0000"/>
        </w:rPr>
        <w:t>ACA</w:t>
      </w:r>
      <w:r>
        <w:rPr>
          <w:rFonts w:ascii="Cambria" w:hAnsi="Cambria" w:cs="Cambria"/>
        </w:rPr>
        <w:t xml:space="preserve">ATTGATGCAGGTTGC </w:t>
      </w:r>
    </w:p>
    <w:p w:rsidR="00000FBF" w:rsidRDefault="00723BC3" w:rsidP="00000FBF">
      <w:pPr>
        <w:spacing w:line="360" w:lineRule="auto"/>
      </w:pPr>
      <w:r>
        <w:rPr>
          <w:rFonts w:ascii="Cambria" w:hAnsi="Cambria" w:cs="Cambria"/>
        </w:rPr>
        <w:t>2. GCAACCTGCATCAAT</w:t>
      </w:r>
      <w:r>
        <w:rPr>
          <w:rFonts w:ascii="Cambria" w:hAnsi="Cambria" w:cs="Cambria"/>
          <w:color w:val="FF0000"/>
        </w:rPr>
        <w:t>TGT</w:t>
      </w:r>
      <w:r>
        <w:rPr>
          <w:rFonts w:ascii="Cambria" w:hAnsi="Cambria" w:cs="Cambria"/>
        </w:rPr>
        <w:t>TTTAGCAAC</w:t>
      </w:r>
      <w:r>
        <w:rPr>
          <w:rFonts w:ascii="Cambria" w:hAnsi="Cambria" w:cs="Cambria"/>
          <w:color w:val="FF0000"/>
        </w:rPr>
        <w:t>AGA</w:t>
      </w:r>
      <w:r>
        <w:rPr>
          <w:rFonts w:ascii="Cambria" w:hAnsi="Cambria" w:cs="Cambria"/>
        </w:rPr>
        <w:t>GTCCACCAAGTAGCC</w:t>
      </w:r>
    </w:p>
    <w:p w:rsidR="00000FBF" w:rsidRDefault="00000FBF" w:rsidP="00000FBF">
      <w:pPr>
        <w:spacing w:line="360" w:lineRule="auto"/>
      </w:pPr>
      <w:r>
        <w:t>MEK6_D179N:</w:t>
      </w:r>
    </w:p>
    <w:p w:rsidR="00000FBF" w:rsidRPr="007164EE" w:rsidRDefault="00000FBF" w:rsidP="00000FBF">
      <w:pPr>
        <w:spacing w:line="360" w:lineRule="auto"/>
        <w:rPr>
          <w:rFonts w:ascii="Cambria" w:hAnsi="Cambria" w:cs="Arial"/>
          <w:color w:val="1A1A1A"/>
          <w:sz w:val="26"/>
          <w:szCs w:val="26"/>
        </w:rPr>
      </w:pPr>
      <w:r>
        <w:rPr>
          <w:rFonts w:ascii="Cambria" w:hAnsi="Cambria" w:cs="Arial"/>
          <w:color w:val="1A1A1A"/>
          <w:sz w:val="26"/>
          <w:szCs w:val="26"/>
        </w:rPr>
        <w:t xml:space="preserve">1. </w:t>
      </w:r>
      <w:r w:rsidRPr="007164EE">
        <w:rPr>
          <w:rFonts w:ascii="Cambria" w:hAnsi="Cambria" w:cs="Arial"/>
          <w:color w:val="1A1A1A"/>
          <w:sz w:val="26"/>
          <w:szCs w:val="26"/>
        </w:rPr>
        <w:t>TGTCATTCACAGA</w:t>
      </w:r>
      <w:r w:rsidRPr="00BB153C">
        <w:rPr>
          <w:rFonts w:ascii="Cambria" w:hAnsi="Cambria" w:cs="Arial"/>
          <w:color w:val="FF0000"/>
          <w:sz w:val="26"/>
          <w:szCs w:val="26"/>
        </w:rPr>
        <w:t>AAC</w:t>
      </w:r>
      <w:r w:rsidRPr="007164EE">
        <w:rPr>
          <w:rFonts w:ascii="Cambria" w:hAnsi="Cambria" w:cs="Arial"/>
          <w:color w:val="1A1A1A"/>
          <w:sz w:val="26"/>
          <w:szCs w:val="26"/>
        </w:rPr>
        <w:t>GTCAAGCCTTC</w:t>
      </w:r>
    </w:p>
    <w:p w:rsidR="00000FBF" w:rsidRPr="003446D2" w:rsidRDefault="00000FBF" w:rsidP="00000FBF">
      <w:pPr>
        <w:spacing w:line="360" w:lineRule="auto"/>
        <w:rPr>
          <w:rFonts w:ascii="Cambria" w:hAnsi="Cambria" w:cs="Arial"/>
          <w:color w:val="1A1A1A"/>
          <w:sz w:val="26"/>
          <w:szCs w:val="26"/>
        </w:rPr>
      </w:pPr>
      <w:r>
        <w:rPr>
          <w:rFonts w:ascii="Cambria" w:hAnsi="Cambria" w:cs="Arial"/>
          <w:color w:val="1A1A1A"/>
          <w:sz w:val="26"/>
          <w:szCs w:val="26"/>
        </w:rPr>
        <w:t xml:space="preserve">2. </w:t>
      </w:r>
      <w:r w:rsidRPr="007164EE">
        <w:rPr>
          <w:rFonts w:ascii="Cambria" w:hAnsi="Cambria" w:cs="Arial"/>
          <w:color w:val="1A1A1A"/>
          <w:sz w:val="26"/>
          <w:szCs w:val="26"/>
        </w:rPr>
        <w:t>GAAGGCTTGAC</w:t>
      </w:r>
      <w:r w:rsidRPr="00BB153C">
        <w:rPr>
          <w:rFonts w:ascii="Cambria" w:hAnsi="Cambria" w:cs="Arial"/>
          <w:color w:val="FF0000"/>
          <w:sz w:val="26"/>
          <w:szCs w:val="26"/>
        </w:rPr>
        <w:t>GTT</w:t>
      </w:r>
      <w:r w:rsidRPr="007164EE">
        <w:rPr>
          <w:rFonts w:ascii="Cambria" w:hAnsi="Cambria" w:cs="Arial"/>
          <w:color w:val="1A1A1A"/>
          <w:sz w:val="26"/>
          <w:szCs w:val="26"/>
        </w:rPr>
        <w:t>TCTGTGAATGACA</w:t>
      </w:r>
    </w:p>
    <w:p w:rsidR="00723BC3" w:rsidRDefault="00000FBF" w:rsidP="00000FBF">
      <w:pPr>
        <w:spacing w:line="360" w:lineRule="auto"/>
      </w:pPr>
      <w:r>
        <w:t>p38_T180A:</w:t>
      </w:r>
    </w:p>
    <w:p w:rsidR="00723BC3" w:rsidRDefault="00723BC3" w:rsidP="00723BC3">
      <w:pPr>
        <w:widowControl w:val="0"/>
        <w:autoSpaceDE w:val="0"/>
        <w:autoSpaceDN w:val="0"/>
        <w:adjustRightInd w:val="0"/>
        <w:spacing w:before="2" w:after="2" w:line="360" w:lineRule="auto"/>
        <w:rPr>
          <w:rFonts w:ascii="Cambria" w:hAnsi="Cambria" w:cs="Cambria"/>
          <w:sz w:val="20"/>
          <w:szCs w:val="20"/>
        </w:rPr>
      </w:pPr>
      <w:r>
        <w:rPr>
          <w:rFonts w:ascii="Cambria" w:hAnsi="Cambria" w:cs="Cambria"/>
        </w:rPr>
        <w:t>1. CACACAGATGATGAAATG</w:t>
      </w:r>
      <w:r w:rsidRPr="00BB153C">
        <w:rPr>
          <w:rFonts w:ascii="Cambria" w:hAnsi="Cambria" w:cs="Cambria"/>
          <w:color w:val="FF0000"/>
        </w:rPr>
        <w:t>GCT</w:t>
      </w:r>
      <w:r>
        <w:rPr>
          <w:rFonts w:ascii="Cambria" w:hAnsi="Cambria" w:cs="Cambria"/>
        </w:rPr>
        <w:t xml:space="preserve">GGCTACGTGGCCAC </w:t>
      </w:r>
    </w:p>
    <w:p w:rsidR="00000FBF" w:rsidRPr="003446D2" w:rsidRDefault="00723BC3" w:rsidP="00000FBF">
      <w:pPr>
        <w:spacing w:line="360" w:lineRule="auto"/>
      </w:pPr>
      <w:r>
        <w:rPr>
          <w:rFonts w:ascii="Cambria" w:hAnsi="Cambria" w:cs="Cambria"/>
        </w:rPr>
        <w:t>2. GTGGCCACGTAGCC</w:t>
      </w:r>
      <w:r w:rsidRPr="00BB153C">
        <w:rPr>
          <w:rFonts w:ascii="Cambria" w:hAnsi="Cambria" w:cs="Cambria"/>
          <w:color w:val="FF0000"/>
        </w:rPr>
        <w:t>AGC</w:t>
      </w:r>
      <w:r>
        <w:rPr>
          <w:rFonts w:ascii="Cambria" w:hAnsi="Cambria" w:cs="Cambria"/>
        </w:rPr>
        <w:t>CATTTCATCATCTGTGTG</w:t>
      </w:r>
    </w:p>
    <w:p w:rsidR="00000FBF" w:rsidRPr="007164EE" w:rsidRDefault="00000FBF" w:rsidP="00000FBF">
      <w:pPr>
        <w:spacing w:line="360" w:lineRule="auto"/>
        <w:rPr>
          <w:rFonts w:ascii="Cambria" w:hAnsi="Cambria"/>
        </w:rPr>
      </w:pPr>
      <w:r w:rsidRPr="007164EE">
        <w:rPr>
          <w:rFonts w:ascii="Cambria" w:hAnsi="Cambria"/>
        </w:rPr>
        <w:t>p38_Y182F:</w:t>
      </w:r>
    </w:p>
    <w:p w:rsidR="00F95C2A" w:rsidRDefault="00F95C2A" w:rsidP="00F95C2A">
      <w:pPr>
        <w:widowControl w:val="0"/>
        <w:autoSpaceDE w:val="0"/>
        <w:autoSpaceDN w:val="0"/>
        <w:adjustRightInd w:val="0"/>
        <w:spacing w:before="2" w:after="2" w:line="360" w:lineRule="auto"/>
        <w:rPr>
          <w:rFonts w:ascii="Cambria" w:hAnsi="Cambria" w:cs="Cambria"/>
          <w:sz w:val="20"/>
          <w:szCs w:val="20"/>
        </w:rPr>
      </w:pPr>
      <w:r>
        <w:rPr>
          <w:rFonts w:ascii="Cambria" w:hAnsi="Cambria" w:cs="Cambria"/>
        </w:rPr>
        <w:t>1. GATGATGAAATGACAGGC</w:t>
      </w:r>
      <w:r>
        <w:rPr>
          <w:rFonts w:ascii="Cambria" w:hAnsi="Cambria" w:cs="Cambria"/>
          <w:color w:val="FF0000"/>
        </w:rPr>
        <w:t>TTT</w:t>
      </w:r>
      <w:r>
        <w:rPr>
          <w:rFonts w:ascii="Cambria" w:hAnsi="Cambria" w:cs="Cambria"/>
        </w:rPr>
        <w:t xml:space="preserve">GTGGCCACTAGGTGG </w:t>
      </w:r>
    </w:p>
    <w:p w:rsidR="00000FBF" w:rsidRPr="003446D2" w:rsidRDefault="00F95C2A" w:rsidP="003446D2">
      <w:pPr>
        <w:widowControl w:val="0"/>
        <w:autoSpaceDE w:val="0"/>
        <w:autoSpaceDN w:val="0"/>
        <w:adjustRightInd w:val="0"/>
        <w:spacing w:before="2" w:after="2" w:line="360" w:lineRule="auto"/>
        <w:rPr>
          <w:rFonts w:ascii="Cambria" w:hAnsi="Cambria" w:cs="Cambria"/>
          <w:sz w:val="20"/>
          <w:szCs w:val="20"/>
        </w:rPr>
      </w:pPr>
      <w:r>
        <w:rPr>
          <w:rFonts w:ascii="Cambria" w:hAnsi="Cambria" w:cs="Cambria"/>
        </w:rPr>
        <w:t>2. CCACCTAGTGGCCAC</w:t>
      </w:r>
      <w:r>
        <w:rPr>
          <w:rFonts w:ascii="Cambria" w:hAnsi="Cambria" w:cs="Cambria"/>
          <w:color w:val="FF0000"/>
        </w:rPr>
        <w:t>AAA</w:t>
      </w:r>
      <w:r>
        <w:rPr>
          <w:rFonts w:ascii="Cambria" w:hAnsi="Cambria" w:cs="Cambria"/>
        </w:rPr>
        <w:t xml:space="preserve">GCCTGTCATTTCATCATC </w:t>
      </w:r>
    </w:p>
    <w:p w:rsidR="00000FBF" w:rsidRDefault="00000FBF" w:rsidP="00000FBF">
      <w:pPr>
        <w:spacing w:line="360" w:lineRule="auto"/>
      </w:pPr>
      <w:r>
        <w:t>p38_T180A-Y182F:</w:t>
      </w:r>
    </w:p>
    <w:p w:rsidR="00000FBF" w:rsidRPr="00380FEA" w:rsidRDefault="00000FBF" w:rsidP="00000FBF">
      <w:pPr>
        <w:spacing w:line="360" w:lineRule="auto"/>
        <w:rPr>
          <w:rFonts w:ascii="Cambria" w:hAnsi="Cambria"/>
          <w:caps/>
        </w:rPr>
      </w:pPr>
      <w:r>
        <w:rPr>
          <w:rFonts w:ascii="Cambria" w:hAnsi="Cambria" w:cs="Arial"/>
          <w:caps/>
          <w:color w:val="1A1A1A"/>
          <w:szCs w:val="26"/>
        </w:rPr>
        <w:t xml:space="preserve">1. </w:t>
      </w:r>
      <w:r w:rsidRPr="00380FEA">
        <w:rPr>
          <w:rFonts w:ascii="Cambria" w:hAnsi="Cambria" w:cs="Arial"/>
          <w:caps/>
          <w:color w:val="1A1A1A"/>
          <w:szCs w:val="26"/>
        </w:rPr>
        <w:t>gatgaaatg</w:t>
      </w:r>
      <w:r w:rsidRPr="00886250">
        <w:rPr>
          <w:rFonts w:ascii="Cambria" w:hAnsi="Cambria" w:cs="Arial"/>
          <w:caps/>
          <w:color w:val="FF0000"/>
          <w:szCs w:val="26"/>
        </w:rPr>
        <w:t>gca</w:t>
      </w:r>
      <w:r w:rsidRPr="00380FEA">
        <w:rPr>
          <w:rFonts w:ascii="Cambria" w:hAnsi="Cambria" w:cs="Arial"/>
          <w:caps/>
          <w:color w:val="1A1A1A"/>
          <w:szCs w:val="26"/>
        </w:rPr>
        <w:t>g</w:t>
      </w:r>
      <w:r w:rsidRPr="00886250">
        <w:rPr>
          <w:rFonts w:ascii="Cambria" w:hAnsi="Cambria" w:cs="Arial"/>
          <w:caps/>
          <w:szCs w:val="26"/>
        </w:rPr>
        <w:t>gc</w:t>
      </w:r>
      <w:r w:rsidRPr="00886250">
        <w:rPr>
          <w:rFonts w:ascii="Cambria" w:hAnsi="Cambria" w:cs="Arial"/>
          <w:caps/>
          <w:color w:val="FF0000"/>
          <w:szCs w:val="26"/>
        </w:rPr>
        <w:t>ttc</w:t>
      </w:r>
      <w:r w:rsidRPr="00380FEA">
        <w:rPr>
          <w:rFonts w:ascii="Cambria" w:hAnsi="Cambria" w:cs="Arial"/>
          <w:caps/>
          <w:color w:val="1A1A1A"/>
          <w:szCs w:val="26"/>
        </w:rPr>
        <w:t>g</w:t>
      </w:r>
      <w:r w:rsidRPr="00886250">
        <w:rPr>
          <w:rFonts w:ascii="Cambria" w:hAnsi="Cambria" w:cs="Arial"/>
          <w:caps/>
          <w:szCs w:val="26"/>
        </w:rPr>
        <w:t>tgg</w:t>
      </w:r>
      <w:r w:rsidRPr="00380FEA">
        <w:rPr>
          <w:rFonts w:ascii="Cambria" w:hAnsi="Cambria" w:cs="Arial"/>
          <w:caps/>
          <w:color w:val="1A1A1A"/>
          <w:szCs w:val="26"/>
        </w:rPr>
        <w:t>cgactaggtgg</w:t>
      </w:r>
    </w:p>
    <w:p w:rsidR="00000FBF" w:rsidRDefault="00000FBF" w:rsidP="00000FBF">
      <w:pPr>
        <w:spacing w:line="360" w:lineRule="auto"/>
        <w:rPr>
          <w:rFonts w:ascii="Cambria" w:hAnsi="Cambria" w:cs="Arial"/>
          <w:caps/>
          <w:color w:val="1A1A1A"/>
          <w:szCs w:val="26"/>
        </w:rPr>
      </w:pPr>
      <w:r>
        <w:rPr>
          <w:rFonts w:ascii="Cambria" w:hAnsi="Cambria" w:cs="Arial"/>
          <w:caps/>
          <w:color w:val="1A1A1A"/>
          <w:szCs w:val="26"/>
        </w:rPr>
        <w:t xml:space="preserve">2. </w:t>
      </w:r>
      <w:r w:rsidRPr="00380FEA">
        <w:rPr>
          <w:rFonts w:ascii="Cambria" w:hAnsi="Cambria" w:cs="Arial"/>
          <w:caps/>
          <w:color w:val="1A1A1A"/>
          <w:szCs w:val="26"/>
        </w:rPr>
        <w:t>ccacctagtcgccac</w:t>
      </w:r>
      <w:r w:rsidRPr="00886250">
        <w:rPr>
          <w:rFonts w:ascii="Cambria" w:hAnsi="Cambria" w:cs="Arial"/>
          <w:caps/>
          <w:color w:val="FF0000"/>
          <w:szCs w:val="26"/>
        </w:rPr>
        <w:t>gaa</w:t>
      </w:r>
      <w:r w:rsidRPr="00380FEA">
        <w:rPr>
          <w:rFonts w:ascii="Cambria" w:hAnsi="Cambria" w:cs="Arial"/>
          <w:caps/>
          <w:color w:val="1A1A1A"/>
          <w:szCs w:val="26"/>
        </w:rPr>
        <w:t>gcc</w:t>
      </w:r>
      <w:r w:rsidRPr="00886250">
        <w:rPr>
          <w:rFonts w:ascii="Cambria" w:hAnsi="Cambria" w:cs="Arial"/>
          <w:caps/>
          <w:color w:val="FF0000"/>
          <w:szCs w:val="26"/>
        </w:rPr>
        <w:t>tgc</w:t>
      </w:r>
      <w:r w:rsidRPr="00380FEA">
        <w:rPr>
          <w:rFonts w:ascii="Cambria" w:hAnsi="Cambria" w:cs="Arial"/>
          <w:caps/>
          <w:color w:val="1A1A1A"/>
          <w:szCs w:val="26"/>
        </w:rPr>
        <w:t>catttcatc</w:t>
      </w:r>
    </w:p>
    <w:p w:rsidR="00000FBF" w:rsidRPr="00380FEA" w:rsidRDefault="00000FBF" w:rsidP="00000FBF">
      <w:pPr>
        <w:spacing w:line="360" w:lineRule="auto"/>
        <w:rPr>
          <w:rFonts w:ascii="Cambria" w:hAnsi="Cambria"/>
          <w:caps/>
        </w:rPr>
      </w:pPr>
    </w:p>
    <w:p w:rsidR="003446D2" w:rsidRPr="00C15DF6" w:rsidRDefault="00000FBF" w:rsidP="005B7071">
      <w:pPr>
        <w:pStyle w:val="Heading3"/>
        <w:rPr>
          <w:color w:val="auto"/>
          <w:sz w:val="28"/>
        </w:rPr>
      </w:pPr>
      <w:bookmarkStart w:id="31" w:name="_Toc290849409"/>
      <w:r w:rsidRPr="00C15DF6">
        <w:rPr>
          <w:color w:val="auto"/>
          <w:sz w:val="28"/>
        </w:rPr>
        <w:t>PCR</w:t>
      </w:r>
      <w:bookmarkEnd w:id="31"/>
    </w:p>
    <w:p w:rsidR="00185F79" w:rsidRPr="003446D2" w:rsidRDefault="00185F79" w:rsidP="003446D2"/>
    <w:p w:rsidR="00384659" w:rsidRDefault="00387F20" w:rsidP="00D24AE2">
      <w:pPr>
        <w:spacing w:line="360" w:lineRule="auto"/>
      </w:pPr>
      <w:r>
        <w:t>PCR</w:t>
      </w:r>
      <w:r w:rsidR="00864A2D">
        <w:t xml:space="preserve"> was carried out using </w:t>
      </w:r>
      <w:r w:rsidR="00372CA2">
        <w:t xml:space="preserve">reagents and protocol from the </w:t>
      </w:r>
      <w:r w:rsidR="00864A2D">
        <w:t xml:space="preserve">Stratagene Quikchange Mutagenesis kit.  </w:t>
      </w:r>
      <w:r w:rsidR="00CA692C">
        <w:t>For each reaction</w:t>
      </w:r>
      <w:r w:rsidR="009B0487">
        <w:t xml:space="preserve">, </w:t>
      </w:r>
      <w:r w:rsidR="0031240C">
        <w:t>added 5</w:t>
      </w:r>
      <w:r w:rsidR="0031240C" w:rsidRPr="009B0160">
        <w:rPr>
          <w:rFonts w:ascii="Symbol" w:hAnsi="Symbol"/>
        </w:rPr>
        <w:t>m</w:t>
      </w:r>
      <w:r w:rsidR="0031240C">
        <w:t>l (10X reaction buffer)</w:t>
      </w:r>
      <w:r w:rsidR="009B0160">
        <w:t>,</w:t>
      </w:r>
      <w:r w:rsidR="0031240C">
        <w:t xml:space="preserve"> </w:t>
      </w:r>
      <w:r w:rsidR="009B0487">
        <w:t>125ng primer 1</w:t>
      </w:r>
      <w:r w:rsidR="00E22498">
        <w:t xml:space="preserve"> and </w:t>
      </w:r>
      <w:r w:rsidR="009B0487">
        <w:t>125ng primer 2</w:t>
      </w:r>
      <w:r w:rsidR="00E22498">
        <w:t xml:space="preserve"> (from </w:t>
      </w:r>
      <w:r w:rsidR="00AA3DB9">
        <w:t xml:space="preserve">stock diluted to </w:t>
      </w:r>
      <w:r w:rsidR="00E22498">
        <w:t>100ng/</w:t>
      </w:r>
      <w:r w:rsidR="00E22498" w:rsidRPr="00E22498">
        <w:rPr>
          <w:rFonts w:ascii="Symbol" w:hAnsi="Symbol"/>
        </w:rPr>
        <w:t>m</w:t>
      </w:r>
      <w:r w:rsidR="00E22498">
        <w:t>l)</w:t>
      </w:r>
      <w:r w:rsidR="009B0487">
        <w:t>, 10-50ng of the template plasmid, 1</w:t>
      </w:r>
      <w:r w:rsidR="009B0487" w:rsidRPr="009B0487">
        <w:rPr>
          <w:rFonts w:ascii="Symbol" w:hAnsi="Symbol"/>
        </w:rPr>
        <w:t>m</w:t>
      </w:r>
      <w:r w:rsidR="009B0487">
        <w:t>l dNTP mix</w:t>
      </w:r>
      <w:r w:rsidR="00CB4E16">
        <w:t xml:space="preserve">, diluted </w:t>
      </w:r>
      <w:r w:rsidR="00CA692C">
        <w:t>up to 50</w:t>
      </w:r>
      <w:r w:rsidR="00CA692C" w:rsidRPr="00CA692C">
        <w:rPr>
          <w:rFonts w:ascii="Symbol" w:hAnsi="Symbol"/>
        </w:rPr>
        <w:t>m</w:t>
      </w:r>
      <w:r w:rsidR="00CA692C">
        <w:t xml:space="preserve">l </w:t>
      </w:r>
      <w:r w:rsidR="00CB4E16">
        <w:t>with ddH</w:t>
      </w:r>
      <w:r w:rsidR="00CB4E16" w:rsidRPr="00BE3515">
        <w:rPr>
          <w:vertAlign w:val="subscript"/>
        </w:rPr>
        <w:t>2</w:t>
      </w:r>
      <w:r w:rsidR="00CB4E16">
        <w:t>O</w:t>
      </w:r>
      <w:r w:rsidR="009B0487">
        <w:t xml:space="preserve"> and </w:t>
      </w:r>
      <w:r w:rsidR="00C514B3">
        <w:t xml:space="preserve">finally </w:t>
      </w:r>
      <w:r w:rsidR="00CA692C">
        <w:t xml:space="preserve">added </w:t>
      </w:r>
      <w:r w:rsidR="009B0487">
        <w:t>1</w:t>
      </w:r>
      <w:r w:rsidR="009B0487" w:rsidRPr="009B0487">
        <w:rPr>
          <w:rFonts w:ascii="Symbol" w:hAnsi="Symbol"/>
        </w:rPr>
        <w:t>m</w:t>
      </w:r>
      <w:r w:rsidR="009B0487">
        <w:t xml:space="preserve">l PfuUltra </w:t>
      </w:r>
      <w:r w:rsidR="00284C05">
        <w:t xml:space="preserve">DNA </w:t>
      </w:r>
      <w:r w:rsidR="009B0487">
        <w:t>po</w:t>
      </w:r>
      <w:r w:rsidR="00C313E0">
        <w:t>l</w:t>
      </w:r>
      <w:r w:rsidR="009B0487">
        <w:t>ymerase</w:t>
      </w:r>
      <w:r w:rsidR="00351273">
        <w:t>.</w:t>
      </w:r>
      <w:r w:rsidR="009A775F">
        <w:t xml:space="preserve">  Multiple reactions were set up with varying plasmid concentration.  </w:t>
      </w:r>
      <w:r w:rsidR="00351273">
        <w:t xml:space="preserve">Ran in a </w:t>
      </w:r>
      <w:r w:rsidR="00C313E0">
        <w:t>thermal cycling machine</w:t>
      </w:r>
      <w:r w:rsidR="00351273">
        <w:t xml:space="preserve"> </w:t>
      </w:r>
      <w:r w:rsidR="00C313E0">
        <w:t xml:space="preserve">(Techne Progene) </w:t>
      </w:r>
      <w:r w:rsidR="00351273">
        <w:t>using the following cycle:</w:t>
      </w:r>
    </w:p>
    <w:tbl>
      <w:tblPr>
        <w:tblStyle w:val="TableGrid"/>
        <w:tblpPr w:leftFromText="180" w:rightFromText="180" w:vertAnchor="text" w:horzAnchor="page" w:tblpX="1909" w:tblpY="298"/>
        <w:tblW w:w="8988" w:type="dxa"/>
        <w:tblBorders>
          <w:top w:val="none" w:sz="0" w:space="0" w:color="auto"/>
          <w:left w:val="none" w:sz="0" w:space="0" w:color="auto"/>
          <w:bottom w:val="none" w:sz="0" w:space="0" w:color="auto"/>
          <w:right w:val="none" w:sz="0" w:space="0" w:color="auto"/>
          <w:insideH w:val="none" w:sz="0" w:space="0" w:color="auto"/>
        </w:tblBorders>
        <w:tblLook w:val="00BF"/>
      </w:tblPr>
      <w:tblGrid>
        <w:gridCol w:w="2129"/>
        <w:gridCol w:w="2601"/>
        <w:gridCol w:w="2129"/>
        <w:gridCol w:w="2129"/>
      </w:tblGrid>
      <w:tr w:rsidR="003A4A15">
        <w:tc>
          <w:tcPr>
            <w:tcW w:w="2129" w:type="dxa"/>
            <w:tcBorders>
              <w:bottom w:val="nil"/>
            </w:tcBorders>
          </w:tcPr>
          <w:p w:rsidR="003A4A15" w:rsidRDefault="003A4A15" w:rsidP="003A4A15">
            <w:pPr>
              <w:spacing w:line="360" w:lineRule="auto"/>
            </w:pPr>
            <w:r>
              <w:t>Segment</w:t>
            </w:r>
          </w:p>
        </w:tc>
        <w:tc>
          <w:tcPr>
            <w:tcW w:w="2601" w:type="dxa"/>
            <w:tcBorders>
              <w:bottom w:val="nil"/>
            </w:tcBorders>
          </w:tcPr>
          <w:p w:rsidR="003A4A15" w:rsidRDefault="003A4A15" w:rsidP="003A4A15">
            <w:pPr>
              <w:spacing w:line="360" w:lineRule="auto"/>
            </w:pPr>
            <w:r>
              <w:t>No</w:t>
            </w:r>
            <w:r w:rsidR="00F712B3">
              <w:t>.</w:t>
            </w:r>
            <w:r>
              <w:t xml:space="preserve"> of cycles</w:t>
            </w:r>
          </w:p>
        </w:tc>
        <w:tc>
          <w:tcPr>
            <w:tcW w:w="2129" w:type="dxa"/>
            <w:tcBorders>
              <w:bottom w:val="nil"/>
            </w:tcBorders>
          </w:tcPr>
          <w:p w:rsidR="003A4A15" w:rsidRDefault="003A4A15" w:rsidP="003A4A15">
            <w:pPr>
              <w:spacing w:line="360" w:lineRule="auto"/>
            </w:pPr>
            <w:r>
              <w:t>temperature /</w:t>
            </w:r>
            <w:r w:rsidR="004F3BBC">
              <w:sym w:font="Symbol" w:char="F0B0"/>
            </w:r>
            <w:r>
              <w:t>C</w:t>
            </w:r>
          </w:p>
        </w:tc>
        <w:tc>
          <w:tcPr>
            <w:tcW w:w="2129" w:type="dxa"/>
            <w:tcBorders>
              <w:bottom w:val="nil"/>
            </w:tcBorders>
          </w:tcPr>
          <w:p w:rsidR="003A4A15" w:rsidRDefault="003A4A15" w:rsidP="003A4A15">
            <w:pPr>
              <w:spacing w:line="360" w:lineRule="auto"/>
            </w:pPr>
            <w:r>
              <w:t xml:space="preserve">Time </w:t>
            </w:r>
          </w:p>
        </w:tc>
      </w:tr>
      <w:tr w:rsidR="003A4A15">
        <w:tc>
          <w:tcPr>
            <w:tcW w:w="2129" w:type="dxa"/>
            <w:tcBorders>
              <w:bottom w:val="single" w:sz="4" w:space="0" w:color="000000" w:themeColor="text1"/>
            </w:tcBorders>
          </w:tcPr>
          <w:p w:rsidR="003A4A15" w:rsidRDefault="003A4A15" w:rsidP="003A4A15">
            <w:pPr>
              <w:spacing w:line="360" w:lineRule="auto"/>
            </w:pPr>
            <w:r>
              <w:t>1</w:t>
            </w:r>
          </w:p>
        </w:tc>
        <w:tc>
          <w:tcPr>
            <w:tcW w:w="2601" w:type="dxa"/>
            <w:tcBorders>
              <w:bottom w:val="single" w:sz="4" w:space="0" w:color="000000" w:themeColor="text1"/>
            </w:tcBorders>
          </w:tcPr>
          <w:p w:rsidR="003A4A15" w:rsidRDefault="003A4A15" w:rsidP="003A4A15">
            <w:pPr>
              <w:spacing w:line="360" w:lineRule="auto"/>
            </w:pPr>
            <w:r>
              <w:t>1</w:t>
            </w:r>
          </w:p>
        </w:tc>
        <w:tc>
          <w:tcPr>
            <w:tcW w:w="2129" w:type="dxa"/>
            <w:tcBorders>
              <w:bottom w:val="single" w:sz="4" w:space="0" w:color="000000" w:themeColor="text1"/>
            </w:tcBorders>
          </w:tcPr>
          <w:p w:rsidR="003A4A15" w:rsidRDefault="003A4A15" w:rsidP="003A4A15">
            <w:pPr>
              <w:spacing w:line="360" w:lineRule="auto"/>
            </w:pPr>
            <w:r>
              <w:t>95</w:t>
            </w:r>
          </w:p>
        </w:tc>
        <w:tc>
          <w:tcPr>
            <w:tcW w:w="2129" w:type="dxa"/>
            <w:tcBorders>
              <w:bottom w:val="single" w:sz="4" w:space="0" w:color="000000" w:themeColor="text1"/>
            </w:tcBorders>
          </w:tcPr>
          <w:p w:rsidR="003A4A15" w:rsidRDefault="003A4A15" w:rsidP="003A4A15">
            <w:pPr>
              <w:spacing w:line="360" w:lineRule="auto"/>
            </w:pPr>
            <w:r>
              <w:t>30 seconds</w:t>
            </w:r>
          </w:p>
        </w:tc>
      </w:tr>
      <w:tr w:rsidR="00255490">
        <w:tc>
          <w:tcPr>
            <w:tcW w:w="2129" w:type="dxa"/>
            <w:vMerge w:val="restart"/>
            <w:tcBorders>
              <w:top w:val="single" w:sz="4" w:space="0" w:color="000000" w:themeColor="text1"/>
              <w:bottom w:val="single" w:sz="4" w:space="0" w:color="000000" w:themeColor="text1"/>
            </w:tcBorders>
          </w:tcPr>
          <w:p w:rsidR="00255490" w:rsidRDefault="00255490" w:rsidP="00255490">
            <w:pPr>
              <w:spacing w:line="360" w:lineRule="auto"/>
            </w:pPr>
            <w:r>
              <w:t>2</w:t>
            </w:r>
          </w:p>
        </w:tc>
        <w:tc>
          <w:tcPr>
            <w:tcW w:w="2601" w:type="dxa"/>
            <w:vMerge w:val="restart"/>
            <w:tcBorders>
              <w:top w:val="single" w:sz="4" w:space="0" w:color="000000" w:themeColor="text1"/>
              <w:bottom w:val="single" w:sz="4" w:space="0" w:color="000000" w:themeColor="text1"/>
            </w:tcBorders>
          </w:tcPr>
          <w:p w:rsidR="00255490" w:rsidRDefault="00255490" w:rsidP="00255490">
            <w:pPr>
              <w:spacing w:line="360" w:lineRule="auto"/>
            </w:pPr>
            <w:r>
              <w:t>16 (single amino acid mutation)</w:t>
            </w:r>
          </w:p>
          <w:p w:rsidR="00255490" w:rsidRDefault="00255490" w:rsidP="00255490">
            <w:pPr>
              <w:spacing w:line="360" w:lineRule="auto"/>
            </w:pPr>
            <w:r>
              <w:t>18 (two mutations)</w:t>
            </w:r>
          </w:p>
        </w:tc>
        <w:tc>
          <w:tcPr>
            <w:tcW w:w="2129" w:type="dxa"/>
            <w:tcBorders>
              <w:top w:val="single" w:sz="4" w:space="0" w:color="000000" w:themeColor="text1"/>
              <w:bottom w:val="nil"/>
            </w:tcBorders>
          </w:tcPr>
          <w:p w:rsidR="00255490" w:rsidRDefault="00255490" w:rsidP="00255490">
            <w:pPr>
              <w:spacing w:line="360" w:lineRule="auto"/>
            </w:pPr>
            <w:r>
              <w:t>95</w:t>
            </w:r>
          </w:p>
        </w:tc>
        <w:tc>
          <w:tcPr>
            <w:tcW w:w="2129" w:type="dxa"/>
            <w:tcBorders>
              <w:top w:val="single" w:sz="4" w:space="0" w:color="000000" w:themeColor="text1"/>
              <w:bottom w:val="nil"/>
            </w:tcBorders>
          </w:tcPr>
          <w:p w:rsidR="00255490" w:rsidRDefault="00255490" w:rsidP="00255490">
            <w:pPr>
              <w:spacing w:line="360" w:lineRule="auto"/>
            </w:pPr>
            <w:r>
              <w:t>30 seconds</w:t>
            </w:r>
          </w:p>
        </w:tc>
      </w:tr>
      <w:tr w:rsidR="00255490">
        <w:tc>
          <w:tcPr>
            <w:tcW w:w="2129" w:type="dxa"/>
            <w:vMerge/>
            <w:tcBorders>
              <w:top w:val="single" w:sz="4" w:space="0" w:color="000000" w:themeColor="text1"/>
            </w:tcBorders>
          </w:tcPr>
          <w:p w:rsidR="00255490" w:rsidRDefault="00255490" w:rsidP="00255490">
            <w:pPr>
              <w:spacing w:line="360" w:lineRule="auto"/>
            </w:pPr>
          </w:p>
        </w:tc>
        <w:tc>
          <w:tcPr>
            <w:tcW w:w="2601" w:type="dxa"/>
            <w:vMerge/>
            <w:tcBorders>
              <w:top w:val="single" w:sz="4" w:space="0" w:color="000000" w:themeColor="text1"/>
            </w:tcBorders>
          </w:tcPr>
          <w:p w:rsidR="00255490" w:rsidRDefault="00255490" w:rsidP="00255490">
            <w:pPr>
              <w:spacing w:line="360" w:lineRule="auto"/>
            </w:pPr>
          </w:p>
        </w:tc>
        <w:tc>
          <w:tcPr>
            <w:tcW w:w="2129" w:type="dxa"/>
            <w:tcBorders>
              <w:top w:val="nil"/>
            </w:tcBorders>
          </w:tcPr>
          <w:p w:rsidR="00255490" w:rsidRDefault="00255490" w:rsidP="00255490">
            <w:pPr>
              <w:spacing w:line="360" w:lineRule="auto"/>
            </w:pPr>
            <w:r>
              <w:t>55</w:t>
            </w:r>
          </w:p>
        </w:tc>
        <w:tc>
          <w:tcPr>
            <w:tcW w:w="2129" w:type="dxa"/>
            <w:tcBorders>
              <w:top w:val="nil"/>
            </w:tcBorders>
          </w:tcPr>
          <w:p w:rsidR="00255490" w:rsidRDefault="00255490" w:rsidP="00255490">
            <w:pPr>
              <w:spacing w:line="360" w:lineRule="auto"/>
            </w:pPr>
            <w:r>
              <w:t>1 minute</w:t>
            </w:r>
          </w:p>
        </w:tc>
      </w:tr>
      <w:tr w:rsidR="00255490">
        <w:tc>
          <w:tcPr>
            <w:tcW w:w="2129" w:type="dxa"/>
            <w:vMerge/>
          </w:tcPr>
          <w:p w:rsidR="00255490" w:rsidRDefault="00255490" w:rsidP="00255490">
            <w:pPr>
              <w:spacing w:line="360" w:lineRule="auto"/>
            </w:pPr>
          </w:p>
        </w:tc>
        <w:tc>
          <w:tcPr>
            <w:tcW w:w="2601" w:type="dxa"/>
            <w:vMerge/>
          </w:tcPr>
          <w:p w:rsidR="00255490" w:rsidRDefault="00255490" w:rsidP="00255490">
            <w:pPr>
              <w:spacing w:line="360" w:lineRule="auto"/>
            </w:pPr>
          </w:p>
        </w:tc>
        <w:tc>
          <w:tcPr>
            <w:tcW w:w="2129" w:type="dxa"/>
          </w:tcPr>
          <w:p w:rsidR="00255490" w:rsidRDefault="00255490" w:rsidP="00255490">
            <w:pPr>
              <w:spacing w:line="360" w:lineRule="auto"/>
            </w:pPr>
            <w:r>
              <w:t>68</w:t>
            </w:r>
          </w:p>
        </w:tc>
        <w:tc>
          <w:tcPr>
            <w:tcW w:w="2129" w:type="dxa"/>
          </w:tcPr>
          <w:p w:rsidR="00255490" w:rsidRDefault="00255490" w:rsidP="00255490">
            <w:pPr>
              <w:spacing w:line="360" w:lineRule="auto"/>
            </w:pPr>
            <w:r>
              <w:t>7 minutes</w:t>
            </w:r>
          </w:p>
        </w:tc>
      </w:tr>
    </w:tbl>
    <w:p w:rsidR="00351273" w:rsidRDefault="00351273" w:rsidP="00D24AE2">
      <w:pPr>
        <w:spacing w:line="360" w:lineRule="auto"/>
      </w:pPr>
    </w:p>
    <w:p w:rsidR="00351273" w:rsidRDefault="004B26D5" w:rsidP="005675E6">
      <w:pPr>
        <w:spacing w:line="360" w:lineRule="auto"/>
      </w:pPr>
      <w:r>
        <w:t xml:space="preserve">After cooling to room temperature, added Dpn1 </w:t>
      </w:r>
      <w:r w:rsidR="003E07C6">
        <w:t xml:space="preserve">restriction enzyme </w:t>
      </w:r>
      <w:r>
        <w:t>(1</w:t>
      </w:r>
      <w:r w:rsidRPr="003E07C6">
        <w:rPr>
          <w:rFonts w:ascii="Symbol" w:hAnsi="Symbol"/>
        </w:rPr>
        <w:t>m</w:t>
      </w:r>
      <w:r>
        <w:t>l) to each sample</w:t>
      </w:r>
      <w:r w:rsidR="00F712B3">
        <w:t xml:space="preserve"> and incubated at 37</w:t>
      </w:r>
      <w:r w:rsidR="004F3BBC">
        <w:sym w:font="Symbol" w:char="F0B0"/>
      </w:r>
      <w:r w:rsidR="004F3BBC">
        <w:t>C for 1 hour.</w:t>
      </w:r>
      <w:r w:rsidR="005675E6">
        <w:t xml:space="preserve">  </w:t>
      </w:r>
    </w:p>
    <w:p w:rsidR="00000FBF" w:rsidRPr="00185F79" w:rsidRDefault="00000FBF" w:rsidP="00185F79"/>
    <w:p w:rsidR="003446D2" w:rsidRPr="00C15DF6" w:rsidRDefault="00000FBF" w:rsidP="00000FBF">
      <w:pPr>
        <w:pStyle w:val="Heading3"/>
        <w:rPr>
          <w:color w:val="auto"/>
          <w:sz w:val="28"/>
        </w:rPr>
      </w:pPr>
      <w:bookmarkStart w:id="32" w:name="_Toc290849410"/>
      <w:r w:rsidRPr="00C15DF6">
        <w:rPr>
          <w:color w:val="auto"/>
          <w:sz w:val="28"/>
        </w:rPr>
        <w:t>Agarose gel</w:t>
      </w:r>
      <w:r w:rsidR="0064344A" w:rsidRPr="00C15DF6">
        <w:rPr>
          <w:color w:val="auto"/>
          <w:sz w:val="28"/>
        </w:rPr>
        <w:t xml:space="preserve"> electrophoresis</w:t>
      </w:r>
      <w:bookmarkEnd w:id="32"/>
    </w:p>
    <w:p w:rsidR="001A72A0" w:rsidRPr="003446D2" w:rsidRDefault="001A72A0" w:rsidP="003446D2"/>
    <w:p w:rsidR="00B5731D" w:rsidRDefault="0064344A" w:rsidP="00981428">
      <w:pPr>
        <w:spacing w:line="360" w:lineRule="auto"/>
        <w:rPr>
          <w:rFonts w:ascii="Cambria" w:hAnsi="Cambria"/>
        </w:rPr>
      </w:pPr>
      <w:r>
        <w:t xml:space="preserve">Used to </w:t>
      </w:r>
      <w:r w:rsidR="00660CDA">
        <w:t>verify length of DNA fragments</w:t>
      </w:r>
      <w:r w:rsidR="00B11CBF">
        <w:t xml:space="preserve"> following</w:t>
      </w:r>
      <w:r w:rsidR="008D52EC">
        <w:t xml:space="preserve"> PCR</w:t>
      </w:r>
      <w:r>
        <w:t xml:space="preserve">.  </w:t>
      </w:r>
      <w:r w:rsidR="00E500E4">
        <w:t>Gel was formed by dissolving a</w:t>
      </w:r>
      <w:r>
        <w:t>garose (1</w:t>
      </w:r>
      <w:r w:rsidR="001A72A0">
        <w:t>% w/v) in TAE buffer (</w:t>
      </w:r>
      <w:r w:rsidR="00E500E4">
        <w:t>40mM Tris, 1.1% v/v acetic acid, 1mM EDTA</w:t>
      </w:r>
      <w:r w:rsidR="00B9680B">
        <w:t>, final pH 7.8</w:t>
      </w:r>
      <w:r>
        <w:t>)</w:t>
      </w:r>
      <w:r w:rsidR="00E500E4">
        <w:t xml:space="preserve"> by heating</w:t>
      </w:r>
      <w:r>
        <w:t xml:space="preserve">, </w:t>
      </w:r>
      <w:r w:rsidR="00E500E4">
        <w:t xml:space="preserve">before adding </w:t>
      </w:r>
      <w:r>
        <w:t>GelRed nuclei</w:t>
      </w:r>
      <w:r w:rsidR="00E500E4">
        <w:t xml:space="preserve">c acid gel stain and allowing to solidify.  </w:t>
      </w:r>
      <w:r w:rsidR="00266895">
        <w:t>Samples were added to 6</w:t>
      </w:r>
      <w:r w:rsidR="00266895" w:rsidRPr="00181591">
        <w:rPr>
          <w:rFonts w:ascii="Cambria" w:hAnsi="Cambria"/>
        </w:rPr>
        <w:sym w:font="Symbol" w:char="F0B4"/>
      </w:r>
      <w:r w:rsidR="00B9680B">
        <w:rPr>
          <w:rFonts w:ascii="Cambria" w:hAnsi="Cambria"/>
        </w:rPr>
        <w:t xml:space="preserve"> l</w:t>
      </w:r>
      <w:r w:rsidR="00E500E4">
        <w:rPr>
          <w:rFonts w:ascii="Cambria" w:hAnsi="Cambria"/>
        </w:rPr>
        <w:t xml:space="preserve">oading </w:t>
      </w:r>
      <w:r w:rsidR="00B9680B">
        <w:rPr>
          <w:rFonts w:ascii="Cambria" w:hAnsi="Cambria"/>
        </w:rPr>
        <w:t>buffer</w:t>
      </w:r>
      <w:r w:rsidR="00266895">
        <w:rPr>
          <w:rFonts w:ascii="Cambria" w:hAnsi="Cambria"/>
        </w:rPr>
        <w:t xml:space="preserve"> </w:t>
      </w:r>
      <w:r w:rsidR="00B9680B">
        <w:rPr>
          <w:rFonts w:ascii="Cambria" w:hAnsi="Cambria"/>
        </w:rPr>
        <w:t xml:space="preserve">(0.25% w/v bromophenol blue, 0.25% w/v, 40% w/v sucrose) </w:t>
      </w:r>
      <w:r w:rsidR="00981428">
        <w:rPr>
          <w:rFonts w:ascii="Cambria" w:hAnsi="Cambria"/>
        </w:rPr>
        <w:t>and run alongside a DNA ladder in TAE running buffer at 100V.  Bands were subsequently visualized under a UV lamp.</w:t>
      </w:r>
    </w:p>
    <w:p w:rsidR="00000FBF" w:rsidRPr="001A72A0" w:rsidRDefault="00000FBF" w:rsidP="00981428">
      <w:pPr>
        <w:spacing w:line="360" w:lineRule="auto"/>
      </w:pPr>
    </w:p>
    <w:p w:rsidR="003446D2" w:rsidRPr="00C15DF6" w:rsidRDefault="00000FBF" w:rsidP="00000FBF">
      <w:pPr>
        <w:pStyle w:val="Heading3"/>
        <w:rPr>
          <w:color w:val="auto"/>
          <w:sz w:val="28"/>
        </w:rPr>
      </w:pPr>
      <w:bookmarkStart w:id="33" w:name="_Toc290849411"/>
      <w:r w:rsidRPr="00C15DF6">
        <w:rPr>
          <w:color w:val="auto"/>
          <w:sz w:val="28"/>
        </w:rPr>
        <w:t xml:space="preserve">Plasmid </w:t>
      </w:r>
      <w:r w:rsidR="00C2181C" w:rsidRPr="00C15DF6">
        <w:rPr>
          <w:color w:val="auto"/>
          <w:sz w:val="28"/>
        </w:rPr>
        <w:t>purification</w:t>
      </w:r>
      <w:bookmarkEnd w:id="33"/>
    </w:p>
    <w:p w:rsidR="00C67EB0" w:rsidRPr="003446D2" w:rsidRDefault="00C67EB0" w:rsidP="003446D2"/>
    <w:p w:rsidR="003446D2" w:rsidRPr="00F914EA" w:rsidRDefault="00F519C3" w:rsidP="00000FBF">
      <w:pPr>
        <w:spacing w:line="360" w:lineRule="auto"/>
      </w:pPr>
      <w:r>
        <w:t>Transformed 1</w:t>
      </w:r>
      <w:r w:rsidRPr="004D105D">
        <w:rPr>
          <w:rFonts w:ascii="Symbol" w:hAnsi="Symbol"/>
        </w:rPr>
        <w:t>m</w:t>
      </w:r>
      <w:r>
        <w:t xml:space="preserve">l of PCR product </w:t>
      </w:r>
      <w:r w:rsidR="00C67EB0">
        <w:t xml:space="preserve">into XL1 Blue competent </w:t>
      </w:r>
      <w:r w:rsidR="00AA747A">
        <w:rPr>
          <w:i/>
        </w:rPr>
        <w:t>E. coli</w:t>
      </w:r>
      <w:r>
        <w:t xml:space="preserve"> </w:t>
      </w:r>
      <w:r w:rsidR="00C67EB0">
        <w:t>cells (50</w:t>
      </w:r>
      <w:r w:rsidR="00C67EB0" w:rsidRPr="004D105D">
        <w:rPr>
          <w:rFonts w:ascii="Symbol" w:hAnsi="Symbol"/>
        </w:rPr>
        <w:t>m</w:t>
      </w:r>
      <w:r w:rsidR="00C67EB0">
        <w:t>l) using protocol described in 2.4.1.  275</w:t>
      </w:r>
      <w:r w:rsidR="00C67EB0" w:rsidRPr="00783C42">
        <w:rPr>
          <w:rFonts w:ascii="Symbol" w:hAnsi="Symbol"/>
        </w:rPr>
        <w:t>m</w:t>
      </w:r>
      <w:r w:rsidR="00C67EB0">
        <w:t>l was plated onto LB-agar with Amp+Tet antibiotics.</w:t>
      </w:r>
      <w:r w:rsidR="00502ABA">
        <w:t xml:space="preserve">  Single colony was inoculated into LB</w:t>
      </w:r>
      <w:r w:rsidR="00583058">
        <w:t>+Amp+Tet</w:t>
      </w:r>
      <w:r w:rsidR="00502ABA">
        <w:t xml:space="preserve"> medium and incubated at 37</w:t>
      </w:r>
      <w:r w:rsidR="00502ABA">
        <w:sym w:font="Symbol" w:char="F0B0"/>
      </w:r>
      <w:r w:rsidR="00502ABA">
        <w:t xml:space="preserve">C for 12-16 hours, then centrifuged and the cell pellet retained. </w:t>
      </w:r>
      <w:r w:rsidR="007A015A">
        <w:t xml:space="preserve">Qiagen QIAPREP Miniprep </w:t>
      </w:r>
      <w:r w:rsidR="00583058">
        <w:t xml:space="preserve">kit was used to isolate </w:t>
      </w:r>
      <w:r w:rsidR="00A47D07">
        <w:t xml:space="preserve">the </w:t>
      </w:r>
      <w:r w:rsidR="00583058">
        <w:t>plasmid</w:t>
      </w:r>
      <w:r w:rsidR="00C63E83">
        <w:t xml:space="preserve"> in ddH</w:t>
      </w:r>
      <w:r w:rsidR="00C63E83" w:rsidRPr="00C63E83">
        <w:rPr>
          <w:vertAlign w:val="subscript"/>
        </w:rPr>
        <w:t>2</w:t>
      </w:r>
      <w:r w:rsidR="00C63E83">
        <w:t>O</w:t>
      </w:r>
      <w:r w:rsidR="00583058">
        <w:t xml:space="preserve">, which was sent for sequencing </w:t>
      </w:r>
      <w:r w:rsidR="007812AC">
        <w:t xml:space="preserve">(Core Genomic Facility, Sheffield university) </w:t>
      </w:r>
      <w:r w:rsidR="00583058">
        <w:t>to verify the mutation.</w:t>
      </w:r>
      <w:r w:rsidR="00F6644B">
        <w:t xml:space="preserve">  Plasmid concentration was </w:t>
      </w:r>
      <w:r w:rsidR="00072998">
        <w:t>calculated</w:t>
      </w:r>
      <w:r w:rsidR="00F6644B">
        <w:t xml:space="preserve"> from its ab</w:t>
      </w:r>
      <w:r w:rsidR="00F914EA">
        <w:t>sorbance at 260nm (absorption coefficient is 0.02</w:t>
      </w:r>
      <w:r w:rsidR="00F34978">
        <w:t xml:space="preserve"> (</w:t>
      </w:r>
      <w:r w:rsidR="00F914EA" w:rsidRPr="00F34978">
        <w:rPr>
          <w:rFonts w:ascii="Symbol" w:hAnsi="Symbol"/>
        </w:rPr>
        <w:t>m</w:t>
      </w:r>
      <w:r w:rsidR="00F914EA" w:rsidRPr="00F34978">
        <w:t>g</w:t>
      </w:r>
      <w:r w:rsidR="00F34978">
        <w:t>/</w:t>
      </w:r>
      <w:r w:rsidR="00F914EA" w:rsidRPr="00F34978">
        <w:t>ml</w:t>
      </w:r>
      <w:r w:rsidR="00F34978">
        <w:t>)</w:t>
      </w:r>
      <w:r w:rsidR="00F34978" w:rsidRPr="00F34978">
        <w:rPr>
          <w:vertAlign w:val="superscript"/>
        </w:rPr>
        <w:t>-</w:t>
      </w:r>
      <w:r w:rsidR="00F914EA" w:rsidRPr="00F914EA">
        <w:rPr>
          <w:vertAlign w:val="superscript"/>
        </w:rPr>
        <w:t>1</w:t>
      </w:r>
      <w:r w:rsidR="00F914EA">
        <w:t>cm</w:t>
      </w:r>
      <w:r w:rsidR="00F914EA" w:rsidRPr="00F914EA">
        <w:rPr>
          <w:vertAlign w:val="superscript"/>
        </w:rPr>
        <w:t>-1</w:t>
      </w:r>
      <w:r w:rsidR="00F914EA">
        <w:t>).</w:t>
      </w:r>
    </w:p>
    <w:p w:rsidR="00B9680B" w:rsidRDefault="00B9680B" w:rsidP="00000FBF">
      <w:pPr>
        <w:spacing w:line="360" w:lineRule="auto"/>
      </w:pPr>
    </w:p>
    <w:p w:rsidR="00000FBF" w:rsidRPr="00C15DF6" w:rsidRDefault="00000FBF" w:rsidP="00000FBF">
      <w:pPr>
        <w:pStyle w:val="Heading2"/>
        <w:rPr>
          <w:color w:val="auto"/>
          <w:sz w:val="30"/>
        </w:rPr>
      </w:pPr>
      <w:bookmarkStart w:id="34" w:name="_Toc290849412"/>
      <w:r w:rsidRPr="00C15DF6">
        <w:rPr>
          <w:color w:val="auto"/>
          <w:sz w:val="30"/>
        </w:rPr>
        <w:t>Protein expression and purification</w:t>
      </w:r>
      <w:bookmarkEnd w:id="34"/>
    </w:p>
    <w:p w:rsidR="003446D2" w:rsidRPr="00C15DF6" w:rsidRDefault="00000FBF" w:rsidP="00000FBF">
      <w:pPr>
        <w:pStyle w:val="Heading3"/>
        <w:rPr>
          <w:color w:val="auto"/>
          <w:sz w:val="28"/>
        </w:rPr>
      </w:pPr>
      <w:bookmarkStart w:id="35" w:name="_Toc290849413"/>
      <w:r w:rsidRPr="00C15DF6">
        <w:rPr>
          <w:color w:val="auto"/>
          <w:sz w:val="28"/>
        </w:rPr>
        <w:t>Transformation</w:t>
      </w:r>
      <w:bookmarkEnd w:id="35"/>
    </w:p>
    <w:p w:rsidR="00000FBF" w:rsidRPr="003446D2" w:rsidRDefault="00000FBF" w:rsidP="003446D2"/>
    <w:p w:rsidR="00E848AD" w:rsidRDefault="00000FBF" w:rsidP="00000FBF">
      <w:pPr>
        <w:spacing w:line="360" w:lineRule="auto"/>
      </w:pPr>
      <w:r>
        <w:t>A 200</w:t>
      </w:r>
      <w:r w:rsidRPr="00BC096D">
        <w:rPr>
          <w:rFonts w:ascii="Symbol" w:hAnsi="Symbol"/>
        </w:rPr>
        <w:t>m</w:t>
      </w:r>
      <w:r>
        <w:t>l aliquot of competent cells was thawed on ice, and 1</w:t>
      </w:r>
      <w:r w:rsidRPr="00C15BB4">
        <w:rPr>
          <w:rFonts w:ascii="Symbol" w:hAnsi="Symbol"/>
        </w:rPr>
        <w:t>m</w:t>
      </w:r>
      <w:r>
        <w:t xml:space="preserve">l of plasmid encoding the desired protein was added.  The mixture was left on ice </w:t>
      </w:r>
      <w:r w:rsidR="00E46DCD">
        <w:t>for 30 minutes, subjected to 42</w:t>
      </w:r>
      <w:r w:rsidR="00E46DCD">
        <w:sym w:font="Symbol" w:char="F0B0"/>
      </w:r>
      <w:r>
        <w:t>C heat-shock for 45 seconds then placed for ice for 90 seconds.  350</w:t>
      </w:r>
      <w:r w:rsidRPr="00BD40BE">
        <w:rPr>
          <w:rFonts w:ascii="Symbol" w:hAnsi="Symbol"/>
        </w:rPr>
        <w:t>m</w:t>
      </w:r>
      <w:r>
        <w:t xml:space="preserve">l LB was added, </w:t>
      </w:r>
      <w:r w:rsidR="00E46DCD">
        <w:t>the mixture was incubated at 37</w:t>
      </w:r>
      <w:r w:rsidR="00E46DCD">
        <w:sym w:font="Symbol" w:char="F0B0"/>
      </w:r>
      <w:r>
        <w:t>C for 1 hour then varying volumes of the mixture were plated onto agar containing the selective antibiotics.  Plates</w:t>
      </w:r>
      <w:r w:rsidR="00E46DCD">
        <w:t xml:space="preserve"> were incubated overnight at 37</w:t>
      </w:r>
      <w:r w:rsidR="00E46DCD">
        <w:sym w:font="Symbol" w:char="F0B0"/>
      </w:r>
      <w:r w:rsidR="00C2181C">
        <w:t xml:space="preserve">C, and single colonies were inoculated into LB medium containing the </w:t>
      </w:r>
      <w:r w:rsidR="00365DE9">
        <w:t>selective</w:t>
      </w:r>
      <w:r w:rsidR="00C2181C">
        <w:t xml:space="preserve"> antibiotics</w:t>
      </w:r>
      <w:r w:rsidR="00365DE9">
        <w:t xml:space="preserve"> and incubated </w:t>
      </w:r>
      <w:r w:rsidR="00072998">
        <w:t xml:space="preserve">with shaking </w:t>
      </w:r>
      <w:r w:rsidR="00365DE9">
        <w:t xml:space="preserve">overnight </w:t>
      </w:r>
      <w:r w:rsidR="00497051">
        <w:t>at 37</w:t>
      </w:r>
      <w:r w:rsidR="00497051">
        <w:sym w:font="Symbol" w:char="F0B0"/>
      </w:r>
      <w:r w:rsidR="00497051">
        <w:t xml:space="preserve">C </w:t>
      </w:r>
      <w:r w:rsidR="00365DE9">
        <w:t>for a starter culture</w:t>
      </w:r>
      <w:r w:rsidR="00C2181C">
        <w:t xml:space="preserve">. </w:t>
      </w:r>
    </w:p>
    <w:p w:rsidR="00000FBF" w:rsidRPr="00B176BB" w:rsidRDefault="00000FBF" w:rsidP="00000FBF">
      <w:pPr>
        <w:spacing w:line="360" w:lineRule="auto"/>
      </w:pPr>
    </w:p>
    <w:p w:rsidR="00E848AD" w:rsidRPr="00C15DF6" w:rsidRDefault="00E848AD" w:rsidP="00000FBF">
      <w:pPr>
        <w:pStyle w:val="Heading3"/>
        <w:rPr>
          <w:color w:val="auto"/>
          <w:sz w:val="28"/>
        </w:rPr>
      </w:pPr>
      <w:bookmarkStart w:id="36" w:name="_Toc290849414"/>
      <w:r w:rsidRPr="00C15DF6">
        <w:rPr>
          <w:color w:val="auto"/>
          <w:sz w:val="28"/>
        </w:rPr>
        <w:t>Culture medium</w:t>
      </w:r>
      <w:bookmarkEnd w:id="36"/>
    </w:p>
    <w:p w:rsidR="00000FBF" w:rsidRPr="00E848AD" w:rsidRDefault="00000FBF" w:rsidP="00E848AD"/>
    <w:p w:rsidR="00000FBF" w:rsidRDefault="00000FBF" w:rsidP="00000FBF">
      <w:pPr>
        <w:spacing w:line="360" w:lineRule="auto"/>
      </w:pPr>
      <w:r>
        <w:t>LB medium (per litre):</w:t>
      </w:r>
    </w:p>
    <w:p w:rsidR="00D235F4" w:rsidRDefault="00000FBF" w:rsidP="00000FBF">
      <w:pPr>
        <w:spacing w:line="360" w:lineRule="auto"/>
      </w:pPr>
      <w:r>
        <w:t>10 g Tryptone</w:t>
      </w:r>
      <w:r w:rsidR="00E46DCD">
        <w:t xml:space="preserve">, </w:t>
      </w:r>
      <w:r>
        <w:t>10 g NaCl</w:t>
      </w:r>
      <w:r w:rsidR="00E46DCD">
        <w:t xml:space="preserve">, </w:t>
      </w:r>
      <w:r>
        <w:t>5 g yeast extract</w:t>
      </w:r>
    </w:p>
    <w:p w:rsidR="003369C7" w:rsidRDefault="00000FBF" w:rsidP="00000FBF">
      <w:pPr>
        <w:spacing w:line="360" w:lineRule="auto"/>
      </w:pPr>
      <w:r>
        <w:t>pH adjusted to 7.5 by addition of NaOH.  Medium was sterilized by autoclaving.</w:t>
      </w:r>
    </w:p>
    <w:p w:rsidR="00E848AD" w:rsidRDefault="00E848AD" w:rsidP="00000FBF">
      <w:pPr>
        <w:spacing w:line="360" w:lineRule="auto"/>
      </w:pPr>
    </w:p>
    <w:p w:rsidR="00F47C50" w:rsidRDefault="00E848AD" w:rsidP="00000FBF">
      <w:pPr>
        <w:spacing w:line="360" w:lineRule="auto"/>
      </w:pPr>
      <w:r>
        <w:t>Antibiotics (see specific protocol for which antibiotics were added):</w:t>
      </w:r>
    </w:p>
    <w:p w:rsidR="00B1605F" w:rsidRDefault="006F7F2D" w:rsidP="008F257E">
      <w:pPr>
        <w:spacing w:line="360" w:lineRule="auto"/>
      </w:pPr>
      <w:r>
        <w:t>Ampicillin</w:t>
      </w:r>
      <w:r w:rsidR="006874D0">
        <w:t xml:space="preserve"> </w:t>
      </w:r>
      <w:r w:rsidR="00383162">
        <w:t>(Amp)</w:t>
      </w:r>
      <w:r w:rsidR="00C21E7D">
        <w:t>– Stored in ddH</w:t>
      </w:r>
      <w:r w:rsidR="00C21E7D" w:rsidRPr="00383162">
        <w:rPr>
          <w:vertAlign w:val="subscript"/>
        </w:rPr>
        <w:t>2</w:t>
      </w:r>
      <w:r w:rsidR="00C21E7D">
        <w:t>O at -20</w:t>
      </w:r>
      <w:r w:rsidR="00B1605F" w:rsidRPr="00F4344F">
        <w:rPr>
          <w:rFonts w:ascii="Cambria" w:hAnsi="Cambria" w:cs="Arno Pro"/>
          <w:vertAlign w:val="superscript"/>
          <w:lang w:val="en-GB"/>
        </w:rPr>
        <w:t>o</w:t>
      </w:r>
      <w:r w:rsidR="00B1605F">
        <w:t>C.  Added to 50</w:t>
      </w:r>
      <w:r w:rsidR="00B1605F" w:rsidRPr="00B1605F">
        <w:rPr>
          <w:rFonts w:ascii="Symbol" w:hAnsi="Symbol"/>
        </w:rPr>
        <w:t>m</w:t>
      </w:r>
      <w:r w:rsidR="00B1605F">
        <w:t>g/ml.</w:t>
      </w:r>
    </w:p>
    <w:p w:rsidR="00B1605F" w:rsidRDefault="00B1605F" w:rsidP="008F257E">
      <w:pPr>
        <w:spacing w:line="360" w:lineRule="auto"/>
      </w:pPr>
      <w:r>
        <w:t>Chloramphenico</w:t>
      </w:r>
      <w:r w:rsidR="00C21E7D">
        <w:t>l</w:t>
      </w:r>
      <w:r w:rsidR="006874D0">
        <w:t xml:space="preserve"> </w:t>
      </w:r>
      <w:r w:rsidR="00383162">
        <w:t>(Chl)</w:t>
      </w:r>
      <w:r w:rsidR="00C21E7D">
        <w:t>– Stored in EtOH at -20</w:t>
      </w:r>
      <w:r w:rsidRPr="00F4344F">
        <w:rPr>
          <w:rFonts w:ascii="Cambria" w:hAnsi="Cambria" w:cs="Arno Pro"/>
          <w:vertAlign w:val="superscript"/>
          <w:lang w:val="en-GB"/>
        </w:rPr>
        <w:t>o</w:t>
      </w:r>
      <w:r>
        <w:t>C.  Added to 34</w:t>
      </w:r>
      <w:r w:rsidRPr="00B1605F">
        <w:rPr>
          <w:rFonts w:ascii="Symbol" w:hAnsi="Symbol"/>
        </w:rPr>
        <w:t>m</w:t>
      </w:r>
      <w:r>
        <w:t>g/ml.</w:t>
      </w:r>
    </w:p>
    <w:p w:rsidR="009C2C58" w:rsidRDefault="00B1605F" w:rsidP="008F257E">
      <w:pPr>
        <w:spacing w:line="360" w:lineRule="auto"/>
      </w:pPr>
      <w:r>
        <w:t>Tetra</w:t>
      </w:r>
      <w:r w:rsidR="00C21E7D">
        <w:t xml:space="preserve">cycline </w:t>
      </w:r>
      <w:r w:rsidR="00383162">
        <w:t>(Tet)</w:t>
      </w:r>
      <w:r w:rsidR="00C21E7D">
        <w:t>– Stored in MeOH at -20</w:t>
      </w:r>
      <w:r w:rsidR="00C21E7D" w:rsidRPr="00F4344F">
        <w:rPr>
          <w:rFonts w:ascii="Cambria" w:hAnsi="Cambria" w:cs="Arno Pro"/>
          <w:vertAlign w:val="superscript"/>
          <w:lang w:val="en-GB"/>
        </w:rPr>
        <w:t>o</w:t>
      </w:r>
      <w:r>
        <w:t>C.  Added to 15</w:t>
      </w:r>
      <w:r w:rsidRPr="00B1605F">
        <w:rPr>
          <w:rFonts w:ascii="Symbol" w:hAnsi="Symbol"/>
        </w:rPr>
        <w:t>m</w:t>
      </w:r>
      <w:r>
        <w:t>g/ml.</w:t>
      </w:r>
    </w:p>
    <w:p w:rsidR="00B1605F" w:rsidRDefault="009C2C58" w:rsidP="008F257E">
      <w:pPr>
        <w:spacing w:line="360" w:lineRule="auto"/>
      </w:pPr>
      <w:r>
        <w:t xml:space="preserve">Kanamycin </w:t>
      </w:r>
      <w:r w:rsidR="00383162">
        <w:t>(Kan)</w:t>
      </w:r>
      <w:r>
        <w:t xml:space="preserve">– Stored </w:t>
      </w:r>
      <w:r w:rsidR="00495F96">
        <w:t>in ddH</w:t>
      </w:r>
      <w:r w:rsidR="00495F96" w:rsidRPr="003369C7">
        <w:rPr>
          <w:vertAlign w:val="subscript"/>
        </w:rPr>
        <w:t>2</w:t>
      </w:r>
      <w:r w:rsidR="00495F96">
        <w:t>O at -20</w:t>
      </w:r>
      <w:r w:rsidR="00495F96" w:rsidRPr="00495F96">
        <w:rPr>
          <w:rFonts w:ascii="Cambria" w:hAnsi="Cambria" w:cs="Arno Pro"/>
          <w:vertAlign w:val="superscript"/>
          <w:lang w:val="en-GB"/>
        </w:rPr>
        <w:t xml:space="preserve"> </w:t>
      </w:r>
      <w:r w:rsidR="00495F96" w:rsidRPr="00F4344F">
        <w:rPr>
          <w:rFonts w:ascii="Cambria" w:hAnsi="Cambria" w:cs="Arno Pro"/>
          <w:vertAlign w:val="superscript"/>
          <w:lang w:val="en-GB"/>
        </w:rPr>
        <w:t>o</w:t>
      </w:r>
      <w:r w:rsidR="00495F96">
        <w:t>C.  Added to 50</w:t>
      </w:r>
      <w:r w:rsidR="00495F96" w:rsidRPr="00B1605F">
        <w:rPr>
          <w:rFonts w:ascii="Symbol" w:hAnsi="Symbol"/>
        </w:rPr>
        <w:t>m</w:t>
      </w:r>
      <w:r w:rsidR="00495F96">
        <w:t>g/ml.</w:t>
      </w:r>
    </w:p>
    <w:p w:rsidR="00000FBF" w:rsidRPr="005A1B79" w:rsidRDefault="00000FBF" w:rsidP="00000FBF">
      <w:pPr>
        <w:spacing w:line="360" w:lineRule="auto"/>
      </w:pPr>
    </w:p>
    <w:p w:rsidR="00E848AD" w:rsidRPr="00C15DF6" w:rsidRDefault="00000FBF" w:rsidP="00000FBF">
      <w:pPr>
        <w:pStyle w:val="Heading3"/>
        <w:rPr>
          <w:color w:val="auto"/>
          <w:sz w:val="28"/>
        </w:rPr>
      </w:pPr>
      <w:bookmarkStart w:id="37" w:name="_Toc290849415"/>
      <w:r w:rsidRPr="00C15DF6">
        <w:rPr>
          <w:color w:val="auto"/>
          <w:sz w:val="28"/>
        </w:rPr>
        <w:t>p38</w:t>
      </w:r>
      <w:r w:rsidRPr="00C15DF6">
        <w:rPr>
          <w:rFonts w:ascii="Symbol" w:hAnsi="Symbol"/>
          <w:color w:val="auto"/>
          <w:sz w:val="28"/>
        </w:rPr>
        <w:t>a</w:t>
      </w:r>
      <w:r w:rsidRPr="00C15DF6">
        <w:rPr>
          <w:color w:val="auto"/>
          <w:sz w:val="28"/>
        </w:rPr>
        <w:t xml:space="preserve"> specific protocol</w:t>
      </w:r>
      <w:bookmarkEnd w:id="37"/>
    </w:p>
    <w:p w:rsidR="00000FBF" w:rsidRPr="00E848AD" w:rsidRDefault="00000FBF" w:rsidP="00E848AD"/>
    <w:p w:rsidR="00000FBF" w:rsidRDefault="00000FBF" w:rsidP="00000FBF">
      <w:pPr>
        <w:spacing w:line="360" w:lineRule="auto"/>
        <w:rPr>
          <w:rFonts w:ascii="Cambria" w:hAnsi="Cambria" w:cs="Arno Pro"/>
          <w:lang w:val="en-GB"/>
        </w:rPr>
      </w:pPr>
      <w:r w:rsidRPr="00F4344F">
        <w:rPr>
          <w:rFonts w:ascii="Cambria" w:hAnsi="Cambria" w:cs="Arno Pro"/>
          <w:lang w:val="en-GB"/>
        </w:rPr>
        <w:t>Human p38</w:t>
      </w:r>
      <w:r w:rsidRPr="00741F04">
        <w:rPr>
          <w:rFonts w:ascii="Symbol" w:hAnsi="Symbol" w:hint="eastAsia"/>
          <w:lang w:val="en-GB"/>
        </w:rPr>
        <w:t>a</w:t>
      </w:r>
      <w:r w:rsidRPr="00F4344F">
        <w:rPr>
          <w:rFonts w:ascii="Cambria" w:hAnsi="Cambria" w:cs="Arno Pro"/>
          <w:lang w:val="en-GB"/>
        </w:rPr>
        <w:t xml:space="preserve"> </w:t>
      </w:r>
      <w:r w:rsidR="004E4093">
        <w:rPr>
          <w:rFonts w:ascii="Cambria" w:hAnsi="Cambria" w:cs="Arno Pro"/>
          <w:lang w:val="en-GB"/>
        </w:rPr>
        <w:t xml:space="preserve">(wild-type or mutant, N-terminal His-tagged) </w:t>
      </w:r>
      <w:r w:rsidRPr="00F4344F">
        <w:rPr>
          <w:rFonts w:ascii="Cambria" w:hAnsi="Cambria" w:cs="Arno Pro"/>
          <w:lang w:val="en-GB"/>
        </w:rPr>
        <w:t xml:space="preserve">encoded in pET15b vector was expressed in Rosetta pLysS </w:t>
      </w:r>
      <w:r w:rsidRPr="00966776">
        <w:rPr>
          <w:rFonts w:ascii="Cambria" w:hAnsi="Cambria" w:cs="Arno Pro"/>
          <w:i/>
          <w:lang w:val="en-GB"/>
        </w:rPr>
        <w:t>E. coli</w:t>
      </w:r>
      <w:r w:rsidRPr="00F4344F">
        <w:rPr>
          <w:rFonts w:ascii="Cambria" w:hAnsi="Cambria" w:cs="Arno Pro"/>
          <w:lang w:val="en-GB"/>
        </w:rPr>
        <w:t xml:space="preserve"> cells grown in LB medium</w:t>
      </w:r>
      <w:r w:rsidR="00D5438B">
        <w:rPr>
          <w:rFonts w:ascii="Cambria" w:hAnsi="Cambria" w:cs="Arno Pro"/>
          <w:lang w:val="en-GB"/>
        </w:rPr>
        <w:t>, with Amp+Chl antibiotics</w:t>
      </w:r>
      <w:r w:rsidRPr="00F4344F">
        <w:rPr>
          <w:rFonts w:ascii="Cambria" w:hAnsi="Cambria" w:cs="Arno Pro"/>
          <w:lang w:val="en-GB"/>
        </w:rPr>
        <w:t>.  After incubation at 37</w:t>
      </w:r>
      <w:r w:rsidRPr="00F4344F">
        <w:rPr>
          <w:rFonts w:ascii="Cambria" w:hAnsi="Cambria" w:cs="Arno Pro"/>
          <w:vertAlign w:val="superscript"/>
          <w:lang w:val="en-GB"/>
        </w:rPr>
        <w:t>o</w:t>
      </w:r>
      <w:r w:rsidRPr="00F4344F">
        <w:rPr>
          <w:rFonts w:ascii="Cambria" w:hAnsi="Cambria" w:cs="Arno Pro"/>
          <w:lang w:val="en-GB"/>
        </w:rPr>
        <w:t>C with 240 rpm shaking, expression was induced by addition of 0.5 mM IPTG when OD(600nm)=0.8.  Following induction, the cul</w:t>
      </w:r>
      <w:r>
        <w:rPr>
          <w:rFonts w:ascii="Cambria" w:hAnsi="Cambria" w:cs="Arno Pro"/>
          <w:lang w:val="en-GB"/>
        </w:rPr>
        <w:t>ture was incubated for 16</w:t>
      </w:r>
      <w:r w:rsidRPr="00F4344F">
        <w:rPr>
          <w:rFonts w:ascii="Cambria" w:hAnsi="Cambria" w:cs="Arno Pro"/>
          <w:lang w:val="en-GB"/>
        </w:rPr>
        <w:t xml:space="preserve"> h at </w:t>
      </w:r>
      <w:r>
        <w:rPr>
          <w:rFonts w:ascii="Cambria" w:hAnsi="Cambria" w:cs="Arno Pro"/>
          <w:lang w:val="en-GB"/>
        </w:rPr>
        <w:t>25</w:t>
      </w:r>
      <w:r w:rsidRPr="00F4344F">
        <w:rPr>
          <w:rFonts w:ascii="Cambria" w:hAnsi="Cambria" w:cs="Arno Pro"/>
          <w:vertAlign w:val="superscript"/>
          <w:lang w:val="en-GB"/>
        </w:rPr>
        <w:t>o</w:t>
      </w:r>
      <w:r w:rsidRPr="00F4344F">
        <w:rPr>
          <w:rFonts w:ascii="Cambria" w:hAnsi="Cambria" w:cs="Arno Pro"/>
          <w:lang w:val="en-GB"/>
        </w:rPr>
        <w:t xml:space="preserve">C, </w:t>
      </w:r>
      <w:r>
        <w:rPr>
          <w:rFonts w:ascii="Cambria" w:hAnsi="Cambria" w:cs="Arno Pro"/>
          <w:lang w:val="en-GB"/>
        </w:rPr>
        <w:t xml:space="preserve">then </w:t>
      </w:r>
      <w:r w:rsidRPr="00F4344F">
        <w:rPr>
          <w:rFonts w:ascii="Cambria" w:hAnsi="Cambria" w:cs="Arno Pro"/>
          <w:lang w:val="en-GB"/>
        </w:rPr>
        <w:t xml:space="preserve">cells were harvested by centrifugation.  </w:t>
      </w:r>
      <w:r>
        <w:rPr>
          <w:rFonts w:ascii="Cambria" w:hAnsi="Cambria" w:cs="Arno Pro"/>
          <w:lang w:val="en-GB"/>
        </w:rPr>
        <w:t>The cell pellet</w:t>
      </w:r>
      <w:r w:rsidRPr="00F4344F">
        <w:rPr>
          <w:rFonts w:ascii="Cambria" w:hAnsi="Cambria" w:cs="Arno Pro"/>
          <w:lang w:val="en-GB"/>
        </w:rPr>
        <w:t xml:space="preserve"> </w:t>
      </w:r>
      <w:r>
        <w:rPr>
          <w:rFonts w:ascii="Cambria" w:hAnsi="Cambria" w:cs="Arno Pro"/>
          <w:lang w:val="en-GB"/>
        </w:rPr>
        <w:t>was</w:t>
      </w:r>
      <w:r w:rsidRPr="00F4344F">
        <w:rPr>
          <w:rFonts w:ascii="Cambria" w:hAnsi="Cambria" w:cs="Arno Pro"/>
          <w:lang w:val="en-GB"/>
        </w:rPr>
        <w:t xml:space="preserve"> resuspended in lysis buffer (50mM HEPES pH 8.0, 200 mM NaCl, 2 mM </w:t>
      </w:r>
      <w:r w:rsidRPr="00741F04">
        <w:rPr>
          <w:rFonts w:ascii="Symbol" w:hAnsi="Symbol" w:hint="eastAsia"/>
          <w:lang w:val="en-GB"/>
        </w:rPr>
        <w:t>b</w:t>
      </w:r>
      <w:r w:rsidRPr="00F4344F">
        <w:rPr>
          <w:rFonts w:ascii="Cambria" w:hAnsi="Cambria" w:cs="Arno Pro"/>
          <w:lang w:val="en-GB"/>
        </w:rPr>
        <w:t>-mercaptoethanol, 20 mM imidazole</w:t>
      </w:r>
      <w:r w:rsidR="008701F6">
        <w:rPr>
          <w:rFonts w:ascii="Cambria" w:hAnsi="Cambria" w:cs="Arno Pro"/>
          <w:lang w:val="en-GB"/>
        </w:rPr>
        <w:t xml:space="preserve">) </w:t>
      </w:r>
      <w:r w:rsidRPr="00F4344F">
        <w:rPr>
          <w:rFonts w:ascii="Cambria" w:hAnsi="Cambria" w:cs="Arno Pro"/>
          <w:lang w:val="en-GB"/>
        </w:rPr>
        <w:t>supplemented with 0.2 mM phenylmethylsulfonyl fluoride</w:t>
      </w:r>
      <w:r>
        <w:rPr>
          <w:rFonts w:ascii="Cambria" w:hAnsi="Cambria" w:cs="Arno Pro"/>
          <w:lang w:val="en-GB"/>
        </w:rPr>
        <w:t xml:space="preserve"> and EDTA-free protease inhibitor tablet</w:t>
      </w:r>
      <w:r w:rsidRPr="00F4344F">
        <w:rPr>
          <w:rFonts w:ascii="Cambria" w:hAnsi="Cambria" w:cs="Arno Pro"/>
          <w:lang w:val="en-GB"/>
        </w:rPr>
        <w:t xml:space="preserve">. </w:t>
      </w:r>
      <w:r>
        <w:rPr>
          <w:rFonts w:ascii="Cambria" w:hAnsi="Cambria" w:cs="Arno Pro"/>
          <w:lang w:val="en-GB"/>
        </w:rPr>
        <w:t xml:space="preserve"> The cell suspension was sonicated and</w:t>
      </w:r>
      <w:r w:rsidRPr="00F4344F">
        <w:rPr>
          <w:rFonts w:ascii="Cambria" w:hAnsi="Cambria" w:cs="Arno Pro"/>
          <w:lang w:val="en-GB"/>
        </w:rPr>
        <w:t xml:space="preserve"> the </w:t>
      </w:r>
      <w:r>
        <w:rPr>
          <w:rFonts w:ascii="Cambria" w:hAnsi="Cambria" w:cs="Arno Pro"/>
          <w:lang w:val="en-GB"/>
        </w:rPr>
        <w:t xml:space="preserve">resulting </w:t>
      </w:r>
      <w:r w:rsidRPr="00F4344F">
        <w:rPr>
          <w:rFonts w:ascii="Cambria" w:hAnsi="Cambria" w:cs="Arno Pro"/>
          <w:lang w:val="en-GB"/>
        </w:rPr>
        <w:t>lysate was centrifuged</w:t>
      </w:r>
      <w:r>
        <w:rPr>
          <w:rFonts w:ascii="Cambria" w:hAnsi="Cambria" w:cs="Arno Pro"/>
          <w:lang w:val="en-GB"/>
        </w:rPr>
        <w:t xml:space="preserve"> (18krpm for 40 minutes at 4</w:t>
      </w:r>
      <w:r w:rsidRPr="00F4344F">
        <w:rPr>
          <w:rFonts w:ascii="Cambria" w:hAnsi="Cambria" w:cs="Arno Pro"/>
          <w:vertAlign w:val="superscript"/>
          <w:lang w:val="en-GB"/>
        </w:rPr>
        <w:t>o</w:t>
      </w:r>
      <w:r>
        <w:rPr>
          <w:rFonts w:ascii="Cambria" w:hAnsi="Cambria" w:cs="Arno Pro"/>
          <w:lang w:val="en-GB"/>
        </w:rPr>
        <w:t>C)</w:t>
      </w:r>
      <w:r w:rsidRPr="00F4344F">
        <w:rPr>
          <w:rFonts w:ascii="Cambria" w:hAnsi="Cambria" w:cs="Arno Pro"/>
          <w:lang w:val="en-GB"/>
        </w:rPr>
        <w:t xml:space="preserve">. The resulting supernatant was filtered through a 0.2 </w:t>
      </w:r>
      <w:r w:rsidRPr="004A5465">
        <w:rPr>
          <w:rFonts w:ascii="Symbol" w:hAnsi="Symbol" w:hint="eastAsia"/>
          <w:lang w:val="en-GB"/>
        </w:rPr>
        <w:t>m</w:t>
      </w:r>
      <w:r w:rsidRPr="00F4344F">
        <w:rPr>
          <w:rFonts w:ascii="Cambria" w:hAnsi="Cambria" w:cs="Arno Pro"/>
          <w:lang w:val="en-GB"/>
        </w:rPr>
        <w:t>m membrane and loaded onto a Ni-NTA column (5ml Histrap FF, GE Healthcare) pre-equilibrated with lysis buffer.  His-tagged p38</w:t>
      </w:r>
      <w:r w:rsidRPr="00741F04">
        <w:rPr>
          <w:rFonts w:ascii="Symbol" w:hAnsi="Symbol" w:hint="eastAsia"/>
          <w:lang w:val="en-GB"/>
        </w:rPr>
        <w:t>a</w:t>
      </w:r>
      <w:r w:rsidRPr="00F4344F">
        <w:rPr>
          <w:rFonts w:ascii="Cambria" w:hAnsi="Cambria" w:cs="Arno Pro"/>
          <w:lang w:val="en-GB"/>
        </w:rPr>
        <w:t xml:space="preserve"> was eluted by applying a gradient of 20 mM to 300 mM imidazole over 100 ml</w:t>
      </w:r>
      <w:r>
        <w:rPr>
          <w:rFonts w:ascii="Cambria" w:hAnsi="Cambria" w:cs="Arno Pro"/>
          <w:lang w:val="en-GB"/>
        </w:rPr>
        <w:t>, at 3ml/min flow rate</w:t>
      </w:r>
      <w:r w:rsidRPr="00F4344F">
        <w:rPr>
          <w:rFonts w:ascii="Cambria" w:hAnsi="Cambria" w:cs="Arno Pro"/>
          <w:lang w:val="en-GB"/>
        </w:rPr>
        <w:t>.  Fractions containing p38</w:t>
      </w:r>
      <w:r w:rsidRPr="00741F04">
        <w:rPr>
          <w:rFonts w:ascii="Symbol" w:hAnsi="Symbol" w:hint="eastAsia"/>
          <w:lang w:val="en-GB"/>
        </w:rPr>
        <w:t>a</w:t>
      </w:r>
      <w:r w:rsidRPr="00F4344F">
        <w:rPr>
          <w:rFonts w:ascii="Cambria" w:hAnsi="Cambria" w:cs="Arno Pro"/>
          <w:lang w:val="en-GB"/>
        </w:rPr>
        <w:t xml:space="preserve"> were combined and exchanged into a buffer containing 25 mM HEPES pH 7.6, 50 mM NaCl, 2 mM DTT.  The His-tag was cleaved by incubation with thrombin (2U/mg protein) at 4</w:t>
      </w:r>
      <w:r w:rsidRPr="00F4344F">
        <w:rPr>
          <w:rFonts w:ascii="Cambria" w:hAnsi="Cambria" w:cs="Arno Pro"/>
          <w:vertAlign w:val="superscript"/>
          <w:lang w:val="en-GB"/>
        </w:rPr>
        <w:t>o</w:t>
      </w:r>
      <w:r w:rsidRPr="00F4344F">
        <w:rPr>
          <w:rFonts w:ascii="Cambria" w:hAnsi="Cambria" w:cs="Arno Pro"/>
          <w:lang w:val="en-GB"/>
        </w:rPr>
        <w:t>C for 20 h.  The sample was further purified though a Q-sepharose column (Sigma) whereby the protein was eluted by</w:t>
      </w:r>
      <w:r>
        <w:rPr>
          <w:rFonts w:ascii="Cambria" w:hAnsi="Cambria" w:cs="Arno Pro"/>
          <w:lang w:val="en-GB"/>
        </w:rPr>
        <w:t xml:space="preserve"> applying a gradient o</w:t>
      </w:r>
      <w:r w:rsidRPr="00F4344F">
        <w:rPr>
          <w:rFonts w:ascii="Cambria" w:hAnsi="Cambria" w:cs="Arno Pro"/>
          <w:lang w:val="en-GB"/>
        </w:rPr>
        <w:t>f 50 mM to 600 mM NaCl over 150 ml</w:t>
      </w:r>
      <w:r>
        <w:rPr>
          <w:rFonts w:ascii="Cambria" w:hAnsi="Cambria" w:cs="Arno Pro"/>
          <w:lang w:val="en-GB"/>
        </w:rPr>
        <w:t xml:space="preserve"> at 2.5ml/min flow rate</w:t>
      </w:r>
      <w:r w:rsidRPr="00F4344F">
        <w:rPr>
          <w:rFonts w:ascii="Cambria" w:hAnsi="Cambria" w:cs="Arno Pro"/>
          <w:lang w:val="en-GB"/>
        </w:rPr>
        <w:t xml:space="preserve">. </w:t>
      </w:r>
      <w:r>
        <w:rPr>
          <w:rFonts w:ascii="Cambria" w:hAnsi="Cambria" w:cs="Arno Pro"/>
          <w:lang w:val="en-GB"/>
        </w:rPr>
        <w:t xml:space="preserve"> </w:t>
      </w:r>
      <w:r w:rsidRPr="00F4344F">
        <w:rPr>
          <w:rFonts w:ascii="Cambria" w:hAnsi="Cambria" w:cs="Arno Pro"/>
          <w:lang w:val="en-GB"/>
        </w:rPr>
        <w:t>Fractions containing p38</w:t>
      </w:r>
      <w:r w:rsidRPr="00741F04">
        <w:rPr>
          <w:rFonts w:ascii="Symbol" w:hAnsi="Symbol" w:hint="eastAsia"/>
          <w:lang w:val="en-GB"/>
        </w:rPr>
        <w:t>a</w:t>
      </w:r>
      <w:r w:rsidRPr="00F4344F">
        <w:rPr>
          <w:rFonts w:ascii="Cambria" w:hAnsi="Cambria" w:cs="Arno Pro"/>
          <w:lang w:val="en-GB"/>
        </w:rPr>
        <w:t xml:space="preserve"> were combined and buffer exchanged to </w:t>
      </w:r>
      <w:r w:rsidRPr="00F4344F">
        <w:rPr>
          <w:rFonts w:ascii="Cambria" w:hAnsi="Cambria" w:cs="Arno Pro"/>
        </w:rPr>
        <w:t>50 mM HEPES pH 7.6, 150 mM NaCl, 2 mM DTT, 2 mM sodium azide</w:t>
      </w:r>
      <w:r w:rsidRPr="00F4344F">
        <w:rPr>
          <w:rFonts w:ascii="Cambria" w:hAnsi="Cambria" w:cs="Arno Pro"/>
          <w:lang w:val="en-GB"/>
        </w:rPr>
        <w:t>.  A fi</w:t>
      </w:r>
      <w:r w:rsidR="004E4093">
        <w:rPr>
          <w:rFonts w:ascii="Cambria" w:hAnsi="Cambria" w:cs="Arno Pro"/>
          <w:lang w:val="en-GB"/>
        </w:rPr>
        <w:t>nal protein yield of 15 mg per litre</w:t>
      </w:r>
      <w:r w:rsidRPr="00F4344F">
        <w:rPr>
          <w:rFonts w:ascii="Cambria" w:hAnsi="Cambria" w:cs="Arno Pro"/>
          <w:lang w:val="en-GB"/>
        </w:rPr>
        <w:t xml:space="preserve"> growth culture was typically obtained. </w:t>
      </w:r>
    </w:p>
    <w:p w:rsidR="00000FBF" w:rsidRDefault="00000FBF" w:rsidP="00000FBF">
      <w:pPr>
        <w:spacing w:line="360" w:lineRule="auto"/>
        <w:rPr>
          <w:rFonts w:ascii="Cambria" w:hAnsi="Cambria" w:cs="Arno Pro"/>
          <w:lang w:val="en-GB"/>
        </w:rPr>
      </w:pPr>
    </w:p>
    <w:p w:rsidR="00E848AD" w:rsidRPr="00C15DF6" w:rsidRDefault="00000FBF" w:rsidP="00000FBF">
      <w:pPr>
        <w:pStyle w:val="Heading3"/>
        <w:rPr>
          <w:color w:val="auto"/>
          <w:sz w:val="28"/>
          <w:lang w:val="en-GB"/>
        </w:rPr>
      </w:pPr>
      <w:bookmarkStart w:id="38" w:name="_Toc290849416"/>
      <w:r w:rsidRPr="00C15DF6">
        <w:rPr>
          <w:color w:val="auto"/>
          <w:sz w:val="28"/>
          <w:lang w:val="en-GB"/>
        </w:rPr>
        <w:t>MEK6 specific protocol</w:t>
      </w:r>
      <w:bookmarkEnd w:id="38"/>
    </w:p>
    <w:p w:rsidR="00000FBF" w:rsidRPr="00E848AD" w:rsidRDefault="00000FBF" w:rsidP="00E848AD"/>
    <w:p w:rsidR="00574F8C" w:rsidRDefault="00000FBF" w:rsidP="00000FBF">
      <w:pPr>
        <w:spacing w:line="360" w:lineRule="auto"/>
        <w:rPr>
          <w:rFonts w:ascii="Cambria" w:hAnsi="Cambria" w:cs="Arno Pro"/>
          <w:lang w:val="en-GB"/>
        </w:rPr>
      </w:pPr>
      <w:r w:rsidRPr="00F4344F">
        <w:rPr>
          <w:rFonts w:ascii="Cambria" w:hAnsi="Cambria" w:cs="Arno Pro"/>
          <w:lang w:val="en-GB"/>
        </w:rPr>
        <w:t xml:space="preserve">Human </w:t>
      </w:r>
      <w:r>
        <w:rPr>
          <w:rFonts w:ascii="Cambria" w:hAnsi="Cambria" w:cs="Arno Pro"/>
          <w:lang w:val="en-GB"/>
        </w:rPr>
        <w:t>MEK6</w:t>
      </w:r>
      <w:r w:rsidRPr="00F4344F">
        <w:rPr>
          <w:rFonts w:ascii="Cambria" w:hAnsi="Cambria" w:cs="Arno Pro"/>
          <w:lang w:val="en-GB"/>
        </w:rPr>
        <w:t xml:space="preserve"> </w:t>
      </w:r>
      <w:r w:rsidR="004E4093">
        <w:rPr>
          <w:rFonts w:ascii="Cambria" w:hAnsi="Cambria" w:cs="Arno Pro"/>
          <w:lang w:val="en-GB"/>
        </w:rPr>
        <w:t>(dd</w:t>
      </w:r>
      <w:r>
        <w:rPr>
          <w:rFonts w:ascii="Cambria" w:hAnsi="Cambria" w:cs="Arno Pro"/>
          <w:lang w:val="en-GB"/>
        </w:rPr>
        <w:t xml:space="preserve"> mutant or wild-type</w:t>
      </w:r>
      <w:r w:rsidR="006565A2">
        <w:rPr>
          <w:rFonts w:ascii="Cambria" w:hAnsi="Cambria" w:cs="Arno Pro"/>
          <w:lang w:val="en-GB"/>
        </w:rPr>
        <w:t>, N-terminal His-tagged</w:t>
      </w:r>
      <w:r>
        <w:rPr>
          <w:rFonts w:ascii="Cambria" w:hAnsi="Cambria" w:cs="Arno Pro"/>
          <w:lang w:val="en-GB"/>
        </w:rPr>
        <w:t xml:space="preserve">) </w:t>
      </w:r>
      <w:r w:rsidRPr="00F4344F">
        <w:rPr>
          <w:rFonts w:ascii="Cambria" w:hAnsi="Cambria" w:cs="Arno Pro"/>
          <w:lang w:val="en-GB"/>
        </w:rPr>
        <w:t xml:space="preserve">encoded in pET15b vector was expressed in Rosetta pLysS </w:t>
      </w:r>
      <w:r w:rsidRPr="006565A2">
        <w:rPr>
          <w:rFonts w:ascii="Cambria" w:hAnsi="Cambria" w:cs="Arno Pro"/>
          <w:i/>
          <w:lang w:val="en-GB"/>
        </w:rPr>
        <w:t>E. coli</w:t>
      </w:r>
      <w:r w:rsidRPr="00F4344F">
        <w:rPr>
          <w:rFonts w:ascii="Cambria" w:hAnsi="Cambria" w:cs="Arno Pro"/>
          <w:lang w:val="en-GB"/>
        </w:rPr>
        <w:t xml:space="preserve"> cells grown in LB medium</w:t>
      </w:r>
      <w:r w:rsidR="00E71008">
        <w:rPr>
          <w:rFonts w:ascii="Cambria" w:hAnsi="Cambria" w:cs="Arno Pro"/>
          <w:lang w:val="en-GB"/>
        </w:rPr>
        <w:t>, with Amp+Chl antibiotics</w:t>
      </w:r>
      <w:r w:rsidRPr="00F4344F">
        <w:rPr>
          <w:rFonts w:ascii="Cambria" w:hAnsi="Cambria" w:cs="Arno Pro"/>
          <w:lang w:val="en-GB"/>
        </w:rPr>
        <w:t>.  After incubation at 37</w:t>
      </w:r>
      <w:r w:rsidRPr="00F4344F">
        <w:rPr>
          <w:rFonts w:ascii="Cambria" w:hAnsi="Cambria" w:cs="Arno Pro"/>
          <w:vertAlign w:val="superscript"/>
          <w:lang w:val="en-GB"/>
        </w:rPr>
        <w:t>o</w:t>
      </w:r>
      <w:r w:rsidRPr="00F4344F">
        <w:rPr>
          <w:rFonts w:ascii="Cambria" w:hAnsi="Cambria" w:cs="Arno Pro"/>
          <w:lang w:val="en-GB"/>
        </w:rPr>
        <w:t>C with 240 rpm shaking, expression was induced by addition of 0.5 mM IPTG when OD(600nm)=0.8.  Following induction, the cul</w:t>
      </w:r>
      <w:r>
        <w:rPr>
          <w:rFonts w:ascii="Cambria" w:hAnsi="Cambria" w:cs="Arno Pro"/>
          <w:lang w:val="en-GB"/>
        </w:rPr>
        <w:t>ture was incubated for 16</w:t>
      </w:r>
      <w:r w:rsidRPr="00F4344F">
        <w:rPr>
          <w:rFonts w:ascii="Cambria" w:hAnsi="Cambria" w:cs="Arno Pro"/>
          <w:lang w:val="en-GB"/>
        </w:rPr>
        <w:t xml:space="preserve"> h at </w:t>
      </w:r>
      <w:r>
        <w:rPr>
          <w:rFonts w:ascii="Cambria" w:hAnsi="Cambria" w:cs="Arno Pro"/>
          <w:lang w:val="en-GB"/>
        </w:rPr>
        <w:t>25</w:t>
      </w:r>
      <w:r w:rsidRPr="00F4344F">
        <w:rPr>
          <w:rFonts w:ascii="Cambria" w:hAnsi="Cambria" w:cs="Arno Pro"/>
          <w:vertAlign w:val="superscript"/>
          <w:lang w:val="en-GB"/>
        </w:rPr>
        <w:t>o</w:t>
      </w:r>
      <w:r w:rsidRPr="00F4344F">
        <w:rPr>
          <w:rFonts w:ascii="Cambria" w:hAnsi="Cambria" w:cs="Arno Pro"/>
          <w:lang w:val="en-GB"/>
        </w:rPr>
        <w:t xml:space="preserve">C, </w:t>
      </w:r>
      <w:r>
        <w:rPr>
          <w:rFonts w:ascii="Cambria" w:hAnsi="Cambria" w:cs="Arno Pro"/>
          <w:lang w:val="en-GB"/>
        </w:rPr>
        <w:t xml:space="preserve">then </w:t>
      </w:r>
      <w:r w:rsidRPr="00F4344F">
        <w:rPr>
          <w:rFonts w:ascii="Cambria" w:hAnsi="Cambria" w:cs="Arno Pro"/>
          <w:lang w:val="en-GB"/>
        </w:rPr>
        <w:t xml:space="preserve">cells were harvested by centrifugation.  </w:t>
      </w:r>
      <w:r>
        <w:rPr>
          <w:rFonts w:ascii="Cambria" w:hAnsi="Cambria" w:cs="Arno Pro"/>
          <w:lang w:val="en-GB"/>
        </w:rPr>
        <w:t>The cell pellet was</w:t>
      </w:r>
      <w:r w:rsidRPr="00F4344F">
        <w:rPr>
          <w:rFonts w:ascii="Cambria" w:hAnsi="Cambria" w:cs="Arno Pro"/>
          <w:lang w:val="en-GB"/>
        </w:rPr>
        <w:t xml:space="preserve"> resuspended in lysis buffer (50mM HEPES pH 8.0, 200 mM NaCl, 2 mM </w:t>
      </w:r>
      <w:r w:rsidRPr="00741F04">
        <w:rPr>
          <w:rFonts w:ascii="Symbol" w:hAnsi="Symbol" w:hint="eastAsia"/>
          <w:lang w:val="en-GB"/>
        </w:rPr>
        <w:t>b</w:t>
      </w:r>
      <w:r w:rsidRPr="00F4344F">
        <w:rPr>
          <w:rFonts w:ascii="Cambria" w:hAnsi="Cambria" w:cs="Arno Pro"/>
          <w:lang w:val="en-GB"/>
        </w:rPr>
        <w:t>-mercaptoethanol, 20 mM imidazole) supplemented with 0.2 mM phenylmethylsulfonyl fluoride</w:t>
      </w:r>
      <w:r>
        <w:rPr>
          <w:rFonts w:ascii="Cambria" w:hAnsi="Cambria" w:cs="Arno Pro"/>
          <w:lang w:val="en-GB"/>
        </w:rPr>
        <w:t xml:space="preserve"> and EDTA-free protease inhibitor tablet</w:t>
      </w:r>
      <w:r w:rsidRPr="00F4344F">
        <w:rPr>
          <w:rFonts w:ascii="Cambria" w:hAnsi="Cambria" w:cs="Arno Pro"/>
          <w:lang w:val="en-GB"/>
        </w:rPr>
        <w:t>.</w:t>
      </w:r>
      <w:r>
        <w:rPr>
          <w:rFonts w:ascii="Cambria" w:hAnsi="Cambria" w:cs="Arno Pro"/>
          <w:lang w:val="en-GB"/>
        </w:rPr>
        <w:t xml:space="preserve">  The cell suspension was sonicated and</w:t>
      </w:r>
      <w:r w:rsidRPr="00F4344F">
        <w:rPr>
          <w:rFonts w:ascii="Cambria" w:hAnsi="Cambria" w:cs="Arno Pro"/>
          <w:lang w:val="en-GB"/>
        </w:rPr>
        <w:t xml:space="preserve"> the </w:t>
      </w:r>
      <w:r>
        <w:rPr>
          <w:rFonts w:ascii="Cambria" w:hAnsi="Cambria" w:cs="Arno Pro"/>
          <w:lang w:val="en-GB"/>
        </w:rPr>
        <w:t xml:space="preserve">resulting </w:t>
      </w:r>
      <w:r w:rsidRPr="00F4344F">
        <w:rPr>
          <w:rFonts w:ascii="Cambria" w:hAnsi="Cambria" w:cs="Arno Pro"/>
          <w:lang w:val="en-GB"/>
        </w:rPr>
        <w:t>lysate was centrifuged</w:t>
      </w:r>
      <w:r>
        <w:rPr>
          <w:rFonts w:ascii="Cambria" w:hAnsi="Cambria" w:cs="Arno Pro"/>
          <w:lang w:val="en-GB"/>
        </w:rPr>
        <w:t xml:space="preserve"> (18krpm for 40 minutes at 4</w:t>
      </w:r>
      <w:r w:rsidRPr="00F4344F">
        <w:rPr>
          <w:rFonts w:ascii="Cambria" w:hAnsi="Cambria" w:cs="Arno Pro"/>
          <w:vertAlign w:val="superscript"/>
          <w:lang w:val="en-GB"/>
        </w:rPr>
        <w:t>o</w:t>
      </w:r>
      <w:r>
        <w:rPr>
          <w:rFonts w:ascii="Cambria" w:hAnsi="Cambria" w:cs="Arno Pro"/>
          <w:lang w:val="en-GB"/>
        </w:rPr>
        <w:t>C)</w:t>
      </w:r>
      <w:r w:rsidRPr="00F4344F">
        <w:rPr>
          <w:rFonts w:ascii="Cambria" w:hAnsi="Cambria" w:cs="Arno Pro"/>
          <w:lang w:val="en-GB"/>
        </w:rPr>
        <w:t xml:space="preserve">.  The resulting supernatant was filtered through a 0.2 </w:t>
      </w:r>
      <w:r w:rsidRPr="004A5465">
        <w:rPr>
          <w:rFonts w:ascii="Symbol" w:hAnsi="Symbol" w:hint="eastAsia"/>
          <w:lang w:val="en-GB"/>
        </w:rPr>
        <w:t>m</w:t>
      </w:r>
      <w:r w:rsidRPr="00F4344F">
        <w:rPr>
          <w:rFonts w:ascii="Cambria" w:hAnsi="Cambria" w:cs="Arno Pro"/>
          <w:lang w:val="en-GB"/>
        </w:rPr>
        <w:t xml:space="preserve">m membrane and loaded onto a Ni-NTA column (5ml Histrap FF, GE Healthcare) pre-equilibrated with lysis buffer.  His-tagged </w:t>
      </w:r>
      <w:r>
        <w:rPr>
          <w:rFonts w:ascii="Cambria" w:hAnsi="Cambria" w:cs="Arno Pro"/>
          <w:lang w:val="en-GB"/>
        </w:rPr>
        <w:t>MEK6</w:t>
      </w:r>
      <w:r w:rsidRPr="00F4344F">
        <w:rPr>
          <w:rFonts w:ascii="Cambria" w:hAnsi="Cambria" w:cs="Arno Pro"/>
          <w:lang w:val="en-GB"/>
        </w:rPr>
        <w:t xml:space="preserve"> was eluted by applying a gradient of 20 mM to 300 mM imidazole over 100 ml</w:t>
      </w:r>
      <w:r>
        <w:rPr>
          <w:rFonts w:ascii="Cambria" w:hAnsi="Cambria" w:cs="Arno Pro"/>
          <w:lang w:val="en-GB"/>
        </w:rPr>
        <w:t>, at 3ml/min flow rate</w:t>
      </w:r>
      <w:r w:rsidRPr="00F4344F">
        <w:rPr>
          <w:rFonts w:ascii="Cambria" w:hAnsi="Cambria" w:cs="Arno Pro"/>
          <w:lang w:val="en-GB"/>
        </w:rPr>
        <w:t xml:space="preserve">.  Fractions containing </w:t>
      </w:r>
      <w:r>
        <w:rPr>
          <w:rFonts w:ascii="Cambria" w:hAnsi="Cambria" w:cs="Arno Pro"/>
          <w:lang w:val="en-GB"/>
        </w:rPr>
        <w:t>MEK6</w:t>
      </w:r>
      <w:r w:rsidRPr="00F4344F">
        <w:rPr>
          <w:rFonts w:ascii="Cambria" w:hAnsi="Cambria" w:cs="Arno Pro"/>
          <w:lang w:val="en-GB"/>
        </w:rPr>
        <w:t xml:space="preserve"> were combined and excha</w:t>
      </w:r>
      <w:r>
        <w:rPr>
          <w:rFonts w:ascii="Cambria" w:hAnsi="Cambria" w:cs="Arno Pro"/>
          <w:lang w:val="en-GB"/>
        </w:rPr>
        <w:t>nged into a buffer containing 50 mM HEPES pH 7.5, 300</w:t>
      </w:r>
      <w:r w:rsidRPr="00F4344F">
        <w:rPr>
          <w:rFonts w:ascii="Cambria" w:hAnsi="Cambria" w:cs="Arno Pro"/>
          <w:lang w:val="en-GB"/>
        </w:rPr>
        <w:t xml:space="preserve"> mM NaCl, 2 mM DTT.</w:t>
      </w:r>
      <w:r>
        <w:rPr>
          <w:rFonts w:ascii="Arno Pro" w:hAnsi="Arno Pro" w:cs="Arno Pro"/>
          <w:sz w:val="18"/>
          <w:lang w:val="en-GB"/>
        </w:rPr>
        <w:t xml:space="preserve">  </w:t>
      </w:r>
      <w:r w:rsidRPr="0017751A">
        <w:rPr>
          <w:rFonts w:ascii="Cambria" w:hAnsi="Cambria" w:cs="Arno Pro"/>
          <w:lang w:val="en-GB"/>
        </w:rPr>
        <w:t>The sample was further purified using gel filtration chromatography (Superdex S75, 300ml)</w:t>
      </w:r>
      <w:r>
        <w:rPr>
          <w:rFonts w:ascii="Cambria" w:hAnsi="Cambria" w:cs="Arno Pro"/>
          <w:lang w:val="en-GB"/>
        </w:rPr>
        <w:t>, eluting at a flow rate of 1.5ml/min</w:t>
      </w:r>
      <w:r w:rsidRPr="0017751A">
        <w:rPr>
          <w:rFonts w:ascii="Cambria" w:hAnsi="Cambria" w:cs="Arno Pro"/>
          <w:lang w:val="en-GB"/>
        </w:rPr>
        <w:t xml:space="preserve">.  </w:t>
      </w:r>
      <w:r>
        <w:rPr>
          <w:rFonts w:ascii="Cambria" w:hAnsi="Cambria" w:cs="Arno Pro"/>
          <w:lang w:val="en-GB"/>
        </w:rPr>
        <w:t>Fraction</w:t>
      </w:r>
      <w:r w:rsidR="00EF11B6">
        <w:rPr>
          <w:rFonts w:ascii="Cambria" w:hAnsi="Cambria" w:cs="Arno Pro"/>
          <w:lang w:val="en-GB"/>
        </w:rPr>
        <w:t>s</w:t>
      </w:r>
      <w:r w:rsidR="000B5598">
        <w:rPr>
          <w:rFonts w:ascii="Cambria" w:hAnsi="Cambria" w:cs="Arno Pro"/>
          <w:lang w:val="en-GB"/>
        </w:rPr>
        <w:t xml:space="preserve"> containing MEK6 were combined, </w:t>
      </w:r>
      <w:r>
        <w:rPr>
          <w:rFonts w:ascii="Cambria" w:hAnsi="Cambria" w:cs="Arno Pro"/>
          <w:lang w:val="en-GB"/>
        </w:rPr>
        <w:t>exchanged to standard buffer</w:t>
      </w:r>
      <w:r w:rsidR="00506696">
        <w:rPr>
          <w:rFonts w:ascii="Cambria" w:hAnsi="Cambria" w:cs="Arno Pro"/>
          <w:lang w:val="en-GB"/>
        </w:rPr>
        <w:t>,</w:t>
      </w:r>
      <w:r w:rsidR="000B5598">
        <w:rPr>
          <w:rFonts w:ascii="Cambria" w:hAnsi="Cambria" w:cs="Arno Pro"/>
          <w:lang w:val="en-GB"/>
        </w:rPr>
        <w:t xml:space="preserve"> concentrated and the protein stored at -20</w:t>
      </w:r>
      <w:r w:rsidR="000B5598" w:rsidRPr="00F4344F">
        <w:rPr>
          <w:rFonts w:ascii="Cambria" w:hAnsi="Cambria" w:cs="Arno Pro"/>
          <w:vertAlign w:val="superscript"/>
          <w:lang w:val="en-GB"/>
        </w:rPr>
        <w:t>o</w:t>
      </w:r>
      <w:r w:rsidR="000B5598">
        <w:rPr>
          <w:rFonts w:ascii="Cambria" w:hAnsi="Cambria" w:cs="Arno Pro"/>
          <w:lang w:val="en-GB"/>
        </w:rPr>
        <w:t>C</w:t>
      </w:r>
      <w:r>
        <w:rPr>
          <w:rFonts w:ascii="Cambria" w:hAnsi="Cambria" w:cs="Arno Pro"/>
          <w:lang w:val="en-GB"/>
        </w:rPr>
        <w:t xml:space="preserve">.  </w:t>
      </w:r>
      <w:r w:rsidRPr="0017751A">
        <w:rPr>
          <w:rFonts w:ascii="Cambria" w:hAnsi="Cambria" w:cs="Arno Pro"/>
          <w:lang w:val="en-GB"/>
        </w:rPr>
        <w:t>A f</w:t>
      </w:r>
      <w:r w:rsidR="004E4093">
        <w:rPr>
          <w:rFonts w:ascii="Cambria" w:hAnsi="Cambria" w:cs="Arno Pro"/>
          <w:lang w:val="en-GB"/>
        </w:rPr>
        <w:t>inal protein yield of 8 mg per litre</w:t>
      </w:r>
      <w:r w:rsidRPr="0017751A">
        <w:rPr>
          <w:rFonts w:ascii="Cambria" w:hAnsi="Cambria" w:cs="Arno Pro"/>
          <w:lang w:val="en-GB"/>
        </w:rPr>
        <w:t xml:space="preserve"> growth culture was typically obtained.</w:t>
      </w:r>
    </w:p>
    <w:p w:rsidR="00574F8C" w:rsidRDefault="00574F8C" w:rsidP="00000FBF">
      <w:pPr>
        <w:spacing w:line="360" w:lineRule="auto"/>
        <w:rPr>
          <w:rFonts w:ascii="Cambria" w:hAnsi="Cambria" w:cs="Arno Pro"/>
          <w:lang w:val="en-GB"/>
        </w:rPr>
      </w:pPr>
    </w:p>
    <w:p w:rsidR="00EE5C79" w:rsidRPr="00C15DF6" w:rsidRDefault="00701A9C" w:rsidP="00574F8C">
      <w:pPr>
        <w:pStyle w:val="Heading3"/>
        <w:rPr>
          <w:color w:val="auto"/>
          <w:sz w:val="28"/>
          <w:lang w:val="en-GB"/>
        </w:rPr>
      </w:pPr>
      <w:bookmarkStart w:id="39" w:name="_Toc290849417"/>
      <w:r w:rsidRPr="00C15DF6">
        <w:rPr>
          <w:color w:val="auto"/>
          <w:sz w:val="28"/>
          <w:lang w:val="en-GB"/>
        </w:rPr>
        <w:t>MEK4 specific protocol</w:t>
      </w:r>
      <w:bookmarkEnd w:id="39"/>
    </w:p>
    <w:p w:rsidR="00574F8C" w:rsidRPr="00EE5C79" w:rsidRDefault="00574F8C" w:rsidP="00EE5C79"/>
    <w:p w:rsidR="006C30C4" w:rsidRDefault="00FE77A9" w:rsidP="00000FBF">
      <w:pPr>
        <w:spacing w:line="360" w:lineRule="auto"/>
        <w:rPr>
          <w:rFonts w:ascii="Cambria" w:hAnsi="Cambria" w:cs="Arno Pro"/>
        </w:rPr>
      </w:pPr>
      <w:r>
        <w:t>pGEX vector</w:t>
      </w:r>
      <w:r w:rsidR="00574F8C">
        <w:t xml:space="preserve"> encoding </w:t>
      </w:r>
      <w:r w:rsidR="006565A2">
        <w:t xml:space="preserve">human </w:t>
      </w:r>
      <w:r w:rsidR="00574F8C">
        <w:t xml:space="preserve">MEK4wt </w:t>
      </w:r>
      <w:r w:rsidR="006565A2">
        <w:t xml:space="preserve">(N-terminal GST-tagged) </w:t>
      </w:r>
      <w:r>
        <w:t>was</w:t>
      </w:r>
      <w:r w:rsidR="00574F8C">
        <w:t xml:space="preserve"> received from P. Eyers.  There is</w:t>
      </w:r>
      <w:r w:rsidR="004E4093">
        <w:t xml:space="preserve"> no current evidence that the dd</w:t>
      </w:r>
      <w:r w:rsidR="00574F8C">
        <w:t xml:space="preserve"> mutant is active despite analogy with MEK6.  </w:t>
      </w:r>
      <w:r w:rsidR="00574F8C">
        <w:rPr>
          <w:rFonts w:ascii="Cambria" w:hAnsi="Cambria" w:cs="Arno Pro"/>
        </w:rPr>
        <w:t xml:space="preserve">GST-MEK4 </w:t>
      </w:r>
      <w:r w:rsidR="00574F8C" w:rsidRPr="001C1144">
        <w:rPr>
          <w:rFonts w:ascii="Cambria" w:hAnsi="Cambria" w:cs="Arno Pro"/>
        </w:rPr>
        <w:t xml:space="preserve">was expressed in Rosetta pLysS </w:t>
      </w:r>
      <w:r w:rsidR="00AA747A">
        <w:rPr>
          <w:rFonts w:ascii="Cambria" w:hAnsi="Cambria" w:cs="Arno Pro"/>
          <w:i/>
        </w:rPr>
        <w:t>E. coli</w:t>
      </w:r>
      <w:r w:rsidR="00574F8C" w:rsidRPr="001C1144">
        <w:rPr>
          <w:rFonts w:ascii="Cambria" w:hAnsi="Cambria" w:cs="Arno Pro"/>
        </w:rPr>
        <w:t xml:space="preserve"> cells grown in LB medium</w:t>
      </w:r>
      <w:r w:rsidR="00433DA2">
        <w:rPr>
          <w:rFonts w:ascii="Cambria" w:hAnsi="Cambria" w:cs="Arno Pro"/>
        </w:rPr>
        <w:t>, with Amp+Chl antibiotics</w:t>
      </w:r>
      <w:r w:rsidR="00574F8C" w:rsidRPr="001C1144">
        <w:rPr>
          <w:rFonts w:ascii="Cambria" w:hAnsi="Cambria" w:cs="Arno Pro"/>
        </w:rPr>
        <w:t xml:space="preserve">. </w:t>
      </w:r>
      <w:r w:rsidR="00574F8C">
        <w:rPr>
          <w:rFonts w:ascii="Cambria" w:hAnsi="Cambria" w:cs="Arno Pro"/>
        </w:rPr>
        <w:t xml:space="preserve"> </w:t>
      </w:r>
      <w:r w:rsidR="00574F8C">
        <w:t xml:space="preserve">Due to lack of existing protocol for GST-MEK4 expression, </w:t>
      </w:r>
      <w:r w:rsidR="004E4093">
        <w:t xml:space="preserve">test </w:t>
      </w:r>
      <w:r w:rsidR="00574F8C">
        <w:t xml:space="preserve">expressions were carried out at varying temperature (37, 25, 18 </w:t>
      </w:r>
      <w:r w:rsidR="00574F8C">
        <w:sym w:font="Symbol" w:char="F0B0"/>
      </w:r>
      <w:r w:rsidR="00574F8C">
        <w:t>C)</w:t>
      </w:r>
      <w:r w:rsidR="004E4093">
        <w:t xml:space="preserve">, induction times </w:t>
      </w:r>
      <w:r w:rsidR="00574F8C">
        <w:t xml:space="preserve">or IPTG concentration (0.1, 0.5, 1 mM).  Most GST-MEK4 was found to be in the insoluble cell pellet, so conditions that maximized soluble protein yield were determined. </w:t>
      </w:r>
      <w:r w:rsidR="00CC6447">
        <w:t xml:space="preserve"> </w:t>
      </w:r>
      <w:r w:rsidR="00733CAD">
        <w:t xml:space="preserve">Of the conditions tested, </w:t>
      </w:r>
      <w:r w:rsidR="00733CAD">
        <w:rPr>
          <w:rFonts w:ascii="Cambria" w:hAnsi="Cambria" w:cs="Arno Pro"/>
        </w:rPr>
        <w:t>highest</w:t>
      </w:r>
      <w:r w:rsidR="00574F8C">
        <w:rPr>
          <w:rFonts w:ascii="Cambria" w:hAnsi="Cambria" w:cs="Arno Pro"/>
        </w:rPr>
        <w:t xml:space="preserve"> yield was obtained when e</w:t>
      </w:r>
      <w:r w:rsidR="00574F8C" w:rsidRPr="001C1144">
        <w:rPr>
          <w:rFonts w:ascii="Cambria" w:hAnsi="Cambria" w:cs="Arno Pro"/>
        </w:rPr>
        <w:t>xpression was induced by addition of 0.1mM IPTG when OD(600nm)=0.6, and following induction the culture was incubated for 18 h at 25</w:t>
      </w:r>
      <w:r w:rsidR="00574F8C" w:rsidRPr="001C1144">
        <w:rPr>
          <w:rFonts w:ascii="Cambria" w:hAnsi="Cambria" w:cs="Arno Pro"/>
          <w:vertAlign w:val="superscript"/>
          <w:lang w:val="en-GB"/>
        </w:rPr>
        <w:t xml:space="preserve"> o</w:t>
      </w:r>
      <w:r w:rsidR="00574F8C" w:rsidRPr="001C1144">
        <w:rPr>
          <w:rFonts w:ascii="Cambria" w:hAnsi="Cambria" w:cs="Arno Pro"/>
        </w:rPr>
        <w:t>C before harvesting</w:t>
      </w:r>
      <w:r w:rsidR="00574F8C">
        <w:rPr>
          <w:rFonts w:ascii="Cambria" w:hAnsi="Cambria" w:cs="Arno Pro"/>
        </w:rPr>
        <w:t xml:space="preserve"> cells by centrifugation.  The cell pellet was</w:t>
      </w:r>
      <w:r w:rsidR="00574F8C" w:rsidRPr="001C1144">
        <w:rPr>
          <w:rFonts w:ascii="Cambria" w:hAnsi="Cambria" w:cs="Arno Pro"/>
        </w:rPr>
        <w:t xml:space="preserve"> resuspended in buffer (50mM Tris-HCl pH 7.6, 100mM NaCl, 2mM DTT)</w:t>
      </w:r>
      <w:r w:rsidR="00574F8C">
        <w:rPr>
          <w:rFonts w:ascii="Cambria" w:hAnsi="Cambria" w:cs="Arno Pro"/>
        </w:rPr>
        <w:t xml:space="preserve"> </w:t>
      </w:r>
      <w:r w:rsidR="00574F8C" w:rsidRPr="00F4344F">
        <w:rPr>
          <w:rFonts w:ascii="Cambria" w:hAnsi="Cambria" w:cs="Arno Pro"/>
          <w:lang w:val="en-GB"/>
        </w:rPr>
        <w:t xml:space="preserve">supplemented with 0.2 mM </w:t>
      </w:r>
      <w:r w:rsidR="00574F8C">
        <w:rPr>
          <w:rFonts w:ascii="Cambria" w:hAnsi="Cambria" w:cs="Arno Pro"/>
          <w:lang w:val="en-GB"/>
        </w:rPr>
        <w:t>PMSF and EDTA-free protease inhibitor tablet</w:t>
      </w:r>
      <w:r w:rsidR="00574F8C">
        <w:rPr>
          <w:rFonts w:ascii="Cambria" w:hAnsi="Cambria" w:cs="Arno Pro"/>
        </w:rPr>
        <w:t xml:space="preserve">, </w:t>
      </w:r>
      <w:r w:rsidR="00574F8C">
        <w:rPr>
          <w:rFonts w:ascii="Cambria" w:hAnsi="Cambria" w:cs="Arno Pro"/>
          <w:lang w:val="en-GB"/>
        </w:rPr>
        <w:t>sonicated</w:t>
      </w:r>
      <w:r w:rsidR="00EA5971">
        <w:rPr>
          <w:rFonts w:ascii="Cambria" w:hAnsi="Cambria" w:cs="Arno Pro"/>
          <w:lang w:val="en-GB"/>
        </w:rPr>
        <w:t>,</w:t>
      </w:r>
      <w:r w:rsidR="00574F8C">
        <w:rPr>
          <w:rFonts w:ascii="Cambria" w:hAnsi="Cambria" w:cs="Arno Pro"/>
          <w:lang w:val="en-GB"/>
        </w:rPr>
        <w:t xml:space="preserve"> and</w:t>
      </w:r>
      <w:r w:rsidR="00574F8C" w:rsidRPr="00F4344F">
        <w:rPr>
          <w:rFonts w:ascii="Cambria" w:hAnsi="Cambria" w:cs="Arno Pro"/>
          <w:lang w:val="en-GB"/>
        </w:rPr>
        <w:t xml:space="preserve"> the </w:t>
      </w:r>
      <w:r w:rsidR="00574F8C">
        <w:rPr>
          <w:rFonts w:ascii="Cambria" w:hAnsi="Cambria" w:cs="Arno Pro"/>
          <w:lang w:val="en-GB"/>
        </w:rPr>
        <w:t xml:space="preserve">resulting </w:t>
      </w:r>
      <w:r w:rsidR="00574F8C" w:rsidRPr="00F4344F">
        <w:rPr>
          <w:rFonts w:ascii="Cambria" w:hAnsi="Cambria" w:cs="Arno Pro"/>
          <w:lang w:val="en-GB"/>
        </w:rPr>
        <w:t>lysate was centrifuged</w:t>
      </w:r>
      <w:r w:rsidR="00574F8C">
        <w:rPr>
          <w:rFonts w:ascii="Cambria" w:hAnsi="Cambria" w:cs="Arno Pro"/>
          <w:lang w:val="en-GB"/>
        </w:rPr>
        <w:t xml:space="preserve"> (18krpm for 40 minutes at 4</w:t>
      </w:r>
      <w:r w:rsidR="00574F8C" w:rsidRPr="00F4344F">
        <w:rPr>
          <w:rFonts w:ascii="Cambria" w:hAnsi="Cambria" w:cs="Arno Pro"/>
          <w:vertAlign w:val="superscript"/>
          <w:lang w:val="en-GB"/>
        </w:rPr>
        <w:t>o</w:t>
      </w:r>
      <w:r w:rsidR="00574F8C">
        <w:rPr>
          <w:rFonts w:ascii="Cambria" w:hAnsi="Cambria" w:cs="Arno Pro"/>
          <w:lang w:val="en-GB"/>
        </w:rPr>
        <w:t>C)</w:t>
      </w:r>
      <w:r w:rsidR="00EA5971">
        <w:rPr>
          <w:rFonts w:ascii="Cambria" w:hAnsi="Cambria" w:cs="Arno Pro"/>
          <w:lang w:val="en-GB"/>
        </w:rPr>
        <w:t xml:space="preserve"> and supernatant filtered</w:t>
      </w:r>
      <w:r w:rsidR="00574F8C">
        <w:rPr>
          <w:rFonts w:ascii="Cambria" w:hAnsi="Cambria" w:cs="Arno Pro"/>
          <w:lang w:val="en-GB"/>
        </w:rPr>
        <w:t>.</w:t>
      </w:r>
      <w:r w:rsidR="00EA5971">
        <w:rPr>
          <w:rFonts w:ascii="Cambria" w:hAnsi="Cambria" w:cs="Arno Pro"/>
        </w:rPr>
        <w:t xml:space="preserve">  </w:t>
      </w:r>
      <w:r w:rsidR="00574F8C" w:rsidRPr="001C1144">
        <w:rPr>
          <w:rFonts w:ascii="Cambria" w:hAnsi="Cambria" w:cs="Arno Pro"/>
        </w:rPr>
        <w:t>GST-</w:t>
      </w:r>
      <w:r w:rsidR="00EA5971">
        <w:rPr>
          <w:rFonts w:ascii="Cambria" w:hAnsi="Cambria" w:cs="Arno Pro"/>
        </w:rPr>
        <w:t>MEK4</w:t>
      </w:r>
      <w:r w:rsidR="00574F8C" w:rsidRPr="001C1144">
        <w:rPr>
          <w:rFonts w:ascii="Cambria" w:hAnsi="Cambria" w:cs="Arno Pro"/>
        </w:rPr>
        <w:t xml:space="preserve"> was purified through a glutathione-agarose column using a 0 to 5mM glutathione gradient for elution.  The protein was further purified through a gel filtration column (Superdex S75, 300ml) in 50mM HEPES pH 7.4, 300mM NaCl, 2mM DTT</w:t>
      </w:r>
      <w:r w:rsidR="00574F8C">
        <w:rPr>
          <w:rFonts w:ascii="Cambria" w:hAnsi="Cambria" w:cs="Arno Pro"/>
        </w:rPr>
        <w:t xml:space="preserve"> running buffer</w:t>
      </w:r>
      <w:r w:rsidR="00574F8C" w:rsidRPr="001C1144">
        <w:rPr>
          <w:rFonts w:ascii="Cambria" w:hAnsi="Cambria" w:cs="Arno Pro"/>
        </w:rPr>
        <w:t>.</w:t>
      </w:r>
      <w:r w:rsidR="00574F8C">
        <w:rPr>
          <w:rFonts w:ascii="Cambria" w:hAnsi="Cambria" w:cs="Arno Pro"/>
        </w:rPr>
        <w:t xml:space="preserve">  </w:t>
      </w:r>
      <w:r w:rsidR="004C02EE">
        <w:rPr>
          <w:rFonts w:ascii="Cambria" w:hAnsi="Cambria" w:cs="Arno Pro"/>
        </w:rPr>
        <w:t xml:space="preserve">Final purified protein </w:t>
      </w:r>
      <w:r w:rsidR="00574F8C">
        <w:rPr>
          <w:rFonts w:ascii="Cambria" w:hAnsi="Cambria" w:cs="Arno Pro"/>
        </w:rPr>
        <w:t>was stored in standard buffer at -20</w:t>
      </w:r>
      <w:r w:rsidR="00574F8C" w:rsidRPr="00F4344F">
        <w:rPr>
          <w:rFonts w:ascii="Cambria" w:hAnsi="Cambria" w:cs="Arno Pro"/>
          <w:vertAlign w:val="superscript"/>
          <w:lang w:val="en-GB"/>
        </w:rPr>
        <w:t>o</w:t>
      </w:r>
      <w:r w:rsidR="00574F8C">
        <w:rPr>
          <w:rFonts w:ascii="Cambria" w:hAnsi="Cambria" w:cs="Arno Pro"/>
        </w:rPr>
        <w:t>C.</w:t>
      </w:r>
    </w:p>
    <w:p w:rsidR="00000FBF" w:rsidRPr="006C30C4" w:rsidRDefault="00000FBF" w:rsidP="00000FBF">
      <w:pPr>
        <w:spacing w:line="360" w:lineRule="auto"/>
      </w:pPr>
    </w:p>
    <w:p w:rsidR="006C30C4" w:rsidRPr="00C15DF6" w:rsidRDefault="00000FBF" w:rsidP="00000FBF">
      <w:pPr>
        <w:pStyle w:val="Heading3"/>
        <w:rPr>
          <w:color w:val="auto"/>
          <w:sz w:val="28"/>
          <w:lang w:val="en-GB"/>
        </w:rPr>
      </w:pPr>
      <w:bookmarkStart w:id="40" w:name="_Toc290849418"/>
      <w:r w:rsidRPr="00C15DF6">
        <w:rPr>
          <w:color w:val="auto"/>
          <w:sz w:val="28"/>
          <w:lang w:val="en-GB"/>
        </w:rPr>
        <w:t>cAPK specific protocol</w:t>
      </w:r>
      <w:bookmarkEnd w:id="40"/>
    </w:p>
    <w:p w:rsidR="00000FBF" w:rsidRPr="006C30C4" w:rsidRDefault="00000FBF" w:rsidP="006C30C4"/>
    <w:p w:rsidR="00000FBF" w:rsidRDefault="00000FBF" w:rsidP="00000FBF">
      <w:pPr>
        <w:spacing w:line="360" w:lineRule="auto"/>
        <w:rPr>
          <w:rFonts w:ascii="Cambria" w:hAnsi="Cambria" w:cs="Arno Pro"/>
        </w:rPr>
      </w:pPr>
      <w:r w:rsidRPr="002F5AAE">
        <w:rPr>
          <w:rFonts w:ascii="Cambria" w:hAnsi="Cambria" w:cs="Arno Pro"/>
        </w:rPr>
        <w:t xml:space="preserve">Mouse cAPK catalytic subunit </w:t>
      </w:r>
      <w:r w:rsidR="004C02EE">
        <w:rPr>
          <w:rFonts w:ascii="Cambria" w:hAnsi="Cambria" w:cs="Arno Pro"/>
        </w:rPr>
        <w:t xml:space="preserve">(His-tagged) </w:t>
      </w:r>
      <w:r w:rsidRPr="002F5AAE">
        <w:rPr>
          <w:rFonts w:ascii="Cambria" w:hAnsi="Cambria" w:cs="Arno Pro"/>
        </w:rPr>
        <w:t xml:space="preserve">encoded in pACYCDuet-1 vector was expressed in BL21 Gold </w:t>
      </w:r>
      <w:r w:rsidR="00AA747A">
        <w:rPr>
          <w:rFonts w:ascii="Cambria" w:hAnsi="Cambria" w:cs="Arno Pro"/>
          <w:i/>
        </w:rPr>
        <w:t>E. coli</w:t>
      </w:r>
      <w:r w:rsidRPr="008F5497">
        <w:rPr>
          <w:rFonts w:ascii="Cambria" w:hAnsi="Cambria" w:cs="Arno Pro"/>
          <w:i/>
        </w:rPr>
        <w:t xml:space="preserve"> </w:t>
      </w:r>
      <w:r w:rsidRPr="002F5AAE">
        <w:rPr>
          <w:rFonts w:ascii="Cambria" w:hAnsi="Cambria" w:cs="Arno Pro"/>
        </w:rPr>
        <w:t>cells grown in LB medium</w:t>
      </w:r>
      <w:r w:rsidR="006F7F2D">
        <w:rPr>
          <w:rFonts w:ascii="Cambria" w:hAnsi="Cambria" w:cs="Arno Pro"/>
        </w:rPr>
        <w:t xml:space="preserve"> </w:t>
      </w:r>
      <w:r w:rsidR="00A65F4D">
        <w:rPr>
          <w:rFonts w:ascii="Cambria" w:hAnsi="Cambria" w:cs="Arno Pro"/>
        </w:rPr>
        <w:t>with Chl antibiotic.</w:t>
      </w:r>
      <w:r w:rsidRPr="002F5AAE">
        <w:rPr>
          <w:rFonts w:ascii="Cambria" w:hAnsi="Cambria" w:cs="Arno Pro"/>
        </w:rPr>
        <w:t xml:space="preserve">  Expression was induced by addition of 1mM IPTG when OD(600nm)=0.6, and following induction the culture was incubated for 6 h at 18</w:t>
      </w:r>
      <w:r w:rsidRPr="005B7144">
        <w:rPr>
          <w:rFonts w:ascii="Cambria" w:hAnsi="Cambria" w:cs="Arno Pro"/>
          <w:vertAlign w:val="superscript"/>
        </w:rPr>
        <w:t>o</w:t>
      </w:r>
      <w:r w:rsidRPr="002F5AAE">
        <w:rPr>
          <w:rFonts w:ascii="Cambria" w:hAnsi="Cambria" w:cs="Arno Pro"/>
        </w:rPr>
        <w:t xml:space="preserve">C before harvesting cells by centrifugation.  </w:t>
      </w:r>
      <w:r>
        <w:rPr>
          <w:rFonts w:ascii="Cambria" w:hAnsi="Cambria" w:cs="Arno Pro"/>
        </w:rPr>
        <w:t>The cell pellet was</w:t>
      </w:r>
      <w:r w:rsidRPr="002F5AAE">
        <w:rPr>
          <w:rFonts w:ascii="Cambria" w:hAnsi="Cambria" w:cs="Arno Pro"/>
        </w:rPr>
        <w:t xml:space="preserve"> resuspended in buffer (50mM HEPES pH 7.4, 300mM NaCl, 15mM imidazole) </w:t>
      </w:r>
      <w:r w:rsidR="008701F6" w:rsidRPr="00F4344F">
        <w:rPr>
          <w:rFonts w:ascii="Cambria" w:hAnsi="Cambria" w:cs="Arno Pro"/>
          <w:lang w:val="en-GB"/>
        </w:rPr>
        <w:t xml:space="preserve">supplemented with 0.2 mM </w:t>
      </w:r>
      <w:r w:rsidR="00567D91">
        <w:rPr>
          <w:rFonts w:ascii="Cambria" w:hAnsi="Cambria" w:cs="Arno Pro"/>
          <w:lang w:val="en-GB"/>
        </w:rPr>
        <w:t>PMSF</w:t>
      </w:r>
      <w:r w:rsidR="008701F6">
        <w:rPr>
          <w:rFonts w:ascii="Cambria" w:hAnsi="Cambria" w:cs="Arno Pro"/>
          <w:lang w:val="en-GB"/>
        </w:rPr>
        <w:t xml:space="preserve"> and EDTA-free</w:t>
      </w:r>
      <w:r w:rsidR="00EA5971">
        <w:rPr>
          <w:rFonts w:ascii="Cambria" w:hAnsi="Cambria" w:cs="Arno Pro"/>
          <w:lang w:val="en-GB"/>
        </w:rPr>
        <w:t xml:space="preserve"> protease inhibitor tablet, </w:t>
      </w:r>
      <w:r w:rsidRPr="002F5AAE">
        <w:rPr>
          <w:rFonts w:ascii="Cambria" w:hAnsi="Cambria" w:cs="Arno Pro"/>
        </w:rPr>
        <w:t>sonicated</w:t>
      </w:r>
      <w:r w:rsidR="00EA5971">
        <w:rPr>
          <w:rFonts w:ascii="Cambria" w:hAnsi="Cambria" w:cs="Arno Pro"/>
        </w:rPr>
        <w:t xml:space="preserve"> and the resulting lysate centrifuged and the supernatant filtered</w:t>
      </w:r>
      <w:r w:rsidRPr="002F5AAE">
        <w:rPr>
          <w:rFonts w:ascii="Cambria" w:hAnsi="Cambria" w:cs="Arno Pro"/>
        </w:rPr>
        <w:t xml:space="preserve">. </w:t>
      </w:r>
      <w:r w:rsidR="004C02EE">
        <w:rPr>
          <w:rFonts w:ascii="Cambria" w:hAnsi="Cambria" w:cs="Arno Pro"/>
        </w:rPr>
        <w:t xml:space="preserve"> </w:t>
      </w:r>
      <w:r w:rsidRPr="002F5AAE">
        <w:rPr>
          <w:rFonts w:ascii="Cambria" w:hAnsi="Cambria" w:cs="Arno Pro"/>
        </w:rPr>
        <w:t xml:space="preserve">His-tagged </w:t>
      </w:r>
      <w:r w:rsidR="004C02EE">
        <w:rPr>
          <w:rFonts w:ascii="Cambria" w:hAnsi="Cambria" w:cs="Arno Pro"/>
        </w:rPr>
        <w:t>cAPK</w:t>
      </w:r>
      <w:r w:rsidRPr="002F5AAE">
        <w:rPr>
          <w:rFonts w:ascii="Cambria" w:hAnsi="Cambria" w:cs="Arno Pro"/>
        </w:rPr>
        <w:t xml:space="preserve"> was purified through a Ni-NTA column (5ml) using the same protocol as for p38</w:t>
      </w:r>
      <w:r w:rsidRPr="00CB34B5">
        <w:rPr>
          <w:rFonts w:ascii="Symbol" w:hAnsi="Symbol" w:cs="Arno Pro"/>
        </w:rPr>
        <w:t>a</w:t>
      </w:r>
      <w:r w:rsidRPr="002F5AAE">
        <w:rPr>
          <w:rFonts w:ascii="Cambria" w:hAnsi="Cambria" w:cs="Arno Pro" w:hint="eastAsia"/>
        </w:rPr>
        <w:t xml:space="preserve">, </w:t>
      </w:r>
      <w:r w:rsidRPr="002F5AAE">
        <w:rPr>
          <w:rFonts w:ascii="Cambria" w:hAnsi="Cambria" w:cs="Arno Pro"/>
        </w:rPr>
        <w:t>and further purified by gel filtration (G75 column, 100ml) in buffer 50mM HEPES pH 7.4, 300mM NaCl, 5mM DTT.</w:t>
      </w:r>
      <w:r w:rsidR="00FE3FFB">
        <w:rPr>
          <w:rFonts w:ascii="Cambria" w:hAnsi="Cambria" w:cs="Arno Pro"/>
        </w:rPr>
        <w:t xml:space="preserve"> </w:t>
      </w:r>
      <w:r w:rsidR="00506696">
        <w:rPr>
          <w:rFonts w:ascii="Cambria" w:hAnsi="Cambria" w:cs="Arno Pro"/>
        </w:rPr>
        <w:t xml:space="preserve"> </w:t>
      </w:r>
      <w:r w:rsidR="004C02EE">
        <w:rPr>
          <w:rFonts w:ascii="Cambria" w:hAnsi="Cambria" w:cs="Arno Pro"/>
        </w:rPr>
        <w:t>Final purified protein was</w:t>
      </w:r>
      <w:r w:rsidR="00574F8C">
        <w:rPr>
          <w:rFonts w:ascii="Cambria" w:hAnsi="Cambria" w:cs="Arno Pro"/>
          <w:lang w:val="en-GB"/>
        </w:rPr>
        <w:t xml:space="preserve"> stored in standard buffer at</w:t>
      </w:r>
      <w:r w:rsidR="00506696">
        <w:rPr>
          <w:rFonts w:ascii="Cambria" w:hAnsi="Cambria" w:cs="Arno Pro"/>
          <w:lang w:val="en-GB"/>
        </w:rPr>
        <w:t xml:space="preserve"> -20</w:t>
      </w:r>
      <w:r w:rsidR="00506696" w:rsidRPr="00F4344F">
        <w:rPr>
          <w:rFonts w:ascii="Cambria" w:hAnsi="Cambria" w:cs="Arno Pro"/>
          <w:vertAlign w:val="superscript"/>
          <w:lang w:val="en-GB"/>
        </w:rPr>
        <w:t>o</w:t>
      </w:r>
      <w:r w:rsidR="00506696">
        <w:rPr>
          <w:rFonts w:ascii="Cambria" w:hAnsi="Cambria" w:cs="Arno Pro"/>
          <w:lang w:val="en-GB"/>
        </w:rPr>
        <w:t>C.</w:t>
      </w:r>
    </w:p>
    <w:p w:rsidR="00000FBF" w:rsidRDefault="00000FBF" w:rsidP="00000FBF">
      <w:pPr>
        <w:spacing w:line="360" w:lineRule="auto"/>
        <w:rPr>
          <w:rFonts w:ascii="Cambria" w:hAnsi="Cambria" w:cs="Arno Pro"/>
        </w:rPr>
      </w:pPr>
    </w:p>
    <w:p w:rsidR="008D3033" w:rsidRPr="00C15DF6" w:rsidRDefault="00574F8C" w:rsidP="00574F8C">
      <w:pPr>
        <w:pStyle w:val="Heading3"/>
        <w:rPr>
          <w:color w:val="auto"/>
          <w:sz w:val="28"/>
        </w:rPr>
      </w:pPr>
      <w:bookmarkStart w:id="41" w:name="_Toc290849419"/>
      <w:r w:rsidRPr="00C15DF6">
        <w:rPr>
          <w:color w:val="auto"/>
          <w:sz w:val="28"/>
        </w:rPr>
        <w:t>DYRK1a specific protocol</w:t>
      </w:r>
      <w:bookmarkEnd w:id="41"/>
    </w:p>
    <w:p w:rsidR="00574F8C" w:rsidRPr="008D3033" w:rsidRDefault="00574F8C" w:rsidP="008D3033"/>
    <w:p w:rsidR="00574F8C" w:rsidRPr="00B83CDF" w:rsidRDefault="00574F8C" w:rsidP="00574F8C">
      <w:pPr>
        <w:spacing w:line="360" w:lineRule="auto"/>
        <w:rPr>
          <w:rFonts w:ascii="Cambria" w:hAnsi="Cambria" w:cs="Arno Pro"/>
          <w:lang w:val="en-GB"/>
        </w:rPr>
      </w:pPr>
      <w:r w:rsidRPr="00EA1ECC">
        <w:rPr>
          <w:rFonts w:ascii="Symbol" w:hAnsi="Symbol" w:cs="Arno Pro"/>
          <w:sz w:val="18"/>
        </w:rPr>
        <w:t></w:t>
      </w:r>
      <w:r w:rsidRPr="00EA1ECC">
        <w:rPr>
          <w:rFonts w:ascii="Cambria" w:hAnsi="Cambria" w:cs="Arno Pro"/>
        </w:rPr>
        <w:t xml:space="preserve">Human DYRK1a (residues 127-485, </w:t>
      </w:r>
      <w:r w:rsidR="00DB78C1">
        <w:rPr>
          <w:rFonts w:ascii="Cambria" w:hAnsi="Cambria" w:cs="Arno Pro"/>
        </w:rPr>
        <w:t>His-tagged)</w:t>
      </w:r>
      <w:r w:rsidR="004C02EE">
        <w:rPr>
          <w:rFonts w:ascii="Cambria" w:hAnsi="Cambria" w:cs="Arno Pro"/>
        </w:rPr>
        <w:t xml:space="preserve"> </w:t>
      </w:r>
      <w:r w:rsidR="00DB78C1">
        <w:rPr>
          <w:rFonts w:ascii="Cambria" w:hAnsi="Cambria" w:cs="Arno Pro"/>
        </w:rPr>
        <w:t>encoded in pNIC28-Bsa4 vector</w:t>
      </w:r>
      <w:r w:rsidRPr="00EA1ECC">
        <w:rPr>
          <w:rFonts w:ascii="Cambria" w:hAnsi="Cambria" w:cs="Arno Pro"/>
        </w:rPr>
        <w:t xml:space="preserve"> was expressed in Rosetta pLysS </w:t>
      </w:r>
      <w:r w:rsidR="00AA747A">
        <w:rPr>
          <w:rFonts w:ascii="Cambria" w:hAnsi="Cambria" w:cs="Arno Pro"/>
          <w:i/>
        </w:rPr>
        <w:t>E. coli</w:t>
      </w:r>
      <w:r w:rsidRPr="000E2D12">
        <w:rPr>
          <w:rFonts w:ascii="Cambria" w:hAnsi="Cambria" w:cs="Arno Pro"/>
          <w:i/>
        </w:rPr>
        <w:t xml:space="preserve"> </w:t>
      </w:r>
      <w:r w:rsidRPr="00EA1ECC">
        <w:rPr>
          <w:rFonts w:ascii="Cambria" w:hAnsi="Cambria" w:cs="Arno Pro"/>
        </w:rPr>
        <w:t>cells grown in LB medium</w:t>
      </w:r>
      <w:r>
        <w:rPr>
          <w:rFonts w:ascii="Cambria" w:hAnsi="Cambria" w:cs="Arno Pro"/>
        </w:rPr>
        <w:t xml:space="preserve">, with Kan+Chl antibiotics.  </w:t>
      </w:r>
      <w:r w:rsidRPr="00EA1ECC">
        <w:rPr>
          <w:rFonts w:ascii="Cambria" w:hAnsi="Cambria" w:cs="Arno Pro"/>
        </w:rPr>
        <w:t>Expression was induced by addition of 0.5mM IPTG at OD(600nm)=0.6, and following induction the culture was incubated for 4 h at 18</w:t>
      </w:r>
      <w:r w:rsidRPr="00EA1ECC">
        <w:rPr>
          <w:rFonts w:ascii="Cambria" w:hAnsi="Cambria" w:cs="Arno Pro"/>
          <w:vertAlign w:val="superscript"/>
          <w:lang w:val="en-GB"/>
        </w:rPr>
        <w:t xml:space="preserve"> o</w:t>
      </w:r>
      <w:r w:rsidRPr="00EA1ECC">
        <w:rPr>
          <w:rFonts w:ascii="Cambria" w:hAnsi="Cambria" w:cs="Arno Pro"/>
        </w:rPr>
        <w:t xml:space="preserve">C before harvesting cells by centrifugation.  Cells were resuspended in buffer (50mM HEPES pH 7.4, 500mM NaCl, 5mM </w:t>
      </w:r>
      <w:r w:rsidRPr="007A505D">
        <w:rPr>
          <w:rFonts w:ascii="Symbol" w:hAnsi="Symbol" w:hint="eastAsia"/>
          <w:lang w:val="en-GB"/>
        </w:rPr>
        <w:t>b</w:t>
      </w:r>
      <w:r w:rsidRPr="00EA1ECC">
        <w:rPr>
          <w:rFonts w:ascii="Cambria" w:hAnsi="Cambria" w:cs="Arno Pro"/>
          <w:lang w:val="en-GB"/>
        </w:rPr>
        <w:t xml:space="preserve">-mercaptoethanol, 20mM imidazole) </w:t>
      </w:r>
      <w:r w:rsidRPr="00F4344F">
        <w:rPr>
          <w:rFonts w:ascii="Cambria" w:hAnsi="Cambria" w:cs="Arno Pro"/>
          <w:lang w:val="en-GB"/>
        </w:rPr>
        <w:t xml:space="preserve">supplemented with 0.2 mM </w:t>
      </w:r>
      <w:r>
        <w:rPr>
          <w:rFonts w:ascii="Cambria" w:hAnsi="Cambria" w:cs="Arno Pro"/>
          <w:lang w:val="en-GB"/>
        </w:rPr>
        <w:t>PMSF and EDTA-free</w:t>
      </w:r>
      <w:r w:rsidR="00EA5971">
        <w:rPr>
          <w:rFonts w:ascii="Cambria" w:hAnsi="Cambria" w:cs="Arno Pro"/>
          <w:lang w:val="en-GB"/>
        </w:rPr>
        <w:t xml:space="preserve"> protease inhibitor tablet, </w:t>
      </w:r>
      <w:r w:rsidRPr="00EA1ECC">
        <w:rPr>
          <w:rFonts w:ascii="Cambria" w:hAnsi="Cambria" w:cs="Arno Pro"/>
        </w:rPr>
        <w:t>sonicated</w:t>
      </w:r>
      <w:r w:rsidR="00EA5971">
        <w:rPr>
          <w:rFonts w:ascii="Cambria" w:hAnsi="Cambria" w:cs="Arno Pro"/>
        </w:rPr>
        <w:t xml:space="preserve"> and the resulting lysate centrifuged and the supernatant filtered</w:t>
      </w:r>
      <w:r w:rsidRPr="00EA1ECC">
        <w:rPr>
          <w:rFonts w:ascii="Cambria" w:hAnsi="Cambria" w:cs="Arno Pro"/>
        </w:rPr>
        <w:t xml:space="preserve">. </w:t>
      </w:r>
      <w:r w:rsidR="00EA5971">
        <w:rPr>
          <w:rFonts w:ascii="Cambria" w:hAnsi="Cambria" w:cs="Arno Pro"/>
        </w:rPr>
        <w:t xml:space="preserve"> </w:t>
      </w:r>
      <w:r w:rsidRPr="00EA1ECC">
        <w:rPr>
          <w:rFonts w:ascii="Cambria" w:hAnsi="Cambria" w:cs="Arno Pro"/>
        </w:rPr>
        <w:t xml:space="preserve">His-tagged </w:t>
      </w:r>
      <w:r w:rsidR="004C02EE">
        <w:rPr>
          <w:rFonts w:ascii="Cambria" w:hAnsi="Cambria" w:cs="Arno Pro"/>
        </w:rPr>
        <w:t>DYRK1a</w:t>
      </w:r>
      <w:r w:rsidRPr="00EA1ECC">
        <w:rPr>
          <w:rFonts w:ascii="Cambria" w:hAnsi="Cambria" w:cs="Arno Pro"/>
        </w:rPr>
        <w:t xml:space="preserve"> was purified through a Ni-NTA column (5ml) using a 20mM to 250mM imidazole gradient for elution.  The protein was further purified through a gel filtration column (Superdex 75, 300ml) in buffer 25mM HEPES pH 7.5, 500mM NaCl, 5mM DTT.</w:t>
      </w:r>
      <w:r>
        <w:rPr>
          <w:rFonts w:ascii="Cambria" w:hAnsi="Cambria" w:cs="Arno Pro"/>
        </w:rPr>
        <w:t xml:space="preserve"> </w:t>
      </w:r>
      <w:r w:rsidR="00367043">
        <w:rPr>
          <w:rFonts w:ascii="Cambria" w:hAnsi="Cambria" w:cs="Arno Pro"/>
          <w:lang w:val="en-GB"/>
        </w:rPr>
        <w:t xml:space="preserve"> </w:t>
      </w:r>
      <w:r w:rsidR="004C02EE">
        <w:rPr>
          <w:rFonts w:ascii="Cambria" w:hAnsi="Cambria" w:cs="Arno Pro"/>
          <w:lang w:val="en-GB"/>
        </w:rPr>
        <w:t>Final purified protein</w:t>
      </w:r>
      <w:r>
        <w:rPr>
          <w:rFonts w:ascii="Cambria" w:hAnsi="Cambria" w:cs="Arno Pro"/>
          <w:lang w:val="en-GB"/>
        </w:rPr>
        <w:t xml:space="preserve"> </w:t>
      </w:r>
      <w:r w:rsidR="00367043">
        <w:rPr>
          <w:rFonts w:ascii="Cambria" w:hAnsi="Cambria" w:cs="Arno Pro"/>
          <w:lang w:val="en-GB"/>
        </w:rPr>
        <w:t xml:space="preserve">was stored in standard reaction buffer at </w:t>
      </w:r>
      <w:r>
        <w:rPr>
          <w:rFonts w:ascii="Cambria" w:hAnsi="Cambria" w:cs="Arno Pro"/>
          <w:lang w:val="en-GB"/>
        </w:rPr>
        <w:t>-20</w:t>
      </w:r>
      <w:r w:rsidRPr="00F4344F">
        <w:rPr>
          <w:rFonts w:ascii="Cambria" w:hAnsi="Cambria" w:cs="Arno Pro"/>
          <w:vertAlign w:val="superscript"/>
          <w:lang w:val="en-GB"/>
        </w:rPr>
        <w:t>o</w:t>
      </w:r>
      <w:r>
        <w:rPr>
          <w:rFonts w:ascii="Cambria" w:hAnsi="Cambria" w:cs="Arno Pro"/>
          <w:lang w:val="en-GB"/>
        </w:rPr>
        <w:t>C.</w:t>
      </w:r>
    </w:p>
    <w:p w:rsidR="00B83CDF" w:rsidRDefault="00B83CDF" w:rsidP="00000FBF"/>
    <w:p w:rsidR="00B83CDF" w:rsidRPr="00C15DF6" w:rsidRDefault="00B83CDF" w:rsidP="00B83CDF">
      <w:pPr>
        <w:pStyle w:val="Heading2"/>
        <w:rPr>
          <w:color w:val="auto"/>
          <w:sz w:val="30"/>
        </w:rPr>
      </w:pPr>
      <w:bookmarkStart w:id="42" w:name="_Toc290849420"/>
      <w:r w:rsidRPr="00C15DF6">
        <w:rPr>
          <w:color w:val="auto"/>
          <w:sz w:val="30"/>
        </w:rPr>
        <w:t>Gel electrophoresis</w:t>
      </w:r>
      <w:bookmarkEnd w:id="42"/>
    </w:p>
    <w:p w:rsidR="008D3033" w:rsidRPr="00C15DF6" w:rsidRDefault="00B83CDF" w:rsidP="00B83CDF">
      <w:pPr>
        <w:pStyle w:val="Heading3"/>
        <w:rPr>
          <w:color w:val="auto"/>
          <w:sz w:val="28"/>
        </w:rPr>
      </w:pPr>
      <w:bookmarkStart w:id="43" w:name="_Toc290849421"/>
      <w:r w:rsidRPr="00C15DF6">
        <w:rPr>
          <w:color w:val="auto"/>
          <w:sz w:val="28"/>
        </w:rPr>
        <w:t>SDS-PAGE</w:t>
      </w:r>
      <w:bookmarkEnd w:id="43"/>
    </w:p>
    <w:p w:rsidR="00B83CDF" w:rsidRPr="008D3033" w:rsidRDefault="00B83CDF" w:rsidP="008D3033"/>
    <w:p w:rsidR="00B83CDF" w:rsidRPr="00181591" w:rsidRDefault="00491DB0" w:rsidP="00B83CDF">
      <w:pPr>
        <w:spacing w:line="360" w:lineRule="auto"/>
        <w:rPr>
          <w:rFonts w:ascii="Cambria" w:hAnsi="Cambria"/>
        </w:rPr>
      </w:pPr>
      <w:r>
        <w:rPr>
          <w:rFonts w:ascii="Cambria" w:hAnsi="Cambria"/>
        </w:rPr>
        <w:t>16% resolving gel (per 10</w:t>
      </w:r>
      <w:r w:rsidR="00B83CDF" w:rsidRPr="00181591">
        <w:rPr>
          <w:rFonts w:ascii="Cambria" w:hAnsi="Cambria"/>
        </w:rPr>
        <w:t>ml):</w:t>
      </w:r>
    </w:p>
    <w:p w:rsidR="00B83CDF" w:rsidRPr="00181591" w:rsidRDefault="00491DB0" w:rsidP="00B83CDF">
      <w:pPr>
        <w:spacing w:line="360" w:lineRule="auto"/>
        <w:rPr>
          <w:rFonts w:ascii="Cambria" w:hAnsi="Cambria"/>
        </w:rPr>
      </w:pPr>
      <w:r>
        <w:rPr>
          <w:rFonts w:ascii="Cambria" w:hAnsi="Cambria"/>
        </w:rPr>
        <w:t>2.5</w:t>
      </w:r>
      <w:r w:rsidR="00B83CDF" w:rsidRPr="00181591">
        <w:rPr>
          <w:rFonts w:ascii="Cambria" w:hAnsi="Cambria"/>
        </w:rPr>
        <w:t xml:space="preserve">ml </w:t>
      </w:r>
      <w:r>
        <w:rPr>
          <w:rFonts w:ascii="Cambria" w:hAnsi="Cambria"/>
        </w:rPr>
        <w:t xml:space="preserve">of </w:t>
      </w:r>
      <w:r w:rsidR="00B83CDF" w:rsidRPr="00181591">
        <w:rPr>
          <w:rFonts w:ascii="Cambria" w:hAnsi="Cambria"/>
        </w:rPr>
        <w:t>4</w:t>
      </w:r>
      <w:r w:rsidR="00B83CDF" w:rsidRPr="00181591">
        <w:rPr>
          <w:rFonts w:ascii="Cambria" w:hAnsi="Cambria"/>
        </w:rPr>
        <w:sym w:font="Symbol" w:char="F0B4"/>
      </w:r>
      <w:r w:rsidR="00DF1D81">
        <w:rPr>
          <w:rFonts w:ascii="Cambria" w:hAnsi="Cambria"/>
        </w:rPr>
        <w:t>lower buffer (1.5</w:t>
      </w:r>
      <w:r w:rsidR="00E4329E">
        <w:rPr>
          <w:rFonts w:ascii="Cambria" w:hAnsi="Cambria"/>
        </w:rPr>
        <w:t>M Tris-</w:t>
      </w:r>
      <w:r w:rsidR="00B83CDF" w:rsidRPr="00181591">
        <w:rPr>
          <w:rFonts w:ascii="Cambria" w:hAnsi="Cambria"/>
        </w:rPr>
        <w:t>HCl</w:t>
      </w:r>
      <w:r w:rsidR="00E95228">
        <w:rPr>
          <w:rFonts w:ascii="Cambria" w:hAnsi="Cambria"/>
        </w:rPr>
        <w:t xml:space="preserve"> </w:t>
      </w:r>
      <w:r w:rsidR="00E95228" w:rsidRPr="00181591">
        <w:rPr>
          <w:rFonts w:ascii="Cambria" w:hAnsi="Cambria"/>
        </w:rPr>
        <w:t>pH 8.8</w:t>
      </w:r>
      <w:r w:rsidR="00B83CDF" w:rsidRPr="00181591">
        <w:rPr>
          <w:rFonts w:ascii="Cambria" w:hAnsi="Cambria"/>
        </w:rPr>
        <w:t>, 4% w/v SDS)</w:t>
      </w:r>
      <w:r>
        <w:rPr>
          <w:rFonts w:ascii="Cambria" w:hAnsi="Cambria"/>
        </w:rPr>
        <w:t>, 4</w:t>
      </w:r>
      <w:r w:rsidR="00B83CDF" w:rsidRPr="00181591">
        <w:rPr>
          <w:rFonts w:ascii="Cambria" w:hAnsi="Cambria"/>
        </w:rPr>
        <w:t xml:space="preserve">ml </w:t>
      </w:r>
      <w:r>
        <w:rPr>
          <w:rFonts w:ascii="Cambria" w:hAnsi="Cambria"/>
        </w:rPr>
        <w:t xml:space="preserve">of </w:t>
      </w:r>
      <w:r w:rsidR="00B83CDF" w:rsidRPr="00181591">
        <w:rPr>
          <w:rFonts w:ascii="Cambria" w:hAnsi="Cambria"/>
        </w:rPr>
        <w:t xml:space="preserve">40% </w:t>
      </w:r>
      <w:r>
        <w:rPr>
          <w:rFonts w:ascii="Cambria" w:hAnsi="Cambria"/>
        </w:rPr>
        <w:t>acrylamide/</w:t>
      </w:r>
      <w:r w:rsidR="00B83CDF" w:rsidRPr="00181591">
        <w:rPr>
          <w:rFonts w:ascii="Cambria" w:hAnsi="Cambria"/>
        </w:rPr>
        <w:t>bisacrylamide</w:t>
      </w:r>
      <w:r>
        <w:rPr>
          <w:rFonts w:ascii="Cambria" w:hAnsi="Cambria"/>
        </w:rPr>
        <w:t>, 100</w:t>
      </w:r>
      <w:r w:rsidR="00B83CDF" w:rsidRPr="00181591">
        <w:rPr>
          <w:rFonts w:ascii="Cambria" w:hAnsi="Cambria"/>
          <w:lang w:val="pl-PL"/>
        </w:rPr>
        <w:t>μ</w:t>
      </w:r>
      <w:r w:rsidR="00B83CDF" w:rsidRPr="00181591">
        <w:rPr>
          <w:rFonts w:ascii="Cambria" w:hAnsi="Cambria"/>
        </w:rPr>
        <w:t xml:space="preserve">l </w:t>
      </w:r>
      <w:r>
        <w:rPr>
          <w:rFonts w:ascii="Cambria" w:hAnsi="Cambria"/>
        </w:rPr>
        <w:t xml:space="preserve">of </w:t>
      </w:r>
      <w:r w:rsidR="00B83CDF" w:rsidRPr="00181591">
        <w:rPr>
          <w:rFonts w:ascii="Cambria" w:hAnsi="Cambria"/>
        </w:rPr>
        <w:t>10% APS</w:t>
      </w:r>
      <w:r>
        <w:rPr>
          <w:rFonts w:ascii="Cambria" w:hAnsi="Cambria"/>
        </w:rPr>
        <w:t>, 10</w:t>
      </w:r>
      <w:r w:rsidR="00B83CDF" w:rsidRPr="00181591">
        <w:rPr>
          <w:rFonts w:ascii="Cambria" w:hAnsi="Cambria"/>
          <w:lang w:val="pl-PL"/>
        </w:rPr>
        <w:t>μ</w:t>
      </w:r>
      <w:r w:rsidR="00B83CDF" w:rsidRPr="00181591">
        <w:rPr>
          <w:rFonts w:ascii="Cambria" w:hAnsi="Cambria"/>
        </w:rPr>
        <w:t xml:space="preserve">l </w:t>
      </w:r>
      <w:r>
        <w:rPr>
          <w:rFonts w:ascii="Cambria" w:hAnsi="Cambria"/>
        </w:rPr>
        <w:t xml:space="preserve">of </w:t>
      </w:r>
      <w:r w:rsidR="00B83CDF" w:rsidRPr="00181591">
        <w:rPr>
          <w:rFonts w:ascii="Cambria" w:hAnsi="Cambria"/>
        </w:rPr>
        <w:t>TEMED</w:t>
      </w:r>
    </w:p>
    <w:p w:rsidR="00B83CDF" w:rsidRPr="00181591" w:rsidRDefault="00491DB0" w:rsidP="00B83CDF">
      <w:pPr>
        <w:spacing w:line="360" w:lineRule="auto"/>
        <w:rPr>
          <w:rFonts w:ascii="Cambria" w:hAnsi="Cambria"/>
        </w:rPr>
      </w:pPr>
      <w:r>
        <w:rPr>
          <w:rFonts w:ascii="Cambria" w:hAnsi="Cambria"/>
        </w:rPr>
        <w:t>4.5% stacking gel (per 10</w:t>
      </w:r>
      <w:r w:rsidR="00B83CDF" w:rsidRPr="00181591">
        <w:rPr>
          <w:rFonts w:ascii="Cambria" w:hAnsi="Cambria"/>
        </w:rPr>
        <w:t>ml):</w:t>
      </w:r>
    </w:p>
    <w:p w:rsidR="00B83CDF" w:rsidRPr="00181591" w:rsidRDefault="00491DB0" w:rsidP="00B83CDF">
      <w:pPr>
        <w:spacing w:line="360" w:lineRule="auto"/>
        <w:rPr>
          <w:rFonts w:ascii="Cambria" w:hAnsi="Cambria"/>
        </w:rPr>
      </w:pPr>
      <w:r>
        <w:rPr>
          <w:rFonts w:ascii="Cambria" w:hAnsi="Cambria"/>
        </w:rPr>
        <w:t>2.5</w:t>
      </w:r>
      <w:r w:rsidR="00B83CDF" w:rsidRPr="00181591">
        <w:rPr>
          <w:rFonts w:ascii="Cambria" w:hAnsi="Cambria"/>
        </w:rPr>
        <w:t xml:space="preserve">ml </w:t>
      </w:r>
      <w:r>
        <w:rPr>
          <w:rFonts w:ascii="Cambria" w:hAnsi="Cambria"/>
        </w:rPr>
        <w:t xml:space="preserve">of </w:t>
      </w:r>
      <w:r w:rsidR="00B83CDF" w:rsidRPr="00181591">
        <w:rPr>
          <w:rFonts w:ascii="Cambria" w:hAnsi="Cambria"/>
        </w:rPr>
        <w:t>4</w:t>
      </w:r>
      <w:r w:rsidR="00B83CDF" w:rsidRPr="00181591">
        <w:rPr>
          <w:rFonts w:ascii="Cambria" w:hAnsi="Cambria"/>
        </w:rPr>
        <w:sym w:font="Symbol" w:char="F0B4"/>
      </w:r>
      <w:r w:rsidR="00DF1D81">
        <w:rPr>
          <w:rFonts w:ascii="Cambria" w:hAnsi="Cambria"/>
        </w:rPr>
        <w:t>upper buffer (0.5</w:t>
      </w:r>
      <w:r w:rsidR="00E95228">
        <w:rPr>
          <w:rFonts w:ascii="Cambria" w:hAnsi="Cambria"/>
        </w:rPr>
        <w:t>M Tris-</w:t>
      </w:r>
      <w:r w:rsidR="00B83CDF" w:rsidRPr="00181591">
        <w:rPr>
          <w:rFonts w:ascii="Cambria" w:hAnsi="Cambria"/>
        </w:rPr>
        <w:t>HCl</w:t>
      </w:r>
      <w:r w:rsidR="009B39DF">
        <w:rPr>
          <w:rFonts w:ascii="Cambria" w:hAnsi="Cambria"/>
        </w:rPr>
        <w:t xml:space="preserve"> </w:t>
      </w:r>
      <w:r w:rsidR="009B39DF" w:rsidRPr="00181591">
        <w:rPr>
          <w:rFonts w:ascii="Cambria" w:hAnsi="Cambria"/>
        </w:rPr>
        <w:t>pH 6.8</w:t>
      </w:r>
      <w:r w:rsidR="00B83CDF" w:rsidRPr="00181591">
        <w:rPr>
          <w:rFonts w:ascii="Cambria" w:hAnsi="Cambria"/>
        </w:rPr>
        <w:t>, 4% w/v SDS)</w:t>
      </w:r>
      <w:r>
        <w:rPr>
          <w:rFonts w:ascii="Cambria" w:hAnsi="Cambria"/>
        </w:rPr>
        <w:t>, 1.125</w:t>
      </w:r>
      <w:r w:rsidR="00B83CDF" w:rsidRPr="00181591">
        <w:rPr>
          <w:rFonts w:ascii="Cambria" w:hAnsi="Cambria"/>
        </w:rPr>
        <w:t xml:space="preserve">ml </w:t>
      </w:r>
      <w:r>
        <w:rPr>
          <w:rFonts w:ascii="Cambria" w:hAnsi="Cambria"/>
        </w:rPr>
        <w:t xml:space="preserve">of </w:t>
      </w:r>
      <w:r w:rsidR="00B83CDF" w:rsidRPr="00181591">
        <w:rPr>
          <w:rFonts w:ascii="Cambria" w:hAnsi="Cambria"/>
        </w:rPr>
        <w:t>40% bisacrylamide</w:t>
      </w:r>
      <w:r>
        <w:rPr>
          <w:rFonts w:ascii="Cambria" w:hAnsi="Cambria"/>
        </w:rPr>
        <w:t>, 110</w:t>
      </w:r>
      <w:r w:rsidR="00B83CDF" w:rsidRPr="00181591">
        <w:rPr>
          <w:rFonts w:ascii="Cambria" w:hAnsi="Cambria"/>
          <w:lang w:val="pl-PL"/>
        </w:rPr>
        <w:t>μ</w:t>
      </w:r>
      <w:r w:rsidR="00B83CDF" w:rsidRPr="00181591">
        <w:rPr>
          <w:rFonts w:ascii="Cambria" w:hAnsi="Cambria"/>
        </w:rPr>
        <w:t xml:space="preserve">l </w:t>
      </w:r>
      <w:r>
        <w:rPr>
          <w:rFonts w:ascii="Cambria" w:hAnsi="Cambria"/>
        </w:rPr>
        <w:t xml:space="preserve">of </w:t>
      </w:r>
      <w:r w:rsidR="00B83CDF" w:rsidRPr="00181591">
        <w:rPr>
          <w:rFonts w:ascii="Cambria" w:hAnsi="Cambria"/>
        </w:rPr>
        <w:t>10% APS</w:t>
      </w:r>
      <w:r>
        <w:rPr>
          <w:rFonts w:ascii="Cambria" w:hAnsi="Cambria"/>
        </w:rPr>
        <w:t>, 11</w:t>
      </w:r>
      <w:r w:rsidR="00B83CDF" w:rsidRPr="00181591">
        <w:rPr>
          <w:rFonts w:ascii="Cambria" w:hAnsi="Cambria"/>
          <w:lang w:val="pl-PL"/>
        </w:rPr>
        <w:t>μ</w:t>
      </w:r>
      <w:r w:rsidR="00B83CDF" w:rsidRPr="00181591">
        <w:rPr>
          <w:rFonts w:ascii="Cambria" w:hAnsi="Cambria"/>
        </w:rPr>
        <w:t xml:space="preserve">l </w:t>
      </w:r>
      <w:r>
        <w:rPr>
          <w:rFonts w:ascii="Cambria" w:hAnsi="Cambria"/>
        </w:rPr>
        <w:t xml:space="preserve">of </w:t>
      </w:r>
      <w:r w:rsidR="00B83CDF" w:rsidRPr="00181591">
        <w:rPr>
          <w:rFonts w:ascii="Cambria" w:hAnsi="Cambria"/>
        </w:rPr>
        <w:t>TEMED</w:t>
      </w:r>
    </w:p>
    <w:p w:rsidR="00B83CDF" w:rsidRPr="00DF1D81" w:rsidRDefault="00B83CDF" w:rsidP="00B83CDF">
      <w:pPr>
        <w:spacing w:line="360" w:lineRule="auto"/>
        <w:rPr>
          <w:rFonts w:ascii="Cambria" w:hAnsi="Cambria"/>
        </w:rPr>
      </w:pPr>
      <w:r w:rsidRPr="00181591">
        <w:rPr>
          <w:rFonts w:ascii="Cambria" w:hAnsi="Cambria"/>
        </w:rPr>
        <w:t xml:space="preserve">2 </w:t>
      </w:r>
      <w:r w:rsidRPr="00181591">
        <w:rPr>
          <w:rFonts w:ascii="Cambria" w:hAnsi="Cambria"/>
        </w:rPr>
        <w:sym w:font="Symbol" w:char="F0B4"/>
      </w:r>
      <w:r w:rsidR="00DF1D81">
        <w:rPr>
          <w:rFonts w:ascii="Cambria" w:hAnsi="Cambria"/>
        </w:rPr>
        <w:t xml:space="preserve"> </w:t>
      </w:r>
      <w:r w:rsidRPr="00181591">
        <w:rPr>
          <w:rFonts w:ascii="Cambria" w:hAnsi="Cambria"/>
        </w:rPr>
        <w:t>loading buffer:</w:t>
      </w:r>
      <w:r w:rsidR="00DF1D81">
        <w:rPr>
          <w:rFonts w:ascii="Cambria" w:hAnsi="Cambria"/>
        </w:rPr>
        <w:t xml:space="preserve"> </w:t>
      </w:r>
      <w:r w:rsidR="00491DB0">
        <w:rPr>
          <w:rFonts w:ascii="Cambria" w:hAnsi="Cambria"/>
          <w:lang w:val="pl-PL"/>
        </w:rPr>
        <w:t>100mM Tris-HCl</w:t>
      </w:r>
      <w:r w:rsidRPr="00181591">
        <w:rPr>
          <w:rFonts w:ascii="Cambria" w:hAnsi="Cambria"/>
          <w:lang w:val="pl-PL"/>
        </w:rPr>
        <w:t xml:space="preserve"> pH 6.8</w:t>
      </w:r>
      <w:r w:rsidR="00491DB0">
        <w:rPr>
          <w:rFonts w:ascii="Cambria" w:hAnsi="Cambria"/>
          <w:lang w:val="pl-PL"/>
        </w:rPr>
        <w:t xml:space="preserve">, </w:t>
      </w:r>
      <w:r w:rsidRPr="00181591">
        <w:rPr>
          <w:rFonts w:ascii="Cambria" w:hAnsi="Cambria"/>
          <w:lang w:val="pl-PL"/>
        </w:rPr>
        <w:t>4% w/v SDS</w:t>
      </w:r>
      <w:r w:rsidR="00491DB0">
        <w:rPr>
          <w:rFonts w:ascii="Cambria" w:hAnsi="Cambria"/>
          <w:lang w:val="pl-PL"/>
        </w:rPr>
        <w:t xml:space="preserve">, </w:t>
      </w:r>
      <w:r w:rsidR="00491DB0">
        <w:rPr>
          <w:rFonts w:ascii="Cambria" w:hAnsi="Cambria"/>
        </w:rPr>
        <w:t>200</w:t>
      </w:r>
      <w:r w:rsidRPr="00181591">
        <w:rPr>
          <w:rFonts w:ascii="Cambria" w:hAnsi="Cambria"/>
        </w:rPr>
        <w:t>mM DTT</w:t>
      </w:r>
      <w:r w:rsidR="00491DB0">
        <w:rPr>
          <w:rFonts w:ascii="Cambria" w:hAnsi="Cambria"/>
          <w:lang w:val="pl-PL"/>
        </w:rPr>
        <w:t xml:space="preserve">, </w:t>
      </w:r>
      <w:r w:rsidRPr="00181591">
        <w:rPr>
          <w:rFonts w:ascii="Cambria" w:hAnsi="Cambria"/>
        </w:rPr>
        <w:t xml:space="preserve">0.2% </w:t>
      </w:r>
      <w:r w:rsidR="00DF1D81">
        <w:rPr>
          <w:rFonts w:ascii="Cambria" w:hAnsi="Cambria"/>
        </w:rPr>
        <w:t xml:space="preserve">w/v </w:t>
      </w:r>
      <w:r w:rsidRPr="00181591">
        <w:rPr>
          <w:rFonts w:ascii="Cambria" w:hAnsi="Cambria"/>
        </w:rPr>
        <w:t>bromophenol blue</w:t>
      </w:r>
      <w:r w:rsidR="00491DB0">
        <w:rPr>
          <w:rFonts w:ascii="Cambria" w:hAnsi="Cambria"/>
          <w:lang w:val="pl-PL"/>
        </w:rPr>
        <w:t xml:space="preserve">, </w:t>
      </w:r>
      <w:r w:rsidRPr="00181591">
        <w:rPr>
          <w:rFonts w:ascii="Cambria" w:hAnsi="Cambria"/>
        </w:rPr>
        <w:t xml:space="preserve">20% </w:t>
      </w:r>
      <w:r w:rsidR="00DF1D81">
        <w:rPr>
          <w:rFonts w:ascii="Cambria" w:hAnsi="Cambria"/>
        </w:rPr>
        <w:t xml:space="preserve">v/v </w:t>
      </w:r>
      <w:r w:rsidRPr="00181591">
        <w:rPr>
          <w:rFonts w:ascii="Cambria" w:hAnsi="Cambria"/>
        </w:rPr>
        <w:t>glycerol</w:t>
      </w:r>
    </w:p>
    <w:p w:rsidR="00B83CDF" w:rsidRPr="00181591" w:rsidRDefault="00DF1D81" w:rsidP="00B83CDF">
      <w:pPr>
        <w:spacing w:line="360" w:lineRule="auto"/>
        <w:rPr>
          <w:rFonts w:ascii="Cambria" w:hAnsi="Cambria"/>
        </w:rPr>
      </w:pPr>
      <w:r>
        <w:rPr>
          <w:rFonts w:ascii="Cambria" w:hAnsi="Cambria"/>
        </w:rPr>
        <w:t xml:space="preserve">1 </w:t>
      </w:r>
      <w:r w:rsidRPr="00181591">
        <w:rPr>
          <w:rFonts w:ascii="Cambria" w:hAnsi="Cambria"/>
        </w:rPr>
        <w:sym w:font="Symbol" w:char="F0B4"/>
      </w:r>
      <w:r>
        <w:rPr>
          <w:rFonts w:ascii="Cambria" w:hAnsi="Cambria"/>
        </w:rPr>
        <w:t xml:space="preserve"> r</w:t>
      </w:r>
      <w:r w:rsidR="00B83CDF" w:rsidRPr="00181591">
        <w:rPr>
          <w:rFonts w:ascii="Cambria" w:hAnsi="Cambria"/>
        </w:rPr>
        <w:t>unning buffer:</w:t>
      </w:r>
      <w:r>
        <w:rPr>
          <w:rFonts w:ascii="Cambria" w:hAnsi="Cambria"/>
        </w:rPr>
        <w:t xml:space="preserve"> </w:t>
      </w:r>
      <w:r w:rsidR="00491DB0">
        <w:rPr>
          <w:rFonts w:ascii="Cambria" w:hAnsi="Cambria"/>
        </w:rPr>
        <w:t>25mM Tris, 250</w:t>
      </w:r>
      <w:r w:rsidR="00B83CDF" w:rsidRPr="00181591">
        <w:rPr>
          <w:rFonts w:ascii="Cambria" w:hAnsi="Cambria"/>
        </w:rPr>
        <w:t>mM glycine</w:t>
      </w:r>
      <w:r w:rsidR="00491DB0">
        <w:rPr>
          <w:rFonts w:ascii="Cambria" w:hAnsi="Cambria"/>
        </w:rPr>
        <w:t xml:space="preserve">, </w:t>
      </w:r>
      <w:r w:rsidR="00B83CDF" w:rsidRPr="00181591">
        <w:rPr>
          <w:rFonts w:ascii="Cambria" w:hAnsi="Cambria"/>
        </w:rPr>
        <w:t>0.1% w/v SDS</w:t>
      </w:r>
      <w:r w:rsidR="006676A8">
        <w:rPr>
          <w:rFonts w:ascii="Cambria" w:hAnsi="Cambria"/>
        </w:rPr>
        <w:t>, final pH 8.3</w:t>
      </w:r>
    </w:p>
    <w:p w:rsidR="00B83CDF" w:rsidRPr="00181591" w:rsidRDefault="00B83CDF" w:rsidP="00B83CDF">
      <w:pPr>
        <w:spacing w:line="360" w:lineRule="auto"/>
        <w:rPr>
          <w:rFonts w:ascii="Cambria" w:hAnsi="Cambria"/>
        </w:rPr>
      </w:pPr>
    </w:p>
    <w:p w:rsidR="00B83CDF" w:rsidRPr="00BB5626" w:rsidRDefault="00B83CDF" w:rsidP="00B83CDF">
      <w:pPr>
        <w:spacing w:line="360" w:lineRule="auto"/>
        <w:rPr>
          <w:rFonts w:ascii="Cambria" w:hAnsi="Cambria"/>
        </w:rPr>
      </w:pPr>
      <w:r w:rsidRPr="00181591">
        <w:rPr>
          <w:rFonts w:ascii="Cambria" w:hAnsi="Cambria"/>
        </w:rPr>
        <w:t xml:space="preserve">Samples were added to loading buffer and </w:t>
      </w:r>
      <w:r w:rsidR="00F914EA">
        <w:rPr>
          <w:rFonts w:ascii="Cambria" w:hAnsi="Cambria"/>
        </w:rPr>
        <w:t>boiled at 80</w:t>
      </w:r>
      <w:r w:rsidR="00F914EA" w:rsidRPr="005B7144">
        <w:rPr>
          <w:rFonts w:ascii="Cambria" w:hAnsi="Cambria" w:cs="Arno Pro"/>
          <w:vertAlign w:val="superscript"/>
        </w:rPr>
        <w:t>o</w:t>
      </w:r>
      <w:r w:rsidR="00491DB0">
        <w:rPr>
          <w:rFonts w:ascii="Cambria" w:hAnsi="Cambria"/>
        </w:rPr>
        <w:t>C for a few minutes</w:t>
      </w:r>
      <w:r w:rsidRPr="00181591">
        <w:rPr>
          <w:rFonts w:ascii="Cambria" w:hAnsi="Cambria"/>
        </w:rPr>
        <w:t xml:space="preserve"> to denature the protein.  Samples were run alongside a prestained marker.  Gels were run at 180 V for an appropriate length of time</w:t>
      </w:r>
      <w:r>
        <w:rPr>
          <w:rFonts w:ascii="Cambria" w:hAnsi="Cambria"/>
        </w:rPr>
        <w:t>, then stained</w:t>
      </w:r>
      <w:r w:rsidRPr="00181591">
        <w:rPr>
          <w:rFonts w:ascii="Cambria" w:hAnsi="Cambria"/>
        </w:rPr>
        <w:t xml:space="preserve"> (10% </w:t>
      </w:r>
      <w:r>
        <w:rPr>
          <w:rFonts w:ascii="Cambria" w:hAnsi="Cambria"/>
        </w:rPr>
        <w:t xml:space="preserve">glacial </w:t>
      </w:r>
      <w:r w:rsidRPr="00181591">
        <w:rPr>
          <w:rFonts w:ascii="Cambria" w:hAnsi="Cambria"/>
        </w:rPr>
        <w:t xml:space="preserve">acetic acid, 45% methanol, </w:t>
      </w:r>
      <w:r>
        <w:rPr>
          <w:rFonts w:ascii="Cambria" w:hAnsi="Cambria"/>
        </w:rPr>
        <w:t xml:space="preserve">45% water, </w:t>
      </w:r>
      <w:r w:rsidRPr="00181591">
        <w:rPr>
          <w:rFonts w:ascii="Cambria" w:hAnsi="Cambria"/>
        </w:rPr>
        <w:t xml:space="preserve">2.5g/l Coomassie </w:t>
      </w:r>
      <w:r w:rsidR="005716A7">
        <w:rPr>
          <w:rFonts w:ascii="Cambria" w:hAnsi="Cambria"/>
        </w:rPr>
        <w:t>Brilliant Blue R-250</w:t>
      </w:r>
      <w:r w:rsidRPr="00181591">
        <w:rPr>
          <w:rFonts w:ascii="Cambria" w:hAnsi="Cambria"/>
        </w:rPr>
        <w:t xml:space="preserve">) for 1 hour, then </w:t>
      </w:r>
      <w:r>
        <w:rPr>
          <w:rFonts w:ascii="Cambria" w:hAnsi="Cambria"/>
        </w:rPr>
        <w:t>destained</w:t>
      </w:r>
      <w:r w:rsidRPr="00181591">
        <w:rPr>
          <w:rFonts w:ascii="Cambria" w:hAnsi="Cambria"/>
        </w:rPr>
        <w:t xml:space="preserve"> (10% </w:t>
      </w:r>
      <w:r>
        <w:rPr>
          <w:rFonts w:ascii="Cambria" w:hAnsi="Cambria"/>
        </w:rPr>
        <w:t xml:space="preserve">glacial </w:t>
      </w:r>
      <w:r w:rsidRPr="00181591">
        <w:rPr>
          <w:rFonts w:ascii="Cambria" w:hAnsi="Cambria"/>
        </w:rPr>
        <w:t>acetic acid, 45% methanol</w:t>
      </w:r>
      <w:r>
        <w:rPr>
          <w:rFonts w:ascii="Cambria" w:hAnsi="Cambria"/>
        </w:rPr>
        <w:t>, 45% water</w:t>
      </w:r>
      <w:r w:rsidRPr="00181591">
        <w:rPr>
          <w:rFonts w:ascii="Cambria" w:hAnsi="Cambria"/>
        </w:rPr>
        <w:t xml:space="preserve">) for </w:t>
      </w:r>
      <w:r>
        <w:rPr>
          <w:rFonts w:ascii="Cambria" w:hAnsi="Cambria"/>
        </w:rPr>
        <w:t>1-2 days</w:t>
      </w:r>
      <w:r w:rsidRPr="00181591">
        <w:rPr>
          <w:rFonts w:ascii="Cambria" w:hAnsi="Cambria"/>
        </w:rPr>
        <w:t>.</w:t>
      </w:r>
    </w:p>
    <w:p w:rsidR="00000FBF" w:rsidRDefault="00000FBF" w:rsidP="00000FBF"/>
    <w:p w:rsidR="00C97C2E" w:rsidRPr="00C15DF6" w:rsidRDefault="00000FBF" w:rsidP="00B83CDF">
      <w:pPr>
        <w:pStyle w:val="Heading3"/>
        <w:rPr>
          <w:color w:val="auto"/>
          <w:sz w:val="28"/>
        </w:rPr>
      </w:pPr>
      <w:bookmarkStart w:id="44" w:name="_Toc290849422"/>
      <w:r w:rsidRPr="00C15DF6">
        <w:rPr>
          <w:color w:val="auto"/>
          <w:sz w:val="28"/>
        </w:rPr>
        <w:t>Phostag gel</w:t>
      </w:r>
      <w:bookmarkEnd w:id="44"/>
    </w:p>
    <w:p w:rsidR="00000FBF" w:rsidRPr="00C97C2E" w:rsidRDefault="00000FBF" w:rsidP="00C97C2E"/>
    <w:p w:rsidR="00000FBF" w:rsidRPr="00DD15CD" w:rsidRDefault="00000FBF" w:rsidP="0036035A">
      <w:pPr>
        <w:spacing w:line="360" w:lineRule="auto"/>
      </w:pPr>
      <w:r>
        <w:t>Used to resolve between phosphorylation states.  Same protocol as SDS-PAGE but resolving gel supplemented with 50</w:t>
      </w:r>
      <w:r w:rsidRPr="00DD15CD">
        <w:rPr>
          <w:rFonts w:ascii="Symbol" w:hAnsi="Symbol"/>
        </w:rPr>
        <w:t>m</w:t>
      </w:r>
      <w:r>
        <w:t>M Phostag</w:t>
      </w:r>
      <w:r w:rsidRPr="00DD15CD">
        <w:rPr>
          <w:vertAlign w:val="superscript"/>
        </w:rPr>
        <w:t>TM</w:t>
      </w:r>
      <w:r>
        <w:t xml:space="preserve"> (Wako Pure Chemical Industries Ltd) and 100</w:t>
      </w:r>
      <w:r w:rsidRPr="00DD15CD">
        <w:rPr>
          <w:rFonts w:ascii="Symbol" w:hAnsi="Symbol"/>
        </w:rPr>
        <w:t>m</w:t>
      </w:r>
      <w:r>
        <w:t>M MnCl</w:t>
      </w:r>
      <w:r w:rsidRPr="003E09D4">
        <w:rPr>
          <w:vertAlign w:val="subscript"/>
        </w:rPr>
        <w:t>2</w:t>
      </w:r>
      <w:r>
        <w:t>, and gel was run at 30mA constant current.</w:t>
      </w:r>
    </w:p>
    <w:p w:rsidR="00B83CDF" w:rsidRDefault="00B83CDF" w:rsidP="00000FBF"/>
    <w:p w:rsidR="00C97C2E" w:rsidRPr="00C15DF6" w:rsidRDefault="00B83CDF" w:rsidP="00C97C2E">
      <w:pPr>
        <w:pStyle w:val="Heading3"/>
        <w:rPr>
          <w:color w:val="auto"/>
          <w:sz w:val="28"/>
        </w:rPr>
      </w:pPr>
      <w:bookmarkStart w:id="45" w:name="_Toc290849423"/>
      <w:r w:rsidRPr="00C15DF6">
        <w:rPr>
          <w:color w:val="auto"/>
          <w:sz w:val="28"/>
        </w:rPr>
        <w:t>Native PAGE</w:t>
      </w:r>
      <w:bookmarkEnd w:id="45"/>
    </w:p>
    <w:p w:rsidR="00B83CDF" w:rsidRPr="00C97C2E" w:rsidRDefault="00B83CDF" w:rsidP="00C97C2E"/>
    <w:p w:rsidR="00491DB0" w:rsidRDefault="00491DB0" w:rsidP="00F0223E">
      <w:pPr>
        <w:spacing w:line="360" w:lineRule="auto"/>
        <w:rPr>
          <w:rFonts w:ascii="Cambria" w:hAnsi="Cambria" w:cs="Arno Pro"/>
        </w:rPr>
      </w:pPr>
      <w:r>
        <w:rPr>
          <w:rFonts w:ascii="Cambria" w:hAnsi="Cambria" w:cs="Arno Pro"/>
        </w:rPr>
        <w:t>7% r</w:t>
      </w:r>
      <w:r w:rsidR="00F0223E">
        <w:rPr>
          <w:rFonts w:ascii="Cambria" w:hAnsi="Cambria" w:cs="Arno Pro"/>
        </w:rPr>
        <w:t>esolving gel</w:t>
      </w:r>
      <w:r>
        <w:rPr>
          <w:rFonts w:ascii="Cambria" w:hAnsi="Cambria" w:cs="Arno Pro"/>
        </w:rPr>
        <w:t xml:space="preserve"> (per 10ml)</w:t>
      </w:r>
      <w:r w:rsidR="00F0223E">
        <w:rPr>
          <w:rFonts w:ascii="Cambria" w:hAnsi="Cambria" w:cs="Arno Pro"/>
        </w:rPr>
        <w:t>:</w:t>
      </w:r>
      <w:r w:rsidR="00B83CDF" w:rsidRPr="000B5416">
        <w:rPr>
          <w:rFonts w:ascii="Cambria" w:hAnsi="Cambria" w:cs="Arno Pro"/>
        </w:rPr>
        <w:t xml:space="preserve"> </w:t>
      </w:r>
    </w:p>
    <w:p w:rsidR="00F0223E" w:rsidRDefault="00491DB0" w:rsidP="00F0223E">
      <w:pPr>
        <w:spacing w:line="360" w:lineRule="auto"/>
        <w:rPr>
          <w:rFonts w:ascii="Cambria" w:hAnsi="Cambria" w:cs="Arno Pro"/>
        </w:rPr>
      </w:pPr>
      <w:r>
        <w:rPr>
          <w:rFonts w:ascii="Cambria" w:hAnsi="Cambria" w:cs="Arno Pro"/>
        </w:rPr>
        <w:t xml:space="preserve">2.5ml </w:t>
      </w:r>
      <w:r w:rsidR="00980973">
        <w:rPr>
          <w:rFonts w:ascii="Cambria" w:hAnsi="Cambria" w:cs="Arno Pro"/>
        </w:rPr>
        <w:t xml:space="preserve">of </w:t>
      </w:r>
      <w:r>
        <w:rPr>
          <w:rFonts w:ascii="Cambria" w:hAnsi="Cambria" w:cs="Arno Pro"/>
        </w:rPr>
        <w:t>4</w:t>
      </w:r>
      <w:r>
        <w:rPr>
          <w:rFonts w:ascii="Cambria" w:hAnsi="Cambria" w:cs="Arno Pro"/>
        </w:rPr>
        <w:sym w:font="Symbol" w:char="F0B4"/>
      </w:r>
      <w:r>
        <w:rPr>
          <w:rFonts w:ascii="Cambria" w:hAnsi="Cambria" w:cs="Arno Pro"/>
        </w:rPr>
        <w:t>lower buffer (</w:t>
      </w:r>
      <w:r w:rsidR="006676A8">
        <w:rPr>
          <w:rFonts w:ascii="Cambria" w:hAnsi="Cambria" w:cs="Arno Pro"/>
        </w:rPr>
        <w:t>1.</w:t>
      </w:r>
      <w:r w:rsidR="00E4329E">
        <w:rPr>
          <w:rFonts w:ascii="Cambria" w:hAnsi="Cambria" w:cs="Arno Pro"/>
        </w:rPr>
        <w:t>5</w:t>
      </w:r>
      <w:r w:rsidR="00B83CDF" w:rsidRPr="000B5416">
        <w:rPr>
          <w:rFonts w:ascii="Cambria" w:hAnsi="Cambria" w:cs="Arno Pro"/>
        </w:rPr>
        <w:t>M</w:t>
      </w:r>
      <w:r w:rsidR="006676A8">
        <w:rPr>
          <w:rFonts w:ascii="Cambria" w:hAnsi="Cambria" w:cs="Arno Pro"/>
        </w:rPr>
        <w:t xml:space="preserve"> Tris-HCl pH 9.1, 4.5</w:t>
      </w:r>
      <w:r w:rsidR="00F0223E">
        <w:rPr>
          <w:rFonts w:ascii="Cambria" w:hAnsi="Cambria" w:cs="Arno Pro"/>
        </w:rPr>
        <w:t>M urea</w:t>
      </w:r>
      <w:r>
        <w:rPr>
          <w:rFonts w:ascii="Cambria" w:hAnsi="Cambria" w:cs="Arno Pro"/>
        </w:rPr>
        <w:t>)</w:t>
      </w:r>
      <w:r w:rsidR="00F0223E">
        <w:rPr>
          <w:rFonts w:ascii="Cambria" w:hAnsi="Cambria" w:cs="Arno Pro"/>
        </w:rPr>
        <w:t xml:space="preserve">, </w:t>
      </w:r>
      <w:r w:rsidR="00E4329E">
        <w:rPr>
          <w:rFonts w:ascii="Cambria" w:hAnsi="Cambria" w:cs="Arno Pro"/>
        </w:rPr>
        <w:t>1.8ml of 40</w:t>
      </w:r>
      <w:r w:rsidR="00F0223E">
        <w:rPr>
          <w:rFonts w:ascii="Cambria" w:hAnsi="Cambria" w:cs="Arno Pro"/>
        </w:rPr>
        <w:t xml:space="preserve">% </w:t>
      </w:r>
      <w:r w:rsidR="00B83CDF" w:rsidRPr="000B5416">
        <w:rPr>
          <w:rFonts w:ascii="Cambria" w:hAnsi="Cambria" w:cs="Arno Pro"/>
        </w:rPr>
        <w:t>acrylamide/bisacrylamide</w:t>
      </w:r>
      <w:r w:rsidR="00E4329E">
        <w:rPr>
          <w:rFonts w:ascii="Cambria" w:hAnsi="Cambria" w:cs="Arno Pro"/>
        </w:rPr>
        <w:t xml:space="preserve">, </w:t>
      </w:r>
      <w:r w:rsidR="00E4329E">
        <w:rPr>
          <w:rFonts w:ascii="Cambria" w:hAnsi="Cambria"/>
        </w:rPr>
        <w:t>100</w:t>
      </w:r>
      <w:r w:rsidR="00E4329E" w:rsidRPr="00181591">
        <w:rPr>
          <w:rFonts w:ascii="Cambria" w:hAnsi="Cambria"/>
          <w:lang w:val="pl-PL"/>
        </w:rPr>
        <w:t>μ</w:t>
      </w:r>
      <w:r w:rsidR="00E4329E" w:rsidRPr="00181591">
        <w:rPr>
          <w:rFonts w:ascii="Cambria" w:hAnsi="Cambria"/>
        </w:rPr>
        <w:t xml:space="preserve">l </w:t>
      </w:r>
      <w:r w:rsidR="00E4329E">
        <w:rPr>
          <w:rFonts w:ascii="Cambria" w:hAnsi="Cambria"/>
        </w:rPr>
        <w:t xml:space="preserve">of </w:t>
      </w:r>
      <w:r w:rsidR="00E4329E" w:rsidRPr="00181591">
        <w:rPr>
          <w:rFonts w:ascii="Cambria" w:hAnsi="Cambria"/>
        </w:rPr>
        <w:t>10% APS</w:t>
      </w:r>
      <w:r w:rsidR="00E4329E">
        <w:rPr>
          <w:rFonts w:ascii="Cambria" w:hAnsi="Cambria"/>
        </w:rPr>
        <w:t>, 10</w:t>
      </w:r>
      <w:r w:rsidR="00E4329E" w:rsidRPr="00181591">
        <w:rPr>
          <w:rFonts w:ascii="Cambria" w:hAnsi="Cambria"/>
          <w:lang w:val="pl-PL"/>
        </w:rPr>
        <w:t>μ</w:t>
      </w:r>
      <w:r w:rsidR="00E4329E" w:rsidRPr="00181591">
        <w:rPr>
          <w:rFonts w:ascii="Cambria" w:hAnsi="Cambria"/>
        </w:rPr>
        <w:t xml:space="preserve">l </w:t>
      </w:r>
      <w:r w:rsidR="00E4329E">
        <w:rPr>
          <w:rFonts w:ascii="Cambria" w:hAnsi="Cambria"/>
        </w:rPr>
        <w:t xml:space="preserve">of </w:t>
      </w:r>
      <w:r w:rsidR="00E4329E" w:rsidRPr="00181591">
        <w:rPr>
          <w:rFonts w:ascii="Cambria" w:hAnsi="Cambria"/>
        </w:rPr>
        <w:t>TEMED</w:t>
      </w:r>
    </w:p>
    <w:p w:rsidR="00E4329E" w:rsidRDefault="00F0223E" w:rsidP="00F0223E">
      <w:pPr>
        <w:spacing w:line="360" w:lineRule="auto"/>
        <w:rPr>
          <w:rFonts w:ascii="Cambria" w:hAnsi="Cambria" w:cs="Arno Pro"/>
        </w:rPr>
      </w:pPr>
      <w:r>
        <w:rPr>
          <w:rFonts w:ascii="Cambria" w:hAnsi="Cambria" w:cs="Arno Pro"/>
        </w:rPr>
        <w:t xml:space="preserve"> </w:t>
      </w:r>
      <w:r w:rsidR="00E4329E">
        <w:rPr>
          <w:rFonts w:ascii="Cambria" w:hAnsi="Cambria" w:cs="Arno Pro"/>
        </w:rPr>
        <w:t>4% s</w:t>
      </w:r>
      <w:r w:rsidR="00B83CDF" w:rsidRPr="000B5416">
        <w:rPr>
          <w:rFonts w:ascii="Cambria" w:hAnsi="Cambria" w:cs="Arno Pro"/>
        </w:rPr>
        <w:t>tacking gel</w:t>
      </w:r>
      <w:r w:rsidR="00E4329E">
        <w:rPr>
          <w:rFonts w:ascii="Cambria" w:hAnsi="Cambria" w:cs="Arno Pro"/>
        </w:rPr>
        <w:t xml:space="preserve"> (per 10ml)</w:t>
      </w:r>
      <w:r>
        <w:rPr>
          <w:rFonts w:ascii="Cambria" w:hAnsi="Cambria" w:cs="Arno Pro"/>
        </w:rPr>
        <w:t>:</w:t>
      </w:r>
      <w:r w:rsidR="00B83CDF" w:rsidRPr="000B5416">
        <w:rPr>
          <w:rFonts w:ascii="Cambria" w:hAnsi="Cambria" w:cs="Arno Pro"/>
        </w:rPr>
        <w:t xml:space="preserve"> </w:t>
      </w:r>
    </w:p>
    <w:p w:rsidR="00F0223E" w:rsidRDefault="00E4329E" w:rsidP="00F0223E">
      <w:pPr>
        <w:spacing w:line="360" w:lineRule="auto"/>
        <w:rPr>
          <w:rFonts w:ascii="Cambria" w:hAnsi="Cambria" w:cs="Arno Pro"/>
        </w:rPr>
      </w:pPr>
      <w:r>
        <w:rPr>
          <w:rFonts w:ascii="Cambria" w:hAnsi="Cambria" w:cs="Arno Pro"/>
        </w:rPr>
        <w:t>2.5ml of 4</w:t>
      </w:r>
      <w:r>
        <w:rPr>
          <w:rFonts w:ascii="Cambria" w:hAnsi="Cambria" w:cs="Arno Pro"/>
        </w:rPr>
        <w:sym w:font="Symbol" w:char="F0B4"/>
      </w:r>
      <w:r>
        <w:rPr>
          <w:rFonts w:ascii="Cambria" w:hAnsi="Cambria" w:cs="Arno Pro"/>
        </w:rPr>
        <w:t>upper buffer (</w:t>
      </w:r>
      <w:r w:rsidR="006676A8">
        <w:rPr>
          <w:rFonts w:ascii="Cambria" w:hAnsi="Cambria" w:cs="Arno Pro"/>
        </w:rPr>
        <w:t>0.5</w:t>
      </w:r>
      <w:r w:rsidR="00B83CDF" w:rsidRPr="000B5416">
        <w:rPr>
          <w:rFonts w:ascii="Cambria" w:hAnsi="Cambria" w:cs="Arno Pro"/>
        </w:rPr>
        <w:t>M Tris</w:t>
      </w:r>
      <w:r w:rsidR="00F0223E">
        <w:rPr>
          <w:rFonts w:ascii="Cambria" w:hAnsi="Cambria" w:cs="Arno Pro"/>
        </w:rPr>
        <w:t>-</w:t>
      </w:r>
      <w:r w:rsidR="006676A8">
        <w:rPr>
          <w:rFonts w:ascii="Cambria" w:hAnsi="Cambria" w:cs="Arno Pro"/>
        </w:rPr>
        <w:t>HCl pH 9.1, 4.5</w:t>
      </w:r>
      <w:r>
        <w:rPr>
          <w:rFonts w:ascii="Cambria" w:hAnsi="Cambria" w:cs="Arno Pro"/>
        </w:rPr>
        <w:t>M urea),</w:t>
      </w:r>
      <w:r w:rsidR="00B83CDF" w:rsidRPr="000B5416">
        <w:rPr>
          <w:rFonts w:ascii="Cambria" w:hAnsi="Cambria" w:cs="Arno Pro"/>
        </w:rPr>
        <w:t xml:space="preserve"> </w:t>
      </w:r>
      <w:r>
        <w:rPr>
          <w:rFonts w:ascii="Cambria" w:hAnsi="Cambria" w:cs="Arno Pro"/>
        </w:rPr>
        <w:t>1.125ml of 40%</w:t>
      </w:r>
      <w:r w:rsidR="00F0223E">
        <w:rPr>
          <w:rFonts w:ascii="Cambria" w:hAnsi="Cambria" w:cs="Arno Pro"/>
        </w:rPr>
        <w:t xml:space="preserve"> </w:t>
      </w:r>
      <w:r>
        <w:rPr>
          <w:rFonts w:ascii="Cambria" w:hAnsi="Cambria" w:cs="Arno Pro"/>
        </w:rPr>
        <w:t xml:space="preserve">acrylamide/bisacrylamide, </w:t>
      </w:r>
      <w:r>
        <w:rPr>
          <w:rFonts w:ascii="Cambria" w:hAnsi="Cambria"/>
        </w:rPr>
        <w:t>110</w:t>
      </w:r>
      <w:r w:rsidRPr="00181591">
        <w:rPr>
          <w:rFonts w:ascii="Cambria" w:hAnsi="Cambria"/>
          <w:lang w:val="pl-PL"/>
        </w:rPr>
        <w:t>μ</w:t>
      </w:r>
      <w:r w:rsidRPr="00181591">
        <w:rPr>
          <w:rFonts w:ascii="Cambria" w:hAnsi="Cambria"/>
        </w:rPr>
        <w:t xml:space="preserve">l </w:t>
      </w:r>
      <w:r>
        <w:rPr>
          <w:rFonts w:ascii="Cambria" w:hAnsi="Cambria"/>
        </w:rPr>
        <w:t xml:space="preserve">of </w:t>
      </w:r>
      <w:r w:rsidRPr="00181591">
        <w:rPr>
          <w:rFonts w:ascii="Cambria" w:hAnsi="Cambria"/>
        </w:rPr>
        <w:t>10% APS</w:t>
      </w:r>
      <w:r>
        <w:rPr>
          <w:rFonts w:ascii="Cambria" w:hAnsi="Cambria"/>
        </w:rPr>
        <w:t>, 11</w:t>
      </w:r>
      <w:r w:rsidRPr="00181591">
        <w:rPr>
          <w:rFonts w:ascii="Cambria" w:hAnsi="Cambria"/>
          <w:lang w:val="pl-PL"/>
        </w:rPr>
        <w:t>μ</w:t>
      </w:r>
      <w:r w:rsidRPr="00181591">
        <w:rPr>
          <w:rFonts w:ascii="Cambria" w:hAnsi="Cambria"/>
        </w:rPr>
        <w:t xml:space="preserve">l </w:t>
      </w:r>
      <w:r>
        <w:rPr>
          <w:rFonts w:ascii="Cambria" w:hAnsi="Cambria"/>
        </w:rPr>
        <w:t xml:space="preserve">of </w:t>
      </w:r>
      <w:r w:rsidRPr="00181591">
        <w:rPr>
          <w:rFonts w:ascii="Cambria" w:hAnsi="Cambria"/>
        </w:rPr>
        <w:t>TEMED</w:t>
      </w:r>
    </w:p>
    <w:p w:rsidR="006676A8" w:rsidRDefault="006F4EFE" w:rsidP="00F0223E">
      <w:pPr>
        <w:spacing w:line="360" w:lineRule="auto"/>
        <w:rPr>
          <w:rFonts w:ascii="Cambria" w:hAnsi="Cambria"/>
        </w:rPr>
      </w:pPr>
      <w:r>
        <w:rPr>
          <w:rFonts w:ascii="Cambria" w:hAnsi="Cambria" w:cs="Arno Pro"/>
        </w:rPr>
        <w:t>4</w:t>
      </w:r>
      <w:r w:rsidR="006676A8">
        <w:rPr>
          <w:rFonts w:ascii="Cambria" w:hAnsi="Cambria" w:cs="Arno Pro"/>
        </w:rPr>
        <w:t xml:space="preserve"> </w:t>
      </w:r>
      <w:r w:rsidR="00491DB0">
        <w:rPr>
          <w:rFonts w:ascii="Cambria" w:hAnsi="Cambria" w:cs="Arno Pro"/>
        </w:rPr>
        <w:sym w:font="Symbol" w:char="F0B4"/>
      </w:r>
      <w:r w:rsidR="006676A8">
        <w:rPr>
          <w:rFonts w:ascii="Cambria" w:hAnsi="Cambria" w:cs="Arno Pro"/>
        </w:rPr>
        <w:t xml:space="preserve"> </w:t>
      </w:r>
      <w:r w:rsidR="00F0223E">
        <w:rPr>
          <w:rFonts w:ascii="Cambria" w:hAnsi="Cambria" w:cs="Arno Pro"/>
        </w:rPr>
        <w:t xml:space="preserve">Loading buffer: </w:t>
      </w:r>
      <w:r w:rsidR="001B1BE0">
        <w:rPr>
          <w:rFonts w:ascii="Cambria" w:hAnsi="Cambria"/>
          <w:lang w:val="pl-PL"/>
        </w:rPr>
        <w:t>200mM Tris-HCl</w:t>
      </w:r>
      <w:r w:rsidR="001B1BE0" w:rsidRPr="00181591">
        <w:rPr>
          <w:rFonts w:ascii="Cambria" w:hAnsi="Cambria"/>
          <w:lang w:val="pl-PL"/>
        </w:rPr>
        <w:t xml:space="preserve"> pH 6.8</w:t>
      </w:r>
      <w:r w:rsidR="001B1BE0">
        <w:rPr>
          <w:rFonts w:ascii="Cambria" w:hAnsi="Cambria"/>
          <w:lang w:val="pl-PL"/>
        </w:rPr>
        <w:t xml:space="preserve">, </w:t>
      </w:r>
      <w:r w:rsidR="001B1BE0">
        <w:rPr>
          <w:rFonts w:ascii="Cambria" w:hAnsi="Cambria"/>
        </w:rPr>
        <w:t>400</w:t>
      </w:r>
      <w:r w:rsidR="001B1BE0" w:rsidRPr="00181591">
        <w:rPr>
          <w:rFonts w:ascii="Cambria" w:hAnsi="Cambria"/>
        </w:rPr>
        <w:t>mM DTT</w:t>
      </w:r>
      <w:r w:rsidR="001B1BE0">
        <w:rPr>
          <w:rFonts w:ascii="Cambria" w:hAnsi="Cambria"/>
          <w:lang w:val="pl-PL"/>
        </w:rPr>
        <w:t xml:space="preserve">, </w:t>
      </w:r>
      <w:r w:rsidR="001B1BE0">
        <w:rPr>
          <w:rFonts w:ascii="Cambria" w:hAnsi="Cambria"/>
        </w:rPr>
        <w:t>0.4</w:t>
      </w:r>
      <w:r w:rsidR="001B1BE0" w:rsidRPr="00181591">
        <w:rPr>
          <w:rFonts w:ascii="Cambria" w:hAnsi="Cambria"/>
        </w:rPr>
        <w:t xml:space="preserve">% </w:t>
      </w:r>
      <w:r w:rsidR="00DF1D81">
        <w:rPr>
          <w:rFonts w:ascii="Cambria" w:hAnsi="Cambria"/>
        </w:rPr>
        <w:t xml:space="preserve">w/v </w:t>
      </w:r>
      <w:r w:rsidR="001B1BE0" w:rsidRPr="00181591">
        <w:rPr>
          <w:rFonts w:ascii="Cambria" w:hAnsi="Cambria"/>
        </w:rPr>
        <w:t>bromophenol blue</w:t>
      </w:r>
      <w:r w:rsidR="001B1BE0">
        <w:rPr>
          <w:rFonts w:ascii="Cambria" w:hAnsi="Cambria"/>
          <w:lang w:val="pl-PL"/>
        </w:rPr>
        <w:t xml:space="preserve">, </w:t>
      </w:r>
      <w:r w:rsidR="001B1BE0">
        <w:rPr>
          <w:rFonts w:ascii="Cambria" w:hAnsi="Cambria"/>
        </w:rPr>
        <w:t>4</w:t>
      </w:r>
      <w:r w:rsidR="001B1BE0" w:rsidRPr="00181591">
        <w:rPr>
          <w:rFonts w:ascii="Cambria" w:hAnsi="Cambria"/>
        </w:rPr>
        <w:t xml:space="preserve">0% </w:t>
      </w:r>
      <w:r w:rsidR="00DF1D81">
        <w:rPr>
          <w:rFonts w:ascii="Cambria" w:hAnsi="Cambria"/>
        </w:rPr>
        <w:t xml:space="preserve">v/v </w:t>
      </w:r>
      <w:r w:rsidR="001B1BE0" w:rsidRPr="00181591">
        <w:rPr>
          <w:rFonts w:ascii="Cambria" w:hAnsi="Cambria"/>
        </w:rPr>
        <w:t>glycerol</w:t>
      </w:r>
    </w:p>
    <w:p w:rsidR="00C76B7C" w:rsidRPr="00B9680B" w:rsidRDefault="006676A8" w:rsidP="00F0223E">
      <w:pPr>
        <w:spacing w:line="360" w:lineRule="auto"/>
        <w:rPr>
          <w:rFonts w:ascii="Cambria" w:hAnsi="Cambria"/>
          <w:lang w:val="pl-PL"/>
        </w:rPr>
      </w:pPr>
      <w:r>
        <w:rPr>
          <w:rFonts w:ascii="Cambria" w:hAnsi="Cambria"/>
        </w:rPr>
        <w:t xml:space="preserve">1 </w:t>
      </w:r>
      <w:r w:rsidRPr="00181591">
        <w:rPr>
          <w:rFonts w:ascii="Cambria" w:hAnsi="Cambria"/>
        </w:rPr>
        <w:sym w:font="Symbol" w:char="F0B4"/>
      </w:r>
      <w:r>
        <w:rPr>
          <w:rFonts w:ascii="Cambria" w:hAnsi="Cambria"/>
        </w:rPr>
        <w:t xml:space="preserve"> r</w:t>
      </w:r>
      <w:r w:rsidRPr="00181591">
        <w:rPr>
          <w:rFonts w:ascii="Cambria" w:hAnsi="Cambria"/>
        </w:rPr>
        <w:t>unning buffer</w:t>
      </w:r>
      <w:r>
        <w:rPr>
          <w:rFonts w:ascii="Cambria" w:hAnsi="Cambria"/>
        </w:rPr>
        <w:t xml:space="preserve">: 25mM </w:t>
      </w:r>
      <w:r w:rsidR="00E95228">
        <w:rPr>
          <w:rFonts w:ascii="Cambria" w:hAnsi="Cambria"/>
        </w:rPr>
        <w:t>Tris, 180</w:t>
      </w:r>
      <w:r>
        <w:rPr>
          <w:rFonts w:ascii="Cambria" w:hAnsi="Cambria"/>
        </w:rPr>
        <w:t>mM glycine, final pH 9.1</w:t>
      </w:r>
    </w:p>
    <w:p w:rsidR="00F0223E" w:rsidRDefault="00F0223E" w:rsidP="00F0223E">
      <w:pPr>
        <w:spacing w:line="360" w:lineRule="auto"/>
        <w:rPr>
          <w:rFonts w:ascii="Cambria" w:hAnsi="Cambria" w:cs="Arno Pro"/>
        </w:rPr>
      </w:pPr>
    </w:p>
    <w:p w:rsidR="00D961BF" w:rsidRDefault="00B83CDF" w:rsidP="00F0223E">
      <w:pPr>
        <w:spacing w:line="360" w:lineRule="auto"/>
        <w:rPr>
          <w:rFonts w:ascii="Cambria" w:hAnsi="Cambria" w:cs="Arno Pro"/>
        </w:rPr>
      </w:pPr>
      <w:r w:rsidRPr="000B5416">
        <w:rPr>
          <w:rFonts w:ascii="Cambria" w:hAnsi="Cambria" w:cs="Arno Pro"/>
        </w:rPr>
        <w:t xml:space="preserve">Gels were run </w:t>
      </w:r>
      <w:r w:rsidR="00C76B7C">
        <w:rPr>
          <w:rFonts w:ascii="Cambria" w:hAnsi="Cambria" w:cs="Arno Pro"/>
        </w:rPr>
        <w:t>at</w:t>
      </w:r>
      <w:r w:rsidRPr="000B5416">
        <w:rPr>
          <w:rFonts w:ascii="Cambria" w:hAnsi="Cambria" w:cs="Arno Pro"/>
        </w:rPr>
        <w:t xml:space="preserve"> </w:t>
      </w:r>
      <w:r w:rsidR="00C76B7C">
        <w:rPr>
          <w:rFonts w:ascii="Cambria" w:hAnsi="Cambria" w:cs="Arno Pro"/>
        </w:rPr>
        <w:t>25mA constant current,</w:t>
      </w:r>
      <w:r w:rsidRPr="000B5416">
        <w:rPr>
          <w:rFonts w:ascii="Cambria" w:hAnsi="Cambria" w:cs="Arno Pro"/>
        </w:rPr>
        <w:t xml:space="preserve"> then stained </w:t>
      </w:r>
      <w:r w:rsidR="00C76B7C">
        <w:rPr>
          <w:rFonts w:ascii="Cambria" w:hAnsi="Cambria" w:cs="Arno Pro"/>
        </w:rPr>
        <w:t>and destained as for SDS-PAGE</w:t>
      </w:r>
      <w:r w:rsidRPr="000B5416">
        <w:rPr>
          <w:rFonts w:ascii="Cambria" w:hAnsi="Cambria" w:cs="Arno Pro"/>
        </w:rPr>
        <w:t xml:space="preserve">.  </w:t>
      </w:r>
    </w:p>
    <w:p w:rsidR="00000FBF" w:rsidRPr="00D961BF" w:rsidRDefault="00000FBF" w:rsidP="00F0223E">
      <w:pPr>
        <w:spacing w:line="360" w:lineRule="auto"/>
        <w:rPr>
          <w:rFonts w:ascii="Cambria" w:hAnsi="Cambria" w:cs="Arno Pro"/>
        </w:rPr>
      </w:pPr>
    </w:p>
    <w:p w:rsidR="00D961BF" w:rsidRPr="00C15DF6" w:rsidRDefault="00000FBF" w:rsidP="001A3910">
      <w:pPr>
        <w:pStyle w:val="Heading2"/>
        <w:spacing w:line="360" w:lineRule="auto"/>
        <w:rPr>
          <w:color w:val="auto"/>
          <w:sz w:val="30"/>
        </w:rPr>
      </w:pPr>
      <w:bookmarkStart w:id="46" w:name="_Toc290849424"/>
      <w:r w:rsidRPr="00C15DF6">
        <w:rPr>
          <w:color w:val="auto"/>
          <w:sz w:val="30"/>
        </w:rPr>
        <w:t>NMR</w:t>
      </w:r>
      <w:bookmarkEnd w:id="46"/>
    </w:p>
    <w:p w:rsidR="00D961BF" w:rsidRDefault="00DF1D81" w:rsidP="001A3910">
      <w:pPr>
        <w:spacing w:line="360" w:lineRule="auto"/>
      </w:pPr>
      <w:r>
        <w:t>Samples were made up in standard buffer (see individual sections)</w:t>
      </w:r>
      <w:r w:rsidR="006030C0">
        <w:t xml:space="preserve"> and added to </w:t>
      </w:r>
      <w:r w:rsidR="003369C7">
        <w:t xml:space="preserve">standard </w:t>
      </w:r>
      <w:r w:rsidR="006030C0">
        <w:t>5mm glass NMR tube</w:t>
      </w:r>
      <w:r w:rsidR="00BC2DBC">
        <w:t>,</w:t>
      </w:r>
      <w:r>
        <w:t xml:space="preserve"> with </w:t>
      </w:r>
      <w:r w:rsidR="003769DB">
        <w:t xml:space="preserve">10% </w:t>
      </w:r>
      <w:r>
        <w:t>D</w:t>
      </w:r>
      <w:r w:rsidRPr="00DF1D81">
        <w:rPr>
          <w:vertAlign w:val="subscript"/>
        </w:rPr>
        <w:t>2</w:t>
      </w:r>
      <w:r w:rsidR="00CB0A0D">
        <w:t>O adde</w:t>
      </w:r>
      <w:r w:rsidR="00AD5F5E">
        <w:t>d</w:t>
      </w:r>
      <w:r w:rsidR="001A3910">
        <w:t xml:space="preserve"> </w:t>
      </w:r>
      <w:r w:rsidR="00BC2DBC">
        <w:t xml:space="preserve">or in a capillary tube </w:t>
      </w:r>
      <w:r w:rsidR="001A3910">
        <w:t xml:space="preserve">for lock signal.  Spectra were </w:t>
      </w:r>
      <w:r w:rsidR="00AD5F5E">
        <w:t>acquired at 298K and processed using Topspin.</w:t>
      </w:r>
    </w:p>
    <w:p w:rsidR="00000FBF" w:rsidRPr="00DF1D81" w:rsidRDefault="00000FBF" w:rsidP="001A3910">
      <w:pPr>
        <w:spacing w:line="360" w:lineRule="auto"/>
      </w:pPr>
    </w:p>
    <w:p w:rsidR="00D961BF" w:rsidRPr="00C15DF6" w:rsidRDefault="00000FBF" w:rsidP="001A3910">
      <w:pPr>
        <w:pStyle w:val="Heading3"/>
        <w:spacing w:line="360" w:lineRule="auto"/>
        <w:rPr>
          <w:color w:val="auto"/>
          <w:sz w:val="28"/>
        </w:rPr>
      </w:pPr>
      <w:bookmarkStart w:id="47" w:name="_Toc290849425"/>
      <w:r w:rsidRPr="00C15DF6">
        <w:rPr>
          <w:color w:val="auto"/>
          <w:sz w:val="28"/>
          <w:vertAlign w:val="superscript"/>
        </w:rPr>
        <w:t>31</w:t>
      </w:r>
      <w:r w:rsidRPr="00C15DF6">
        <w:rPr>
          <w:color w:val="auto"/>
          <w:sz w:val="28"/>
        </w:rPr>
        <w:t>P NMR</w:t>
      </w:r>
      <w:bookmarkEnd w:id="47"/>
    </w:p>
    <w:p w:rsidR="003D00BC" w:rsidRDefault="00CB0A0D" w:rsidP="001A3910">
      <w:pPr>
        <w:spacing w:line="360" w:lineRule="auto"/>
      </w:pPr>
      <w:r>
        <w:t>Acquired on Bruker 500 MHz spectrometer with a 5mm m</w:t>
      </w:r>
      <w:r w:rsidR="001A3910">
        <w:t xml:space="preserve">ultinuclear probe tuned to </w:t>
      </w:r>
      <w:r w:rsidR="00DB5CFA" w:rsidRPr="00DB5CFA">
        <w:rPr>
          <w:vertAlign w:val="superscript"/>
        </w:rPr>
        <w:t>31</w:t>
      </w:r>
      <w:r w:rsidR="00DB5CFA">
        <w:t>P (</w:t>
      </w:r>
      <w:r w:rsidR="001A3910">
        <w:t>202</w:t>
      </w:r>
      <w:r w:rsidR="00DB5CFA">
        <w:t>.4</w:t>
      </w:r>
      <w:r>
        <w:t>MHz</w:t>
      </w:r>
      <w:r w:rsidR="00DB5CFA">
        <w:t>)</w:t>
      </w:r>
      <w:r w:rsidR="001A3910">
        <w:t>.  zgig pulse program was used.</w:t>
      </w:r>
      <w:r w:rsidR="000E4688">
        <w:t xml:space="preserve">  Tuning and shimming were done manually, pulse length (p1) set at </w:t>
      </w:r>
      <w:r w:rsidR="009130DF">
        <w:t>10</w:t>
      </w:r>
      <w:r w:rsidR="009130DF" w:rsidRPr="009130DF">
        <w:rPr>
          <w:rFonts w:ascii="Symbol" w:hAnsi="Symbol"/>
        </w:rPr>
        <w:t>m</w:t>
      </w:r>
      <w:r w:rsidR="00122E80">
        <w:t xml:space="preserve">s, recycle time (d1) </w:t>
      </w:r>
      <w:r w:rsidR="00CE1E79">
        <w:t xml:space="preserve">was </w:t>
      </w:r>
      <w:r w:rsidR="00122E80">
        <w:t>set at 1s.</w:t>
      </w:r>
    </w:p>
    <w:p w:rsidR="00000FBF" w:rsidRPr="00CB0A0D" w:rsidRDefault="00000FBF" w:rsidP="00CB0A0D"/>
    <w:p w:rsidR="00D961BF" w:rsidRPr="00C15DF6" w:rsidRDefault="00000FBF" w:rsidP="001A3910">
      <w:pPr>
        <w:pStyle w:val="Heading3"/>
        <w:spacing w:line="360" w:lineRule="auto"/>
        <w:rPr>
          <w:color w:val="auto"/>
          <w:sz w:val="28"/>
        </w:rPr>
      </w:pPr>
      <w:bookmarkStart w:id="48" w:name="_Toc290849426"/>
      <w:r w:rsidRPr="00C15DF6">
        <w:rPr>
          <w:color w:val="auto"/>
          <w:sz w:val="28"/>
          <w:vertAlign w:val="superscript"/>
        </w:rPr>
        <w:t>19</w:t>
      </w:r>
      <w:r w:rsidRPr="00C15DF6">
        <w:rPr>
          <w:color w:val="auto"/>
          <w:sz w:val="28"/>
        </w:rPr>
        <w:t>F NMR</w:t>
      </w:r>
      <w:bookmarkEnd w:id="48"/>
    </w:p>
    <w:p w:rsidR="00D961BF" w:rsidRDefault="001A3910" w:rsidP="001A3910">
      <w:pPr>
        <w:spacing w:line="360" w:lineRule="auto"/>
      </w:pPr>
      <w:r>
        <w:t>Acquired on Bruker 500 MHz spec</w:t>
      </w:r>
      <w:r w:rsidR="00BC2DBC">
        <w:t xml:space="preserve">trometer with </w:t>
      </w:r>
      <w:r w:rsidR="00AB207B">
        <w:t>5mm QXI probe</w:t>
      </w:r>
      <w:r w:rsidR="00BC2DBC">
        <w:t xml:space="preserve"> </w:t>
      </w:r>
      <w:r w:rsidR="0029778E">
        <w:t>with z-field gradients</w:t>
      </w:r>
      <w:r w:rsidR="00BD6A67">
        <w:t>,</w:t>
      </w:r>
      <w:r w:rsidR="00AB207B">
        <w:t xml:space="preserve"> </w:t>
      </w:r>
      <w:r w:rsidR="00BC2DBC">
        <w:t xml:space="preserve">tuned to </w:t>
      </w:r>
      <w:r w:rsidR="001D1110" w:rsidRPr="001D1110">
        <w:rPr>
          <w:vertAlign w:val="superscript"/>
        </w:rPr>
        <w:t>19</w:t>
      </w:r>
      <w:r w:rsidR="001D1110">
        <w:t>F (</w:t>
      </w:r>
      <w:r w:rsidR="00BC2DBC">
        <w:t>47</w:t>
      </w:r>
      <w:r w:rsidR="00AB207B">
        <w:t>0.4</w:t>
      </w:r>
      <w:r w:rsidR="00BC2DBC">
        <w:t>MHz</w:t>
      </w:r>
      <w:r w:rsidR="001D1110">
        <w:t>)</w:t>
      </w:r>
      <w:r>
        <w:t xml:space="preserve">. </w:t>
      </w:r>
      <w:r w:rsidR="00A0535C">
        <w:t>Automatic tuning and shimming were applied</w:t>
      </w:r>
      <w:r w:rsidR="007D37D2">
        <w:t xml:space="preserve">, pulse length </w:t>
      </w:r>
      <w:r w:rsidR="0051090E">
        <w:t>(p1) was calibrated for each sample</w:t>
      </w:r>
      <w:r w:rsidR="00122E80">
        <w:t xml:space="preserve">, recycle time (d1) </w:t>
      </w:r>
      <w:r w:rsidR="00CE1E79">
        <w:t xml:space="preserve">was </w:t>
      </w:r>
      <w:r w:rsidR="00122E80">
        <w:t>set at 1s</w:t>
      </w:r>
      <w:r w:rsidR="00A0535C">
        <w:t>.</w:t>
      </w:r>
      <w:r w:rsidR="00F908A9">
        <w:t xml:space="preserve"> </w:t>
      </w:r>
      <w:r w:rsidR="00B03593">
        <w:t xml:space="preserve"> </w:t>
      </w:r>
      <w:r w:rsidR="00F908A9">
        <w:t xml:space="preserve">zg pulse program was used for acquiring a spectrum without presaturation.  </w:t>
      </w:r>
      <w:r w:rsidR="00B03593">
        <w:t>For</w:t>
      </w:r>
      <w:r w:rsidR="00F908A9">
        <w:t xml:space="preserve"> </w:t>
      </w:r>
      <w:r w:rsidR="00181B74">
        <w:t xml:space="preserve">free </w:t>
      </w:r>
      <w:r w:rsidR="00BA5103">
        <w:t xml:space="preserve">fluoride </w:t>
      </w:r>
      <w:r w:rsidR="00B03593">
        <w:t>presaturation,</w:t>
      </w:r>
      <w:r w:rsidR="00BA5103">
        <w:t xml:space="preserve"> </w:t>
      </w:r>
      <w:r w:rsidR="00567D8A">
        <w:t xml:space="preserve">zgps pulse program was used. </w:t>
      </w:r>
      <w:r w:rsidR="00AA4604">
        <w:t xml:space="preserve"> </w:t>
      </w:r>
      <w:r w:rsidR="00820881">
        <w:t>Presaturation p</w:t>
      </w:r>
      <w:r w:rsidR="00AA4604">
        <w:t>arameters were p18=10000</w:t>
      </w:r>
      <w:r w:rsidR="00AA4604" w:rsidRPr="004E0A77">
        <w:rPr>
          <w:rFonts w:ascii="Symbol" w:hAnsi="Symbol"/>
        </w:rPr>
        <w:t>m</w:t>
      </w:r>
      <w:r w:rsidR="00AA4604">
        <w:t xml:space="preserve">s, l6=100, sp6=120dB, spoffs6 set at the offset frequency </w:t>
      </w:r>
      <w:r w:rsidR="001962A5">
        <w:t xml:space="preserve">(in Hz) </w:t>
      </w:r>
      <w:r w:rsidR="00AA4604">
        <w:t>of free fluoride.</w:t>
      </w:r>
      <w:r w:rsidR="00CA0EF9">
        <w:t xml:space="preserve">  Presaturation </w:t>
      </w:r>
      <w:r w:rsidR="008A599F">
        <w:t xml:space="preserve">was </w:t>
      </w:r>
      <w:r w:rsidR="007C05C3">
        <w:t xml:space="preserve">a series of </w:t>
      </w:r>
      <w:r w:rsidR="00DA69C6">
        <w:t xml:space="preserve">low-power </w:t>
      </w:r>
      <w:r w:rsidR="007C05C3">
        <w:t xml:space="preserve">sinc-shaped pulses </w:t>
      </w:r>
      <w:r w:rsidR="00946858">
        <w:t xml:space="preserve">over a </w:t>
      </w:r>
      <w:r w:rsidR="004E0A77">
        <w:t xml:space="preserve">time (p18*l6) </w:t>
      </w:r>
      <w:r w:rsidR="00946858">
        <w:t>of</w:t>
      </w:r>
      <w:r w:rsidR="004E0A77">
        <w:t xml:space="preserve"> 1 second.</w:t>
      </w:r>
    </w:p>
    <w:p w:rsidR="00000FBF" w:rsidRDefault="00000FBF" w:rsidP="001A3910">
      <w:pPr>
        <w:spacing w:line="360" w:lineRule="auto"/>
      </w:pPr>
    </w:p>
    <w:p w:rsidR="00D961BF" w:rsidRPr="00C15DF6" w:rsidRDefault="00FB2F4D" w:rsidP="00FB2F4D">
      <w:pPr>
        <w:pStyle w:val="Heading2"/>
        <w:rPr>
          <w:color w:val="auto"/>
          <w:sz w:val="30"/>
        </w:rPr>
      </w:pPr>
      <w:bookmarkStart w:id="49" w:name="_Toc290849427"/>
      <w:r w:rsidRPr="00C15DF6">
        <w:rPr>
          <w:color w:val="auto"/>
          <w:sz w:val="30"/>
        </w:rPr>
        <w:t xml:space="preserve">Linked assay for </w:t>
      </w:r>
      <w:r w:rsidR="00DB5656" w:rsidRPr="00C15DF6">
        <w:rPr>
          <w:color w:val="auto"/>
          <w:sz w:val="30"/>
        </w:rPr>
        <w:t xml:space="preserve">measuring </w:t>
      </w:r>
      <w:r w:rsidRPr="00C15DF6">
        <w:rPr>
          <w:color w:val="auto"/>
          <w:sz w:val="30"/>
        </w:rPr>
        <w:t>ADP production</w:t>
      </w:r>
      <w:bookmarkEnd w:id="49"/>
    </w:p>
    <w:p w:rsidR="00DB5656" w:rsidRPr="00D961BF" w:rsidRDefault="00DB5656" w:rsidP="00D961BF"/>
    <w:p w:rsidR="00662F55" w:rsidRDefault="001A5898" w:rsidP="00976E34">
      <w:pPr>
        <w:spacing w:line="360" w:lineRule="auto"/>
      </w:pPr>
      <w:r>
        <w:t xml:space="preserve">This </w:t>
      </w:r>
      <w:r w:rsidR="00D379CB">
        <w:t>method</w:t>
      </w:r>
      <w:r>
        <w:t xml:space="preserve"> </w:t>
      </w:r>
      <w:r w:rsidR="00D33553">
        <w:t>couples</w:t>
      </w:r>
      <w:r>
        <w:t xml:space="preserve"> </w:t>
      </w:r>
      <w:r w:rsidR="00822DF5">
        <w:t>formation</w:t>
      </w:r>
      <w:r w:rsidR="00DA68A1">
        <w:t xml:space="preserve"> of free ADP</w:t>
      </w:r>
      <w:r>
        <w:t xml:space="preserve"> to </w:t>
      </w:r>
      <w:r w:rsidR="004E2398">
        <w:t>NADH oxidation</w:t>
      </w:r>
      <w:r w:rsidR="00662F55">
        <w:t xml:space="preserve"> by the following scheme</w:t>
      </w:r>
      <w:r w:rsidR="006F01D0">
        <w:t>,</w:t>
      </w:r>
      <w:r w:rsidR="00FC059A">
        <w:t xml:space="preserve"> resulting in a</w:t>
      </w:r>
      <w:r w:rsidR="00662F55">
        <w:t>n absorbance drop at 340nm</w:t>
      </w:r>
      <w:r>
        <w:t xml:space="preserve">. </w:t>
      </w:r>
    </w:p>
    <w:p w:rsidR="00662F55" w:rsidRDefault="00662F55" w:rsidP="00976E34">
      <w:pPr>
        <w:spacing w:line="360" w:lineRule="auto"/>
      </w:pPr>
      <w:r>
        <w:t>ADP + phosphoenolpyruvate ---</w:t>
      </w:r>
      <w:r>
        <w:sym w:font="Wingdings" w:char="F0E0"/>
      </w:r>
      <w:r>
        <w:t xml:space="preserve"> ATP + pyruvate</w:t>
      </w:r>
    </w:p>
    <w:p w:rsidR="00662F55" w:rsidRDefault="00662F55" w:rsidP="00976E34">
      <w:pPr>
        <w:spacing w:line="360" w:lineRule="auto"/>
      </w:pPr>
      <w:r>
        <w:t>pyruvate + NADH ---</w:t>
      </w:r>
      <w:r>
        <w:sym w:font="Wingdings" w:char="F0E0"/>
      </w:r>
      <w:r>
        <w:t xml:space="preserve"> lactate + NAD</w:t>
      </w:r>
      <w:r w:rsidRPr="00662F55">
        <w:rPr>
          <w:vertAlign w:val="superscript"/>
        </w:rPr>
        <w:t>+</w:t>
      </w:r>
    </w:p>
    <w:p w:rsidR="00662F55" w:rsidRDefault="00662F55" w:rsidP="00976E34">
      <w:pPr>
        <w:spacing w:line="360" w:lineRule="auto"/>
      </w:pPr>
    </w:p>
    <w:p w:rsidR="006D3FF5" w:rsidRDefault="00DB5656" w:rsidP="006D3FF5">
      <w:pPr>
        <w:spacing w:line="360" w:lineRule="auto"/>
      </w:pPr>
      <w:r>
        <w:t xml:space="preserve">Reactions were carried out in 1ml </w:t>
      </w:r>
      <w:r w:rsidR="00413E4A">
        <w:t xml:space="preserve">total </w:t>
      </w:r>
      <w:r>
        <w:t>volume in 1cm plastic cuvettes.  Assay mix is standard reaction buffer (50mM HEPES pH7.6, 150mM NaCl, 2mM DTT, 2mM azide) supplemented with 10mM MgCl</w:t>
      </w:r>
      <w:r w:rsidRPr="00291160">
        <w:rPr>
          <w:vertAlign w:val="subscript"/>
        </w:rPr>
        <w:t>2</w:t>
      </w:r>
      <w:r>
        <w:t>, 0.1mM NADH and 0.6mM phosphoenolpyruvate</w:t>
      </w:r>
      <w:r w:rsidR="00A25464">
        <w:t xml:space="preserve">.  </w:t>
      </w:r>
      <w:r>
        <w:t>20</w:t>
      </w:r>
      <w:r w:rsidR="00413E4A" w:rsidRPr="00413E4A">
        <w:rPr>
          <w:rFonts w:ascii="Symbol" w:hAnsi="Symbol"/>
        </w:rPr>
        <w:t>m</w:t>
      </w:r>
      <w:r>
        <w:t xml:space="preserve">l of </w:t>
      </w:r>
      <w:r w:rsidR="00413E4A">
        <w:t>pyruvate kinase</w:t>
      </w:r>
      <w:r>
        <w:t>/</w:t>
      </w:r>
      <w:r w:rsidR="00413E4A">
        <w:t>lactate dehydrogenase</w:t>
      </w:r>
      <w:r>
        <w:t xml:space="preserve"> mix </w:t>
      </w:r>
      <w:r w:rsidR="00413E4A">
        <w:t>(Sigma</w:t>
      </w:r>
      <w:r w:rsidR="00A25464" w:rsidRPr="00A25464">
        <w:t xml:space="preserve"> product ref. P0294</w:t>
      </w:r>
      <w:r w:rsidR="003577F5">
        <w:t>,</w:t>
      </w:r>
      <w:r w:rsidR="00AE48C8">
        <w:t xml:space="preserve"> 600 units/ml PK</w:t>
      </w:r>
      <w:r w:rsidR="003577F5">
        <w:t xml:space="preserve"> + 900 units/ml LDH</w:t>
      </w:r>
      <w:r w:rsidR="00413E4A">
        <w:t>)</w:t>
      </w:r>
      <w:r w:rsidR="00E002AF">
        <w:t xml:space="preserve"> </w:t>
      </w:r>
      <w:r w:rsidR="003C35BE">
        <w:t>was added</w:t>
      </w:r>
      <w:r>
        <w:t xml:space="preserve"> prior to addition of ATP.  </w:t>
      </w:r>
      <w:r w:rsidR="0039465A">
        <w:t>After addition of all the components, s</w:t>
      </w:r>
      <w:r>
        <w:t xml:space="preserve">ample was mixed and </w:t>
      </w:r>
      <w:r w:rsidR="00413E4A">
        <w:t xml:space="preserve">immediately </w:t>
      </w:r>
      <w:r>
        <w:t>placed in</w:t>
      </w:r>
      <w:r w:rsidR="00662F55">
        <w:t xml:space="preserve"> Cary 60 UV-Vis</w:t>
      </w:r>
      <w:r w:rsidR="00670FEB">
        <w:t xml:space="preserve"> spectrophotometer</w:t>
      </w:r>
      <w:r w:rsidR="00413E4A">
        <w:t>.</w:t>
      </w:r>
      <w:r w:rsidR="008B4AC1">
        <w:t xml:space="preserve"> </w:t>
      </w:r>
      <w:r w:rsidR="00413E4A">
        <w:t xml:space="preserve"> </w:t>
      </w:r>
      <w:r w:rsidR="00E754B0">
        <w:t xml:space="preserve">Absorbance at </w:t>
      </w:r>
      <w:r w:rsidR="00413E4A">
        <w:t xml:space="preserve">340nm was monitored </w:t>
      </w:r>
      <w:r w:rsidR="00976E34">
        <w:t>over time at 1 second intervals.</w:t>
      </w:r>
      <w:r w:rsidR="00E71E6D">
        <w:t xml:space="preserve"> </w:t>
      </w:r>
      <w:r w:rsidR="00976E34">
        <w:t xml:space="preserve"> Absorption coefficient of NADH is 6220M</w:t>
      </w:r>
      <w:r w:rsidR="00976E34" w:rsidRPr="005256F7">
        <w:rPr>
          <w:vertAlign w:val="superscript"/>
        </w:rPr>
        <w:t>-1</w:t>
      </w:r>
      <w:r w:rsidR="00976E34">
        <w:t>cm</w:t>
      </w:r>
      <w:r w:rsidR="00976E34" w:rsidRPr="005256F7">
        <w:rPr>
          <w:vertAlign w:val="superscript"/>
        </w:rPr>
        <w:t>-1</w:t>
      </w:r>
      <w:r w:rsidR="00976E34">
        <w:t xml:space="preserve">, therefore a 0.1AU drop </w:t>
      </w:r>
      <w:r w:rsidR="003C01AA">
        <w:t xml:space="preserve">equates </w:t>
      </w:r>
      <w:r w:rsidR="00976E34">
        <w:t>to 16</w:t>
      </w:r>
      <w:r w:rsidR="009C6541">
        <w:rPr>
          <w:rFonts w:ascii="Symbol" w:hAnsi="Symbol"/>
        </w:rPr>
        <w:t></w:t>
      </w:r>
      <w:r w:rsidR="00976E34">
        <w:t xml:space="preserve">M ADP </w:t>
      </w:r>
      <w:r w:rsidR="00C138E0">
        <w:t>formation</w:t>
      </w:r>
      <w:r w:rsidR="00976E34">
        <w:t>.</w:t>
      </w:r>
    </w:p>
    <w:p w:rsidR="00000FBF" w:rsidRPr="00FB2F4D" w:rsidRDefault="00000FBF" w:rsidP="00FB2F4D"/>
    <w:p w:rsidR="00000FBF" w:rsidRPr="00C15DF6" w:rsidRDefault="00000FBF" w:rsidP="00000FBF">
      <w:pPr>
        <w:pStyle w:val="Heading2"/>
        <w:rPr>
          <w:color w:val="auto"/>
          <w:sz w:val="30"/>
        </w:rPr>
      </w:pPr>
      <w:bookmarkStart w:id="50" w:name="_Toc290849428"/>
      <w:r w:rsidRPr="00C15DF6">
        <w:rPr>
          <w:color w:val="auto"/>
          <w:sz w:val="30"/>
        </w:rPr>
        <w:t>General methods</w:t>
      </w:r>
      <w:bookmarkEnd w:id="50"/>
    </w:p>
    <w:p w:rsidR="00D961BF" w:rsidRPr="00C15DF6" w:rsidRDefault="00000FBF" w:rsidP="00000FBF">
      <w:pPr>
        <w:pStyle w:val="Heading3"/>
        <w:rPr>
          <w:color w:val="auto"/>
          <w:sz w:val="28"/>
        </w:rPr>
      </w:pPr>
      <w:bookmarkStart w:id="51" w:name="_Toc290849429"/>
      <w:r w:rsidRPr="00C15DF6">
        <w:rPr>
          <w:color w:val="auto"/>
          <w:sz w:val="28"/>
        </w:rPr>
        <w:t>Measurement of protein concentration</w:t>
      </w:r>
      <w:bookmarkEnd w:id="51"/>
    </w:p>
    <w:p w:rsidR="00000FBF" w:rsidRPr="00D961BF" w:rsidRDefault="00000FBF" w:rsidP="00D961BF"/>
    <w:p w:rsidR="00000FBF" w:rsidRDefault="00000FBF" w:rsidP="00000FBF">
      <w:pPr>
        <w:spacing w:line="360" w:lineRule="auto"/>
      </w:pPr>
      <w:r>
        <w:t>The absorbance of buffer in a quartz cuvette was recorded as the baseline.  A small volume of protein sample was added to the cuvette and the absorbance was recorded.  From the absorbance peak at 280nm the protein concentration was calculated using the extinction coefficients given below (calculated using ExPASy ProtParam tool).</w:t>
      </w:r>
    </w:p>
    <w:p w:rsidR="00000FBF" w:rsidRDefault="00000FBF" w:rsidP="00000FBF">
      <w:pPr>
        <w:spacing w:line="360" w:lineRule="auto"/>
      </w:pPr>
    </w:p>
    <w:tbl>
      <w:tblPr>
        <w:tblStyle w:val="TableGrid"/>
        <w:tblW w:w="0" w:type="auto"/>
        <w:jc w:val="center"/>
        <w:tblLook w:val="00BF"/>
      </w:tblPr>
      <w:tblGrid>
        <w:gridCol w:w="4258"/>
        <w:gridCol w:w="1662"/>
      </w:tblGrid>
      <w:tr w:rsidR="00000FBF">
        <w:trPr>
          <w:jc w:val="center"/>
        </w:trPr>
        <w:tc>
          <w:tcPr>
            <w:tcW w:w="4258" w:type="dxa"/>
          </w:tcPr>
          <w:p w:rsidR="00000FBF" w:rsidRPr="00F56CAD" w:rsidRDefault="00000FBF" w:rsidP="006D3FF5">
            <w:pPr>
              <w:spacing w:line="360" w:lineRule="auto"/>
              <w:rPr>
                <w:b/>
              </w:rPr>
            </w:pPr>
            <w:r w:rsidRPr="00F56CAD">
              <w:rPr>
                <w:b/>
              </w:rPr>
              <w:t>Protein</w:t>
            </w:r>
          </w:p>
        </w:tc>
        <w:tc>
          <w:tcPr>
            <w:tcW w:w="1662" w:type="dxa"/>
          </w:tcPr>
          <w:p w:rsidR="00000FBF" w:rsidRPr="00F56CAD" w:rsidRDefault="00000FBF" w:rsidP="006D3FF5">
            <w:pPr>
              <w:spacing w:line="360" w:lineRule="auto"/>
              <w:rPr>
                <w:b/>
              </w:rPr>
            </w:pPr>
            <w:r w:rsidRPr="00F56CAD">
              <w:rPr>
                <w:rFonts w:ascii="Symbol" w:hAnsi="Symbol"/>
                <w:b/>
              </w:rPr>
              <w:t></w:t>
            </w:r>
            <w:r w:rsidRPr="00F56CAD">
              <w:rPr>
                <w:b/>
              </w:rPr>
              <w:t>/M</w:t>
            </w:r>
            <w:r w:rsidRPr="00F56CAD">
              <w:rPr>
                <w:b/>
                <w:vertAlign w:val="superscript"/>
              </w:rPr>
              <w:t>-1</w:t>
            </w:r>
            <w:r w:rsidRPr="00F56CAD">
              <w:rPr>
                <w:b/>
              </w:rPr>
              <w:t>cm</w:t>
            </w:r>
            <w:r w:rsidRPr="00F56CAD">
              <w:rPr>
                <w:b/>
                <w:vertAlign w:val="superscript"/>
              </w:rPr>
              <w:t>-1</w:t>
            </w:r>
          </w:p>
        </w:tc>
      </w:tr>
      <w:tr w:rsidR="00000FBF">
        <w:trPr>
          <w:jc w:val="center"/>
        </w:trPr>
        <w:tc>
          <w:tcPr>
            <w:tcW w:w="4258" w:type="dxa"/>
          </w:tcPr>
          <w:p w:rsidR="00000FBF" w:rsidRPr="00983CDF" w:rsidRDefault="00000FBF" w:rsidP="006D3FF5">
            <w:pPr>
              <w:spacing w:line="360" w:lineRule="auto"/>
            </w:pPr>
            <w:r>
              <w:t>p38</w:t>
            </w:r>
            <w:r w:rsidRPr="000845B2">
              <w:rPr>
                <w:rFonts w:ascii="Symbol" w:hAnsi="Symbol"/>
              </w:rPr>
              <w:t>a</w:t>
            </w:r>
            <w:r>
              <w:rPr>
                <w:rFonts w:ascii="Symbol" w:hAnsi="Symbol"/>
              </w:rPr>
              <w:t></w:t>
            </w:r>
            <w:r w:rsidR="00983CDF">
              <w:rPr>
                <w:rFonts w:ascii="Symbol" w:hAnsi="Symbol"/>
              </w:rPr>
              <w:t></w:t>
            </w:r>
            <w:r w:rsidR="00983CDF">
              <w:t>and D168A and T180A variants)</w:t>
            </w:r>
          </w:p>
        </w:tc>
        <w:tc>
          <w:tcPr>
            <w:tcW w:w="1662" w:type="dxa"/>
          </w:tcPr>
          <w:p w:rsidR="00000FBF" w:rsidRDefault="00000FBF" w:rsidP="006D3FF5">
            <w:pPr>
              <w:spacing w:line="360" w:lineRule="auto"/>
            </w:pPr>
            <w:r>
              <w:t>49850</w:t>
            </w:r>
          </w:p>
        </w:tc>
      </w:tr>
      <w:tr w:rsidR="00000FBF">
        <w:trPr>
          <w:jc w:val="center"/>
        </w:trPr>
        <w:tc>
          <w:tcPr>
            <w:tcW w:w="4258" w:type="dxa"/>
          </w:tcPr>
          <w:p w:rsidR="00000FBF" w:rsidRDefault="00000FBF" w:rsidP="006D3FF5">
            <w:pPr>
              <w:spacing w:line="360" w:lineRule="auto"/>
            </w:pPr>
            <w:r>
              <w:t>p38</w:t>
            </w:r>
            <w:r w:rsidRPr="005D4C26">
              <w:rPr>
                <w:rFonts w:ascii="Symbol" w:hAnsi="Symbol"/>
              </w:rPr>
              <w:t>a</w:t>
            </w:r>
            <w:r>
              <w:t xml:space="preserve"> Y182F</w:t>
            </w:r>
          </w:p>
        </w:tc>
        <w:tc>
          <w:tcPr>
            <w:tcW w:w="1662" w:type="dxa"/>
          </w:tcPr>
          <w:p w:rsidR="00000FBF" w:rsidRDefault="00000FBF" w:rsidP="006D3FF5">
            <w:pPr>
              <w:spacing w:line="360" w:lineRule="auto"/>
            </w:pPr>
            <w:r>
              <w:t>48360</w:t>
            </w:r>
          </w:p>
        </w:tc>
      </w:tr>
      <w:tr w:rsidR="00000FBF">
        <w:trPr>
          <w:jc w:val="center"/>
        </w:trPr>
        <w:tc>
          <w:tcPr>
            <w:tcW w:w="4258" w:type="dxa"/>
          </w:tcPr>
          <w:p w:rsidR="00000FBF" w:rsidRDefault="00000FBF" w:rsidP="006D3FF5">
            <w:pPr>
              <w:spacing w:line="360" w:lineRule="auto"/>
            </w:pPr>
            <w:r>
              <w:t>His-MEK6</w:t>
            </w:r>
            <w:r w:rsidR="001A19D0">
              <w:t xml:space="preserve"> (dd and wt)</w:t>
            </w:r>
          </w:p>
        </w:tc>
        <w:tc>
          <w:tcPr>
            <w:tcW w:w="1662" w:type="dxa"/>
          </w:tcPr>
          <w:p w:rsidR="00000FBF" w:rsidRDefault="00000FBF" w:rsidP="006D3FF5">
            <w:pPr>
              <w:spacing w:line="360" w:lineRule="auto"/>
            </w:pPr>
            <w:r>
              <w:t>28420</w:t>
            </w:r>
          </w:p>
        </w:tc>
      </w:tr>
      <w:tr w:rsidR="00000FBF">
        <w:trPr>
          <w:jc w:val="center"/>
        </w:trPr>
        <w:tc>
          <w:tcPr>
            <w:tcW w:w="4258" w:type="dxa"/>
          </w:tcPr>
          <w:p w:rsidR="00000FBF" w:rsidRDefault="00000FBF" w:rsidP="006D3FF5">
            <w:pPr>
              <w:spacing w:line="360" w:lineRule="auto"/>
            </w:pPr>
            <w:r>
              <w:t>GST-MEK4</w:t>
            </w:r>
            <w:r w:rsidR="001A19D0">
              <w:t>wt</w:t>
            </w:r>
          </w:p>
        </w:tc>
        <w:tc>
          <w:tcPr>
            <w:tcW w:w="1662" w:type="dxa"/>
          </w:tcPr>
          <w:p w:rsidR="00000FBF" w:rsidRDefault="00000FBF" w:rsidP="006D3FF5">
            <w:pPr>
              <w:spacing w:line="360" w:lineRule="auto"/>
            </w:pPr>
            <w:r>
              <w:t>85720</w:t>
            </w:r>
          </w:p>
        </w:tc>
      </w:tr>
      <w:tr w:rsidR="00000FBF">
        <w:trPr>
          <w:jc w:val="center"/>
        </w:trPr>
        <w:tc>
          <w:tcPr>
            <w:tcW w:w="4258" w:type="dxa"/>
          </w:tcPr>
          <w:p w:rsidR="00000FBF" w:rsidRDefault="00000FBF" w:rsidP="006D3FF5">
            <w:pPr>
              <w:spacing w:line="360" w:lineRule="auto"/>
            </w:pPr>
            <w:r>
              <w:t>His-cAPK catalytic subunit</w:t>
            </w:r>
          </w:p>
        </w:tc>
        <w:tc>
          <w:tcPr>
            <w:tcW w:w="1662" w:type="dxa"/>
          </w:tcPr>
          <w:p w:rsidR="00000FBF" w:rsidRDefault="00000FBF" w:rsidP="006D3FF5">
            <w:pPr>
              <w:spacing w:line="360" w:lineRule="auto"/>
            </w:pPr>
            <w:r>
              <w:t>53860</w:t>
            </w:r>
          </w:p>
        </w:tc>
      </w:tr>
      <w:tr w:rsidR="00000FBF">
        <w:trPr>
          <w:jc w:val="center"/>
        </w:trPr>
        <w:tc>
          <w:tcPr>
            <w:tcW w:w="4258" w:type="dxa"/>
          </w:tcPr>
          <w:p w:rsidR="00000FBF" w:rsidRDefault="00000FBF" w:rsidP="006D3FF5">
            <w:pPr>
              <w:spacing w:line="360" w:lineRule="auto"/>
            </w:pPr>
            <w:r>
              <w:t>His-DYRK1a</w:t>
            </w:r>
          </w:p>
        </w:tc>
        <w:tc>
          <w:tcPr>
            <w:tcW w:w="1662" w:type="dxa"/>
          </w:tcPr>
          <w:p w:rsidR="00000FBF" w:rsidRDefault="00000FBF" w:rsidP="006D3FF5">
            <w:pPr>
              <w:spacing w:line="360" w:lineRule="auto"/>
            </w:pPr>
            <w:r>
              <w:t>51800</w:t>
            </w:r>
          </w:p>
        </w:tc>
      </w:tr>
    </w:tbl>
    <w:p w:rsidR="00000FBF" w:rsidRPr="005B6168" w:rsidRDefault="00000FBF" w:rsidP="00000FBF">
      <w:pPr>
        <w:spacing w:line="360" w:lineRule="auto"/>
      </w:pPr>
    </w:p>
    <w:p w:rsidR="00735558" w:rsidRPr="00C15DF6" w:rsidRDefault="00000FBF" w:rsidP="00000FBF">
      <w:pPr>
        <w:pStyle w:val="Heading3"/>
        <w:rPr>
          <w:color w:val="auto"/>
          <w:sz w:val="28"/>
        </w:rPr>
      </w:pPr>
      <w:bookmarkStart w:id="52" w:name="_Toc290849430"/>
      <w:r w:rsidRPr="00C15DF6">
        <w:rPr>
          <w:color w:val="auto"/>
          <w:sz w:val="28"/>
        </w:rPr>
        <w:t>Buffer exchange</w:t>
      </w:r>
      <w:bookmarkEnd w:id="52"/>
    </w:p>
    <w:p w:rsidR="00000FBF" w:rsidRPr="00735558" w:rsidRDefault="00000FBF" w:rsidP="00735558"/>
    <w:p w:rsidR="006D3FF5" w:rsidRDefault="00000FBF" w:rsidP="00000FBF">
      <w:pPr>
        <w:spacing w:line="360" w:lineRule="auto"/>
      </w:pPr>
      <w:r>
        <w:t xml:space="preserve">Buffer exchange and protein concentration was done using Vivaspin 20 centrifugal concentrator (GE Healthcare), 10kDa cutoff membrane.  </w:t>
      </w:r>
    </w:p>
    <w:p w:rsidR="006D3FF5" w:rsidRDefault="006D3FF5" w:rsidP="00000FBF">
      <w:pPr>
        <w:spacing w:line="360" w:lineRule="auto"/>
      </w:pPr>
    </w:p>
    <w:p w:rsidR="006D3FF5" w:rsidRDefault="006D3FF5" w:rsidP="00000FBF">
      <w:pPr>
        <w:spacing w:line="360" w:lineRule="auto"/>
      </w:pPr>
    </w:p>
    <w:p w:rsidR="006D3FF5" w:rsidRDefault="006D3FF5" w:rsidP="00000FBF"/>
    <w:p w:rsidR="00000FBF" w:rsidRPr="00E25885" w:rsidRDefault="00000FBF" w:rsidP="00000FBF"/>
    <w:p w:rsidR="00000FBF" w:rsidRPr="00C15DF6" w:rsidRDefault="00000FBF" w:rsidP="004A7AC1">
      <w:pPr>
        <w:pStyle w:val="Heading1"/>
        <w:jc w:val="center"/>
        <w:rPr>
          <w:color w:val="auto"/>
          <w:sz w:val="40"/>
        </w:rPr>
      </w:pPr>
      <w:bookmarkStart w:id="53" w:name="_Toc290849431"/>
      <w:r w:rsidRPr="00C15DF6">
        <w:rPr>
          <w:color w:val="auto"/>
          <w:sz w:val="40"/>
        </w:rPr>
        <w:t>P</w:t>
      </w:r>
      <w:r w:rsidR="00C15DF6">
        <w:rPr>
          <w:color w:val="auto"/>
          <w:sz w:val="40"/>
        </w:rPr>
        <w:t>hosphatase activity of</w:t>
      </w:r>
      <w:r w:rsidRPr="00C15DF6">
        <w:rPr>
          <w:color w:val="auto"/>
          <w:sz w:val="40"/>
        </w:rPr>
        <w:t xml:space="preserve"> MEK6</w:t>
      </w:r>
      <w:bookmarkEnd w:id="53"/>
    </w:p>
    <w:p w:rsidR="00F07200" w:rsidRPr="00C15DF6" w:rsidRDefault="00000FBF" w:rsidP="00000FBF">
      <w:pPr>
        <w:pStyle w:val="Heading2"/>
        <w:rPr>
          <w:color w:val="auto"/>
          <w:sz w:val="30"/>
        </w:rPr>
      </w:pPr>
      <w:bookmarkStart w:id="54" w:name="_Toc290849432"/>
      <w:r w:rsidRPr="00C15DF6">
        <w:rPr>
          <w:color w:val="auto"/>
          <w:sz w:val="30"/>
        </w:rPr>
        <w:t>Background</w:t>
      </w:r>
      <w:bookmarkEnd w:id="54"/>
    </w:p>
    <w:p w:rsidR="00000FBF" w:rsidRPr="00F07200" w:rsidRDefault="00000FBF" w:rsidP="00F07200"/>
    <w:p w:rsidR="00F73B6F" w:rsidRDefault="00000FBF" w:rsidP="00000FBF">
      <w:pPr>
        <w:spacing w:line="360" w:lineRule="auto"/>
      </w:pPr>
      <w:r>
        <w:t xml:space="preserve">Protein kinases in eukaryotic cells possess catalytic machinery that is set up to catalyse the transfer of ATP </w:t>
      </w:r>
      <w:r w:rsidRPr="00F354BD">
        <w:rPr>
          <w:rFonts w:ascii="Symbol" w:hAnsi="Symbol"/>
        </w:rPr>
        <w:t>g</w:t>
      </w:r>
      <w:r>
        <w:t xml:space="preserve">-phosphate to a target serine, threonine or tyrosine hydroxyl group. </w:t>
      </w:r>
      <w:r w:rsidR="008076D7">
        <w:t xml:space="preserve">The reaction catalysed by phosphatases is essentially the reverse of the kinase reaction but with water replacing ADP as the nucleophile.  </w:t>
      </w:r>
    </w:p>
    <w:p w:rsidR="00CB6DCD" w:rsidRDefault="00CB6DCD" w:rsidP="00000FBF">
      <w:pPr>
        <w:spacing w:line="360" w:lineRule="auto"/>
      </w:pPr>
    </w:p>
    <w:p w:rsidR="00F73B6F" w:rsidRDefault="00CB6DCD" w:rsidP="00000FBF">
      <w:pPr>
        <w:spacing w:line="360" w:lineRule="auto"/>
      </w:pPr>
      <w:r>
        <w:rPr>
          <w:noProof/>
        </w:rPr>
        <w:drawing>
          <wp:inline distT="0" distB="0" distL="0" distR="0">
            <wp:extent cx="5270500" cy="1407160"/>
            <wp:effectExtent l="25400" t="0" r="0" b="0"/>
            <wp:docPr id="25" name="Picture 24" descr="kinase_vs_phosphatas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ase_vs_phosphatase.bmp"/>
                    <pic:cNvPicPr/>
                  </pic:nvPicPr>
                  <pic:blipFill>
                    <a:blip r:embed="rId30"/>
                    <a:stretch>
                      <a:fillRect/>
                    </a:stretch>
                  </pic:blipFill>
                  <pic:spPr>
                    <a:xfrm>
                      <a:off x="0" y="0"/>
                      <a:ext cx="5270500" cy="1407160"/>
                    </a:xfrm>
                    <a:prstGeom prst="rect">
                      <a:avLst/>
                    </a:prstGeom>
                  </pic:spPr>
                </pic:pic>
              </a:graphicData>
            </a:graphic>
          </wp:inline>
        </w:drawing>
      </w:r>
    </w:p>
    <w:p w:rsidR="00CB6DCD" w:rsidRDefault="00CB6DCD" w:rsidP="00000FBF">
      <w:pPr>
        <w:spacing w:line="360" w:lineRule="auto"/>
      </w:pPr>
    </w:p>
    <w:p w:rsidR="00CB6DCD" w:rsidRPr="00CB6DCD" w:rsidRDefault="00CB6DCD" w:rsidP="00000FBF">
      <w:pPr>
        <w:spacing w:line="360" w:lineRule="auto"/>
        <w:rPr>
          <w:sz w:val="20"/>
        </w:rPr>
      </w:pPr>
      <w:r w:rsidRPr="00CB6DCD">
        <w:rPr>
          <w:sz w:val="20"/>
        </w:rPr>
        <w:t xml:space="preserve">Figure 3.1:  Reaction catalysed by kinases vs reaction catalysed by </w:t>
      </w:r>
      <w:r w:rsidR="009C4FBD">
        <w:rPr>
          <w:sz w:val="20"/>
        </w:rPr>
        <w:t xml:space="preserve">PPP/PPM </w:t>
      </w:r>
      <w:r w:rsidRPr="00CB6DCD">
        <w:rPr>
          <w:sz w:val="20"/>
        </w:rPr>
        <w:t>phosphatases</w:t>
      </w:r>
      <w:r w:rsidR="004A7AC1">
        <w:rPr>
          <w:sz w:val="20"/>
        </w:rPr>
        <w:t xml:space="preserve"> (metal cations omitted)</w:t>
      </w:r>
      <w:r w:rsidRPr="00CB6DCD">
        <w:rPr>
          <w:sz w:val="20"/>
        </w:rPr>
        <w:t>.</w:t>
      </w:r>
    </w:p>
    <w:p w:rsidR="00CB6DCD" w:rsidRDefault="00CB6DCD" w:rsidP="00000FBF">
      <w:pPr>
        <w:spacing w:line="360" w:lineRule="auto"/>
      </w:pPr>
    </w:p>
    <w:p w:rsidR="005D742D" w:rsidRDefault="00F73B6F" w:rsidP="00000FBF">
      <w:pPr>
        <w:spacing w:line="360" w:lineRule="auto"/>
      </w:pPr>
      <w:r>
        <w:t xml:space="preserve">Kinases have a </w:t>
      </w:r>
      <w:r w:rsidR="008D3546">
        <w:t xml:space="preserve">conserved </w:t>
      </w:r>
      <w:r w:rsidR="00000FBF">
        <w:t>cataly</w:t>
      </w:r>
      <w:r w:rsidR="005D742D">
        <w:t>tic domain</w:t>
      </w:r>
      <w:r w:rsidR="00072D1B">
        <w:t xml:space="preserve"> </w:t>
      </w:r>
      <w:r w:rsidR="00A1004C">
        <w:t xml:space="preserve">that </w:t>
      </w:r>
      <w:r w:rsidR="00072D1B">
        <w:t>includes</w:t>
      </w:r>
      <w:r w:rsidR="00000FBF">
        <w:t xml:space="preserve"> </w:t>
      </w:r>
      <w:r w:rsidR="00AF7FC0">
        <w:t>an</w:t>
      </w:r>
      <w:r w:rsidR="00000FBF">
        <w:t xml:space="preserve"> aspartate residue that provides general base catalysis by deprotonation of the substrate hydroxyl; two catalytic Mg</w:t>
      </w:r>
      <w:r w:rsidR="00000FBF" w:rsidRPr="00753B2C">
        <w:rPr>
          <w:vertAlign w:val="superscript"/>
        </w:rPr>
        <w:t>2+</w:t>
      </w:r>
      <w:r w:rsidR="00000FBF">
        <w:t xml:space="preserve"> ions that balance the negative charge of the adenine nucleotide phosphates and also help to position the </w:t>
      </w:r>
      <w:r w:rsidR="00000FBF" w:rsidRPr="007B1A41">
        <w:rPr>
          <w:rFonts w:ascii="Symbol" w:hAnsi="Symbol"/>
        </w:rPr>
        <w:t>g</w:t>
      </w:r>
      <w:r w:rsidR="00000FBF">
        <w:t>-phosphate for in-line attack by the substrate hydroxyl; a conserved lysine that provides charge balance to the negatively charged phosphates; and another conserved aspartate in a DFG motif that coordinates to the Mg</w:t>
      </w:r>
      <w:r w:rsidR="00000FBF" w:rsidRPr="00E112B8">
        <w:rPr>
          <w:vertAlign w:val="superscript"/>
        </w:rPr>
        <w:t>2+</w:t>
      </w:r>
      <w:r w:rsidR="00000FBF">
        <w:t xml:space="preserve"> ions. </w:t>
      </w:r>
    </w:p>
    <w:p w:rsidR="00000FBF" w:rsidRDefault="00B50D44" w:rsidP="00000FBF">
      <w:pPr>
        <w:spacing w:line="360" w:lineRule="auto"/>
      </w:pPr>
      <w:r>
        <w:t>Unlike</w:t>
      </w:r>
      <w:r w:rsidR="00000FBF">
        <w:t xml:space="preserve"> protein kinases, protein phosphatases fall into </w:t>
      </w:r>
      <w:r w:rsidR="00CB3230">
        <w:t>sub</w:t>
      </w:r>
      <w:r w:rsidR="00000FBF">
        <w:t xml:space="preserve">groups that employ different catalytic mechanisms and are structurally distinct.  The PPP and PPM families (serine/threonine specific) go through a single step involving direct nucleophilic attack by a water molecule on the substrate phosphoryl group, </w:t>
      </w:r>
      <w:r w:rsidR="00B87E03">
        <w:t>which</w:t>
      </w:r>
      <w:r w:rsidR="00D6246E">
        <w:t xml:space="preserve"> </w:t>
      </w:r>
      <w:r w:rsidR="00000FBF">
        <w:t xml:space="preserve">is activated by two </w:t>
      </w:r>
      <w:r w:rsidR="007D72A0">
        <w:t>divalent</w:t>
      </w:r>
      <w:r w:rsidR="00000FBF">
        <w:t xml:space="preserve"> metal ions</w:t>
      </w:r>
      <w:r w:rsidR="007B033C">
        <w:t>; and</w:t>
      </w:r>
      <w:r w:rsidR="00000FBF">
        <w:t xml:space="preserve"> </w:t>
      </w:r>
      <w:r w:rsidR="007B033C">
        <w:t xml:space="preserve">a </w:t>
      </w:r>
      <w:r w:rsidR="00000FBF">
        <w:t xml:space="preserve">conserved histidine residue acts as general acid (protonates the serine or threonine leaving group).  In contrast the cysteine-based phosphatases (tyrosine specific and dual specificity) form a cysteinyl-phosphate intermediate in a two-step mechanism and are not metal dependent.  </w:t>
      </w:r>
      <w:r w:rsidR="006A5E35">
        <w:t>These</w:t>
      </w:r>
      <w:r w:rsidR="00000FBF">
        <w:t xml:space="preserve"> possess a conserved aspartate that serves as a general acid (protonates substrate leaving group) in the first step, and is likely to act as general base (deprotonating the incoming water molecule) in the second step. </w:t>
      </w:r>
    </w:p>
    <w:p w:rsidR="00000FBF" w:rsidRDefault="00D30FCE" w:rsidP="00000FBF">
      <w:pPr>
        <w:spacing w:line="360" w:lineRule="auto"/>
      </w:pPr>
      <w:r>
        <w:t>Protein</w:t>
      </w:r>
      <w:r w:rsidR="00000FBF">
        <w:t xml:space="preserve"> kinases do not generally have sequence homology </w:t>
      </w:r>
      <w:r>
        <w:t xml:space="preserve">with the </w:t>
      </w:r>
      <w:r w:rsidR="00000FBF">
        <w:t>PPP/PPM phosphatases</w:t>
      </w:r>
      <w:r>
        <w:t xml:space="preserve"> and have marked</w:t>
      </w:r>
      <w:r w:rsidR="000649BF">
        <w:t>ly different terti</w:t>
      </w:r>
      <w:r>
        <w:t>ary structure</w:t>
      </w:r>
      <w:r w:rsidR="00000FBF">
        <w:t xml:space="preserve">, </w:t>
      </w:r>
      <w:r>
        <w:t xml:space="preserve">but </w:t>
      </w:r>
      <w:r w:rsidR="00000FBF">
        <w:t xml:space="preserve">it is easy to see how their catalytic machinery is equipped to carry out similar catalytic functions.  </w:t>
      </w:r>
    </w:p>
    <w:p w:rsidR="00000FBF" w:rsidRDefault="009C4238" w:rsidP="00000FBF">
      <w:pPr>
        <w:spacing w:line="360" w:lineRule="auto"/>
      </w:pPr>
      <w:r>
        <w:t xml:space="preserve">In </w:t>
      </w:r>
      <w:r w:rsidR="00896C70">
        <w:t>MAP kinase</w:t>
      </w:r>
      <w:r w:rsidR="00000FBF">
        <w:t xml:space="preserve"> pathway</w:t>
      </w:r>
      <w:r w:rsidR="000733D6">
        <w:t>s</w:t>
      </w:r>
      <w:r w:rsidR="00B04ECB">
        <w:t>,</w:t>
      </w:r>
      <w:r w:rsidR="000711BE">
        <w:t xml:space="preserve"> the MAPK is </w:t>
      </w:r>
      <w:r w:rsidR="000C0517">
        <w:t xml:space="preserve">activated by dual phosphorylation on a TXY motif, </w:t>
      </w:r>
      <w:r w:rsidR="00DC3D12">
        <w:t xml:space="preserve">and this is </w:t>
      </w:r>
      <w:r w:rsidR="000C0517">
        <w:t>most commonly mediated by a particular upstream MAP2K</w:t>
      </w:r>
      <w:r w:rsidR="00C11913">
        <w:t xml:space="preserve">, </w:t>
      </w:r>
      <w:r w:rsidR="00BB13E0">
        <w:t>a dual specificity kinase</w:t>
      </w:r>
      <w:r w:rsidR="00CC5BE7">
        <w:t>.</w:t>
      </w:r>
      <w:r w:rsidR="000711BE">
        <w:t xml:space="preserve"> </w:t>
      </w:r>
      <w:r w:rsidR="00B04ECB">
        <w:t xml:space="preserve"> </w:t>
      </w:r>
      <w:r w:rsidR="00463EDC">
        <w:t xml:space="preserve">Dual phosphorylation </w:t>
      </w:r>
      <w:r w:rsidR="006A44B6">
        <w:t xml:space="preserve">of the MAPK is required for its </w:t>
      </w:r>
      <w:r w:rsidR="00024BE3">
        <w:t>full</w:t>
      </w:r>
      <w:r w:rsidR="006A44B6">
        <w:t xml:space="preserve"> activity.</w:t>
      </w:r>
      <w:r w:rsidR="00D23A74">
        <w:t xml:space="preserve"> </w:t>
      </w:r>
      <w:r w:rsidR="00000FBF">
        <w:t xml:space="preserve"> </w:t>
      </w:r>
      <w:r w:rsidR="00B51EDF">
        <w:t>The</w:t>
      </w:r>
      <w:r w:rsidR="002C795E">
        <w:t xml:space="preserve"> same sites are targets for</w:t>
      </w:r>
      <w:r w:rsidR="00000FBF">
        <w:t xml:space="preserve"> </w:t>
      </w:r>
      <w:r w:rsidR="00902F48">
        <w:t xml:space="preserve">a </w:t>
      </w:r>
      <w:r w:rsidR="002C59E2">
        <w:t>particular phosphatase,</w:t>
      </w:r>
      <w:r w:rsidR="00000FBF">
        <w:t xml:space="preserve"> </w:t>
      </w:r>
      <w:r w:rsidR="002C59E2">
        <w:t>a member of the</w:t>
      </w:r>
      <w:r w:rsidR="00EF7C3E">
        <w:t xml:space="preserve"> </w:t>
      </w:r>
      <w:r w:rsidR="00FF3ED4">
        <w:t xml:space="preserve">dual specificity </w:t>
      </w:r>
      <w:r w:rsidR="00EF7C3E">
        <w:t>MAPK phosphatase (MKP) family</w:t>
      </w:r>
      <w:r w:rsidR="00E73DD1">
        <w:t xml:space="preserve">.  </w:t>
      </w:r>
      <w:r w:rsidR="00C7090B">
        <w:t>MKP’s inactivate MAPK’s by dephosphorylation and t</w:t>
      </w:r>
      <w:r w:rsidR="00E73DD1">
        <w:t>herefore</w:t>
      </w:r>
      <w:r w:rsidR="00000FBF">
        <w:t xml:space="preserve"> are a source of down-regulation of the pathway.  The balance between M</w:t>
      </w:r>
      <w:r w:rsidR="007812F2">
        <w:t>AP2K</w:t>
      </w:r>
      <w:r w:rsidR="00000FBF">
        <w:t xml:space="preserve"> activity and MKP activity controls the magnitude and duration of MAPK activation, which in turn determines whether a cell response is initiated and can determine the nature of the cell response.  </w:t>
      </w:r>
      <w:r w:rsidR="00381EFC" w:rsidRPr="002371EE">
        <w:rPr>
          <w:i/>
        </w:rPr>
        <w:t>In viv</w:t>
      </w:r>
      <w:r w:rsidR="00821D48" w:rsidRPr="002371EE">
        <w:rPr>
          <w:i/>
        </w:rPr>
        <w:t>o</w:t>
      </w:r>
      <w:r w:rsidR="00821D48">
        <w:t xml:space="preserve">, </w:t>
      </w:r>
      <w:r w:rsidR="002371EE">
        <w:t>it is desirable to</w:t>
      </w:r>
      <w:r w:rsidR="00895463">
        <w:t xml:space="preserve"> be able</w:t>
      </w:r>
      <w:r w:rsidR="002371EE">
        <w:t xml:space="preserve"> </w:t>
      </w:r>
      <w:r w:rsidR="00895463">
        <w:t>to switch readily</w:t>
      </w:r>
      <w:r w:rsidR="002371EE">
        <w:t xml:space="preserve"> between the </w:t>
      </w:r>
      <w:r w:rsidR="001B4F15">
        <w:t>‘on’ and ‘off’ states</w:t>
      </w:r>
      <w:r w:rsidR="002371EE">
        <w:t xml:space="preserve"> </w:t>
      </w:r>
      <w:r w:rsidR="008B06A9">
        <w:t xml:space="preserve">of the pathway </w:t>
      </w:r>
      <w:r w:rsidR="002371EE">
        <w:t xml:space="preserve">in response to varying </w:t>
      </w:r>
      <w:r w:rsidR="00CC6098">
        <w:t xml:space="preserve">environmental </w:t>
      </w:r>
      <w:r w:rsidR="002371EE">
        <w:t xml:space="preserve">stimuli.  Therefore </w:t>
      </w:r>
      <w:r w:rsidR="00821D48">
        <w:t>t</w:t>
      </w:r>
      <w:r w:rsidR="00000FBF">
        <w:t xml:space="preserve">he </w:t>
      </w:r>
      <w:r w:rsidR="001952DA">
        <w:t xml:space="preserve">intrinsic </w:t>
      </w:r>
      <w:r w:rsidR="00B72A27">
        <w:t>activities of the MAP2K</w:t>
      </w:r>
      <w:r w:rsidR="00000FBF">
        <w:t xml:space="preserve"> and the </w:t>
      </w:r>
      <w:r w:rsidR="008C0C77">
        <w:t>opposing</w:t>
      </w:r>
      <w:r w:rsidR="00B72A27">
        <w:t xml:space="preserve"> </w:t>
      </w:r>
      <w:r w:rsidR="00000FBF">
        <w:t xml:space="preserve">MKP must not be substantially different, otherwise the MAPK would be permanently active or inactive. </w:t>
      </w:r>
    </w:p>
    <w:p w:rsidR="00000FBF" w:rsidRDefault="008160F4" w:rsidP="00000FBF">
      <w:pPr>
        <w:spacing w:line="360" w:lineRule="auto"/>
      </w:pPr>
      <w:r>
        <w:t>In this chapter</w:t>
      </w:r>
      <w:r w:rsidR="001132B3">
        <w:t>,</w:t>
      </w:r>
      <w:r w:rsidR="00000FBF">
        <w:t xml:space="preserve"> a novel phosphatase activity of MEK6 towards its substrate p38</w:t>
      </w:r>
      <w:r w:rsidR="00000FBF" w:rsidRPr="00745B77">
        <w:rPr>
          <w:rFonts w:ascii="Symbol" w:hAnsi="Symbol"/>
        </w:rPr>
        <w:t>a</w:t>
      </w:r>
      <w:r w:rsidR="00000FBF">
        <w:rPr>
          <w:rFonts w:ascii="Symbol" w:hAnsi="Symbol"/>
        </w:rPr>
        <w:t></w:t>
      </w:r>
      <w:r w:rsidR="00000FBF" w:rsidRPr="00A7373D">
        <w:rPr>
          <w:rFonts w:ascii="Cambria" w:hAnsi="Cambria"/>
          <w:i/>
        </w:rPr>
        <w:t>in vitro</w:t>
      </w:r>
      <w:r w:rsidR="001132B3" w:rsidRPr="001132B3">
        <w:rPr>
          <w:rFonts w:ascii="Cambria" w:hAnsi="Cambria"/>
        </w:rPr>
        <w:t xml:space="preserve"> is demonstrated</w:t>
      </w:r>
      <w:r w:rsidR="00F06DD8">
        <w:rPr>
          <w:rFonts w:ascii="Cambria" w:hAnsi="Cambria"/>
        </w:rPr>
        <w:t xml:space="preserve"> and investigated</w:t>
      </w:r>
      <w:r w:rsidR="00FB58E0" w:rsidRPr="001132B3">
        <w:rPr>
          <w:rFonts w:ascii="Cambria" w:hAnsi="Cambria"/>
        </w:rPr>
        <w:t xml:space="preserve">.  </w:t>
      </w:r>
      <w:r w:rsidR="00FE3431">
        <w:t xml:space="preserve">Whether this is likely to be </w:t>
      </w:r>
      <w:r w:rsidR="0070517F">
        <w:t xml:space="preserve">a unique activity or shared by other </w:t>
      </w:r>
      <w:r w:rsidR="00D30D1C">
        <w:t>family members</w:t>
      </w:r>
      <w:r w:rsidR="00785C11">
        <w:t xml:space="preserve"> or protein kinases in general</w:t>
      </w:r>
      <w:r w:rsidR="00D30D1C">
        <w:t>, is investigated in the subsequent chapter.</w:t>
      </w:r>
    </w:p>
    <w:p w:rsidR="00000FBF" w:rsidRDefault="00000FBF" w:rsidP="00000FBF">
      <w:pPr>
        <w:spacing w:line="360" w:lineRule="auto"/>
      </w:pPr>
    </w:p>
    <w:p w:rsidR="00000FBF" w:rsidRPr="00C15DF6" w:rsidRDefault="00000FBF" w:rsidP="00000FBF">
      <w:pPr>
        <w:pStyle w:val="Heading2"/>
        <w:rPr>
          <w:color w:val="auto"/>
          <w:sz w:val="30"/>
        </w:rPr>
      </w:pPr>
      <w:bookmarkStart w:id="55" w:name="_Toc290849433"/>
      <w:r w:rsidRPr="00C15DF6">
        <w:rPr>
          <w:color w:val="auto"/>
          <w:sz w:val="30"/>
        </w:rPr>
        <w:t>Specific methods</w:t>
      </w:r>
      <w:bookmarkEnd w:id="55"/>
    </w:p>
    <w:p w:rsidR="00F07200" w:rsidRPr="00C15DF6" w:rsidRDefault="00B70B68" w:rsidP="00000FBF">
      <w:pPr>
        <w:pStyle w:val="Heading3"/>
        <w:rPr>
          <w:color w:val="auto"/>
          <w:sz w:val="28"/>
        </w:rPr>
      </w:pPr>
      <w:bookmarkStart w:id="56" w:name="_Toc290849434"/>
      <w:r>
        <w:rPr>
          <w:color w:val="auto"/>
          <w:sz w:val="28"/>
        </w:rPr>
        <w:t xml:space="preserve">Wild-type </w:t>
      </w:r>
      <w:r w:rsidR="00000FBF" w:rsidRPr="00C15DF6">
        <w:rPr>
          <w:color w:val="auto"/>
          <w:sz w:val="28"/>
        </w:rPr>
        <w:t>p38</w:t>
      </w:r>
      <w:r w:rsidR="00000FBF" w:rsidRPr="00C15DF6">
        <w:rPr>
          <w:rFonts w:ascii="Symbol" w:hAnsi="Symbol"/>
          <w:color w:val="auto"/>
          <w:sz w:val="28"/>
        </w:rPr>
        <w:t>a</w:t>
      </w:r>
      <w:r w:rsidR="00000FBF" w:rsidRPr="00C15DF6">
        <w:rPr>
          <w:color w:val="auto"/>
          <w:sz w:val="28"/>
        </w:rPr>
        <w:t xml:space="preserve"> activation</w:t>
      </w:r>
      <w:bookmarkEnd w:id="56"/>
    </w:p>
    <w:p w:rsidR="00000FBF" w:rsidRPr="00F07200" w:rsidRDefault="00000FBF" w:rsidP="00F07200"/>
    <w:p w:rsidR="00000FBF" w:rsidRPr="00513C18" w:rsidRDefault="00000FBF" w:rsidP="00000FBF">
      <w:pPr>
        <w:spacing w:line="360" w:lineRule="auto"/>
        <w:rPr>
          <w:rFonts w:ascii="Cambria" w:hAnsi="Cambria" w:cs="Arno Pro"/>
          <w:i/>
        </w:rPr>
      </w:pPr>
      <w:r w:rsidRPr="00513C18">
        <w:rPr>
          <w:rFonts w:ascii="Cambria" w:hAnsi="Cambria" w:cs="Arno Pro"/>
        </w:rPr>
        <w:t>Wild-type p38</w:t>
      </w:r>
      <w:r w:rsidRPr="00F723F2">
        <w:rPr>
          <w:rFonts w:ascii="Symbol" w:hAnsi="Symbol" w:cs="Arno Pro"/>
        </w:rPr>
        <w:t>a</w:t>
      </w:r>
      <w:r w:rsidRPr="00513C18">
        <w:rPr>
          <w:rFonts w:ascii="Cambria" w:hAnsi="Cambria" w:cs="Arno Pro"/>
        </w:rPr>
        <w:t xml:space="preserve"> and the D168A, T180A and Y182 mutants were phosphorylated using the same protocol.  p38</w:t>
      </w:r>
      <w:r w:rsidRPr="00F723F2">
        <w:rPr>
          <w:rFonts w:ascii="Symbol" w:hAnsi="Symbol" w:cs="Arno Pro"/>
        </w:rPr>
        <w:t>a</w:t>
      </w:r>
      <w:r w:rsidRPr="00513C18">
        <w:rPr>
          <w:rFonts w:ascii="Cambria" w:hAnsi="Cambria" w:cs="Arno Pro"/>
        </w:rPr>
        <w:t xml:space="preserve"> </w:t>
      </w:r>
      <w:r>
        <w:rPr>
          <w:rFonts w:ascii="Cambria" w:hAnsi="Cambria" w:cs="Arno Pro"/>
        </w:rPr>
        <w:t>(50</w:t>
      </w:r>
      <w:r w:rsidRPr="00114C92">
        <w:rPr>
          <w:rFonts w:ascii="Symbol" w:hAnsi="Symbol" w:cs="Arno Pro"/>
        </w:rPr>
        <w:t>m</w:t>
      </w:r>
      <w:r>
        <w:rPr>
          <w:rFonts w:ascii="Cambria" w:hAnsi="Cambria" w:cs="Arno Pro"/>
        </w:rPr>
        <w:t xml:space="preserve">M) </w:t>
      </w:r>
      <w:r w:rsidRPr="00513C18">
        <w:rPr>
          <w:rFonts w:ascii="Cambria" w:hAnsi="Cambria" w:cs="Arno Pro"/>
        </w:rPr>
        <w:t>was incubated with co</w:t>
      </w:r>
      <w:r>
        <w:rPr>
          <w:rFonts w:ascii="Cambria" w:hAnsi="Cambria" w:cs="Arno Pro"/>
        </w:rPr>
        <w:t>nstitutively active MEK6dd (0.5</w:t>
      </w:r>
      <w:r w:rsidRPr="00114C92">
        <w:rPr>
          <w:rFonts w:ascii="Symbol" w:hAnsi="Symbol" w:cs="Arno Pro"/>
        </w:rPr>
        <w:t>m</w:t>
      </w:r>
      <w:r>
        <w:rPr>
          <w:rFonts w:ascii="Cambria" w:hAnsi="Cambria" w:cs="Arno Pro"/>
        </w:rPr>
        <w:t>M</w:t>
      </w:r>
      <w:r w:rsidRPr="00513C18">
        <w:rPr>
          <w:rFonts w:ascii="Cambria" w:hAnsi="Cambria" w:cs="Arno Pro"/>
        </w:rPr>
        <w:t>) and ATP (</w:t>
      </w:r>
      <w:r>
        <w:rPr>
          <w:rFonts w:ascii="Cambria" w:hAnsi="Cambria" w:cs="Arno Pro"/>
        </w:rPr>
        <w:t>5mM</w:t>
      </w:r>
      <w:r w:rsidRPr="00513C18">
        <w:rPr>
          <w:rFonts w:ascii="Cambria" w:hAnsi="Cambria" w:cs="Arno Pro"/>
        </w:rPr>
        <w:t xml:space="preserve">) in reaction buffer </w:t>
      </w:r>
      <w:r w:rsidRPr="00513C18">
        <w:rPr>
          <w:rFonts w:ascii="Cambria" w:hAnsi="Cambria" w:cs="Arno Pro"/>
          <w:lang w:val="en-GB"/>
        </w:rPr>
        <w:t>(</w:t>
      </w:r>
      <w:r w:rsidRPr="00513C18">
        <w:rPr>
          <w:rFonts w:ascii="Cambria" w:hAnsi="Cambria" w:cs="Arno Pro"/>
        </w:rPr>
        <w:t>50 mM HEPES pH 7.6, 150 mM NaCl, 2 mM DTT, 2 mM sodium azide, 10mM MgCl</w:t>
      </w:r>
      <w:r w:rsidRPr="00513C18">
        <w:rPr>
          <w:rFonts w:ascii="Cambria" w:hAnsi="Cambria" w:cs="Arno Pro"/>
          <w:vertAlign w:val="subscript"/>
        </w:rPr>
        <w:t>2</w:t>
      </w:r>
      <w:r w:rsidRPr="00513C18">
        <w:rPr>
          <w:rFonts w:ascii="Cambria" w:hAnsi="Cambria" w:cs="Arno Pro"/>
        </w:rPr>
        <w:t>) at room temperature for 2 hours.  The His-tagged MEK6dd was then removed by spinning down with Ni-NTA resin beads and extracting the supernatant.  Subsequently nucleotide was removed by selective buffer exchange (dilution facto</w:t>
      </w:r>
      <w:r>
        <w:rPr>
          <w:rFonts w:ascii="Cambria" w:hAnsi="Cambria" w:cs="Arno Pro"/>
        </w:rPr>
        <w:t>r of 2000) using a Vivaspin 20, 10kDa cutoff membrane (</w:t>
      </w:r>
      <w:r w:rsidRPr="00513C18">
        <w:rPr>
          <w:rFonts w:ascii="Cambria" w:hAnsi="Cambria" w:cs="Arno Pro"/>
        </w:rPr>
        <w:t>GE Healthcare).</w:t>
      </w:r>
    </w:p>
    <w:p w:rsidR="00000FBF" w:rsidRDefault="00000FBF" w:rsidP="00000FBF"/>
    <w:p w:rsidR="0076068E" w:rsidRPr="00C15DF6" w:rsidRDefault="00000FBF" w:rsidP="00000FBF">
      <w:pPr>
        <w:pStyle w:val="Heading3"/>
        <w:rPr>
          <w:color w:val="auto"/>
          <w:sz w:val="28"/>
        </w:rPr>
      </w:pPr>
      <w:bookmarkStart w:id="57" w:name="_Toc290849435"/>
      <w:r w:rsidRPr="00C15DF6">
        <w:rPr>
          <w:color w:val="auto"/>
          <w:sz w:val="28"/>
        </w:rPr>
        <w:t>p38</w:t>
      </w:r>
      <w:r w:rsidRPr="00C15DF6">
        <w:rPr>
          <w:rFonts w:ascii="Symbol" w:hAnsi="Symbol"/>
          <w:color w:val="auto"/>
          <w:sz w:val="28"/>
        </w:rPr>
        <w:t>a</w:t>
      </w:r>
      <w:r w:rsidRPr="00C15DF6">
        <w:rPr>
          <w:color w:val="auto"/>
          <w:sz w:val="28"/>
        </w:rPr>
        <w:t xml:space="preserve"> dephosphorylation timecourses</w:t>
      </w:r>
      <w:bookmarkEnd w:id="57"/>
    </w:p>
    <w:p w:rsidR="00000FBF" w:rsidRPr="0076068E" w:rsidRDefault="00000FBF" w:rsidP="0076068E"/>
    <w:p w:rsidR="00867D6B" w:rsidRDefault="004E7930" w:rsidP="00000FBF">
      <w:pPr>
        <w:spacing w:line="360" w:lineRule="auto"/>
        <w:rPr>
          <w:rFonts w:ascii="Cambria" w:hAnsi="Cambria" w:cs="Arno Pro"/>
        </w:rPr>
      </w:pPr>
      <w:r>
        <w:rPr>
          <w:rFonts w:ascii="Cambria" w:hAnsi="Cambria" w:cs="Arno Pro"/>
        </w:rPr>
        <w:t>Sample was incubated</w:t>
      </w:r>
      <w:r w:rsidR="00000FBF" w:rsidRPr="000B5416">
        <w:rPr>
          <w:rFonts w:ascii="Cambria" w:hAnsi="Cambria" w:cs="Arno Pro"/>
        </w:rPr>
        <w:t xml:space="preserve"> at room temperature</w:t>
      </w:r>
      <w:r>
        <w:rPr>
          <w:rFonts w:ascii="Cambria" w:hAnsi="Cambria" w:cs="Arno Pro"/>
        </w:rPr>
        <w:t>,</w:t>
      </w:r>
      <w:r w:rsidR="00000FBF" w:rsidRPr="000B5416">
        <w:rPr>
          <w:rFonts w:ascii="Cambria" w:hAnsi="Cambria" w:cs="Arno Pro"/>
        </w:rPr>
        <w:t xml:space="preserve"> </w:t>
      </w:r>
      <w:r>
        <w:rPr>
          <w:rFonts w:ascii="Cambria" w:hAnsi="Cambria" w:cs="Arno Pro"/>
        </w:rPr>
        <w:t>at</w:t>
      </w:r>
      <w:r w:rsidRPr="000B5416">
        <w:rPr>
          <w:rFonts w:ascii="Cambria" w:hAnsi="Cambria" w:cs="Arno Pro"/>
        </w:rPr>
        <w:t xml:space="preserve"> 60</w:t>
      </w:r>
      <w:r w:rsidRPr="00AA0404">
        <w:rPr>
          <w:rFonts w:ascii="Symbol" w:hAnsi="Symbol" w:cs="Arno Pro" w:hint="eastAsia"/>
        </w:rPr>
        <w:t>m</w:t>
      </w:r>
      <w:r w:rsidRPr="000B5416">
        <w:rPr>
          <w:rFonts w:ascii="Cambria" w:hAnsi="Cambria" w:cs="Arno Pro"/>
        </w:rPr>
        <w:t xml:space="preserve">M protein concentrations </w:t>
      </w:r>
      <w:r w:rsidR="00000FBF" w:rsidRPr="000B5416">
        <w:rPr>
          <w:rFonts w:ascii="Cambria" w:hAnsi="Cambria" w:cs="Arno Pro"/>
        </w:rPr>
        <w:t xml:space="preserve">in </w:t>
      </w:r>
      <w:r>
        <w:rPr>
          <w:rFonts w:ascii="Cambria" w:hAnsi="Cambria" w:cs="Arno Pro"/>
        </w:rPr>
        <w:t>standard</w:t>
      </w:r>
      <w:r w:rsidR="00000FBF" w:rsidRPr="000B5416">
        <w:rPr>
          <w:rFonts w:ascii="Cambria" w:hAnsi="Cambria" w:cs="Arno Pro"/>
        </w:rPr>
        <w:t xml:space="preserve"> buffer </w:t>
      </w:r>
      <w:r>
        <w:rPr>
          <w:rFonts w:ascii="Cambria" w:hAnsi="Cambria" w:cs="Arno Pro"/>
        </w:rPr>
        <w:t>(50mM HEPES pH7.6, 150mM NaCl, 2mM DTT, 2mM azide) plus 10mM MgCl</w:t>
      </w:r>
      <w:r w:rsidRPr="004E7930">
        <w:rPr>
          <w:rFonts w:ascii="Cambria" w:hAnsi="Cambria" w:cs="Arno Pro"/>
          <w:vertAlign w:val="subscript"/>
        </w:rPr>
        <w:t>2</w:t>
      </w:r>
      <w:r w:rsidR="00000FBF">
        <w:rPr>
          <w:rFonts w:ascii="Cambria" w:hAnsi="Cambria" w:cs="Arno Pro"/>
        </w:rPr>
        <w:t xml:space="preserve">. </w:t>
      </w:r>
      <w:r w:rsidR="00000FBF" w:rsidRPr="000B5416">
        <w:rPr>
          <w:rFonts w:ascii="Cambria" w:hAnsi="Cambria" w:cs="Arno Pro"/>
        </w:rPr>
        <w:t xml:space="preserve"> At each time-point, 2.5 </w:t>
      </w:r>
      <w:r w:rsidR="00000FBF" w:rsidRPr="00FF0A79">
        <w:rPr>
          <w:rFonts w:ascii="Symbol" w:hAnsi="Symbol" w:hint="eastAsia"/>
        </w:rPr>
        <w:t>m</w:t>
      </w:r>
      <w:r w:rsidR="00000FBF" w:rsidRPr="000B5416">
        <w:rPr>
          <w:rFonts w:ascii="Cambria" w:hAnsi="Cambria" w:cs="Arno Pro"/>
        </w:rPr>
        <w:t xml:space="preserve">l of reaction mixture was quenched in </w:t>
      </w:r>
      <w:r w:rsidR="00F0223E">
        <w:rPr>
          <w:rFonts w:ascii="Cambria" w:hAnsi="Cambria" w:cs="Arno Pro"/>
        </w:rPr>
        <w:t>loading buffer supplemented with 3.2M urea final concentration.</w:t>
      </w:r>
      <w:r w:rsidR="00C93499">
        <w:rPr>
          <w:rFonts w:ascii="Cambria" w:hAnsi="Cambria" w:cs="Arno Pro"/>
        </w:rPr>
        <w:t xml:space="preserve">  Native PAGE was run as described in Section 2.5.3. </w:t>
      </w:r>
    </w:p>
    <w:p w:rsidR="00867D6B" w:rsidRDefault="00867D6B" w:rsidP="00000FBF">
      <w:pPr>
        <w:spacing w:line="360" w:lineRule="auto"/>
        <w:rPr>
          <w:rFonts w:ascii="Cambria" w:hAnsi="Cambria" w:cs="Arno Pro"/>
        </w:rPr>
      </w:pPr>
    </w:p>
    <w:p w:rsidR="00301627" w:rsidRDefault="00867D6B" w:rsidP="003C2E1E">
      <w:pPr>
        <w:pStyle w:val="Heading3"/>
        <w:rPr>
          <w:color w:val="auto"/>
          <w:sz w:val="28"/>
        </w:rPr>
      </w:pPr>
      <w:bookmarkStart w:id="58" w:name="_Toc290849436"/>
      <w:r w:rsidRPr="003C2E1E">
        <w:rPr>
          <w:color w:val="auto"/>
          <w:sz w:val="28"/>
        </w:rPr>
        <w:t>Analysis of native PAGE</w:t>
      </w:r>
      <w:bookmarkEnd w:id="58"/>
    </w:p>
    <w:p w:rsidR="00867D6B" w:rsidRPr="00301627" w:rsidRDefault="00301627" w:rsidP="00301627">
      <w:pPr>
        <w:spacing w:line="360" w:lineRule="auto"/>
      </w:pPr>
      <w:r>
        <w:rPr>
          <w:rFonts w:cs="Arno Pro"/>
          <w:lang w:val="en-GB"/>
        </w:rPr>
        <w:t>It has previously been verified by mass spectrometry that the two bands running at higher mobility</w:t>
      </w:r>
      <w:r w:rsidR="000B514D">
        <w:rPr>
          <w:rFonts w:cs="Arno Pro"/>
          <w:lang w:val="en-GB"/>
        </w:rPr>
        <w:t xml:space="preserve"> in native PAGE</w:t>
      </w:r>
      <w:r>
        <w:rPr>
          <w:rFonts w:cs="Arno Pro"/>
          <w:lang w:val="en-GB"/>
        </w:rPr>
        <w:t xml:space="preserve"> correspond to p38 phosphorylated at one or two residues in its activation loop (E. Pellegrini, unpublished work).</w:t>
      </w:r>
    </w:p>
    <w:p w:rsidR="00621C3A" w:rsidRDefault="008A2817" w:rsidP="00000FBF">
      <w:pPr>
        <w:spacing w:line="360" w:lineRule="auto"/>
        <w:rPr>
          <w:rFonts w:ascii="Cambria" w:hAnsi="Cambria" w:cs="Arno Pro"/>
        </w:rPr>
      </w:pPr>
      <w:r>
        <w:rPr>
          <w:rFonts w:ascii="Cambria" w:hAnsi="Cambria" w:cs="Arno Pro"/>
        </w:rPr>
        <w:t xml:space="preserve">The gel was scanned and </w:t>
      </w:r>
      <w:r w:rsidR="00867D6B" w:rsidRPr="000B5416">
        <w:rPr>
          <w:rFonts w:ascii="Cambria" w:hAnsi="Cambria" w:cs="Arno Pro"/>
        </w:rPr>
        <w:t xml:space="preserve">intensities of </w:t>
      </w:r>
      <w:r w:rsidR="00A835C6">
        <w:rPr>
          <w:rFonts w:ascii="Cambria" w:hAnsi="Cambria" w:cs="Arno Pro"/>
        </w:rPr>
        <w:t xml:space="preserve">each </w:t>
      </w:r>
      <w:r w:rsidR="00867D6B" w:rsidRPr="000B5416">
        <w:rPr>
          <w:rFonts w:ascii="Cambria" w:hAnsi="Cambria" w:cs="Arno Pro"/>
        </w:rPr>
        <w:t>p38</w:t>
      </w:r>
      <w:r w:rsidR="00867D6B" w:rsidRPr="00AA0404">
        <w:rPr>
          <w:rFonts w:ascii="Symbol" w:hAnsi="Symbol" w:cs="Symbol" w:hint="eastAsia"/>
        </w:rPr>
        <w:t>a</w:t>
      </w:r>
      <w:r w:rsidR="00867D6B" w:rsidRPr="000B5416">
        <w:rPr>
          <w:rFonts w:ascii="Cambria" w:hAnsi="Cambria" w:cs="Arno Pro"/>
        </w:rPr>
        <w:t xml:space="preserve"> </w:t>
      </w:r>
      <w:r w:rsidR="00A835C6">
        <w:rPr>
          <w:rFonts w:ascii="Cambria" w:hAnsi="Cambria" w:cs="Arno Pro"/>
        </w:rPr>
        <w:t>band</w:t>
      </w:r>
      <w:r w:rsidR="00867D6B">
        <w:rPr>
          <w:rFonts w:ascii="Cambria" w:hAnsi="Cambria" w:cs="Arno Pro"/>
        </w:rPr>
        <w:t xml:space="preserve"> </w:t>
      </w:r>
      <w:r w:rsidR="00867D6B" w:rsidRPr="000B5416">
        <w:rPr>
          <w:rFonts w:ascii="Cambria" w:hAnsi="Cambria" w:cs="Arno Pro"/>
        </w:rPr>
        <w:t>were determined by densitometric ana</w:t>
      </w:r>
      <w:r w:rsidR="00444B7E">
        <w:rPr>
          <w:rFonts w:ascii="Cambria" w:hAnsi="Cambria" w:cs="Arno Pro"/>
        </w:rPr>
        <w:t>lysis, using ImageJ software</w:t>
      </w:r>
      <w:r w:rsidR="00867D6B" w:rsidRPr="000B5416">
        <w:rPr>
          <w:rFonts w:ascii="Cambria" w:hAnsi="Cambria" w:cs="Arno Pro"/>
        </w:rPr>
        <w:t xml:space="preserve">. </w:t>
      </w:r>
      <w:r w:rsidR="005062EF">
        <w:rPr>
          <w:rFonts w:ascii="Cambria" w:hAnsi="Cambria" w:cs="Arno Pro"/>
        </w:rPr>
        <w:t xml:space="preserve">  </w:t>
      </w:r>
      <w:r w:rsidR="002B6869">
        <w:rPr>
          <w:rFonts w:ascii="Cambria" w:hAnsi="Cambria" w:cs="Arno Pro"/>
        </w:rPr>
        <w:t xml:space="preserve">The image was cropped to </w:t>
      </w:r>
      <w:r w:rsidR="00B56854">
        <w:rPr>
          <w:rFonts w:ascii="Cambria" w:hAnsi="Cambria" w:cs="Arno Pro"/>
        </w:rPr>
        <w:t>remove edges of the gel</w:t>
      </w:r>
      <w:r w:rsidR="002B6869">
        <w:rPr>
          <w:rFonts w:ascii="Cambria" w:hAnsi="Cambria" w:cs="Arno Pro"/>
        </w:rPr>
        <w:t>,</w:t>
      </w:r>
      <w:r w:rsidR="00A6633A">
        <w:rPr>
          <w:rFonts w:ascii="Cambria" w:hAnsi="Cambria" w:cs="Arno Pro"/>
        </w:rPr>
        <w:t xml:space="preserve"> then applied</w:t>
      </w:r>
      <w:r w:rsidR="00AD6A5F">
        <w:rPr>
          <w:rFonts w:ascii="Cambria" w:hAnsi="Cambria" w:cs="Arno Pro"/>
        </w:rPr>
        <w:t xml:space="preserve"> ‘Invert’ command so that blue </w:t>
      </w:r>
      <w:r w:rsidR="003006D6">
        <w:rPr>
          <w:rFonts w:ascii="Cambria" w:hAnsi="Cambria" w:cs="Arno Pro"/>
        </w:rPr>
        <w:t>regions appear brighter, then applied</w:t>
      </w:r>
      <w:r w:rsidR="005062EF">
        <w:rPr>
          <w:rFonts w:ascii="Cambria" w:hAnsi="Cambria" w:cs="Arno Pro"/>
        </w:rPr>
        <w:t xml:space="preserve"> </w:t>
      </w:r>
      <w:r w:rsidR="002B6869">
        <w:rPr>
          <w:rFonts w:ascii="Cambria" w:hAnsi="Cambria" w:cs="Arno Pro"/>
        </w:rPr>
        <w:t>‘</w:t>
      </w:r>
      <w:r w:rsidR="005C4DF6">
        <w:rPr>
          <w:rFonts w:ascii="Cambria" w:hAnsi="Cambria" w:cs="Arno Pro"/>
        </w:rPr>
        <w:t>Subtract background</w:t>
      </w:r>
      <w:r w:rsidR="002B6869">
        <w:rPr>
          <w:rFonts w:ascii="Cambria" w:hAnsi="Cambria" w:cs="Arno Pro"/>
        </w:rPr>
        <w:t>’</w:t>
      </w:r>
      <w:r w:rsidR="005C4DF6">
        <w:rPr>
          <w:rFonts w:ascii="Cambria" w:hAnsi="Cambria" w:cs="Arno Pro"/>
        </w:rPr>
        <w:t xml:space="preserve"> command</w:t>
      </w:r>
      <w:r w:rsidR="005062EF">
        <w:rPr>
          <w:rFonts w:ascii="Cambria" w:hAnsi="Cambria" w:cs="Arno Pro"/>
        </w:rPr>
        <w:t xml:space="preserve"> </w:t>
      </w:r>
      <w:r w:rsidR="002B6869">
        <w:rPr>
          <w:rFonts w:ascii="Cambria" w:hAnsi="Cambria" w:cs="Arno Pro"/>
        </w:rPr>
        <w:t xml:space="preserve">to </w:t>
      </w:r>
      <w:r w:rsidR="002A11A7">
        <w:rPr>
          <w:rFonts w:ascii="Cambria" w:hAnsi="Cambria" w:cs="Arno Pro"/>
        </w:rPr>
        <w:t xml:space="preserve">apply a baseline correction </w:t>
      </w:r>
      <w:r w:rsidR="005062EF">
        <w:rPr>
          <w:rFonts w:ascii="Cambria" w:hAnsi="Cambria" w:cs="Arno Pro"/>
        </w:rPr>
        <w:t>(</w:t>
      </w:r>
      <w:r w:rsidR="005D0317">
        <w:rPr>
          <w:rFonts w:ascii="Cambria" w:hAnsi="Cambria" w:cs="Arno Pro"/>
        </w:rPr>
        <w:t>setting ‘</w:t>
      </w:r>
      <w:r w:rsidR="005062EF">
        <w:rPr>
          <w:rFonts w:ascii="Cambria" w:hAnsi="Cambria" w:cs="Arno Pro"/>
        </w:rPr>
        <w:t>r</w:t>
      </w:r>
      <w:r w:rsidR="005C4DF6">
        <w:rPr>
          <w:rFonts w:ascii="Cambria" w:hAnsi="Cambria" w:cs="Arno Pro"/>
        </w:rPr>
        <w:t>olling ball radius</w:t>
      </w:r>
      <w:r w:rsidR="005D0317">
        <w:rPr>
          <w:rFonts w:ascii="Cambria" w:hAnsi="Cambria" w:cs="Arno Pro"/>
        </w:rPr>
        <w:t>’ parameter</w:t>
      </w:r>
      <w:r w:rsidR="005C4DF6">
        <w:rPr>
          <w:rFonts w:ascii="Cambria" w:hAnsi="Cambria" w:cs="Arno Pro"/>
        </w:rPr>
        <w:t xml:space="preserve"> </w:t>
      </w:r>
      <w:r w:rsidR="002045EC">
        <w:rPr>
          <w:rFonts w:ascii="Cambria" w:hAnsi="Cambria" w:cs="Arno Pro"/>
        </w:rPr>
        <w:t xml:space="preserve">equal to lane width).  </w:t>
      </w:r>
      <w:r w:rsidR="00FC3107">
        <w:rPr>
          <w:rFonts w:ascii="Cambria" w:hAnsi="Cambria" w:cs="Arno Pro"/>
        </w:rPr>
        <w:t xml:space="preserve">The lane width was </w:t>
      </w:r>
      <w:r w:rsidR="00ED4F15">
        <w:rPr>
          <w:rFonts w:ascii="Cambria" w:hAnsi="Cambria" w:cs="Arno Pro"/>
        </w:rPr>
        <w:t>set</w:t>
      </w:r>
      <w:r w:rsidR="00FC3107">
        <w:rPr>
          <w:rFonts w:ascii="Cambria" w:hAnsi="Cambria" w:cs="Arno Pro"/>
        </w:rPr>
        <w:t xml:space="preserve"> manually for each gel (</w:t>
      </w:r>
      <w:r w:rsidR="000A5C28">
        <w:rPr>
          <w:rFonts w:ascii="Cambria" w:hAnsi="Cambria" w:cs="Arno Pro"/>
        </w:rPr>
        <w:t>e</w:t>
      </w:r>
      <w:r w:rsidR="00AF312B">
        <w:rPr>
          <w:rFonts w:ascii="Cambria" w:hAnsi="Cambria" w:cs="Arno Pro"/>
        </w:rPr>
        <w:t xml:space="preserve">qual lane widths within a gel).  </w:t>
      </w:r>
      <w:r w:rsidR="00B542C5">
        <w:rPr>
          <w:rFonts w:ascii="Cambria" w:hAnsi="Cambria" w:cs="Arno Pro"/>
        </w:rPr>
        <w:t>T</w:t>
      </w:r>
      <w:r w:rsidR="00AB7D3C">
        <w:rPr>
          <w:rFonts w:ascii="Cambria" w:hAnsi="Cambria" w:cs="Arno Pro"/>
        </w:rPr>
        <w:t xml:space="preserve">he </w:t>
      </w:r>
      <w:r w:rsidR="00AF312B">
        <w:rPr>
          <w:rFonts w:ascii="Cambria" w:hAnsi="Cambria" w:cs="Arno Pro"/>
        </w:rPr>
        <w:t xml:space="preserve">Analyze--&gt; Gels function was </w:t>
      </w:r>
      <w:r w:rsidR="00970210">
        <w:rPr>
          <w:rFonts w:ascii="Cambria" w:hAnsi="Cambria" w:cs="Arno Pro"/>
        </w:rPr>
        <w:t>used</w:t>
      </w:r>
      <w:r w:rsidR="001E031B">
        <w:rPr>
          <w:rFonts w:ascii="Cambria" w:hAnsi="Cambria" w:cs="Arno Pro"/>
        </w:rPr>
        <w:t xml:space="preserve"> </w:t>
      </w:r>
      <w:r w:rsidR="00AF312B">
        <w:rPr>
          <w:rFonts w:ascii="Cambria" w:hAnsi="Cambria" w:cs="Arno Pro"/>
        </w:rPr>
        <w:t>to</w:t>
      </w:r>
      <w:r w:rsidR="008D619D">
        <w:rPr>
          <w:rFonts w:ascii="Cambria" w:hAnsi="Cambria" w:cs="Arno Pro"/>
        </w:rPr>
        <w:t xml:space="preserve"> measure </w:t>
      </w:r>
      <w:r w:rsidR="00621C83">
        <w:rPr>
          <w:rFonts w:ascii="Cambria" w:hAnsi="Cambria" w:cs="Arno Pro"/>
        </w:rPr>
        <w:t xml:space="preserve">the </w:t>
      </w:r>
      <w:r w:rsidR="004A3108">
        <w:rPr>
          <w:rFonts w:ascii="Cambria" w:hAnsi="Cambria" w:cs="Arno Pro"/>
        </w:rPr>
        <w:t xml:space="preserve">vertical </w:t>
      </w:r>
      <w:r w:rsidR="00621C83">
        <w:rPr>
          <w:rFonts w:ascii="Cambria" w:hAnsi="Cambria" w:cs="Arno Pro"/>
        </w:rPr>
        <w:t>position of the intensity maximum</w:t>
      </w:r>
      <w:r w:rsidR="00267C6E">
        <w:rPr>
          <w:rFonts w:ascii="Cambria" w:hAnsi="Cambria" w:cs="Arno Pro"/>
        </w:rPr>
        <w:t xml:space="preserve"> </w:t>
      </w:r>
      <w:r w:rsidR="00621C83">
        <w:rPr>
          <w:rFonts w:ascii="Cambria" w:hAnsi="Cambria" w:cs="Arno Pro"/>
        </w:rPr>
        <w:t xml:space="preserve">and </w:t>
      </w:r>
      <w:r w:rsidR="00267C6E">
        <w:rPr>
          <w:rFonts w:ascii="Cambria" w:hAnsi="Cambria" w:cs="Arno Pro"/>
        </w:rPr>
        <w:t xml:space="preserve">the </w:t>
      </w:r>
      <w:r w:rsidR="00B77199">
        <w:rPr>
          <w:rFonts w:ascii="Cambria" w:hAnsi="Cambria" w:cs="Arno Pro"/>
        </w:rPr>
        <w:t>distance</w:t>
      </w:r>
      <w:r w:rsidR="008D619D">
        <w:rPr>
          <w:rFonts w:ascii="Cambria" w:hAnsi="Cambria" w:cs="Arno Pro"/>
        </w:rPr>
        <w:t xml:space="preserve"> between maxima</w:t>
      </w:r>
      <w:r w:rsidR="00864BC1">
        <w:rPr>
          <w:rFonts w:ascii="Cambria" w:hAnsi="Cambria" w:cs="Arno Pro"/>
        </w:rPr>
        <w:t xml:space="preserve"> of different phosphorylation states</w:t>
      </w:r>
      <w:r w:rsidR="005378E8">
        <w:rPr>
          <w:rFonts w:ascii="Cambria" w:hAnsi="Cambria" w:cs="Arno Pro"/>
        </w:rPr>
        <w:t xml:space="preserve"> (band separation)</w:t>
      </w:r>
      <w:r w:rsidR="007F2016">
        <w:rPr>
          <w:rFonts w:ascii="Cambria" w:hAnsi="Cambria" w:cs="Arno Pro"/>
        </w:rPr>
        <w:t xml:space="preserve">.  </w:t>
      </w:r>
      <w:r w:rsidR="000C7858">
        <w:rPr>
          <w:rFonts w:ascii="Cambria" w:hAnsi="Cambria" w:cs="Arno Pro"/>
        </w:rPr>
        <w:t>The</w:t>
      </w:r>
      <w:r w:rsidR="00970210">
        <w:rPr>
          <w:rFonts w:ascii="Cambria" w:hAnsi="Cambria" w:cs="Arno Pro"/>
        </w:rPr>
        <w:t xml:space="preserve"> </w:t>
      </w:r>
      <w:r w:rsidR="000C7858">
        <w:rPr>
          <w:rFonts w:ascii="Cambria" w:hAnsi="Cambria" w:cs="Arno Pro"/>
        </w:rPr>
        <w:t>band separation</w:t>
      </w:r>
      <w:r w:rsidR="005F1C92">
        <w:rPr>
          <w:rFonts w:ascii="Cambria" w:hAnsi="Cambria" w:cs="Arno Pro"/>
        </w:rPr>
        <w:t xml:space="preserve"> </w:t>
      </w:r>
      <w:r w:rsidR="000C7858">
        <w:rPr>
          <w:rFonts w:ascii="Cambria" w:hAnsi="Cambria" w:cs="Arno Pro"/>
        </w:rPr>
        <w:t>was kept</w:t>
      </w:r>
      <w:r w:rsidR="00FF0348">
        <w:rPr>
          <w:rFonts w:ascii="Cambria" w:hAnsi="Cambria" w:cs="Arno Pro"/>
        </w:rPr>
        <w:t xml:space="preserve"> constant</w:t>
      </w:r>
      <w:r w:rsidR="0061345B">
        <w:rPr>
          <w:rFonts w:ascii="Cambria" w:hAnsi="Cambria" w:cs="Arno Pro"/>
        </w:rPr>
        <w:t xml:space="preserve"> for</w:t>
      </w:r>
      <w:r w:rsidR="00FF0348">
        <w:rPr>
          <w:rFonts w:ascii="Cambria" w:hAnsi="Cambria" w:cs="Arno Pro"/>
        </w:rPr>
        <w:t xml:space="preserve"> </w:t>
      </w:r>
      <w:r w:rsidR="004F5E76">
        <w:rPr>
          <w:rFonts w:ascii="Cambria" w:hAnsi="Cambria" w:cs="Arno Pro"/>
        </w:rPr>
        <w:t xml:space="preserve">all </w:t>
      </w:r>
      <w:r w:rsidR="000C7858">
        <w:rPr>
          <w:rFonts w:ascii="Cambria" w:hAnsi="Cambria" w:cs="Arno Pro"/>
        </w:rPr>
        <w:t xml:space="preserve">subsequent </w:t>
      </w:r>
      <w:r w:rsidR="00962A8D">
        <w:rPr>
          <w:rFonts w:ascii="Cambria" w:hAnsi="Cambria" w:cs="Arno Pro"/>
        </w:rPr>
        <w:t>lane</w:t>
      </w:r>
      <w:r w:rsidR="0061345B">
        <w:rPr>
          <w:rFonts w:ascii="Cambria" w:hAnsi="Cambria" w:cs="Arno Pro"/>
        </w:rPr>
        <w:t>s</w:t>
      </w:r>
      <w:r w:rsidR="00962A8D">
        <w:rPr>
          <w:rFonts w:ascii="Cambria" w:hAnsi="Cambria" w:cs="Arno Pro"/>
        </w:rPr>
        <w:t xml:space="preserve"> </w:t>
      </w:r>
      <w:r w:rsidR="0097457C">
        <w:rPr>
          <w:rFonts w:ascii="Cambria" w:hAnsi="Cambria" w:cs="Arno Pro"/>
        </w:rPr>
        <w:t>within the</w:t>
      </w:r>
      <w:r w:rsidR="005F1C92">
        <w:rPr>
          <w:rFonts w:ascii="Cambria" w:hAnsi="Cambria" w:cs="Arno Pro"/>
        </w:rPr>
        <w:t xml:space="preserve"> gel</w:t>
      </w:r>
      <w:r w:rsidR="00FF0348">
        <w:rPr>
          <w:rFonts w:ascii="Cambria" w:hAnsi="Cambria" w:cs="Arno Pro"/>
        </w:rPr>
        <w:t xml:space="preserve"> and </w:t>
      </w:r>
      <w:r w:rsidR="00381411">
        <w:rPr>
          <w:rFonts w:ascii="Cambria" w:hAnsi="Cambria" w:cs="Arno Pro"/>
        </w:rPr>
        <w:t xml:space="preserve">the </w:t>
      </w:r>
      <w:r w:rsidR="008B1A73">
        <w:rPr>
          <w:rFonts w:ascii="Cambria" w:hAnsi="Cambria" w:cs="Arno Pro"/>
        </w:rPr>
        <w:t xml:space="preserve">0P-1P band separation was </w:t>
      </w:r>
      <w:r w:rsidR="001023DC">
        <w:rPr>
          <w:rFonts w:ascii="Cambria" w:hAnsi="Cambria" w:cs="Arno Pro"/>
        </w:rPr>
        <w:t xml:space="preserve">set </w:t>
      </w:r>
      <w:r w:rsidR="008B1A73">
        <w:rPr>
          <w:rFonts w:ascii="Cambria" w:hAnsi="Cambria" w:cs="Arno Pro"/>
        </w:rPr>
        <w:t>equal to the 1P-2P separation.</w:t>
      </w:r>
      <w:r w:rsidR="008D619D">
        <w:rPr>
          <w:rFonts w:ascii="Cambria" w:hAnsi="Cambria" w:cs="Arno Pro"/>
        </w:rPr>
        <w:t xml:space="preserve"> </w:t>
      </w:r>
      <w:r w:rsidR="00A3308C">
        <w:rPr>
          <w:rFonts w:ascii="Cambria" w:hAnsi="Cambria" w:cs="Arno Pro"/>
        </w:rPr>
        <w:t xml:space="preserve"> </w:t>
      </w:r>
      <w:r w:rsidR="002045EC">
        <w:rPr>
          <w:rFonts w:ascii="Cambria" w:hAnsi="Cambria" w:cs="Arno Pro"/>
        </w:rPr>
        <w:t xml:space="preserve">The band intensity was </w:t>
      </w:r>
      <w:r w:rsidR="00F73C12">
        <w:rPr>
          <w:rFonts w:ascii="Cambria" w:hAnsi="Cambria" w:cs="Arno Pro"/>
        </w:rPr>
        <w:t>calculated from</w:t>
      </w:r>
      <w:r w:rsidR="002045EC">
        <w:rPr>
          <w:rFonts w:ascii="Cambria" w:hAnsi="Cambria" w:cs="Arno Pro"/>
        </w:rPr>
        <w:t xml:space="preserve"> </w:t>
      </w:r>
      <w:r w:rsidR="007B54F8">
        <w:rPr>
          <w:rFonts w:ascii="Cambria" w:hAnsi="Cambria" w:cs="Arno Pro"/>
        </w:rPr>
        <w:t xml:space="preserve">the </w:t>
      </w:r>
      <w:r w:rsidR="005C6235">
        <w:rPr>
          <w:rFonts w:ascii="Cambria" w:hAnsi="Cambria" w:cs="Arno Pro"/>
        </w:rPr>
        <w:t>integrated</w:t>
      </w:r>
      <w:r w:rsidR="00E0506F">
        <w:rPr>
          <w:rFonts w:ascii="Cambria" w:hAnsi="Cambria" w:cs="Arno Pro"/>
        </w:rPr>
        <w:t xml:space="preserve"> </w:t>
      </w:r>
      <w:r w:rsidR="00445AAF">
        <w:rPr>
          <w:rFonts w:ascii="Cambria" w:hAnsi="Cambria" w:cs="Arno Pro"/>
        </w:rPr>
        <w:t>intensity</w:t>
      </w:r>
      <w:r w:rsidR="00977586">
        <w:rPr>
          <w:rFonts w:ascii="Cambria" w:hAnsi="Cambria" w:cs="Arno Pro"/>
        </w:rPr>
        <w:t xml:space="preserve"> </w:t>
      </w:r>
      <w:r w:rsidR="00445AAF">
        <w:rPr>
          <w:rFonts w:ascii="Cambria" w:hAnsi="Cambria" w:cs="Arno Pro"/>
        </w:rPr>
        <w:t xml:space="preserve">of a </w:t>
      </w:r>
      <w:r w:rsidR="00977586">
        <w:rPr>
          <w:rFonts w:ascii="Cambria" w:hAnsi="Cambria" w:cs="Arno Pro"/>
        </w:rPr>
        <w:t>rectangular</w:t>
      </w:r>
      <w:r w:rsidR="0049153A">
        <w:rPr>
          <w:rFonts w:ascii="Cambria" w:hAnsi="Cambria" w:cs="Arno Pro"/>
        </w:rPr>
        <w:t xml:space="preserve"> selection</w:t>
      </w:r>
      <w:r w:rsidR="009D3DBE">
        <w:rPr>
          <w:rFonts w:ascii="Cambria" w:hAnsi="Cambria" w:cs="Arno Pro"/>
        </w:rPr>
        <w:t xml:space="preserve">, </w:t>
      </w:r>
      <w:r w:rsidR="000A5C28">
        <w:rPr>
          <w:rFonts w:ascii="Cambria" w:hAnsi="Cambria" w:cs="Arno Pro"/>
        </w:rPr>
        <w:t>with width equ</w:t>
      </w:r>
      <w:r w:rsidR="004E62EB">
        <w:rPr>
          <w:rFonts w:ascii="Cambria" w:hAnsi="Cambria" w:cs="Arno Pro"/>
        </w:rPr>
        <w:t>al to the lane width</w:t>
      </w:r>
      <w:r w:rsidR="00706551">
        <w:rPr>
          <w:rFonts w:ascii="Cambria" w:hAnsi="Cambria" w:cs="Arno Pro"/>
        </w:rPr>
        <w:t>, vertical position centred at the intensity maximum</w:t>
      </w:r>
      <w:r w:rsidR="004E62EB">
        <w:rPr>
          <w:rFonts w:ascii="Cambria" w:hAnsi="Cambria" w:cs="Arno Pro"/>
        </w:rPr>
        <w:t xml:space="preserve"> and height equal to </w:t>
      </w:r>
      <w:r w:rsidR="0061345B">
        <w:rPr>
          <w:rFonts w:ascii="Cambria" w:hAnsi="Cambria" w:cs="Arno Pro"/>
        </w:rPr>
        <w:t>0.8 times the band separation</w:t>
      </w:r>
      <w:r w:rsidR="00EE63DB">
        <w:rPr>
          <w:rFonts w:ascii="Cambria" w:hAnsi="Cambria" w:cs="Arno Pro"/>
        </w:rPr>
        <w:t xml:space="preserve">.  </w:t>
      </w:r>
      <w:r w:rsidR="00D12AEB">
        <w:rPr>
          <w:rFonts w:ascii="Cambria" w:hAnsi="Cambria" w:cs="Arno Pro"/>
        </w:rPr>
        <w:t>Whilst the vertical position</w:t>
      </w:r>
      <w:r w:rsidR="005426D0">
        <w:rPr>
          <w:rFonts w:ascii="Cambria" w:hAnsi="Cambria" w:cs="Arno Pro"/>
        </w:rPr>
        <w:t xml:space="preserve"> of </w:t>
      </w:r>
      <w:r w:rsidR="00CE4092">
        <w:rPr>
          <w:rFonts w:ascii="Cambria" w:hAnsi="Cambria" w:cs="Arno Pro"/>
        </w:rPr>
        <w:t>the rectangular selection</w:t>
      </w:r>
      <w:r w:rsidR="00A32A2A">
        <w:rPr>
          <w:rFonts w:ascii="Cambria" w:hAnsi="Cambria" w:cs="Arno Pro"/>
        </w:rPr>
        <w:t xml:space="preserve"> was </w:t>
      </w:r>
      <w:r w:rsidR="005426D0">
        <w:rPr>
          <w:rFonts w:ascii="Cambria" w:hAnsi="Cambria" w:cs="Arno Pro"/>
        </w:rPr>
        <w:t>generally kept constant betwe</w:t>
      </w:r>
      <w:r w:rsidR="009B37EE">
        <w:rPr>
          <w:rFonts w:ascii="Cambria" w:hAnsi="Cambria" w:cs="Arno Pro"/>
        </w:rPr>
        <w:t>en lanes within a gel, in cases where</w:t>
      </w:r>
      <w:r w:rsidR="005E225F">
        <w:rPr>
          <w:rFonts w:ascii="Cambria" w:hAnsi="Cambria" w:cs="Arno Pro"/>
        </w:rPr>
        <w:t xml:space="preserve"> the d</w:t>
      </w:r>
      <w:r w:rsidR="00381411">
        <w:rPr>
          <w:rFonts w:ascii="Cambria" w:hAnsi="Cambria" w:cs="Arno Pro"/>
        </w:rPr>
        <w:t xml:space="preserve">ye front did not run </w:t>
      </w:r>
      <w:r w:rsidR="005E225F">
        <w:rPr>
          <w:rFonts w:ascii="Cambria" w:hAnsi="Cambria" w:cs="Arno Pro"/>
        </w:rPr>
        <w:t xml:space="preserve">as a </w:t>
      </w:r>
      <w:r w:rsidR="005426D0">
        <w:rPr>
          <w:rFonts w:ascii="Cambria" w:hAnsi="Cambria" w:cs="Arno Pro"/>
        </w:rPr>
        <w:t xml:space="preserve">straight line </w:t>
      </w:r>
      <w:r w:rsidR="00E17597">
        <w:rPr>
          <w:rFonts w:ascii="Cambria" w:hAnsi="Cambria" w:cs="Arno Pro"/>
        </w:rPr>
        <w:t>the shape and position of the selection box had to be manually altered</w:t>
      </w:r>
      <w:r w:rsidR="00EF5488">
        <w:rPr>
          <w:rFonts w:ascii="Cambria" w:hAnsi="Cambria" w:cs="Arno Pro"/>
        </w:rPr>
        <w:t xml:space="preserve"> whilst keeping the same area and band separation.  </w:t>
      </w:r>
      <w:r w:rsidR="0076083B">
        <w:rPr>
          <w:rFonts w:ascii="Cambria" w:hAnsi="Cambria" w:cs="Arno Pro"/>
        </w:rPr>
        <w:t>The band intensity for each species was divided by</w:t>
      </w:r>
      <w:r w:rsidR="00000FBF" w:rsidRPr="000B5416">
        <w:rPr>
          <w:rFonts w:ascii="Cambria" w:hAnsi="Cambria" w:cs="Arno Pro"/>
        </w:rPr>
        <w:t xml:space="preserve"> the </w:t>
      </w:r>
      <w:r w:rsidR="0076083B">
        <w:rPr>
          <w:rFonts w:ascii="Cambria" w:hAnsi="Cambria" w:cs="Arno Pro"/>
        </w:rPr>
        <w:t xml:space="preserve">sum </w:t>
      </w:r>
      <w:r w:rsidR="00000FBF" w:rsidRPr="000B5416">
        <w:rPr>
          <w:rFonts w:ascii="Cambria" w:hAnsi="Cambria" w:cs="Arno Pro"/>
        </w:rPr>
        <w:t xml:space="preserve">of the three bands (sum of two bands for T180A and Y182F variants), </w:t>
      </w:r>
      <w:r w:rsidR="00C32035">
        <w:rPr>
          <w:rFonts w:ascii="Cambria" w:hAnsi="Cambria" w:cs="Arno Pro"/>
        </w:rPr>
        <w:t>to give the fractional band intensity.</w:t>
      </w:r>
    </w:p>
    <w:p w:rsidR="00000FBF" w:rsidRDefault="00621C3A" w:rsidP="00000FBF">
      <w:pPr>
        <w:spacing w:line="360" w:lineRule="auto"/>
        <w:rPr>
          <w:rFonts w:ascii="Cambria" w:hAnsi="Cambria" w:cs="Arno Pro"/>
        </w:rPr>
      </w:pPr>
      <w:r>
        <w:rPr>
          <w:rFonts w:ascii="Cambria" w:hAnsi="Cambria" w:cs="Arno Pro"/>
        </w:rPr>
        <w:t>Th</w:t>
      </w:r>
      <w:r w:rsidR="00883248">
        <w:rPr>
          <w:rFonts w:ascii="Cambria" w:hAnsi="Cambria" w:cs="Arno Pro"/>
        </w:rPr>
        <w:t xml:space="preserve">e main source of error in the fractional band intensities reported is </w:t>
      </w:r>
      <w:r w:rsidR="000C34EC">
        <w:rPr>
          <w:rFonts w:ascii="Cambria" w:hAnsi="Cambria" w:cs="Arno Pro"/>
        </w:rPr>
        <w:t>likely to be</w:t>
      </w:r>
      <w:r w:rsidR="00883248">
        <w:rPr>
          <w:rFonts w:ascii="Cambria" w:hAnsi="Cambria" w:cs="Arno Pro"/>
        </w:rPr>
        <w:t xml:space="preserve"> overlap between 0P, 1P and 2P bands</w:t>
      </w:r>
      <w:r w:rsidR="000C34EC">
        <w:rPr>
          <w:rFonts w:ascii="Cambria" w:hAnsi="Cambria" w:cs="Arno Pro"/>
        </w:rPr>
        <w:t xml:space="preserve">, </w:t>
      </w:r>
      <w:r w:rsidR="003857AE">
        <w:rPr>
          <w:rFonts w:ascii="Cambria" w:hAnsi="Cambria" w:cs="Arno Pro"/>
        </w:rPr>
        <w:t>due to imperfect resolution.</w:t>
      </w:r>
      <w:r w:rsidR="00646E5E">
        <w:rPr>
          <w:rFonts w:ascii="Cambria" w:hAnsi="Cambria" w:cs="Arno Pro"/>
        </w:rPr>
        <w:t xml:space="preserve"> </w:t>
      </w:r>
      <w:r w:rsidR="00667632">
        <w:rPr>
          <w:rFonts w:ascii="Cambria" w:hAnsi="Cambria" w:cs="Arno Pro"/>
        </w:rPr>
        <w:t xml:space="preserve"> </w:t>
      </w:r>
      <w:r w:rsidR="00692FA1">
        <w:rPr>
          <w:rFonts w:ascii="Cambria" w:hAnsi="Cambria" w:cs="Arno Pro"/>
        </w:rPr>
        <w:t>For an estimate</w:t>
      </w:r>
      <w:r w:rsidR="007215DF">
        <w:rPr>
          <w:rFonts w:ascii="Cambria" w:hAnsi="Cambria" w:cs="Arno Pro"/>
        </w:rPr>
        <w:t xml:space="preserve"> of this error, the </w:t>
      </w:r>
      <w:r w:rsidR="00010A17">
        <w:rPr>
          <w:rFonts w:ascii="Cambria" w:hAnsi="Cambria" w:cs="Arno Pro"/>
        </w:rPr>
        <w:t>band intensities for</w:t>
      </w:r>
      <w:r w:rsidR="007215DF">
        <w:rPr>
          <w:rFonts w:ascii="Cambria" w:hAnsi="Cambria" w:cs="Arno Pro"/>
        </w:rPr>
        <w:t xml:space="preserve"> </w:t>
      </w:r>
      <w:r w:rsidR="005544C5">
        <w:rPr>
          <w:rFonts w:ascii="Cambria" w:hAnsi="Cambria" w:cs="Arno Pro"/>
        </w:rPr>
        <w:t>fully non-phosphorylated p38</w:t>
      </w:r>
      <w:r w:rsidR="005544C5" w:rsidRPr="00F51357">
        <w:rPr>
          <w:rFonts w:ascii="Symbol" w:hAnsi="Symbol" w:cs="Arno Pro"/>
        </w:rPr>
        <w:t>a</w:t>
      </w:r>
      <w:r w:rsidR="005544C5">
        <w:rPr>
          <w:rFonts w:ascii="Cambria" w:hAnsi="Cambria" w:cs="Arno Pro"/>
        </w:rPr>
        <w:t xml:space="preserve"> were measured</w:t>
      </w:r>
      <w:r w:rsidR="007215DF">
        <w:rPr>
          <w:rFonts w:ascii="Cambria" w:hAnsi="Cambria" w:cs="Arno Pro"/>
        </w:rPr>
        <w:t xml:space="preserve"> (after background subtraction), and </w:t>
      </w:r>
      <w:r w:rsidR="006258DA">
        <w:rPr>
          <w:rFonts w:ascii="Cambria" w:hAnsi="Cambria" w:cs="Arno Pro"/>
        </w:rPr>
        <w:t xml:space="preserve">whilst this should </w:t>
      </w:r>
      <w:r w:rsidR="00DC33F6">
        <w:rPr>
          <w:rFonts w:ascii="Cambria" w:hAnsi="Cambria" w:cs="Arno Pro"/>
        </w:rPr>
        <w:t xml:space="preserve">ideally </w:t>
      </w:r>
      <w:r w:rsidR="006258DA">
        <w:rPr>
          <w:rFonts w:ascii="Cambria" w:hAnsi="Cambria" w:cs="Arno Pro"/>
        </w:rPr>
        <w:t>give 100%</w:t>
      </w:r>
      <w:r w:rsidR="005D2B24">
        <w:rPr>
          <w:rFonts w:ascii="Cambria" w:hAnsi="Cambria" w:cs="Arno Pro"/>
        </w:rPr>
        <w:t xml:space="preserve"> </w:t>
      </w:r>
      <w:r w:rsidR="00D23EF0">
        <w:rPr>
          <w:rFonts w:ascii="Cambria" w:hAnsi="Cambria" w:cs="Arno Pro"/>
        </w:rPr>
        <w:t xml:space="preserve">intensity in </w:t>
      </w:r>
      <w:r w:rsidR="005D2B24">
        <w:rPr>
          <w:rFonts w:ascii="Cambria" w:hAnsi="Cambria" w:cs="Arno Pro"/>
        </w:rPr>
        <w:t>0P</w:t>
      </w:r>
      <w:r w:rsidR="00D23EF0">
        <w:rPr>
          <w:rFonts w:ascii="Cambria" w:hAnsi="Cambria" w:cs="Arno Pro"/>
        </w:rPr>
        <w:t xml:space="preserve"> band</w:t>
      </w:r>
      <w:r w:rsidR="005D2B24">
        <w:rPr>
          <w:rFonts w:ascii="Cambria" w:hAnsi="Cambria" w:cs="Arno Pro"/>
        </w:rPr>
        <w:t xml:space="preserve">, </w:t>
      </w:r>
      <w:r w:rsidR="00B62C75">
        <w:rPr>
          <w:rFonts w:ascii="Cambria" w:hAnsi="Cambria" w:cs="Arno Pro"/>
        </w:rPr>
        <w:t xml:space="preserve">band overlap results in </w:t>
      </w:r>
      <w:r w:rsidR="006728DC">
        <w:rPr>
          <w:rFonts w:ascii="Cambria" w:hAnsi="Cambria" w:cs="Arno Pro"/>
        </w:rPr>
        <w:t xml:space="preserve">around </w:t>
      </w:r>
      <w:r w:rsidR="003111F5">
        <w:rPr>
          <w:rFonts w:ascii="Cambria" w:hAnsi="Cambria" w:cs="Arno Pro"/>
        </w:rPr>
        <w:t>86</w:t>
      </w:r>
      <w:r w:rsidR="00983ECA">
        <w:rPr>
          <w:rFonts w:ascii="Cambria" w:hAnsi="Cambria" w:cs="Arno Pro"/>
        </w:rPr>
        <w:t xml:space="preserve">% </w:t>
      </w:r>
      <w:r w:rsidR="00D23EF0">
        <w:rPr>
          <w:rFonts w:ascii="Cambria" w:hAnsi="Cambria" w:cs="Arno Pro"/>
        </w:rPr>
        <w:t>in</w:t>
      </w:r>
      <w:r w:rsidR="00527F87">
        <w:rPr>
          <w:rFonts w:ascii="Cambria" w:hAnsi="Cambria" w:cs="Arno Pro"/>
        </w:rPr>
        <w:t xml:space="preserve"> </w:t>
      </w:r>
      <w:r w:rsidR="00B96364">
        <w:rPr>
          <w:rFonts w:ascii="Cambria" w:hAnsi="Cambria" w:cs="Arno Pro"/>
        </w:rPr>
        <w:t>0P</w:t>
      </w:r>
      <w:r w:rsidR="00AF3002">
        <w:rPr>
          <w:rFonts w:ascii="Cambria" w:hAnsi="Cambria" w:cs="Arno Pro"/>
        </w:rPr>
        <w:t xml:space="preserve"> band</w:t>
      </w:r>
      <w:r w:rsidR="003111F5">
        <w:rPr>
          <w:rFonts w:ascii="Cambria" w:hAnsi="Cambria" w:cs="Arno Pro"/>
        </w:rPr>
        <w:t xml:space="preserve"> and 14</w:t>
      </w:r>
      <w:r w:rsidR="003A7DF5">
        <w:rPr>
          <w:rFonts w:ascii="Cambria" w:hAnsi="Cambria" w:cs="Arno Pro"/>
        </w:rPr>
        <w:t xml:space="preserve">% </w:t>
      </w:r>
      <w:r w:rsidR="00AF3002">
        <w:rPr>
          <w:rFonts w:ascii="Cambria" w:hAnsi="Cambria" w:cs="Arno Pro"/>
        </w:rPr>
        <w:t>in 1P band</w:t>
      </w:r>
      <w:r w:rsidR="00B245A3">
        <w:rPr>
          <w:rFonts w:ascii="Cambria" w:hAnsi="Cambria" w:cs="Arno Pro"/>
        </w:rPr>
        <w:t xml:space="preserve">. </w:t>
      </w:r>
      <w:r w:rsidR="00A72D17">
        <w:rPr>
          <w:rFonts w:ascii="Cambria" w:hAnsi="Cambria" w:cs="Arno Pro"/>
        </w:rPr>
        <w:t xml:space="preserve"> </w:t>
      </w:r>
      <w:r w:rsidR="004207B3">
        <w:rPr>
          <w:rFonts w:ascii="Cambria" w:hAnsi="Cambria" w:cs="Arno Pro"/>
        </w:rPr>
        <w:t>From</w:t>
      </w:r>
      <w:r w:rsidR="00A07DB5">
        <w:rPr>
          <w:rFonts w:ascii="Cambria" w:hAnsi="Cambria" w:cs="Arno Pro"/>
        </w:rPr>
        <w:t xml:space="preserve"> trial and error it was </w:t>
      </w:r>
      <w:r w:rsidR="00A8022D">
        <w:rPr>
          <w:rFonts w:ascii="Cambria" w:hAnsi="Cambria" w:cs="Arno Pro"/>
        </w:rPr>
        <w:t xml:space="preserve">established that </w:t>
      </w:r>
      <w:r w:rsidR="008D6051">
        <w:rPr>
          <w:rFonts w:ascii="Cambria" w:hAnsi="Cambria" w:cs="Arno Pro"/>
        </w:rPr>
        <w:t xml:space="preserve">loading </w:t>
      </w:r>
      <w:r w:rsidR="00AD24D7">
        <w:rPr>
          <w:rFonts w:ascii="Cambria" w:hAnsi="Cambria" w:cs="Arno Pro"/>
        </w:rPr>
        <w:t>2.5</w:t>
      </w:r>
      <w:r w:rsidR="00AD24D7" w:rsidRPr="00441806">
        <w:rPr>
          <w:rFonts w:ascii="Symbol" w:hAnsi="Symbol" w:cs="Arno Pro"/>
        </w:rPr>
        <w:t>m</w:t>
      </w:r>
      <w:r w:rsidR="00AD24D7">
        <w:rPr>
          <w:rFonts w:ascii="Cambria" w:hAnsi="Cambria" w:cs="Arno Pro"/>
        </w:rPr>
        <w:t>l of 60</w:t>
      </w:r>
      <w:r w:rsidR="00AD24D7" w:rsidRPr="00441806">
        <w:rPr>
          <w:rFonts w:ascii="Symbol" w:hAnsi="Symbol" w:cs="Arno Pro"/>
        </w:rPr>
        <w:t>m</w:t>
      </w:r>
      <w:r w:rsidR="00AD24D7">
        <w:rPr>
          <w:rFonts w:ascii="Cambria" w:hAnsi="Cambria" w:cs="Arno Pro"/>
        </w:rPr>
        <w:t xml:space="preserve">M sample </w:t>
      </w:r>
      <w:r w:rsidR="00020AF8">
        <w:rPr>
          <w:rFonts w:ascii="Cambria" w:hAnsi="Cambria" w:cs="Arno Pro"/>
        </w:rPr>
        <w:t xml:space="preserve">(corresponding to </w:t>
      </w:r>
      <w:r w:rsidR="008C3CBB">
        <w:rPr>
          <w:rFonts w:ascii="Cambria" w:hAnsi="Cambria" w:cs="Arno Pro"/>
        </w:rPr>
        <w:t xml:space="preserve">around </w:t>
      </w:r>
      <w:r w:rsidR="00020AF8">
        <w:rPr>
          <w:rFonts w:ascii="Cambria" w:hAnsi="Cambria" w:cs="Arno Pro"/>
        </w:rPr>
        <w:t>6</w:t>
      </w:r>
      <w:r w:rsidR="00020AF8" w:rsidRPr="00441806">
        <w:rPr>
          <w:rFonts w:ascii="Symbol" w:hAnsi="Symbol" w:cs="Arno Pro"/>
        </w:rPr>
        <w:t>m</w:t>
      </w:r>
      <w:r w:rsidR="00020AF8">
        <w:rPr>
          <w:rFonts w:ascii="Cambria" w:hAnsi="Cambria" w:cs="Arno Pro"/>
        </w:rPr>
        <w:t>g p38</w:t>
      </w:r>
      <w:r w:rsidR="00020AF8" w:rsidRPr="00441806">
        <w:rPr>
          <w:rFonts w:ascii="Symbol" w:hAnsi="Symbol" w:cs="Arno Pro"/>
        </w:rPr>
        <w:t>a</w:t>
      </w:r>
      <w:r w:rsidR="00020AF8">
        <w:rPr>
          <w:rFonts w:ascii="Cambria" w:hAnsi="Cambria" w:cs="Arno Pro"/>
        </w:rPr>
        <w:t xml:space="preserve">) </w:t>
      </w:r>
      <w:r w:rsidR="00AD24D7">
        <w:rPr>
          <w:rFonts w:ascii="Cambria" w:hAnsi="Cambria" w:cs="Arno Pro"/>
        </w:rPr>
        <w:t xml:space="preserve">per </w:t>
      </w:r>
      <w:r w:rsidR="0079694B">
        <w:rPr>
          <w:rFonts w:ascii="Cambria" w:hAnsi="Cambria" w:cs="Arno Pro"/>
        </w:rPr>
        <w:t xml:space="preserve">gel </w:t>
      </w:r>
      <w:r w:rsidR="00AD24D7">
        <w:rPr>
          <w:rFonts w:ascii="Cambria" w:hAnsi="Cambria" w:cs="Arno Pro"/>
        </w:rPr>
        <w:t xml:space="preserve">lane </w:t>
      </w:r>
      <w:r w:rsidR="001E14D4">
        <w:rPr>
          <w:rFonts w:ascii="Cambria" w:hAnsi="Cambria" w:cs="Arno Pro"/>
        </w:rPr>
        <w:t xml:space="preserve">gives </w:t>
      </w:r>
      <w:r w:rsidR="00A77A52">
        <w:rPr>
          <w:rFonts w:ascii="Cambria" w:hAnsi="Cambria" w:cs="Arno Pro"/>
        </w:rPr>
        <w:t>adequate resolution, whereas</w:t>
      </w:r>
      <w:r w:rsidR="001E14D4">
        <w:rPr>
          <w:rFonts w:ascii="Cambria" w:hAnsi="Cambria" w:cs="Arno Pro"/>
        </w:rPr>
        <w:t xml:space="preserve"> l</w:t>
      </w:r>
      <w:r w:rsidR="009048FB">
        <w:rPr>
          <w:rFonts w:ascii="Cambria" w:hAnsi="Cambria" w:cs="Arno Pro"/>
        </w:rPr>
        <w:t>oading</w:t>
      </w:r>
      <w:r w:rsidR="000A3886">
        <w:rPr>
          <w:rFonts w:ascii="Cambria" w:hAnsi="Cambria" w:cs="Arno Pro"/>
        </w:rPr>
        <w:t xml:space="preserve"> significantly more </w:t>
      </w:r>
      <w:r w:rsidR="002601EE">
        <w:rPr>
          <w:rFonts w:ascii="Cambria" w:hAnsi="Cambria" w:cs="Arno Pro"/>
        </w:rPr>
        <w:t>p</w:t>
      </w:r>
      <w:r w:rsidR="00141C89">
        <w:rPr>
          <w:rFonts w:ascii="Cambria" w:hAnsi="Cambria" w:cs="Arno Pro"/>
        </w:rPr>
        <w:t>rotein</w:t>
      </w:r>
      <w:r w:rsidR="000A3886">
        <w:rPr>
          <w:rFonts w:ascii="Cambria" w:hAnsi="Cambria" w:cs="Arno Pro"/>
        </w:rPr>
        <w:t xml:space="preserve"> </w:t>
      </w:r>
      <w:r w:rsidR="00D83530">
        <w:rPr>
          <w:rFonts w:ascii="Cambria" w:hAnsi="Cambria" w:cs="Arno Pro"/>
        </w:rPr>
        <w:t xml:space="preserve">than this </w:t>
      </w:r>
      <w:r w:rsidR="000A3886">
        <w:rPr>
          <w:rFonts w:ascii="Cambria" w:hAnsi="Cambria" w:cs="Arno Pro"/>
        </w:rPr>
        <w:t xml:space="preserve">results in </w:t>
      </w:r>
      <w:r w:rsidR="00E93C9A">
        <w:rPr>
          <w:rFonts w:ascii="Cambria" w:hAnsi="Cambria" w:cs="Arno Pro"/>
        </w:rPr>
        <w:t>larger area</w:t>
      </w:r>
      <w:r w:rsidR="000A3886">
        <w:rPr>
          <w:rFonts w:ascii="Cambria" w:hAnsi="Cambria" w:cs="Arno Pro"/>
        </w:rPr>
        <w:t xml:space="preserve"> b</w:t>
      </w:r>
      <w:r w:rsidR="0064509D">
        <w:rPr>
          <w:rFonts w:ascii="Cambria" w:hAnsi="Cambria" w:cs="Arno Pro"/>
        </w:rPr>
        <w:t>ands and therefore more overlap.  On the other hand</w:t>
      </w:r>
      <w:r w:rsidR="000A3886">
        <w:rPr>
          <w:rFonts w:ascii="Cambria" w:hAnsi="Cambria" w:cs="Arno Pro"/>
        </w:rPr>
        <w:t xml:space="preserve"> </w:t>
      </w:r>
      <w:r w:rsidR="002601EE">
        <w:rPr>
          <w:rFonts w:ascii="Cambria" w:hAnsi="Cambria" w:cs="Arno Pro"/>
        </w:rPr>
        <w:t xml:space="preserve">loading </w:t>
      </w:r>
      <w:r w:rsidR="000A3886">
        <w:rPr>
          <w:rFonts w:ascii="Cambria" w:hAnsi="Cambria" w:cs="Arno Pro"/>
        </w:rPr>
        <w:t>less p</w:t>
      </w:r>
      <w:r w:rsidR="00F03E8D">
        <w:rPr>
          <w:rFonts w:ascii="Cambria" w:hAnsi="Cambria" w:cs="Arno Pro"/>
        </w:rPr>
        <w:t>rotein</w:t>
      </w:r>
      <w:r w:rsidR="000A3886">
        <w:rPr>
          <w:rFonts w:ascii="Cambria" w:hAnsi="Cambria" w:cs="Arno Pro"/>
        </w:rPr>
        <w:t xml:space="preserve"> </w:t>
      </w:r>
      <w:r w:rsidR="002E22DC">
        <w:rPr>
          <w:rFonts w:ascii="Cambria" w:hAnsi="Cambria" w:cs="Arno Pro"/>
        </w:rPr>
        <w:t>than this would result</w:t>
      </w:r>
      <w:r w:rsidR="000A3886">
        <w:rPr>
          <w:rFonts w:ascii="Cambria" w:hAnsi="Cambria" w:cs="Arno Pro"/>
        </w:rPr>
        <w:t xml:space="preserve"> in less intense bands and therefore lower signal to background ratio.</w:t>
      </w:r>
      <w:r w:rsidR="008B1543">
        <w:rPr>
          <w:rFonts w:ascii="Cambria" w:hAnsi="Cambria" w:cs="Arno Pro"/>
        </w:rPr>
        <w:t xml:space="preserve"> </w:t>
      </w:r>
      <w:r w:rsidR="000D545A">
        <w:rPr>
          <w:rFonts w:ascii="Cambria" w:hAnsi="Cambria" w:cs="Arno Pro"/>
        </w:rPr>
        <w:t xml:space="preserve"> After</w:t>
      </w:r>
      <w:r w:rsidR="00FA7974">
        <w:rPr>
          <w:rFonts w:ascii="Cambria" w:hAnsi="Cambria" w:cs="Arno Pro"/>
        </w:rPr>
        <w:t xml:space="preserve"> applying the </w:t>
      </w:r>
      <w:r w:rsidR="00FA7974">
        <w:rPr>
          <w:rFonts w:ascii="Cambria" w:eastAsia="Times New Roman" w:hAnsi="Cambria" w:cs="Arno Pro"/>
        </w:rPr>
        <w:t>background subtraction</w:t>
      </w:r>
      <w:r w:rsidR="00FA7974">
        <w:rPr>
          <w:rFonts w:ascii="Cambria" w:hAnsi="Cambria" w:cs="Arno Pro"/>
        </w:rPr>
        <w:t xml:space="preserve"> in ImageJ</w:t>
      </w:r>
      <w:r w:rsidR="008B3D39">
        <w:rPr>
          <w:rFonts w:ascii="Cambria" w:hAnsi="Cambria" w:cs="Arno Pro"/>
        </w:rPr>
        <w:t>,</w:t>
      </w:r>
      <w:r w:rsidR="00FA7974">
        <w:rPr>
          <w:rFonts w:ascii="Cambria" w:hAnsi="Cambria" w:cs="Arno Pro"/>
        </w:rPr>
        <w:t xml:space="preserve"> the </w:t>
      </w:r>
      <w:r w:rsidR="008E67D1">
        <w:rPr>
          <w:rFonts w:ascii="Cambria" w:hAnsi="Cambria" w:cs="Arno Pro"/>
        </w:rPr>
        <w:t xml:space="preserve">background intensity is </w:t>
      </w:r>
      <w:r w:rsidR="00514891">
        <w:rPr>
          <w:rFonts w:ascii="Cambria" w:hAnsi="Cambria" w:cs="Arno Pro"/>
        </w:rPr>
        <w:t xml:space="preserve">typically </w:t>
      </w:r>
      <w:r w:rsidR="00FA336B">
        <w:rPr>
          <w:rFonts w:ascii="Cambria" w:hAnsi="Cambria" w:cs="Arno Pro"/>
        </w:rPr>
        <w:t xml:space="preserve">around 2% of the p38 band intensity so errors arising from </w:t>
      </w:r>
      <w:r w:rsidR="002000FF">
        <w:rPr>
          <w:rFonts w:ascii="Cambria" w:hAnsi="Cambria" w:cs="Arno Pro"/>
        </w:rPr>
        <w:t>this</w:t>
      </w:r>
      <w:r w:rsidR="00FA336B">
        <w:rPr>
          <w:rFonts w:ascii="Cambria" w:hAnsi="Cambria" w:cs="Arno Pro"/>
        </w:rPr>
        <w:t xml:space="preserve"> </w:t>
      </w:r>
      <w:r w:rsidR="00636246">
        <w:rPr>
          <w:rFonts w:ascii="Cambria" w:hAnsi="Cambria" w:cs="Arno Pro"/>
        </w:rPr>
        <w:t>(eg</w:t>
      </w:r>
      <w:r w:rsidR="000A59A9">
        <w:rPr>
          <w:rFonts w:ascii="Cambria" w:hAnsi="Cambria" w:cs="Arno Pro"/>
        </w:rPr>
        <w:t>.</w:t>
      </w:r>
      <w:r w:rsidR="00636246">
        <w:rPr>
          <w:rFonts w:ascii="Cambria" w:hAnsi="Cambria" w:cs="Arno Pro"/>
        </w:rPr>
        <w:t xml:space="preserve"> </w:t>
      </w:r>
      <w:r w:rsidR="00DC24FD">
        <w:rPr>
          <w:rFonts w:ascii="Cambria" w:hAnsi="Cambria" w:cs="Arno Pro"/>
        </w:rPr>
        <w:t>due to</w:t>
      </w:r>
      <w:r w:rsidR="000B29BA">
        <w:rPr>
          <w:rFonts w:ascii="Cambria" w:hAnsi="Cambria" w:cs="Arno Pro"/>
        </w:rPr>
        <w:t xml:space="preserve"> </w:t>
      </w:r>
      <w:r w:rsidR="00636246">
        <w:rPr>
          <w:rFonts w:ascii="Cambria" w:hAnsi="Cambria" w:cs="Arno Pro"/>
        </w:rPr>
        <w:t xml:space="preserve">incomplete destaining) </w:t>
      </w:r>
      <w:r w:rsidR="00FA336B">
        <w:rPr>
          <w:rFonts w:ascii="Cambria" w:hAnsi="Cambria" w:cs="Arno Pro"/>
        </w:rPr>
        <w:t>are unlikely to be significant.</w:t>
      </w:r>
    </w:p>
    <w:p w:rsidR="00000FBF" w:rsidRDefault="00000FBF" w:rsidP="00000FBF"/>
    <w:p w:rsidR="0076068E" w:rsidRPr="00C15DF6" w:rsidRDefault="00B70B68" w:rsidP="00000FBF">
      <w:pPr>
        <w:pStyle w:val="Heading3"/>
        <w:rPr>
          <w:color w:val="auto"/>
          <w:sz w:val="28"/>
        </w:rPr>
      </w:pPr>
      <w:bookmarkStart w:id="59" w:name="_Toc290849437"/>
      <w:r>
        <w:rPr>
          <w:color w:val="auto"/>
          <w:sz w:val="28"/>
        </w:rPr>
        <w:t>W</w:t>
      </w:r>
      <w:r w:rsidR="00667A2D" w:rsidRPr="00C15DF6">
        <w:rPr>
          <w:color w:val="auto"/>
          <w:sz w:val="28"/>
        </w:rPr>
        <w:t>ild-type MEK6</w:t>
      </w:r>
      <w:r>
        <w:rPr>
          <w:color w:val="auto"/>
          <w:sz w:val="28"/>
        </w:rPr>
        <w:t xml:space="preserve"> activation</w:t>
      </w:r>
      <w:bookmarkEnd w:id="59"/>
    </w:p>
    <w:p w:rsidR="00000FBF" w:rsidRPr="0076068E" w:rsidRDefault="00000FBF" w:rsidP="0076068E"/>
    <w:p w:rsidR="009F69B9" w:rsidRDefault="00E17C55" w:rsidP="00000FBF">
      <w:pPr>
        <w:spacing w:line="360" w:lineRule="auto"/>
        <w:rPr>
          <w:rFonts w:ascii="Cambria" w:hAnsi="Cambria" w:cs="Arno Pro"/>
        </w:rPr>
      </w:pPr>
      <w:r>
        <w:rPr>
          <w:rFonts w:ascii="Cambria" w:hAnsi="Cambria" w:cs="Arno Pro"/>
        </w:rPr>
        <w:t>MEK6 give</w:t>
      </w:r>
      <w:r w:rsidR="00E56E20">
        <w:rPr>
          <w:rFonts w:ascii="Cambria" w:hAnsi="Cambria" w:cs="Arno Pro"/>
        </w:rPr>
        <w:t>s</w:t>
      </w:r>
      <w:r>
        <w:rPr>
          <w:rFonts w:ascii="Cambria" w:hAnsi="Cambria" w:cs="Arno Pro"/>
        </w:rPr>
        <w:t xml:space="preserve"> </w:t>
      </w:r>
      <w:r w:rsidR="00E56E20">
        <w:rPr>
          <w:rFonts w:ascii="Cambria" w:hAnsi="Cambria" w:cs="Arno Pro"/>
        </w:rPr>
        <w:t>a smeared band</w:t>
      </w:r>
      <w:r>
        <w:rPr>
          <w:rFonts w:ascii="Cambria" w:hAnsi="Cambria" w:cs="Arno Pro"/>
        </w:rPr>
        <w:t xml:space="preserve"> on native PA</w:t>
      </w:r>
      <w:r w:rsidR="00E56E20">
        <w:rPr>
          <w:rFonts w:ascii="Cambria" w:hAnsi="Cambria" w:cs="Arno Pro"/>
        </w:rPr>
        <w:t>GE,</w:t>
      </w:r>
      <w:r>
        <w:rPr>
          <w:rFonts w:ascii="Cambria" w:hAnsi="Cambria" w:cs="Arno Pro"/>
        </w:rPr>
        <w:t xml:space="preserve"> </w:t>
      </w:r>
      <w:r w:rsidR="00E56E20">
        <w:rPr>
          <w:rFonts w:ascii="Cambria" w:hAnsi="Cambria" w:cs="Arno Pro"/>
        </w:rPr>
        <w:t>t</w:t>
      </w:r>
      <w:r>
        <w:rPr>
          <w:rFonts w:ascii="Cambria" w:hAnsi="Cambria" w:cs="Arno Pro"/>
        </w:rPr>
        <w:t xml:space="preserve">herefore </w:t>
      </w:r>
      <w:r w:rsidR="00E56E20">
        <w:rPr>
          <w:rFonts w:ascii="Cambria" w:hAnsi="Cambria" w:cs="Arno Pro"/>
        </w:rPr>
        <w:t xml:space="preserve">its </w:t>
      </w:r>
      <w:r>
        <w:rPr>
          <w:rFonts w:ascii="Cambria" w:hAnsi="Cambria" w:cs="Arno Pro"/>
        </w:rPr>
        <w:t xml:space="preserve">phosphorylation was </w:t>
      </w:r>
      <w:r w:rsidR="00E56E20">
        <w:rPr>
          <w:rFonts w:ascii="Cambria" w:hAnsi="Cambria" w:cs="Arno Pro"/>
        </w:rPr>
        <w:t>determined</w:t>
      </w:r>
      <w:r>
        <w:rPr>
          <w:rFonts w:ascii="Cambria" w:hAnsi="Cambria" w:cs="Arno Pro"/>
        </w:rPr>
        <w:t xml:space="preserve"> by running on Phostag</w:t>
      </w:r>
      <w:r w:rsidRPr="006D4178">
        <w:rPr>
          <w:rFonts w:ascii="Cambria" w:hAnsi="Cambria" w:cs="Arno Pro"/>
          <w:vertAlign w:val="superscript"/>
        </w:rPr>
        <w:t>TM</w:t>
      </w:r>
      <w:r>
        <w:rPr>
          <w:rFonts w:ascii="Cambria" w:hAnsi="Cambria" w:cs="Arno Pro"/>
        </w:rPr>
        <w:t>-</w:t>
      </w:r>
      <w:r w:rsidR="00BB738A">
        <w:rPr>
          <w:rFonts w:ascii="Cambria" w:hAnsi="Cambria" w:cs="Arno Pro"/>
        </w:rPr>
        <w:t>supplemented gel (see protocol Section 2.5</w:t>
      </w:r>
      <w:r>
        <w:rPr>
          <w:rFonts w:ascii="Cambria" w:hAnsi="Cambria" w:cs="Arno Pro"/>
        </w:rPr>
        <w:t>).</w:t>
      </w:r>
      <w:r w:rsidR="00E56E20">
        <w:rPr>
          <w:rFonts w:ascii="Cambria" w:hAnsi="Cambria" w:cs="Arno Pro"/>
        </w:rPr>
        <w:t xml:space="preserve">  </w:t>
      </w:r>
      <w:r w:rsidR="009F69B9">
        <w:rPr>
          <w:rFonts w:ascii="Cambria" w:hAnsi="Cambria" w:cs="Arno Pro"/>
        </w:rPr>
        <w:t xml:space="preserve">In order to determine the phosphorylation state of </w:t>
      </w:r>
      <w:r w:rsidR="00BB738A">
        <w:rPr>
          <w:rFonts w:ascii="Cambria" w:hAnsi="Cambria" w:cs="Arno Pro"/>
        </w:rPr>
        <w:t xml:space="preserve">wild-type </w:t>
      </w:r>
      <w:r w:rsidR="009F69B9">
        <w:rPr>
          <w:rFonts w:ascii="Cambria" w:hAnsi="Cambria" w:cs="Arno Pro"/>
        </w:rPr>
        <w:t xml:space="preserve">MEK6 purified from </w:t>
      </w:r>
      <w:r w:rsidR="00AA747A">
        <w:rPr>
          <w:rFonts w:ascii="Cambria" w:hAnsi="Cambria" w:cs="Arno Pro"/>
          <w:i/>
        </w:rPr>
        <w:t>E. coli</w:t>
      </w:r>
      <w:r w:rsidR="009F69B9">
        <w:rPr>
          <w:rFonts w:ascii="Cambria" w:hAnsi="Cambria" w:cs="Arno Pro"/>
        </w:rPr>
        <w:t xml:space="preserve">, </w:t>
      </w:r>
      <w:r w:rsidR="00F95B9E">
        <w:rPr>
          <w:rFonts w:ascii="Cambria" w:hAnsi="Cambria" w:cs="Arno Pro"/>
        </w:rPr>
        <w:t>it was in</w:t>
      </w:r>
      <w:r w:rsidR="00857DFC">
        <w:rPr>
          <w:rFonts w:ascii="Cambria" w:hAnsi="Cambria" w:cs="Arno Pro"/>
        </w:rPr>
        <w:t xml:space="preserve">cubated with lambda protein </w:t>
      </w:r>
      <w:r w:rsidR="009E31B3">
        <w:rPr>
          <w:rFonts w:ascii="Cambria" w:hAnsi="Cambria" w:cs="Arno Pro"/>
        </w:rPr>
        <w:t>phosphatase</w:t>
      </w:r>
      <w:r w:rsidR="000A0182">
        <w:rPr>
          <w:rFonts w:ascii="Cambria" w:hAnsi="Cambria" w:cs="Arno Pro"/>
        </w:rPr>
        <w:t xml:space="preserve"> (a Mn</w:t>
      </w:r>
      <w:r w:rsidR="000A0182" w:rsidRPr="008C2E55">
        <w:rPr>
          <w:rFonts w:ascii="Cambria" w:hAnsi="Cambria" w:cs="Arno Pro"/>
          <w:vertAlign w:val="superscript"/>
        </w:rPr>
        <w:t>2+</w:t>
      </w:r>
      <w:r w:rsidR="000A0182">
        <w:rPr>
          <w:rFonts w:ascii="Cambria" w:hAnsi="Cambria" w:cs="Arno Pro"/>
        </w:rPr>
        <w:t xml:space="preserve"> dependent protein phosphatase originating from bacteriophage lambda, </w:t>
      </w:r>
      <w:r w:rsidR="003D2E12">
        <w:rPr>
          <w:rFonts w:ascii="Cambria" w:hAnsi="Cambria" w:cs="Arno Pro"/>
        </w:rPr>
        <w:t>active towards</w:t>
      </w:r>
      <w:r w:rsidR="00FB6386">
        <w:rPr>
          <w:rFonts w:ascii="Cambria" w:hAnsi="Cambria" w:cs="Arno Pro"/>
        </w:rPr>
        <w:t xml:space="preserve"> serine, threonine and tyrosine residues</w:t>
      </w:r>
      <w:r w:rsidR="00BB738A">
        <w:rPr>
          <w:rFonts w:ascii="Cambria" w:hAnsi="Cambria" w:cs="Arno Pro"/>
        </w:rPr>
        <w:t xml:space="preserve"> – Sigma cat no P9614</w:t>
      </w:r>
      <w:r w:rsidR="00FB6386">
        <w:rPr>
          <w:rFonts w:ascii="Cambria" w:hAnsi="Cambria" w:cs="Arno Pro"/>
        </w:rPr>
        <w:t>)</w:t>
      </w:r>
      <w:r w:rsidR="00E72064">
        <w:rPr>
          <w:rFonts w:ascii="Cambria" w:hAnsi="Cambria" w:cs="Arno Pro"/>
        </w:rPr>
        <w:t xml:space="preserve">.  No </w:t>
      </w:r>
      <w:r w:rsidR="009A5A70">
        <w:rPr>
          <w:rFonts w:ascii="Cambria" w:hAnsi="Cambria" w:cs="Arno Pro"/>
        </w:rPr>
        <w:t xml:space="preserve">shift of the band </w:t>
      </w:r>
      <w:r w:rsidR="000128D8">
        <w:rPr>
          <w:rFonts w:ascii="Cambria" w:hAnsi="Cambria" w:cs="Arno Pro"/>
        </w:rPr>
        <w:t>(Figure 3.2</w:t>
      </w:r>
      <w:r w:rsidR="005C600B">
        <w:rPr>
          <w:rFonts w:ascii="Cambria" w:hAnsi="Cambria" w:cs="Arno Pro"/>
        </w:rPr>
        <w:t xml:space="preserve">) </w:t>
      </w:r>
      <w:r w:rsidR="00FB6386">
        <w:rPr>
          <w:rFonts w:ascii="Cambria" w:hAnsi="Cambria" w:cs="Arno Pro"/>
        </w:rPr>
        <w:t>indicat</w:t>
      </w:r>
      <w:r w:rsidR="009A5A70">
        <w:rPr>
          <w:rFonts w:ascii="Cambria" w:hAnsi="Cambria" w:cs="Arno Pro"/>
        </w:rPr>
        <w:t>es</w:t>
      </w:r>
      <w:r w:rsidR="00FB6386">
        <w:rPr>
          <w:rFonts w:ascii="Cambria" w:hAnsi="Cambria" w:cs="Arno Pro"/>
        </w:rPr>
        <w:t xml:space="preserve"> that it is</w:t>
      </w:r>
      <w:r w:rsidR="00F87677">
        <w:rPr>
          <w:rFonts w:ascii="Cambria" w:hAnsi="Cambria" w:cs="Arno Pro"/>
        </w:rPr>
        <w:t xml:space="preserve"> non-phosphorylated</w:t>
      </w:r>
      <w:r w:rsidR="00E72064">
        <w:rPr>
          <w:rFonts w:ascii="Cambria" w:hAnsi="Cambria" w:cs="Arno Pro"/>
        </w:rPr>
        <w:t xml:space="preserve"> after expression.</w:t>
      </w:r>
    </w:p>
    <w:p w:rsidR="004110D5" w:rsidRDefault="0010162A" w:rsidP="00000FBF">
      <w:pPr>
        <w:spacing w:line="360" w:lineRule="auto"/>
        <w:rPr>
          <w:rFonts w:ascii="Cambria" w:hAnsi="Cambria" w:cs="Arno Pro"/>
        </w:rPr>
      </w:pPr>
      <w:r>
        <w:rPr>
          <w:rFonts w:ascii="Cambria" w:hAnsi="Cambria" w:cs="Arno Pro"/>
          <w:noProof/>
        </w:rPr>
        <w:drawing>
          <wp:anchor distT="71755" distB="36195" distL="114300" distR="114300" simplePos="0" relativeHeight="251701248" behindDoc="0" locked="0" layoutInCell="1" allowOverlap="1">
            <wp:simplePos x="0" y="0"/>
            <wp:positionH relativeFrom="column">
              <wp:posOffset>1600200</wp:posOffset>
            </wp:positionH>
            <wp:positionV relativeFrom="paragraph">
              <wp:posOffset>2071370</wp:posOffset>
            </wp:positionV>
            <wp:extent cx="1981200" cy="2775585"/>
            <wp:effectExtent l="25400" t="0" r="0" b="0"/>
            <wp:wrapTopAndBottom/>
            <wp:docPr id="7" name="" descr="gel_MEK6wt-lambdaPase_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MEK6wt-lambdaPase_labelled.png"/>
                    <pic:cNvPicPr/>
                  </pic:nvPicPr>
                  <pic:blipFill>
                    <a:blip r:embed="rId31"/>
                    <a:stretch>
                      <a:fillRect/>
                    </a:stretch>
                  </pic:blipFill>
                  <pic:spPr>
                    <a:xfrm>
                      <a:off x="0" y="0"/>
                      <a:ext cx="1981200" cy="2775585"/>
                    </a:xfrm>
                    <a:prstGeom prst="rect">
                      <a:avLst/>
                    </a:prstGeom>
                  </pic:spPr>
                </pic:pic>
              </a:graphicData>
            </a:graphic>
          </wp:anchor>
        </w:drawing>
      </w:r>
      <w:r w:rsidR="00000FBF" w:rsidRPr="000B50C8">
        <w:rPr>
          <w:rFonts w:ascii="Cambria" w:hAnsi="Cambria" w:cs="Arno Pro"/>
        </w:rPr>
        <w:t>Wild-type MEK6 (</w:t>
      </w:r>
      <w:r w:rsidR="00000FBF">
        <w:rPr>
          <w:rFonts w:ascii="Cambria" w:hAnsi="Cambria" w:cs="Arno Pro"/>
        </w:rPr>
        <w:t>20</w:t>
      </w:r>
      <w:r w:rsidR="00000FBF" w:rsidRPr="000B50C8">
        <w:rPr>
          <w:rFonts w:ascii="Symbol" w:hAnsi="Symbol" w:cs="Arno Pro"/>
        </w:rPr>
        <w:t>m</w:t>
      </w:r>
      <w:r w:rsidR="00000FBF" w:rsidRPr="000B50C8">
        <w:rPr>
          <w:rFonts w:ascii="Cambria" w:hAnsi="Cambria" w:cs="Arno Pro"/>
        </w:rPr>
        <w:t xml:space="preserve">M) was </w:t>
      </w:r>
      <w:r w:rsidR="00F17A93">
        <w:rPr>
          <w:rFonts w:ascii="Cambria" w:hAnsi="Cambria" w:cs="Arno Pro"/>
        </w:rPr>
        <w:t>activated by incubating</w:t>
      </w:r>
      <w:r w:rsidR="00000FBF" w:rsidRPr="000B50C8">
        <w:rPr>
          <w:rFonts w:ascii="Cambria" w:hAnsi="Cambria" w:cs="Arno Pro"/>
        </w:rPr>
        <w:t xml:space="preserve"> with </w:t>
      </w:r>
      <w:r w:rsidR="00000FBF">
        <w:rPr>
          <w:rFonts w:ascii="Cambria" w:hAnsi="Cambria" w:cs="Arno Pro"/>
        </w:rPr>
        <w:t>GST-</w:t>
      </w:r>
      <w:r w:rsidR="00000FBF" w:rsidRPr="000B50C8">
        <w:rPr>
          <w:rFonts w:ascii="Cambria" w:hAnsi="Cambria" w:cs="Arno Pro"/>
        </w:rPr>
        <w:t>ASK1 (</w:t>
      </w:r>
      <w:r w:rsidR="00000FBF">
        <w:rPr>
          <w:rFonts w:ascii="Cambria" w:hAnsi="Cambria" w:cs="Arno Pro"/>
        </w:rPr>
        <w:t xml:space="preserve">bought from Sigma, </w:t>
      </w:r>
      <w:r w:rsidR="00000FBF" w:rsidRPr="000B50C8">
        <w:rPr>
          <w:rFonts w:ascii="Cambria" w:hAnsi="Cambria" w:cs="Arno Pro"/>
        </w:rPr>
        <w:t>0.</w:t>
      </w:r>
      <w:r w:rsidR="00000FBF">
        <w:rPr>
          <w:rFonts w:ascii="Cambria" w:hAnsi="Cambria" w:cs="Arno Pro"/>
        </w:rPr>
        <w:t>02</w:t>
      </w:r>
      <w:r w:rsidR="00000FBF" w:rsidRPr="000B50C8">
        <w:rPr>
          <w:rFonts w:ascii="Symbol" w:hAnsi="Symbol" w:cs="Arno Pro"/>
        </w:rPr>
        <w:t>m</w:t>
      </w:r>
      <w:r w:rsidR="00000FBF" w:rsidRPr="000B50C8">
        <w:rPr>
          <w:rFonts w:ascii="Cambria" w:hAnsi="Cambria" w:cs="Arno Pro"/>
        </w:rPr>
        <w:t>M</w:t>
      </w:r>
      <w:r w:rsidR="00000FBF">
        <w:rPr>
          <w:rFonts w:ascii="Cambria" w:hAnsi="Cambria" w:cs="Arno Pro"/>
        </w:rPr>
        <w:t>,</w:t>
      </w:r>
      <w:r w:rsidR="00000FBF" w:rsidRPr="000B50C8">
        <w:rPr>
          <w:rFonts w:ascii="Cambria" w:hAnsi="Cambria" w:cs="Arno Pro"/>
        </w:rPr>
        <w:t xml:space="preserve"> </w:t>
      </w:r>
      <w:r w:rsidR="00000FBF">
        <w:rPr>
          <w:rFonts w:ascii="Cambria" w:hAnsi="Cambria" w:cs="Arno Pro"/>
        </w:rPr>
        <w:t>0.001eq) and</w:t>
      </w:r>
      <w:r w:rsidR="00000FBF" w:rsidRPr="000B50C8">
        <w:rPr>
          <w:rFonts w:ascii="Cambria" w:hAnsi="Cambria" w:cs="Arno Pro"/>
        </w:rPr>
        <w:t xml:space="preserve"> ATP (</w:t>
      </w:r>
      <w:r w:rsidR="00000FBF">
        <w:rPr>
          <w:rFonts w:ascii="Cambria" w:hAnsi="Cambria" w:cs="Arno Pro"/>
        </w:rPr>
        <w:t>3</w:t>
      </w:r>
      <w:r w:rsidR="00000FBF" w:rsidRPr="000B50C8">
        <w:rPr>
          <w:rFonts w:ascii="Cambria" w:hAnsi="Cambria" w:cs="Arno Pro"/>
        </w:rPr>
        <w:t>mM</w:t>
      </w:r>
      <w:r w:rsidR="00000FBF">
        <w:rPr>
          <w:rFonts w:ascii="Cambria" w:hAnsi="Cambria" w:cs="Arno Pro"/>
        </w:rPr>
        <w:t>,</w:t>
      </w:r>
      <w:r w:rsidR="00000FBF" w:rsidRPr="000B50C8">
        <w:rPr>
          <w:rFonts w:ascii="Cambria" w:hAnsi="Cambria" w:cs="Arno Pro"/>
        </w:rPr>
        <w:t xml:space="preserve"> </w:t>
      </w:r>
      <w:r w:rsidR="00000FBF">
        <w:rPr>
          <w:rFonts w:ascii="Cambria" w:hAnsi="Cambria" w:cs="Arno Pro"/>
        </w:rPr>
        <w:t>15</w:t>
      </w:r>
      <w:r w:rsidR="00000FBF" w:rsidRPr="000B50C8">
        <w:rPr>
          <w:rFonts w:ascii="Cambria" w:hAnsi="Cambria" w:cs="Arno Pro"/>
        </w:rPr>
        <w:t xml:space="preserve">0eq) in reaction buffer at </w:t>
      </w:r>
      <w:r w:rsidR="00000FBF">
        <w:rPr>
          <w:rFonts w:ascii="Cambria" w:hAnsi="Cambria" w:cs="Arno Pro"/>
        </w:rPr>
        <w:t>room temperature for 5</w:t>
      </w:r>
      <w:r w:rsidR="00000FBF" w:rsidRPr="000B50C8">
        <w:rPr>
          <w:rFonts w:ascii="Cambria" w:hAnsi="Cambria" w:cs="Arno Pro"/>
        </w:rPr>
        <w:t xml:space="preserve"> hours.  </w:t>
      </w:r>
      <w:r w:rsidR="00000FBF">
        <w:rPr>
          <w:rFonts w:ascii="Cambria" w:hAnsi="Cambria" w:cs="Arno Pro"/>
        </w:rPr>
        <w:t>Subsequently</w:t>
      </w:r>
      <w:r w:rsidR="00000FBF" w:rsidRPr="000B50C8">
        <w:rPr>
          <w:rFonts w:ascii="Cambria" w:hAnsi="Cambria" w:cs="Arno Pro"/>
        </w:rPr>
        <w:t xml:space="preserve"> nucleotide </w:t>
      </w:r>
      <w:r w:rsidR="00000FBF">
        <w:rPr>
          <w:rFonts w:ascii="Cambria" w:hAnsi="Cambria" w:cs="Arno Pro"/>
        </w:rPr>
        <w:t>and Mg</w:t>
      </w:r>
      <w:r w:rsidR="00000FBF" w:rsidRPr="00C770EB">
        <w:rPr>
          <w:rFonts w:ascii="Cambria" w:hAnsi="Cambria" w:cs="Arno Pro"/>
          <w:vertAlign w:val="superscript"/>
        </w:rPr>
        <w:t>2+</w:t>
      </w:r>
      <w:r w:rsidR="00000FBF">
        <w:rPr>
          <w:rFonts w:ascii="Cambria" w:hAnsi="Cambria" w:cs="Arno Pro"/>
        </w:rPr>
        <w:t xml:space="preserve"> were removed </w:t>
      </w:r>
      <w:r w:rsidR="00000FBF" w:rsidRPr="000B50C8">
        <w:rPr>
          <w:rFonts w:ascii="Cambria" w:hAnsi="Cambria" w:cs="Arno Pro"/>
        </w:rPr>
        <w:t>by selective buffer exchange (dilution factor of 2000) using a Vivaspin 20 (10kDa cutoff membrane).</w:t>
      </w:r>
      <w:r w:rsidR="00E17C55">
        <w:rPr>
          <w:rFonts w:ascii="Cambria" w:hAnsi="Cambria" w:cs="Arno Pro"/>
        </w:rPr>
        <w:t xml:space="preserve">  </w:t>
      </w:r>
      <w:r w:rsidR="005675D0">
        <w:rPr>
          <w:rFonts w:ascii="Cambria" w:hAnsi="Cambria" w:cs="Arno Pro"/>
        </w:rPr>
        <w:t xml:space="preserve">The result of activation is shown in </w:t>
      </w:r>
      <w:r w:rsidR="00000FBF">
        <w:rPr>
          <w:rFonts w:ascii="Cambria" w:hAnsi="Cambria" w:cs="Arno Pro"/>
        </w:rPr>
        <w:t>Figure 3.</w:t>
      </w:r>
      <w:r w:rsidR="000128D8">
        <w:rPr>
          <w:rFonts w:ascii="Cambria" w:hAnsi="Cambria" w:cs="Arno Pro"/>
        </w:rPr>
        <w:t>3</w:t>
      </w:r>
      <w:r>
        <w:rPr>
          <w:rFonts w:ascii="Cambria" w:hAnsi="Cambria" w:cs="Arno Pro"/>
        </w:rPr>
        <w:t>.  Phosphorylation is incomplete and points taken at longer incubation times show no further phosphorylation occurring.</w:t>
      </w:r>
    </w:p>
    <w:p w:rsidR="006C14F2" w:rsidRDefault="006C14F2" w:rsidP="00000FBF">
      <w:pPr>
        <w:spacing w:line="360" w:lineRule="auto"/>
        <w:rPr>
          <w:rFonts w:ascii="Cambria" w:hAnsi="Cambria" w:cs="Arno Pro"/>
          <w:sz w:val="20"/>
        </w:rPr>
      </w:pPr>
    </w:p>
    <w:p w:rsidR="00D06B66" w:rsidRDefault="00D06B66" w:rsidP="00000FBF">
      <w:pPr>
        <w:spacing w:line="360" w:lineRule="auto"/>
        <w:rPr>
          <w:rFonts w:ascii="Cambria" w:hAnsi="Cambria" w:cs="Arno Pro"/>
          <w:sz w:val="20"/>
        </w:rPr>
      </w:pPr>
      <w:r>
        <w:rPr>
          <w:rFonts w:ascii="Cambria" w:hAnsi="Cambria" w:cs="Arno Pro"/>
          <w:noProof/>
          <w:sz w:val="20"/>
        </w:rPr>
        <w:drawing>
          <wp:anchor distT="0" distB="0" distL="114300" distR="114300" simplePos="0" relativeHeight="251703296" behindDoc="0" locked="0" layoutInCell="1" allowOverlap="0">
            <wp:simplePos x="0" y="0"/>
            <wp:positionH relativeFrom="column">
              <wp:posOffset>1600200</wp:posOffset>
            </wp:positionH>
            <wp:positionV relativeFrom="paragraph">
              <wp:posOffset>608330</wp:posOffset>
            </wp:positionV>
            <wp:extent cx="1930400" cy="2438400"/>
            <wp:effectExtent l="0" t="0" r="0" b="0"/>
            <wp:wrapTopAndBottom/>
            <wp:docPr id="17" name="" descr="gel_MEK6wt-activ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MEK6wt-activation.png"/>
                    <pic:cNvPicPr/>
                  </pic:nvPicPr>
                  <pic:blipFill>
                    <a:blip r:embed="rId32"/>
                    <a:stretch>
                      <a:fillRect/>
                    </a:stretch>
                  </pic:blipFill>
                  <pic:spPr>
                    <a:xfrm>
                      <a:off x="0" y="0"/>
                      <a:ext cx="1930400" cy="2438400"/>
                    </a:xfrm>
                    <a:prstGeom prst="rect">
                      <a:avLst/>
                    </a:prstGeom>
                  </pic:spPr>
                </pic:pic>
              </a:graphicData>
            </a:graphic>
          </wp:anchor>
        </w:drawing>
      </w:r>
      <w:r w:rsidR="000128D8">
        <w:rPr>
          <w:rFonts w:ascii="Cambria" w:hAnsi="Cambria" w:cs="Arno Pro"/>
          <w:sz w:val="20"/>
        </w:rPr>
        <w:t>Figure 3.2</w:t>
      </w:r>
      <w:r w:rsidR="004110D5" w:rsidRPr="004110D5">
        <w:rPr>
          <w:rFonts w:ascii="Cambria" w:hAnsi="Cambria" w:cs="Arno Pro"/>
          <w:sz w:val="20"/>
        </w:rPr>
        <w:t>: Phostag</w:t>
      </w:r>
      <w:r w:rsidR="004110D5" w:rsidRPr="004110D5">
        <w:rPr>
          <w:rFonts w:ascii="Cambria" w:hAnsi="Cambria" w:cs="Arno Pro"/>
          <w:sz w:val="20"/>
          <w:vertAlign w:val="superscript"/>
        </w:rPr>
        <w:t>TM</w:t>
      </w:r>
      <w:r w:rsidR="004110D5" w:rsidRPr="004110D5">
        <w:rPr>
          <w:rFonts w:ascii="Cambria" w:hAnsi="Cambria" w:cs="Arno Pro"/>
          <w:sz w:val="20"/>
        </w:rPr>
        <w:t xml:space="preserve"> gel for purified wild-type MEK6 (lane 1), and after </w:t>
      </w:r>
      <w:r w:rsidR="004110D5" w:rsidRPr="004110D5">
        <w:rPr>
          <w:rFonts w:ascii="Symbol" w:hAnsi="Symbol" w:cs="Arno Pro"/>
          <w:sz w:val="20"/>
        </w:rPr>
        <w:t>l</w:t>
      </w:r>
      <w:r>
        <w:rPr>
          <w:rFonts w:ascii="Cambria" w:hAnsi="Cambria" w:cs="Arno Pro"/>
          <w:sz w:val="20"/>
        </w:rPr>
        <w:t xml:space="preserve">-phosphatase </w:t>
      </w:r>
      <w:r w:rsidR="004110D5" w:rsidRPr="004110D5">
        <w:rPr>
          <w:rFonts w:ascii="Cambria" w:hAnsi="Cambria" w:cs="Arno Pro"/>
          <w:sz w:val="20"/>
        </w:rPr>
        <w:t xml:space="preserve">treatment using protocol described above </w:t>
      </w:r>
      <w:r w:rsidR="0071524F">
        <w:rPr>
          <w:rFonts w:ascii="Cambria" w:hAnsi="Cambria" w:cs="Arno Pro"/>
          <w:sz w:val="20"/>
        </w:rPr>
        <w:t>(lane 2</w:t>
      </w:r>
      <w:r w:rsidR="004110D5" w:rsidRPr="004110D5">
        <w:rPr>
          <w:rFonts w:ascii="Cambria" w:hAnsi="Cambria" w:cs="Arno Pro"/>
          <w:sz w:val="20"/>
        </w:rPr>
        <w:t xml:space="preserve"> – 15 mins</w:t>
      </w:r>
      <w:r w:rsidR="0071524F">
        <w:rPr>
          <w:rFonts w:ascii="Cambria" w:hAnsi="Cambria" w:cs="Arno Pro"/>
          <w:sz w:val="20"/>
        </w:rPr>
        <w:t>, lane 3</w:t>
      </w:r>
      <w:r w:rsidR="004110D5" w:rsidRPr="004110D5">
        <w:rPr>
          <w:rFonts w:ascii="Cambria" w:hAnsi="Cambria" w:cs="Arno Pro"/>
          <w:sz w:val="20"/>
        </w:rPr>
        <w:t xml:space="preserve"> – 30 </w:t>
      </w:r>
      <w:r w:rsidR="0071524F">
        <w:rPr>
          <w:rFonts w:ascii="Cambria" w:hAnsi="Cambria" w:cs="Arno Pro"/>
          <w:sz w:val="20"/>
        </w:rPr>
        <w:t>mins, lane 4</w:t>
      </w:r>
      <w:r w:rsidR="004110D5" w:rsidRPr="004110D5">
        <w:rPr>
          <w:rFonts w:ascii="Cambria" w:hAnsi="Cambria" w:cs="Arno Pro"/>
          <w:sz w:val="20"/>
        </w:rPr>
        <w:t xml:space="preserve"> – 45 mins)</w:t>
      </w:r>
    </w:p>
    <w:p w:rsidR="00D06B66" w:rsidRDefault="00D06B66" w:rsidP="00000FBF">
      <w:pPr>
        <w:spacing w:line="360" w:lineRule="auto"/>
        <w:rPr>
          <w:rFonts w:ascii="Cambria" w:hAnsi="Cambria" w:cs="Arno Pro"/>
          <w:sz w:val="20"/>
        </w:rPr>
      </w:pPr>
    </w:p>
    <w:p w:rsidR="00000FBF" w:rsidRPr="006D3FF5" w:rsidRDefault="000128D8" w:rsidP="006D3FF5">
      <w:pPr>
        <w:spacing w:line="360" w:lineRule="auto"/>
        <w:rPr>
          <w:rFonts w:ascii="Cambria" w:hAnsi="Cambria" w:cs="Arno Pro"/>
        </w:rPr>
      </w:pPr>
      <w:r>
        <w:rPr>
          <w:rFonts w:ascii="Cambria" w:hAnsi="Cambria" w:cs="Arno Pro"/>
          <w:sz w:val="20"/>
        </w:rPr>
        <w:t>Figure 3.3</w:t>
      </w:r>
      <w:r w:rsidR="00000FBF" w:rsidRPr="00A85142">
        <w:rPr>
          <w:rFonts w:ascii="Cambria" w:hAnsi="Cambria" w:cs="Arno Pro"/>
          <w:sz w:val="20"/>
        </w:rPr>
        <w:t>: Phostag</w:t>
      </w:r>
      <w:r w:rsidR="00000FBF" w:rsidRPr="00E641CF">
        <w:rPr>
          <w:rFonts w:ascii="Cambria" w:hAnsi="Cambria" w:cs="Arno Pro"/>
          <w:sz w:val="20"/>
          <w:vertAlign w:val="superscript"/>
        </w:rPr>
        <w:t>TM</w:t>
      </w:r>
      <w:r w:rsidR="00000FBF" w:rsidRPr="00A85142">
        <w:rPr>
          <w:rFonts w:ascii="Cambria" w:hAnsi="Cambria" w:cs="Arno Pro"/>
          <w:sz w:val="20"/>
        </w:rPr>
        <w:t xml:space="preserve"> gel</w:t>
      </w:r>
      <w:r w:rsidR="001678E5">
        <w:rPr>
          <w:rFonts w:ascii="Cambria" w:hAnsi="Cambria" w:cs="Arno Pro"/>
          <w:sz w:val="20"/>
        </w:rPr>
        <w:t xml:space="preserve"> showing phosphorylation of </w:t>
      </w:r>
      <w:r w:rsidR="00000FBF" w:rsidRPr="00A85142">
        <w:rPr>
          <w:rFonts w:ascii="Cambria" w:hAnsi="Cambria" w:cs="Arno Pro"/>
          <w:sz w:val="20"/>
        </w:rPr>
        <w:t>non-activated wild-type MEK6</w:t>
      </w:r>
      <w:r w:rsidR="001678E5">
        <w:rPr>
          <w:rFonts w:ascii="Cambria" w:hAnsi="Cambria" w:cs="Arno Pro"/>
          <w:sz w:val="20"/>
        </w:rPr>
        <w:t xml:space="preserve"> (lane1) vs </w:t>
      </w:r>
      <w:r w:rsidR="00000FBF" w:rsidRPr="00A85142">
        <w:rPr>
          <w:rFonts w:ascii="Cambria" w:hAnsi="Cambria" w:cs="Arno Pro"/>
          <w:sz w:val="20"/>
        </w:rPr>
        <w:t>MEK6 activated using protocol</w:t>
      </w:r>
      <w:r w:rsidR="00000FBF">
        <w:rPr>
          <w:rFonts w:ascii="Cambria" w:hAnsi="Cambria" w:cs="Arno Pro"/>
          <w:sz w:val="20"/>
        </w:rPr>
        <w:t xml:space="preserve"> described above (</w:t>
      </w:r>
      <w:r w:rsidR="001678E5">
        <w:rPr>
          <w:rFonts w:ascii="Cambria" w:hAnsi="Cambria" w:cs="Arno Pro"/>
          <w:sz w:val="20"/>
        </w:rPr>
        <w:t>lane 2</w:t>
      </w:r>
      <w:r w:rsidR="00000FBF">
        <w:rPr>
          <w:rFonts w:ascii="Cambria" w:hAnsi="Cambria" w:cs="Arno Pro"/>
          <w:sz w:val="20"/>
        </w:rPr>
        <w:t>)</w:t>
      </w:r>
      <w:r w:rsidR="00000FBF" w:rsidRPr="00A85142">
        <w:rPr>
          <w:rFonts w:ascii="Cambria" w:hAnsi="Cambria" w:cs="Arno Pro"/>
          <w:sz w:val="20"/>
        </w:rPr>
        <w:t>.</w:t>
      </w:r>
      <w:r w:rsidR="001678E5">
        <w:rPr>
          <w:rFonts w:ascii="Cambria" w:hAnsi="Cambria" w:cs="Arno Pro"/>
          <w:sz w:val="20"/>
        </w:rPr>
        <w:t xml:space="preserve">  </w:t>
      </w:r>
    </w:p>
    <w:p w:rsidR="00000FBF" w:rsidRPr="00074079" w:rsidRDefault="00000FBF" w:rsidP="00000FBF">
      <w:pPr>
        <w:pStyle w:val="Heading2"/>
        <w:rPr>
          <w:color w:val="auto"/>
          <w:sz w:val="30"/>
        </w:rPr>
      </w:pPr>
      <w:bookmarkStart w:id="60" w:name="_Toc290849438"/>
      <w:r w:rsidRPr="00074079">
        <w:rPr>
          <w:color w:val="auto"/>
          <w:sz w:val="30"/>
        </w:rPr>
        <w:t>Phosphatase activity of MEK6</w:t>
      </w:r>
      <w:bookmarkEnd w:id="60"/>
    </w:p>
    <w:p w:rsidR="00DA5F4F" w:rsidRPr="00074079" w:rsidRDefault="00000FBF" w:rsidP="00000FBF">
      <w:pPr>
        <w:pStyle w:val="Heading3"/>
        <w:rPr>
          <w:rFonts w:ascii="Symbol" w:hAnsi="Symbol"/>
          <w:color w:val="auto"/>
          <w:sz w:val="28"/>
        </w:rPr>
      </w:pPr>
      <w:bookmarkStart w:id="61" w:name="_Toc290849439"/>
      <w:r w:rsidRPr="00074079">
        <w:rPr>
          <w:color w:val="auto"/>
          <w:sz w:val="28"/>
        </w:rPr>
        <w:t>MEK6-dependent dual dephosphorylation of p38</w:t>
      </w:r>
      <w:r w:rsidRPr="00074079">
        <w:rPr>
          <w:rFonts w:ascii="Symbol" w:hAnsi="Symbol"/>
          <w:color w:val="auto"/>
          <w:sz w:val="28"/>
        </w:rPr>
        <w:t>a</w:t>
      </w:r>
      <w:bookmarkEnd w:id="61"/>
    </w:p>
    <w:p w:rsidR="00000FBF" w:rsidRPr="00DA5F4F" w:rsidRDefault="00000FBF" w:rsidP="00DA5F4F"/>
    <w:p w:rsidR="00D06B66" w:rsidRDefault="00000FBF" w:rsidP="00000FBF">
      <w:pPr>
        <w:spacing w:line="360" w:lineRule="auto"/>
      </w:pPr>
      <w:r>
        <w:t>Incubation of active MEK6 with p38</w:t>
      </w:r>
      <w:r w:rsidRPr="007B02DF">
        <w:rPr>
          <w:rFonts w:ascii="Symbol" w:hAnsi="Symbol"/>
        </w:rPr>
        <w:t>a</w:t>
      </w:r>
      <w:r>
        <w:t xml:space="preserve"> and ATP results in </w:t>
      </w:r>
      <w:r w:rsidR="000D6F61">
        <w:t>the p38 band shifting downwards (higher mobility)</w:t>
      </w:r>
      <w:r w:rsidR="00D15466">
        <w:t xml:space="preserve"> on a native PAGE, </w:t>
      </w:r>
      <w:r w:rsidR="0077082E">
        <w:t xml:space="preserve">due to </w:t>
      </w:r>
      <w:r w:rsidR="0089329D">
        <w:t>an increase in its negative charge as a result of its phosphorylation.</w:t>
      </w:r>
      <w:r w:rsidR="0077082E">
        <w:t xml:space="preserve">  </w:t>
      </w:r>
      <w:r w:rsidR="00424A48">
        <w:t>R</w:t>
      </w:r>
      <w:r w:rsidR="001952AF">
        <w:t xml:space="preserve">unning on a native PAGE after </w:t>
      </w:r>
      <w:r w:rsidR="00424A48">
        <w:t>longer time period</w:t>
      </w:r>
      <w:r w:rsidR="001952AF">
        <w:t>s</w:t>
      </w:r>
      <w:r w:rsidR="00424A48">
        <w:t xml:space="preserve"> shows </w:t>
      </w:r>
      <w:r w:rsidR="004F549A">
        <w:t>a reversion to the non-phosphor</w:t>
      </w:r>
      <w:r w:rsidR="00424A48">
        <w:t>y</w:t>
      </w:r>
      <w:r w:rsidR="004F549A">
        <w:t>l</w:t>
      </w:r>
      <w:r w:rsidR="00424A48">
        <w:t xml:space="preserve">ated band, </w:t>
      </w:r>
      <w:r w:rsidR="00C4600A">
        <w:t>as shown in Fig</w:t>
      </w:r>
      <w:r w:rsidR="009368BA">
        <w:t>ure 3.4.  This indicates</w:t>
      </w:r>
      <w:r w:rsidR="00424A48">
        <w:t xml:space="preserve"> that p38</w:t>
      </w:r>
      <w:r w:rsidR="00424A48" w:rsidRPr="00F77CDF">
        <w:rPr>
          <w:rFonts w:ascii="Symbol" w:hAnsi="Symbol"/>
        </w:rPr>
        <w:t>a</w:t>
      </w:r>
      <w:r w:rsidR="00424A48">
        <w:t xml:space="preserve"> is being subsequently dephosphorylated</w:t>
      </w:r>
      <w:r>
        <w:t xml:space="preserve">.  </w:t>
      </w:r>
    </w:p>
    <w:p w:rsidR="003760BD" w:rsidRDefault="003760BD" w:rsidP="00000FBF">
      <w:pPr>
        <w:spacing w:line="360" w:lineRule="auto"/>
      </w:pPr>
    </w:p>
    <w:p w:rsidR="003760BD" w:rsidRDefault="003760BD" w:rsidP="00000FBF">
      <w:pPr>
        <w:spacing w:line="360" w:lineRule="auto"/>
      </w:pPr>
      <w:r>
        <w:rPr>
          <w:noProof/>
        </w:rPr>
        <w:drawing>
          <wp:inline distT="0" distB="0" distL="0" distR="0">
            <wp:extent cx="5270500" cy="1781810"/>
            <wp:effectExtent l="0" t="0" r="0" b="0"/>
            <wp:docPr id="11" name="Picture 10" descr="nativePAGE_p38revers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tivePAGE_p38reversion.pdf"/>
                    <pic:cNvPicPr/>
                  </pic:nvPicPr>
                  <ve:AlternateContent xmlns:ma="http://schemas.microsoft.com/office/mac/drawingml/2008/main">
                    <ve:Choice Requires="ma">
                      <pic:blipFill>
                        <a:blip r:embed="rId33"/>
                        <a:stretch>
                          <a:fillRect/>
                        </a:stretch>
                      </pic:blipFill>
                    </ve:Choice>
                    <mc:Fallback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ma="http://schemas.microsoft.com/office/mac/drawingml/2008/main" xmlns="" xmlns:arto="http://schemas.microsoft.com/office/word/2006/arto" xmlns:wp="http://schemas.openxmlformats.org/drawingml/2006/wordprocessingDrawing" xmlns:a="http://schemas.openxmlformats.org/drawingml/2006/main" xmlns:pic="http://schemas.openxmlformats.org/drawingml/2006/picture" xmlns:mc="http://schemas.openxmlformats.org/markup-compatibility/2006">
                      <pic:blipFill>
                        <a:blip xmlns:r="http://schemas.openxmlformats.org/officeDocument/2006/relationships" r:embed="rId34"/>
                        <a:stretch>
                          <a:fillRect/>
                        </a:stretch>
                      </pic:blipFill>
                    </mc:Fallback>
                  </ve:AlternateContent>
                  <pic:spPr>
                    <a:xfrm>
                      <a:off x="0" y="0"/>
                      <a:ext cx="5270500" cy="1781810"/>
                    </a:xfrm>
                    <a:prstGeom prst="rect">
                      <a:avLst/>
                    </a:prstGeom>
                  </pic:spPr>
                </pic:pic>
              </a:graphicData>
            </a:graphic>
          </wp:inline>
        </w:drawing>
      </w:r>
    </w:p>
    <w:p w:rsidR="003760BD" w:rsidRDefault="003760BD" w:rsidP="00000FBF">
      <w:pPr>
        <w:spacing w:line="360" w:lineRule="auto"/>
      </w:pPr>
    </w:p>
    <w:p w:rsidR="003760BD" w:rsidRPr="00D754E8" w:rsidRDefault="003760BD" w:rsidP="00000FBF">
      <w:pPr>
        <w:spacing w:line="360" w:lineRule="auto"/>
        <w:rPr>
          <w:sz w:val="20"/>
        </w:rPr>
      </w:pPr>
      <w:r w:rsidRPr="00D754E8">
        <w:rPr>
          <w:sz w:val="20"/>
        </w:rPr>
        <w:t>Figure 3.4:  Native PAGE showing reversion of p38</w:t>
      </w:r>
      <w:r w:rsidRPr="00D754E8">
        <w:rPr>
          <w:rFonts w:ascii="Symbol" w:hAnsi="Symbol"/>
          <w:sz w:val="20"/>
        </w:rPr>
        <w:t>a</w:t>
      </w:r>
      <w:r w:rsidR="00046F49" w:rsidRPr="00D754E8">
        <w:rPr>
          <w:sz w:val="20"/>
        </w:rPr>
        <w:t xml:space="preserve"> to its non-phosphorylated form (60</w:t>
      </w:r>
      <w:r w:rsidR="00046F49" w:rsidRPr="00D754E8">
        <w:rPr>
          <w:rFonts w:ascii="Symbol" w:hAnsi="Symbol"/>
          <w:sz w:val="20"/>
        </w:rPr>
        <w:t>m</w:t>
      </w:r>
      <w:r w:rsidR="00046F49" w:rsidRPr="00D754E8">
        <w:rPr>
          <w:sz w:val="20"/>
        </w:rPr>
        <w:t xml:space="preserve">M MEK6dd incubated with </w:t>
      </w:r>
      <w:r w:rsidR="00C61C1D">
        <w:rPr>
          <w:sz w:val="20"/>
        </w:rPr>
        <w:t xml:space="preserve">non-activated </w:t>
      </w:r>
      <w:r w:rsidR="00046F49" w:rsidRPr="00D754E8">
        <w:rPr>
          <w:sz w:val="20"/>
        </w:rPr>
        <w:t>60</w:t>
      </w:r>
      <w:r w:rsidR="00046F49" w:rsidRPr="00D754E8">
        <w:rPr>
          <w:rFonts w:ascii="Symbol" w:hAnsi="Symbol"/>
          <w:sz w:val="20"/>
        </w:rPr>
        <w:t>m</w:t>
      </w:r>
      <w:r w:rsidR="00046F49" w:rsidRPr="00D754E8">
        <w:rPr>
          <w:sz w:val="20"/>
        </w:rPr>
        <w:t>M p38</w:t>
      </w:r>
      <w:r w:rsidR="00987205" w:rsidRPr="00D754E8">
        <w:rPr>
          <w:rFonts w:ascii="Symbol" w:hAnsi="Symbol"/>
          <w:sz w:val="20"/>
        </w:rPr>
        <w:t>a</w:t>
      </w:r>
      <w:r w:rsidR="00CC3D76" w:rsidRPr="00D754E8">
        <w:rPr>
          <w:rFonts w:ascii="Symbol" w:hAnsi="Symbol"/>
          <w:sz w:val="20"/>
        </w:rPr>
        <w:t xml:space="preserve"> </w:t>
      </w:r>
      <w:r w:rsidR="00046F49" w:rsidRPr="00D754E8">
        <w:rPr>
          <w:sz w:val="20"/>
        </w:rPr>
        <w:t>wt and 60</w:t>
      </w:r>
      <w:r w:rsidR="00046F49" w:rsidRPr="00D754E8">
        <w:rPr>
          <w:rFonts w:ascii="Symbol" w:hAnsi="Symbol"/>
          <w:sz w:val="20"/>
        </w:rPr>
        <w:t>m</w:t>
      </w:r>
      <w:r w:rsidR="00CC3D76" w:rsidRPr="00D754E8">
        <w:rPr>
          <w:sz w:val="20"/>
        </w:rPr>
        <w:t>M ATP</w:t>
      </w:r>
      <w:r w:rsidR="00A30A2A" w:rsidRPr="00D754E8">
        <w:rPr>
          <w:sz w:val="20"/>
        </w:rPr>
        <w:t xml:space="preserve"> in standard buffer</w:t>
      </w:r>
      <w:r w:rsidR="00CC3D76" w:rsidRPr="00D754E8">
        <w:rPr>
          <w:sz w:val="20"/>
        </w:rPr>
        <w:t>, lanes correspond to quenching</w:t>
      </w:r>
      <w:r w:rsidR="00A30A2A" w:rsidRPr="00D754E8">
        <w:rPr>
          <w:sz w:val="20"/>
        </w:rPr>
        <w:t xml:space="preserve"> the reaction in urea after </w:t>
      </w:r>
      <w:r w:rsidR="00CC3D76" w:rsidRPr="00D754E8">
        <w:rPr>
          <w:sz w:val="20"/>
        </w:rPr>
        <w:t>given time, zero time-point being when ATP was added</w:t>
      </w:r>
      <w:r w:rsidR="00795E03" w:rsidRPr="00D754E8">
        <w:rPr>
          <w:sz w:val="20"/>
        </w:rPr>
        <w:t xml:space="preserve"> to MEK6dd-p38</w:t>
      </w:r>
      <w:r w:rsidR="00795E03" w:rsidRPr="00D754E8">
        <w:rPr>
          <w:rFonts w:ascii="Symbol" w:hAnsi="Symbol"/>
          <w:sz w:val="20"/>
        </w:rPr>
        <w:t>a</w:t>
      </w:r>
      <w:r w:rsidR="00795E03" w:rsidRPr="00D754E8">
        <w:rPr>
          <w:sz w:val="20"/>
        </w:rPr>
        <w:t xml:space="preserve"> mixture</w:t>
      </w:r>
      <w:r w:rsidR="00046F49" w:rsidRPr="00D754E8">
        <w:rPr>
          <w:sz w:val="20"/>
        </w:rPr>
        <w:t xml:space="preserve">).  </w:t>
      </w:r>
      <w:r w:rsidR="00CC3D76" w:rsidRPr="00D754E8">
        <w:rPr>
          <w:sz w:val="20"/>
        </w:rPr>
        <w:t xml:space="preserve">‘na’ and ‘act’ correspond to </w:t>
      </w:r>
      <w:r w:rsidR="00C61C1D">
        <w:rPr>
          <w:sz w:val="20"/>
        </w:rPr>
        <w:t xml:space="preserve">purified </w:t>
      </w:r>
      <w:r w:rsidR="00CC3D76" w:rsidRPr="00D754E8">
        <w:rPr>
          <w:sz w:val="20"/>
        </w:rPr>
        <w:t>p38</w:t>
      </w:r>
      <w:r w:rsidR="00CC3D76" w:rsidRPr="00C61C1D">
        <w:rPr>
          <w:rFonts w:ascii="Symbol" w:hAnsi="Symbol"/>
          <w:sz w:val="20"/>
        </w:rPr>
        <w:t>a</w:t>
      </w:r>
      <w:r w:rsidR="00CC3D76" w:rsidRPr="00D754E8">
        <w:rPr>
          <w:sz w:val="20"/>
        </w:rPr>
        <w:t xml:space="preserve"> (no treatment) and p38</w:t>
      </w:r>
      <w:r w:rsidR="00CC3D76" w:rsidRPr="00C61C1D">
        <w:rPr>
          <w:rFonts w:ascii="Symbol" w:hAnsi="Symbol"/>
          <w:sz w:val="20"/>
        </w:rPr>
        <w:t>a</w:t>
      </w:r>
      <w:r w:rsidR="00CC3D76" w:rsidRPr="00D754E8">
        <w:rPr>
          <w:sz w:val="20"/>
        </w:rPr>
        <w:t xml:space="preserve"> activated using protocol </w:t>
      </w:r>
      <w:r w:rsidR="00795E03" w:rsidRPr="00D754E8">
        <w:rPr>
          <w:sz w:val="20"/>
        </w:rPr>
        <w:t xml:space="preserve">described </w:t>
      </w:r>
      <w:r w:rsidR="00A30A2A" w:rsidRPr="00D754E8">
        <w:rPr>
          <w:sz w:val="20"/>
        </w:rPr>
        <w:t>in Section 3</w:t>
      </w:r>
      <w:r w:rsidR="00D754E8" w:rsidRPr="00D754E8">
        <w:rPr>
          <w:sz w:val="20"/>
        </w:rPr>
        <w:t>.2.1</w:t>
      </w:r>
      <w:r w:rsidR="007A0632">
        <w:rPr>
          <w:sz w:val="20"/>
        </w:rPr>
        <w:t>, respectively</w:t>
      </w:r>
      <w:r w:rsidR="00D754E8" w:rsidRPr="00D754E8">
        <w:rPr>
          <w:sz w:val="20"/>
        </w:rPr>
        <w:t>.  Initial phosphorylation results in mostly singly phosphorylated species due to addition of 1 equivalent ATP.</w:t>
      </w:r>
    </w:p>
    <w:p w:rsidR="003760BD" w:rsidRDefault="003760BD" w:rsidP="00000FBF">
      <w:pPr>
        <w:spacing w:line="360" w:lineRule="auto"/>
      </w:pPr>
    </w:p>
    <w:p w:rsidR="00000FBF" w:rsidRDefault="00000FBF" w:rsidP="00000FBF">
      <w:pPr>
        <w:spacing w:line="360" w:lineRule="auto"/>
      </w:pPr>
      <w:r>
        <w:t>If pre-activated p38</w:t>
      </w:r>
      <w:r w:rsidRPr="00314F7F">
        <w:rPr>
          <w:rFonts w:ascii="Symbol" w:hAnsi="Symbol"/>
        </w:rPr>
        <w:t>a</w:t>
      </w:r>
      <w:r>
        <w:t xml:space="preserve"> </w:t>
      </w:r>
      <w:r w:rsidR="00C20FB3">
        <w:t xml:space="preserve">(with nucleotide removed) </w:t>
      </w:r>
      <w:r>
        <w:t>is incubated with active MEK6 then the same reversion to its non-phosphoryla</w:t>
      </w:r>
      <w:r w:rsidR="00D15466">
        <w:t>ted form is observed (Figure 3.5</w:t>
      </w:r>
      <w:r>
        <w:t xml:space="preserve">). </w:t>
      </w:r>
    </w:p>
    <w:p w:rsidR="00000FBF" w:rsidRDefault="00000FBF" w:rsidP="00000FBF">
      <w:pPr>
        <w:spacing w:line="360" w:lineRule="auto"/>
      </w:pPr>
    </w:p>
    <w:p w:rsidR="00000FBF" w:rsidRDefault="00000FBF" w:rsidP="00000FBF">
      <w:pPr>
        <w:spacing w:line="360" w:lineRule="auto"/>
      </w:pPr>
      <w:r>
        <w:rPr>
          <w:noProof/>
        </w:rPr>
        <w:drawing>
          <wp:inline distT="0" distB="0" distL="0" distR="0">
            <wp:extent cx="5400000" cy="4821429"/>
            <wp:effectExtent l="25400" t="0" r="0" b="0"/>
            <wp:docPr id="21" name="Picture 1" descr="gel_p38DAact-MEK6d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p38DAact-MEK6dd.pdf"/>
                    <pic:cNvPicPr/>
                  </pic:nvPicPr>
                  <ve:AlternateContent xmlns:ma="http://schemas.microsoft.com/office/mac/drawingml/2008/main">
                    <ve:Choice Requires="ma">
                      <pic:blipFill>
                        <a:blip r:embed="rId35"/>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36"/>
                        <a:stretch>
                          <a:fillRect/>
                        </a:stretch>
                      </pic:blipFill>
                    </ve:Fallback>
                  </ve:AlternateContent>
                  <pic:spPr>
                    <a:xfrm>
                      <a:off x="0" y="0"/>
                      <a:ext cx="5400000" cy="4821429"/>
                    </a:xfrm>
                    <a:prstGeom prst="rect">
                      <a:avLst/>
                    </a:prstGeom>
                  </pic:spPr>
                </pic:pic>
              </a:graphicData>
            </a:graphic>
          </wp:inline>
        </w:drawing>
      </w:r>
    </w:p>
    <w:p w:rsidR="00000FBF" w:rsidRPr="00AC6FD1" w:rsidRDefault="00000FBF" w:rsidP="00000FBF">
      <w:pPr>
        <w:spacing w:line="360" w:lineRule="auto"/>
        <w:rPr>
          <w:rFonts w:ascii="Cambria" w:hAnsi="Cambria" w:cs="Arno Pro"/>
          <w:sz w:val="20"/>
          <w:lang w:val="en-GB"/>
        </w:rPr>
      </w:pPr>
      <w:r w:rsidRPr="00AC6FD1">
        <w:rPr>
          <w:rFonts w:ascii="Cambria" w:hAnsi="Cambria"/>
          <w:sz w:val="20"/>
        </w:rPr>
        <w:t xml:space="preserve">Figure </w:t>
      </w:r>
      <w:r>
        <w:rPr>
          <w:rFonts w:ascii="Cambria" w:hAnsi="Cambria"/>
          <w:sz w:val="20"/>
        </w:rPr>
        <w:t>3.</w:t>
      </w:r>
      <w:r w:rsidR="00D15466">
        <w:rPr>
          <w:rFonts w:ascii="Cambria" w:hAnsi="Cambria"/>
          <w:sz w:val="20"/>
        </w:rPr>
        <w:t>5</w:t>
      </w:r>
      <w:r w:rsidRPr="00AC6FD1">
        <w:rPr>
          <w:rFonts w:ascii="Cambria" w:hAnsi="Cambria"/>
          <w:sz w:val="20"/>
        </w:rPr>
        <w:t xml:space="preserve">: </w:t>
      </w:r>
      <w:r w:rsidR="008E3055">
        <w:rPr>
          <w:rFonts w:ascii="Cambria" w:hAnsi="Cambria"/>
          <w:sz w:val="20"/>
        </w:rPr>
        <w:t xml:space="preserve">Top - Native PAGE </w:t>
      </w:r>
      <w:r w:rsidRPr="00AC6FD1">
        <w:rPr>
          <w:rFonts w:ascii="Cambria" w:hAnsi="Cambria" w:cs="Arno Pro"/>
          <w:sz w:val="20"/>
          <w:lang w:val="en-GB"/>
        </w:rPr>
        <w:t>showing MEK6-catalysed dephosphorylation of activated p38</w:t>
      </w:r>
      <w:r w:rsidRPr="00AC6FD1">
        <w:rPr>
          <w:rFonts w:ascii="Symbol" w:hAnsi="Symbol" w:hint="eastAsia"/>
          <w:sz w:val="20"/>
          <w:lang w:val="en-GB"/>
        </w:rPr>
        <w:t>a</w:t>
      </w:r>
      <w:r w:rsidRPr="00AC6FD1">
        <w:rPr>
          <w:rFonts w:ascii="Cambria" w:hAnsi="Cambria" w:cs="Arno Pro"/>
          <w:sz w:val="20"/>
          <w:lang w:val="en-GB"/>
        </w:rPr>
        <w:t xml:space="preserve"> (60</w:t>
      </w:r>
      <w:r w:rsidRPr="00AC6FD1">
        <w:rPr>
          <w:rFonts w:ascii="Symbol" w:hAnsi="Symbol" w:hint="eastAsia"/>
          <w:sz w:val="20"/>
          <w:lang w:val="en-GB"/>
        </w:rPr>
        <w:t>m</w:t>
      </w:r>
      <w:r w:rsidRPr="00AC6FD1">
        <w:rPr>
          <w:rFonts w:ascii="Cambria" w:hAnsi="Cambria" w:cs="Arno Pro"/>
          <w:sz w:val="20"/>
          <w:lang w:val="en-GB"/>
        </w:rPr>
        <w:t>M MEK6</w:t>
      </w:r>
      <w:r>
        <w:rPr>
          <w:rFonts w:ascii="Cambria" w:hAnsi="Cambria" w:cs="Arno Pro"/>
          <w:sz w:val="20"/>
          <w:lang w:val="en-GB"/>
        </w:rPr>
        <w:t>dd</w:t>
      </w:r>
      <w:r w:rsidRPr="00AC6FD1">
        <w:rPr>
          <w:rFonts w:ascii="Cambria" w:hAnsi="Cambria" w:cs="Arno Pro"/>
          <w:sz w:val="20"/>
          <w:lang w:val="en-GB"/>
        </w:rPr>
        <w:t xml:space="preserve"> incubated with 60</w:t>
      </w:r>
      <w:r w:rsidRPr="00AC6FD1">
        <w:rPr>
          <w:rFonts w:ascii="Symbol" w:hAnsi="Symbol" w:hint="eastAsia"/>
          <w:sz w:val="20"/>
          <w:lang w:val="en-GB"/>
        </w:rPr>
        <w:t>m</w:t>
      </w:r>
      <w:r w:rsidRPr="00AC6FD1">
        <w:rPr>
          <w:rFonts w:ascii="Cambria" w:hAnsi="Cambria" w:cs="Arno Pro"/>
          <w:sz w:val="20"/>
          <w:lang w:val="en-GB"/>
        </w:rPr>
        <w:t>M p38</w:t>
      </w:r>
      <w:r w:rsidR="00CC2846">
        <w:rPr>
          <w:sz w:val="20"/>
          <w:lang w:val="en-GB"/>
        </w:rPr>
        <w:t>DA</w:t>
      </w:r>
      <w:r w:rsidR="008E3055">
        <w:rPr>
          <w:sz w:val="20"/>
          <w:lang w:val="en-GB"/>
        </w:rPr>
        <w:t xml:space="preserve"> in standard buffer</w:t>
      </w:r>
      <w:r w:rsidRPr="00AC6FD1">
        <w:rPr>
          <w:rFonts w:ascii="Cambria" w:hAnsi="Cambria" w:cs="Arno Pro"/>
          <w:sz w:val="20"/>
          <w:lang w:val="en-GB"/>
        </w:rPr>
        <w:t xml:space="preserve">). </w:t>
      </w:r>
      <w:r w:rsidR="00FD5D1D">
        <w:rPr>
          <w:rFonts w:ascii="Cambria" w:hAnsi="Cambria" w:cs="Arno Pro"/>
          <w:sz w:val="20"/>
          <w:lang w:val="en-GB"/>
        </w:rPr>
        <w:t xml:space="preserve"> Lane 1 is pre-activated p38DA</w:t>
      </w:r>
      <w:r w:rsidR="008D2BB8">
        <w:rPr>
          <w:rFonts w:ascii="Cambria" w:hAnsi="Cambria" w:cs="Arno Pro"/>
          <w:sz w:val="20"/>
          <w:lang w:val="en-GB"/>
        </w:rPr>
        <w:t xml:space="preserve"> (zero time-point)</w:t>
      </w:r>
      <w:r w:rsidR="00FD5D1D">
        <w:rPr>
          <w:rFonts w:ascii="Cambria" w:hAnsi="Cambria" w:cs="Arno Pro"/>
          <w:sz w:val="20"/>
          <w:lang w:val="en-GB"/>
        </w:rPr>
        <w:t>, lanes 2-14 are successi</w:t>
      </w:r>
      <w:r w:rsidR="00851E1E">
        <w:rPr>
          <w:rFonts w:ascii="Cambria" w:hAnsi="Cambria" w:cs="Arno Pro"/>
          <w:sz w:val="20"/>
          <w:lang w:val="en-GB"/>
        </w:rPr>
        <w:t xml:space="preserve">ve time-points at times given by </w:t>
      </w:r>
      <w:r w:rsidR="00FD5D1D">
        <w:rPr>
          <w:rFonts w:ascii="Cambria" w:hAnsi="Cambria" w:cs="Arno Pro"/>
          <w:sz w:val="20"/>
          <w:lang w:val="en-GB"/>
        </w:rPr>
        <w:t xml:space="preserve">x-values on graph.  </w:t>
      </w:r>
      <w:r w:rsidR="008E3055">
        <w:rPr>
          <w:rFonts w:ascii="Cambria" w:hAnsi="Cambria" w:cs="Arno Pro"/>
          <w:sz w:val="20"/>
          <w:lang w:val="en-GB"/>
        </w:rPr>
        <w:t xml:space="preserve">Bottom </w:t>
      </w:r>
      <w:r w:rsidR="00DE4514">
        <w:rPr>
          <w:rFonts w:ascii="Cambria" w:hAnsi="Cambria" w:cs="Arno Pro"/>
          <w:sz w:val="20"/>
          <w:lang w:val="en-GB"/>
        </w:rPr>
        <w:t>–</w:t>
      </w:r>
      <w:r w:rsidR="008E3055">
        <w:rPr>
          <w:rFonts w:ascii="Cambria" w:hAnsi="Cambria" w:cs="Arno Pro"/>
          <w:sz w:val="20"/>
          <w:lang w:val="en-GB"/>
        </w:rPr>
        <w:t xml:space="preserve"> </w:t>
      </w:r>
      <w:r w:rsidR="00DE4514">
        <w:rPr>
          <w:rFonts w:ascii="Cambria" w:hAnsi="Cambria" w:cs="Arno Pro"/>
          <w:sz w:val="20"/>
          <w:lang w:val="en-GB"/>
        </w:rPr>
        <w:t>Circles are f</w:t>
      </w:r>
      <w:r w:rsidR="008E3055">
        <w:rPr>
          <w:rFonts w:ascii="Cambria" w:hAnsi="Cambria" w:cs="Arno Pro"/>
          <w:sz w:val="20"/>
          <w:lang w:val="en-GB"/>
        </w:rPr>
        <w:t>raction</w:t>
      </w:r>
      <w:r w:rsidRPr="00AC6FD1">
        <w:rPr>
          <w:rFonts w:ascii="Cambria" w:hAnsi="Cambria" w:cs="Arno Pro"/>
          <w:sz w:val="20"/>
          <w:lang w:val="en-GB"/>
        </w:rPr>
        <w:t xml:space="preserve"> of each phosphorylated species (blue: zero-phosphorylated; red: singly phosphorylated; green: doubly phosphorylated)</w:t>
      </w:r>
      <w:r w:rsidR="00DE4514">
        <w:rPr>
          <w:rFonts w:ascii="Cambria" w:hAnsi="Cambria" w:cs="Arno Pro"/>
          <w:sz w:val="20"/>
          <w:lang w:val="en-GB"/>
        </w:rPr>
        <w:t>, calculated as described in Section 3.2.3,</w:t>
      </w:r>
      <w:r w:rsidRPr="00AC6FD1">
        <w:rPr>
          <w:rFonts w:ascii="Cambria" w:hAnsi="Cambria" w:cs="Arno Pro"/>
          <w:sz w:val="20"/>
          <w:lang w:val="en-GB"/>
        </w:rPr>
        <w:t xml:space="preserve"> </w:t>
      </w:r>
      <w:r w:rsidR="008E3055">
        <w:rPr>
          <w:rFonts w:ascii="Cambria" w:hAnsi="Cambria" w:cs="Arno Pro"/>
          <w:sz w:val="20"/>
          <w:lang w:val="en-GB"/>
        </w:rPr>
        <w:t>pl</w:t>
      </w:r>
      <w:r w:rsidR="00DE4514">
        <w:rPr>
          <w:rFonts w:ascii="Cambria" w:hAnsi="Cambria" w:cs="Arno Pro"/>
          <w:sz w:val="20"/>
          <w:lang w:val="en-GB"/>
        </w:rPr>
        <w:t xml:space="preserve">otted vs time.  Lines are the fraction of each phosphorylated species fitted to this data as described in Section 3.3.3.   </w:t>
      </w:r>
    </w:p>
    <w:p w:rsidR="00000FBF" w:rsidRDefault="00000FBF" w:rsidP="00000FBF">
      <w:pPr>
        <w:spacing w:line="360" w:lineRule="auto"/>
      </w:pPr>
    </w:p>
    <w:p w:rsidR="00000FBF" w:rsidRDefault="00000FBF" w:rsidP="00000FBF">
      <w:pPr>
        <w:spacing w:line="360" w:lineRule="auto"/>
      </w:pPr>
      <w:r>
        <w:t>A control timecourse, in which phosphorylated p38</w:t>
      </w:r>
      <w:r w:rsidRPr="00613CD3">
        <w:rPr>
          <w:rFonts w:ascii="Symbol" w:hAnsi="Symbol"/>
        </w:rPr>
        <w:t>a</w:t>
      </w:r>
      <w:r>
        <w:t xml:space="preserve"> is incubated in the absence of MEK6 (removed from the sample following activation), does not show any observable dephosphorylation of p38</w:t>
      </w:r>
      <w:r w:rsidRPr="00685AB6">
        <w:rPr>
          <w:rFonts w:ascii="Symbol" w:hAnsi="Symbol"/>
        </w:rPr>
        <w:t>a</w:t>
      </w:r>
      <w:r>
        <w:t xml:space="preserve"> after 24 hours.  This shows that MEK6 (or a contaminating enzyme co-purified with MEK6) is responsible for the observed activity. </w:t>
      </w:r>
    </w:p>
    <w:p w:rsidR="00000FBF" w:rsidRDefault="00000FBF" w:rsidP="00000FBF">
      <w:pPr>
        <w:spacing w:line="360" w:lineRule="auto"/>
      </w:pPr>
    </w:p>
    <w:p w:rsidR="00DA5F4F" w:rsidRPr="00074079" w:rsidRDefault="00000FBF" w:rsidP="00000FBF">
      <w:pPr>
        <w:pStyle w:val="Heading3"/>
        <w:rPr>
          <w:color w:val="auto"/>
          <w:sz w:val="28"/>
        </w:rPr>
      </w:pPr>
      <w:bookmarkStart w:id="62" w:name="_Toc290849440"/>
      <w:r w:rsidRPr="00074079">
        <w:rPr>
          <w:color w:val="auto"/>
          <w:sz w:val="28"/>
        </w:rPr>
        <w:t>Activity is unaffected by p38</w:t>
      </w:r>
      <w:r w:rsidRPr="00074079">
        <w:rPr>
          <w:rFonts w:ascii="Symbol" w:hAnsi="Symbol"/>
          <w:color w:val="auto"/>
          <w:sz w:val="28"/>
        </w:rPr>
        <w:t>a</w:t>
      </w:r>
      <w:r w:rsidRPr="00074079">
        <w:rPr>
          <w:color w:val="auto"/>
          <w:sz w:val="28"/>
        </w:rPr>
        <w:t xml:space="preserve"> D168A mutation</w:t>
      </w:r>
      <w:bookmarkEnd w:id="62"/>
    </w:p>
    <w:p w:rsidR="00000FBF" w:rsidRPr="00DA5F4F" w:rsidRDefault="00000FBF" w:rsidP="00DA5F4F"/>
    <w:p w:rsidR="00000FBF" w:rsidRDefault="00387535" w:rsidP="00000FBF">
      <w:pPr>
        <w:spacing w:line="360" w:lineRule="auto"/>
      </w:pPr>
      <w:r>
        <w:t>The same dephosphorylation of p38</w:t>
      </w:r>
      <w:r w:rsidRPr="00387535">
        <w:rPr>
          <w:rFonts w:ascii="Symbol" w:hAnsi="Symbol"/>
        </w:rPr>
        <w:t>a</w:t>
      </w:r>
      <w:r>
        <w:t xml:space="preserve"> is observed whether it is the wild-type </w:t>
      </w:r>
      <w:r w:rsidR="00507E22">
        <w:t xml:space="preserve">form </w:t>
      </w:r>
      <w:r>
        <w:t>or a D168A variant</w:t>
      </w:r>
      <w:r w:rsidR="0040397D">
        <w:t>.</w:t>
      </w:r>
      <w:r w:rsidR="009B5BFE">
        <w:t xml:space="preserve"> </w:t>
      </w:r>
      <w:r w:rsidR="00784926">
        <w:t xml:space="preserve"> </w:t>
      </w:r>
      <w:r w:rsidR="009B5BFE">
        <w:t xml:space="preserve">The D168A mutant </w:t>
      </w:r>
      <w:r w:rsidR="000559CD">
        <w:t xml:space="preserve">(p38DA) </w:t>
      </w:r>
      <w:r w:rsidR="009B5BFE">
        <w:t>is inactive as a kinase</w:t>
      </w:r>
      <w:r w:rsidR="00C342F9">
        <w:fldChar w:fldCharType="begin"/>
      </w:r>
      <w:r w:rsidR="006E7AD1">
        <w:instrText xml:space="preserve"> ADDIN EN.CITE &lt;EndNote&gt;&lt;Cite&gt;&lt;Author&gt;Kumar&lt;/Author&gt;&lt;Year&gt;1995&lt;/Year&gt;&lt;RecNum&gt;593&lt;/RecNum&gt;&lt;DisplayText&gt;[72]&lt;/DisplayText&gt;&lt;record&gt;&lt;rec-number&gt;593&lt;/rec-number&gt;&lt;foreign-keys&gt;&lt;key app="EN" db-id="rwezz2etjtv9diezp5gpsxebtwfr50rr0tfa"&gt;593&lt;/key&gt;&lt;/foreign-keys&gt;&lt;ref-type name="Journal Article"&gt;17&lt;/ref-type&gt;&lt;contributors&gt;&lt;authors&gt;&lt;author&gt;Kumar, S.&lt;/author&gt;&lt;author&gt;McLaughlin, M. M.&lt;/author&gt;&lt;author&gt;McDonnell, P. C.&lt;/author&gt;&lt;author&gt;Lee, J. C.&lt;/author&gt;&lt;author&gt;Livi, G. P.&lt;/author&gt;&lt;author&gt;Young, R. R.&lt;/author&gt;&lt;/authors&gt;&lt;/contributors&gt;&lt;titles&gt;&lt;title&gt;Human mitogen-activated protein kinase CSBP1, but not CSBP2, complements a Hog1 deletion in yeast&lt;/title&gt;&lt;secondary-title&gt;Journal of Biological Chemistry&lt;/secondary-title&gt;&lt;/titles&gt;&lt;periodical&gt;&lt;full-title&gt;Journal of Biological Chemistry&lt;/full-title&gt;&lt;/periodical&gt;&lt;pages&gt;29043-29046&lt;/pages&gt;&lt;volume&gt;270&lt;/volume&gt;&lt;number&gt;49&lt;/number&gt;&lt;dates&gt;&lt;year&gt;1995&lt;/year&gt;&lt;pub-dates&gt;&lt;date&gt;Dec&lt;/date&gt;&lt;/pub-dates&gt;&lt;/dates&gt;&lt;isbn&gt;0021-9258&lt;/isbn&gt;&lt;accession-num&gt;WOS:A1995TJ22700002&lt;/accession-num&gt;&lt;urls&gt;&lt;related-urls&gt;&lt;url&gt;&amp;lt;Go to ISI&amp;gt;://WOS:A1995TJ22700002&lt;/url&gt;&lt;/related-urls&gt;&lt;/urls&gt;&lt;/record&gt;&lt;/Cite&gt;&lt;/EndNote&gt;</w:instrText>
      </w:r>
      <w:r w:rsidR="00C342F9">
        <w:fldChar w:fldCharType="separate"/>
      </w:r>
      <w:r w:rsidR="006E7AD1">
        <w:rPr>
          <w:noProof/>
        </w:rPr>
        <w:t>[</w:t>
      </w:r>
      <w:hyperlink w:anchor="_ENREF_72" w:tooltip="Kumar, 1995 #593" w:history="1">
        <w:r w:rsidR="000552B5">
          <w:rPr>
            <w:noProof/>
          </w:rPr>
          <w:t>72</w:t>
        </w:r>
      </w:hyperlink>
      <w:r w:rsidR="006E7AD1">
        <w:rPr>
          <w:noProof/>
        </w:rPr>
        <w:t>]</w:t>
      </w:r>
      <w:r w:rsidR="00C342F9">
        <w:fldChar w:fldCharType="end"/>
      </w:r>
      <w:r w:rsidR="00000FBF">
        <w:t xml:space="preserve"> </w:t>
      </w:r>
      <w:r w:rsidR="00D50F41">
        <w:t xml:space="preserve">due to loss of the </w:t>
      </w:r>
      <w:r w:rsidR="00E56E20">
        <w:t>Mg</w:t>
      </w:r>
      <w:r w:rsidR="00E56E20" w:rsidRPr="00E56E20">
        <w:rPr>
          <w:vertAlign w:val="superscript"/>
        </w:rPr>
        <w:t>2+</w:t>
      </w:r>
      <w:r w:rsidR="00E56E20">
        <w:t xml:space="preserve"> coordinating</w:t>
      </w:r>
      <w:r w:rsidR="00D50F41">
        <w:t xml:space="preserve"> aspartate.  </w:t>
      </w:r>
      <w:r w:rsidR="00000FBF">
        <w:t>Dephosphorylation is unaffected by this mutation, showing that p38</w:t>
      </w:r>
      <w:r w:rsidR="00000FBF" w:rsidRPr="006D4C93">
        <w:rPr>
          <w:rFonts w:ascii="Symbol" w:hAnsi="Symbol"/>
        </w:rPr>
        <w:t>a</w:t>
      </w:r>
      <w:r w:rsidR="00000FBF">
        <w:t xml:space="preserve"> is not responsible for phosphatase activity towards itself</w:t>
      </w:r>
      <w:r w:rsidR="00BE4251">
        <w:t>, or if it is then this aspar</w:t>
      </w:r>
      <w:r w:rsidR="0098132C">
        <w:t>t</w:t>
      </w:r>
      <w:r w:rsidR="00BE4251">
        <w:t>ate has no catalytic role in phosphatase activity</w:t>
      </w:r>
      <w:r w:rsidR="00000FBF">
        <w:t xml:space="preserve">.  In addition, </w:t>
      </w:r>
      <w:r w:rsidR="000559CD">
        <w:t>p38DA</w:t>
      </w:r>
      <w:r w:rsidR="00000FBF">
        <w:t xml:space="preserve"> was used instead of the wild-type for all subsequent experiments (apart from T180A and Y182F mutants).  Use of the inactive p38</w:t>
      </w:r>
      <w:r w:rsidR="00000FBF" w:rsidRPr="00031E19">
        <w:rPr>
          <w:rFonts w:ascii="Symbol" w:hAnsi="Symbol"/>
        </w:rPr>
        <w:t>a</w:t>
      </w:r>
      <w:r w:rsidR="00000FBF">
        <w:t xml:space="preserve"> variant in later experiments is beneficial since it eliminates any ambiguity as to which kinase is responsible for the observed activity.  </w:t>
      </w:r>
    </w:p>
    <w:p w:rsidR="00000FBF" w:rsidRDefault="00000FBF" w:rsidP="00000FBF">
      <w:pPr>
        <w:spacing w:line="360" w:lineRule="auto"/>
      </w:pPr>
    </w:p>
    <w:p w:rsidR="00DA5F4F" w:rsidRPr="00074079" w:rsidRDefault="00000FBF" w:rsidP="00000FBF">
      <w:pPr>
        <w:pStyle w:val="Heading3"/>
        <w:rPr>
          <w:color w:val="auto"/>
          <w:sz w:val="28"/>
        </w:rPr>
      </w:pPr>
      <w:bookmarkStart w:id="63" w:name="_Toc290849441"/>
      <w:r w:rsidRPr="00074079">
        <w:rPr>
          <w:color w:val="auto"/>
          <w:sz w:val="28"/>
        </w:rPr>
        <w:t>Modelling of dephosphorylation kinetics</w:t>
      </w:r>
      <w:bookmarkEnd w:id="63"/>
    </w:p>
    <w:p w:rsidR="00000FBF" w:rsidRPr="00DA5F4F" w:rsidRDefault="00000FBF" w:rsidP="00DA5F4F"/>
    <w:p w:rsidR="00000FBF" w:rsidRDefault="00000FBF" w:rsidP="00000FBF">
      <w:pPr>
        <w:spacing w:line="360" w:lineRule="auto"/>
        <w:rPr>
          <w:rFonts w:cs="Arno Pro"/>
          <w:lang w:val="en-GB"/>
        </w:rPr>
      </w:pPr>
      <w:r>
        <w:rPr>
          <w:rFonts w:cs="Arno Pro"/>
          <w:lang w:val="en-GB"/>
        </w:rPr>
        <w:t>Dephosphorylation of dually phosphorylated species comprises four possible re</w:t>
      </w:r>
      <w:r w:rsidR="009C3D04">
        <w:rPr>
          <w:rFonts w:cs="Arno Pro"/>
          <w:lang w:val="en-GB"/>
        </w:rPr>
        <w:t>actions (Figure 3.6</w:t>
      </w:r>
      <w:r>
        <w:rPr>
          <w:rFonts w:cs="Arno Pro"/>
          <w:lang w:val="en-GB"/>
        </w:rPr>
        <w:t xml:space="preserve">), each of which is defined by a </w:t>
      </w:r>
      <w:r w:rsidRPr="00584656">
        <w:rPr>
          <w:rFonts w:cs="Arno Pro"/>
          <w:iCs/>
          <w:lang w:val="en-GB"/>
        </w:rPr>
        <w:t>K</w:t>
      </w:r>
      <w:r w:rsidRPr="00584656">
        <w:rPr>
          <w:rFonts w:cs="Arno Pro"/>
          <w:vertAlign w:val="subscript"/>
          <w:lang w:val="en-GB"/>
        </w:rPr>
        <w:t>M</w:t>
      </w:r>
      <w:r w:rsidRPr="00584656">
        <w:rPr>
          <w:rFonts w:cs="Arno Pro"/>
          <w:lang w:val="en-GB"/>
        </w:rPr>
        <w:t xml:space="preserve"> and </w:t>
      </w:r>
      <w:r>
        <w:rPr>
          <w:rFonts w:cs="Arno Pro"/>
          <w:lang w:val="en-GB"/>
        </w:rPr>
        <w:t xml:space="preserve">a </w:t>
      </w:r>
      <w:r w:rsidRPr="00584656">
        <w:rPr>
          <w:rFonts w:cs="Arno Pro"/>
          <w:iCs/>
          <w:lang w:val="en-GB"/>
        </w:rPr>
        <w:t>k</w:t>
      </w:r>
      <w:r w:rsidRPr="00584656">
        <w:rPr>
          <w:rFonts w:cs="Arno Pro"/>
          <w:vertAlign w:val="subscript"/>
          <w:lang w:val="en-GB"/>
        </w:rPr>
        <w:t>cat</w:t>
      </w:r>
      <w:r>
        <w:rPr>
          <w:rFonts w:cs="Arno Pro"/>
          <w:lang w:val="en-GB"/>
        </w:rPr>
        <w:t xml:space="preserve"> value.</w:t>
      </w:r>
    </w:p>
    <w:p w:rsidR="00000FBF" w:rsidRDefault="00000FBF" w:rsidP="00000FBF">
      <w:pPr>
        <w:spacing w:line="360" w:lineRule="auto"/>
        <w:rPr>
          <w:rFonts w:cs="Arno Pro"/>
          <w:lang w:val="en-GB"/>
        </w:rPr>
      </w:pPr>
    </w:p>
    <w:p w:rsidR="004F1D59" w:rsidRDefault="004F1D59" w:rsidP="00000FBF">
      <w:pPr>
        <w:spacing w:line="360" w:lineRule="auto"/>
        <w:rPr>
          <w:rFonts w:cs="Arno Pro"/>
          <w:sz w:val="20"/>
          <w:lang w:val="en-GB"/>
        </w:rPr>
      </w:pPr>
      <w:r>
        <w:rPr>
          <w:rFonts w:cs="Arno Pro"/>
          <w:noProof/>
          <w:sz w:val="20"/>
        </w:rPr>
        <w:drawing>
          <wp:inline distT="0" distB="0" distL="0" distR="0">
            <wp:extent cx="5270500" cy="2778125"/>
            <wp:effectExtent l="0" t="0" r="0" b="0"/>
            <wp:docPr id="5" name="Picture 4" descr="p38pTpY_dephosphorylation_schematic_correc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pTpY_dephosphorylation_schematic_corrected.png"/>
                    <pic:cNvPicPr/>
                  </pic:nvPicPr>
                  <pic:blipFill>
                    <a:blip r:embed="rId37"/>
                    <a:stretch>
                      <a:fillRect/>
                    </a:stretch>
                  </pic:blipFill>
                  <pic:spPr>
                    <a:xfrm>
                      <a:off x="0" y="0"/>
                      <a:ext cx="5270500" cy="2778125"/>
                    </a:xfrm>
                    <a:prstGeom prst="rect">
                      <a:avLst/>
                    </a:prstGeom>
                  </pic:spPr>
                </pic:pic>
              </a:graphicData>
            </a:graphic>
          </wp:inline>
        </w:drawing>
      </w:r>
    </w:p>
    <w:p w:rsidR="00000FBF" w:rsidRPr="000966FC" w:rsidRDefault="009C3D04" w:rsidP="00000FBF">
      <w:pPr>
        <w:spacing w:line="360" w:lineRule="auto"/>
        <w:rPr>
          <w:rFonts w:cs="Arno Pro"/>
          <w:sz w:val="20"/>
          <w:lang w:val="en-GB"/>
        </w:rPr>
      </w:pPr>
      <w:r>
        <w:rPr>
          <w:rFonts w:cs="Arno Pro"/>
          <w:sz w:val="20"/>
          <w:lang w:val="en-GB"/>
        </w:rPr>
        <w:t>Figure 3.6</w:t>
      </w:r>
      <w:r w:rsidR="00000FBF" w:rsidRPr="000966FC">
        <w:rPr>
          <w:rFonts w:cs="Arno Pro"/>
          <w:sz w:val="20"/>
          <w:lang w:val="en-GB"/>
        </w:rPr>
        <w:t xml:space="preserve">:  Schematic representation of the </w:t>
      </w:r>
      <w:r w:rsidR="00366512">
        <w:rPr>
          <w:rFonts w:cs="Arno Pro"/>
          <w:sz w:val="20"/>
          <w:lang w:val="en-GB"/>
        </w:rPr>
        <w:t>four possible</w:t>
      </w:r>
      <w:r w:rsidR="00000FBF" w:rsidRPr="000966FC">
        <w:rPr>
          <w:rFonts w:cs="Arno Pro"/>
          <w:sz w:val="20"/>
          <w:lang w:val="en-GB"/>
        </w:rPr>
        <w:t xml:space="preserve"> </w:t>
      </w:r>
      <w:r w:rsidR="00000FBF">
        <w:rPr>
          <w:rFonts w:cs="Arno Pro"/>
          <w:sz w:val="20"/>
          <w:lang w:val="en-GB"/>
        </w:rPr>
        <w:t>p38</w:t>
      </w:r>
      <w:r w:rsidR="00000FBF" w:rsidRPr="00301B6C">
        <w:rPr>
          <w:rFonts w:ascii="Symbol" w:hAnsi="Symbol" w:cs="Arno Pro"/>
          <w:sz w:val="20"/>
          <w:lang w:val="en-GB"/>
        </w:rPr>
        <w:t>a</w:t>
      </w:r>
      <w:r w:rsidR="00000FBF">
        <w:rPr>
          <w:rFonts w:cs="Arno Pro"/>
          <w:sz w:val="20"/>
          <w:lang w:val="en-GB"/>
        </w:rPr>
        <w:t xml:space="preserve"> </w:t>
      </w:r>
      <w:r w:rsidR="00000FBF" w:rsidRPr="000966FC">
        <w:rPr>
          <w:rFonts w:cs="Arno Pro"/>
          <w:sz w:val="20"/>
          <w:lang w:val="en-GB"/>
        </w:rPr>
        <w:t xml:space="preserve">dephosphorylation </w:t>
      </w:r>
      <w:r w:rsidR="00366512">
        <w:rPr>
          <w:rFonts w:cs="Arno Pro"/>
          <w:sz w:val="20"/>
          <w:lang w:val="en-GB"/>
        </w:rPr>
        <w:t>reactions</w:t>
      </w:r>
      <w:r w:rsidR="00000FBF">
        <w:rPr>
          <w:rFonts w:cs="Arno Pro"/>
          <w:sz w:val="20"/>
          <w:lang w:val="en-GB"/>
        </w:rPr>
        <w:t>.</w:t>
      </w:r>
    </w:p>
    <w:p w:rsidR="00000FBF" w:rsidRDefault="00000FBF" w:rsidP="00000FBF">
      <w:pPr>
        <w:spacing w:line="360" w:lineRule="auto"/>
        <w:rPr>
          <w:rFonts w:cs="Arno Pro"/>
          <w:lang w:val="en-GB"/>
        </w:rPr>
      </w:pPr>
    </w:p>
    <w:p w:rsidR="00682CCA" w:rsidRDefault="00000FBF" w:rsidP="00000FBF">
      <w:pPr>
        <w:spacing w:line="360" w:lineRule="auto"/>
        <w:rPr>
          <w:rFonts w:cs="Arno Pro"/>
          <w:lang w:val="en-GB"/>
        </w:rPr>
      </w:pPr>
      <w:r>
        <w:rPr>
          <w:rFonts w:cs="Arno Pro"/>
          <w:lang w:val="en-GB"/>
        </w:rPr>
        <w:t xml:space="preserve">A numerical </w:t>
      </w:r>
      <w:r w:rsidR="0031299B">
        <w:rPr>
          <w:rFonts w:cs="Arno Pro"/>
          <w:lang w:val="en-GB"/>
        </w:rPr>
        <w:t xml:space="preserve">model was set up to simulate this </w:t>
      </w:r>
      <w:r w:rsidR="00C102DD">
        <w:rPr>
          <w:rFonts w:cs="Arno Pro"/>
          <w:lang w:val="en-GB"/>
        </w:rPr>
        <w:t xml:space="preserve">reaction </w:t>
      </w:r>
      <w:r w:rsidR="0031299B">
        <w:rPr>
          <w:rFonts w:cs="Arno Pro"/>
          <w:lang w:val="en-GB"/>
        </w:rPr>
        <w:t>scheme</w:t>
      </w:r>
      <w:r w:rsidR="006F6DAE">
        <w:rPr>
          <w:rFonts w:cs="Arno Pro"/>
          <w:lang w:val="en-GB"/>
        </w:rPr>
        <w:t xml:space="preserve"> (</w:t>
      </w:r>
      <w:r w:rsidR="00E20A70">
        <w:rPr>
          <w:rFonts w:cs="Arno Pro"/>
          <w:lang w:val="en-GB"/>
        </w:rPr>
        <w:t xml:space="preserve">Python script written by </w:t>
      </w:r>
      <w:r w:rsidR="006F6DAE">
        <w:rPr>
          <w:rFonts w:cs="Arno Pro"/>
          <w:lang w:val="en-GB"/>
        </w:rPr>
        <w:t>M.Cliff)</w:t>
      </w:r>
      <w:r>
        <w:rPr>
          <w:rFonts w:cs="Arno Pro"/>
          <w:lang w:val="en-GB"/>
        </w:rPr>
        <w:t xml:space="preserve">, with the aim of determining </w:t>
      </w:r>
      <w:r w:rsidR="00832954">
        <w:rPr>
          <w:rFonts w:cs="Arno Pro"/>
          <w:lang w:val="en-GB"/>
        </w:rPr>
        <w:t>kinetic parameters</w:t>
      </w:r>
      <w:r w:rsidR="004743D1">
        <w:rPr>
          <w:rFonts w:cs="Arno Pro"/>
          <w:lang w:val="en-GB"/>
        </w:rPr>
        <w:t xml:space="preserve"> for each of these </w:t>
      </w:r>
      <w:r w:rsidR="002F7F8D">
        <w:rPr>
          <w:rFonts w:cs="Arno Pro"/>
          <w:lang w:val="en-GB"/>
        </w:rPr>
        <w:t>reactions</w:t>
      </w:r>
      <w:r>
        <w:rPr>
          <w:rFonts w:cs="Arno Pro"/>
          <w:lang w:val="en-GB"/>
        </w:rPr>
        <w:t xml:space="preserve"> that best fit the data.</w:t>
      </w:r>
      <w:r w:rsidR="00CD33B9">
        <w:rPr>
          <w:rFonts w:cs="Arno Pro"/>
          <w:lang w:val="en-GB"/>
        </w:rPr>
        <w:t xml:space="preserve"> </w:t>
      </w:r>
      <w:r w:rsidR="002F7F8D">
        <w:rPr>
          <w:rFonts w:cs="Arno Pro"/>
          <w:lang w:val="en-GB"/>
        </w:rPr>
        <w:t xml:space="preserve"> </w:t>
      </w:r>
      <w:r w:rsidR="0035077C">
        <w:rPr>
          <w:rFonts w:cs="Arno Pro"/>
          <w:lang w:val="en-GB"/>
        </w:rPr>
        <w:t xml:space="preserve">Fitted data were generated that correspond to </w:t>
      </w:r>
      <w:r w:rsidR="002D38C9">
        <w:rPr>
          <w:rFonts w:cs="Arno Pro"/>
          <w:lang w:val="en-GB"/>
        </w:rPr>
        <w:t>minimum chi squared value</w:t>
      </w:r>
      <w:r w:rsidR="00882164">
        <w:rPr>
          <w:rFonts w:cs="Arno Pro"/>
          <w:lang w:val="en-GB"/>
        </w:rPr>
        <w:t xml:space="preserve"> with given variable parameters</w:t>
      </w:r>
      <w:r w:rsidR="0002250D">
        <w:rPr>
          <w:rFonts w:cs="Arno Pro"/>
          <w:lang w:val="en-GB"/>
        </w:rPr>
        <w:t>, as described below</w:t>
      </w:r>
      <w:r w:rsidR="002D38C9">
        <w:rPr>
          <w:rFonts w:cs="Arno Pro"/>
          <w:lang w:val="en-GB"/>
        </w:rPr>
        <w:t>.</w:t>
      </w:r>
      <w:r w:rsidR="000867AC">
        <w:rPr>
          <w:rFonts w:cs="Arno Pro"/>
          <w:lang w:val="en-GB"/>
        </w:rPr>
        <w:t xml:space="preserve"> </w:t>
      </w:r>
      <w:r w:rsidR="002264BE">
        <w:rPr>
          <w:rFonts w:cs="Arno Pro"/>
          <w:lang w:val="en-GB"/>
        </w:rPr>
        <w:t xml:space="preserve"> </w:t>
      </w:r>
      <w:r w:rsidR="00FC0DBC">
        <w:rPr>
          <w:rFonts w:cs="Arno Pro"/>
          <w:lang w:val="en-GB"/>
        </w:rPr>
        <w:t xml:space="preserve"> </w:t>
      </w:r>
      <w:r w:rsidR="00160842">
        <w:rPr>
          <w:rFonts w:cs="Arno Pro"/>
          <w:lang w:val="en-GB"/>
        </w:rPr>
        <w:t xml:space="preserve">  </w:t>
      </w:r>
    </w:p>
    <w:p w:rsidR="00687E0D" w:rsidRDefault="00682CCA" w:rsidP="00000FBF">
      <w:pPr>
        <w:spacing w:line="360" w:lineRule="auto"/>
        <w:rPr>
          <w:rFonts w:cs="Arno Pro"/>
          <w:lang w:val="en-GB"/>
        </w:rPr>
      </w:pPr>
      <w:r>
        <w:rPr>
          <w:rFonts w:cs="Arno Pro"/>
          <w:lang w:val="en-GB"/>
        </w:rPr>
        <w:t>I</w:t>
      </w:r>
      <w:r w:rsidR="00D27B10">
        <w:rPr>
          <w:rFonts w:cs="Arno Pro"/>
          <w:lang w:val="en-GB"/>
        </w:rPr>
        <w:t>nitially</w:t>
      </w:r>
      <w:r w:rsidR="002C0B09">
        <w:rPr>
          <w:rFonts w:cs="Arno Pro"/>
          <w:lang w:val="en-GB"/>
        </w:rPr>
        <w:t xml:space="preserve"> </w:t>
      </w:r>
      <w:r w:rsidR="00A64213">
        <w:rPr>
          <w:rFonts w:cs="Arno Pro"/>
          <w:lang w:val="en-GB"/>
        </w:rPr>
        <w:t>the four k</w:t>
      </w:r>
      <w:r w:rsidR="00A64213" w:rsidRPr="00B14E7B">
        <w:rPr>
          <w:rFonts w:cs="Arno Pro"/>
          <w:vertAlign w:val="subscript"/>
          <w:lang w:val="en-GB"/>
        </w:rPr>
        <w:t>a</w:t>
      </w:r>
      <w:r w:rsidR="00A64213">
        <w:rPr>
          <w:rFonts w:cs="Arno Pro"/>
          <w:lang w:val="en-GB"/>
        </w:rPr>
        <w:t xml:space="preserve">’s were set </w:t>
      </w:r>
      <w:r w:rsidR="00BB09E3">
        <w:rPr>
          <w:rFonts w:cs="Arno Pro"/>
          <w:lang w:val="en-GB"/>
        </w:rPr>
        <w:t>as equal fixed parameters</w:t>
      </w:r>
      <w:r w:rsidR="00A64213">
        <w:rPr>
          <w:rFonts w:cs="Arno Pro"/>
          <w:lang w:val="en-GB"/>
        </w:rPr>
        <w:t>, as were the</w:t>
      </w:r>
      <w:r w:rsidR="00E11184">
        <w:rPr>
          <w:rFonts w:cs="Arno Pro"/>
          <w:lang w:val="en-GB"/>
        </w:rPr>
        <w:t xml:space="preserve"> fo</w:t>
      </w:r>
      <w:r w:rsidR="00A64213">
        <w:rPr>
          <w:rFonts w:cs="Arno Pro"/>
          <w:lang w:val="en-GB"/>
        </w:rPr>
        <w:t>u</w:t>
      </w:r>
      <w:r w:rsidR="00E11184">
        <w:rPr>
          <w:rFonts w:cs="Arno Pro"/>
          <w:lang w:val="en-GB"/>
        </w:rPr>
        <w:t>r</w:t>
      </w:r>
      <w:r w:rsidR="00A64213">
        <w:rPr>
          <w:rFonts w:cs="Arno Pro"/>
          <w:lang w:val="en-GB"/>
        </w:rPr>
        <w:t xml:space="preserve"> k</w:t>
      </w:r>
      <w:r w:rsidR="00A64213" w:rsidRPr="00E040F0">
        <w:rPr>
          <w:rFonts w:cs="Arno Pro"/>
          <w:vertAlign w:val="subscript"/>
          <w:lang w:val="en-GB"/>
        </w:rPr>
        <w:t>d</w:t>
      </w:r>
      <w:r w:rsidR="00CE0974">
        <w:rPr>
          <w:rFonts w:cs="Arno Pro"/>
          <w:lang w:val="en-GB"/>
        </w:rPr>
        <w:t xml:space="preserve">’s, for reasons of simplicity. </w:t>
      </w:r>
      <w:r w:rsidR="00366512">
        <w:rPr>
          <w:rFonts w:cs="Arno Pro"/>
          <w:lang w:val="en-GB"/>
        </w:rPr>
        <w:t xml:space="preserve"> </w:t>
      </w:r>
      <w:r w:rsidR="00650D10">
        <w:rPr>
          <w:rFonts w:cs="Arno Pro"/>
          <w:lang w:val="en-GB"/>
        </w:rPr>
        <w:t>k</w:t>
      </w:r>
      <w:r w:rsidR="00593437">
        <w:rPr>
          <w:rFonts w:cs="Arno Pro"/>
          <w:vertAlign w:val="subscript"/>
          <w:lang w:val="en-GB"/>
        </w:rPr>
        <w:t>d</w:t>
      </w:r>
      <w:r w:rsidR="00593437">
        <w:rPr>
          <w:rFonts w:cs="Arno Pro"/>
          <w:lang w:val="en-GB"/>
        </w:rPr>
        <w:t>/k</w:t>
      </w:r>
      <w:r w:rsidR="00593437" w:rsidRPr="00593437">
        <w:rPr>
          <w:rFonts w:cs="Arno Pro"/>
          <w:vertAlign w:val="subscript"/>
          <w:lang w:val="en-GB"/>
        </w:rPr>
        <w:t>a</w:t>
      </w:r>
      <w:r w:rsidR="00650D10">
        <w:rPr>
          <w:rFonts w:cs="Arno Pro"/>
          <w:lang w:val="en-GB"/>
        </w:rPr>
        <w:t xml:space="preserve"> </w:t>
      </w:r>
      <w:r w:rsidR="00784A72">
        <w:rPr>
          <w:rFonts w:cs="Arno Pro"/>
          <w:lang w:val="en-GB"/>
        </w:rPr>
        <w:t xml:space="preserve">(dissociation constant) </w:t>
      </w:r>
      <w:r w:rsidR="00D27B10">
        <w:rPr>
          <w:rFonts w:cs="Arno Pro"/>
          <w:lang w:val="en-GB"/>
        </w:rPr>
        <w:t xml:space="preserve">was </w:t>
      </w:r>
      <w:r w:rsidR="00A27543">
        <w:rPr>
          <w:rFonts w:cs="Arno Pro"/>
          <w:lang w:val="en-GB"/>
        </w:rPr>
        <w:t>fixed</w:t>
      </w:r>
      <w:r w:rsidR="00593437">
        <w:rPr>
          <w:rFonts w:cs="Arno Pro"/>
          <w:lang w:val="en-GB"/>
        </w:rPr>
        <w:t xml:space="preserve"> at the p38</w:t>
      </w:r>
      <w:r w:rsidR="00593437" w:rsidRPr="00593437">
        <w:rPr>
          <w:rFonts w:ascii="Symbol" w:hAnsi="Symbol" w:cs="Arno Pro"/>
          <w:lang w:val="en-GB"/>
        </w:rPr>
        <w:t>a</w:t>
      </w:r>
      <w:r w:rsidR="00593437">
        <w:rPr>
          <w:rFonts w:cs="Arno Pro"/>
          <w:lang w:val="en-GB"/>
        </w:rPr>
        <w:t xml:space="preserve"> concentration (60</w:t>
      </w:r>
      <w:r w:rsidR="00593437" w:rsidRPr="00593437">
        <w:rPr>
          <w:rFonts w:ascii="Symbol" w:hAnsi="Symbol" w:cs="Arno Pro"/>
          <w:lang w:val="en-GB"/>
        </w:rPr>
        <w:t>m</w:t>
      </w:r>
      <w:r w:rsidR="00593437">
        <w:rPr>
          <w:rFonts w:cs="Arno Pro"/>
          <w:lang w:val="en-GB"/>
        </w:rPr>
        <w:t>M)</w:t>
      </w:r>
      <w:r w:rsidR="004B0EEC">
        <w:rPr>
          <w:rFonts w:cs="Arno Pro"/>
          <w:lang w:val="en-GB"/>
        </w:rPr>
        <w:t xml:space="preserve">.  The </w:t>
      </w:r>
      <w:r w:rsidR="00FB1821">
        <w:rPr>
          <w:rFonts w:cs="Arno Pro"/>
          <w:lang w:val="en-GB"/>
        </w:rPr>
        <w:t>four k</w:t>
      </w:r>
      <w:r w:rsidR="00FB1821" w:rsidRPr="00B20ED5">
        <w:rPr>
          <w:rFonts w:cs="Arno Pro"/>
          <w:vertAlign w:val="subscript"/>
          <w:lang w:val="en-GB"/>
        </w:rPr>
        <w:t>cat</w:t>
      </w:r>
      <w:r w:rsidR="0029372A">
        <w:rPr>
          <w:rFonts w:cs="Arno Pro"/>
          <w:lang w:val="en-GB"/>
        </w:rPr>
        <w:t xml:space="preserve"> values</w:t>
      </w:r>
      <w:r w:rsidR="00FB1821">
        <w:rPr>
          <w:rFonts w:cs="Arno Pro"/>
          <w:lang w:val="en-GB"/>
        </w:rPr>
        <w:t xml:space="preserve"> </w:t>
      </w:r>
      <w:r w:rsidR="00454A04">
        <w:rPr>
          <w:rFonts w:cs="Arno Pro"/>
          <w:lang w:val="en-GB"/>
        </w:rPr>
        <w:t xml:space="preserve">were </w:t>
      </w:r>
      <w:r w:rsidR="00384FFA">
        <w:rPr>
          <w:rFonts w:cs="Arno Pro"/>
          <w:lang w:val="en-GB"/>
        </w:rPr>
        <w:t>set as variables</w:t>
      </w:r>
      <w:r w:rsidR="00D10B6D">
        <w:rPr>
          <w:rFonts w:cs="Arno Pro"/>
          <w:lang w:val="en-GB"/>
        </w:rPr>
        <w:t>.</w:t>
      </w:r>
      <w:r w:rsidR="00C837F9">
        <w:rPr>
          <w:rFonts w:cs="Arno Pro"/>
          <w:lang w:val="en-GB"/>
        </w:rPr>
        <w:t xml:space="preserve">  However fitting with this model </w:t>
      </w:r>
      <w:r w:rsidR="00610362">
        <w:rPr>
          <w:rFonts w:cs="Arno Pro"/>
          <w:lang w:val="en-GB"/>
        </w:rPr>
        <w:t>was not able to derive four</w:t>
      </w:r>
      <w:r w:rsidR="00610362" w:rsidRPr="00584656">
        <w:rPr>
          <w:rFonts w:cs="Arno Pro"/>
          <w:lang w:val="en-GB"/>
        </w:rPr>
        <w:t xml:space="preserve"> </w:t>
      </w:r>
      <w:r w:rsidR="00610362">
        <w:rPr>
          <w:rFonts w:cs="Arno Pro"/>
          <w:lang w:val="en-GB"/>
        </w:rPr>
        <w:t xml:space="preserve">well-defined </w:t>
      </w:r>
      <w:r w:rsidR="00610362" w:rsidRPr="00584656">
        <w:rPr>
          <w:rFonts w:cs="Arno Pro"/>
          <w:iCs/>
          <w:lang w:val="en-GB"/>
        </w:rPr>
        <w:t>k</w:t>
      </w:r>
      <w:r w:rsidR="00610362" w:rsidRPr="00584656">
        <w:rPr>
          <w:rFonts w:cs="Arno Pro"/>
          <w:vertAlign w:val="subscript"/>
          <w:lang w:val="en-GB"/>
        </w:rPr>
        <w:t xml:space="preserve">cat </w:t>
      </w:r>
      <w:r w:rsidR="00610362">
        <w:rPr>
          <w:rFonts w:cs="Arno Pro"/>
          <w:lang w:val="en-GB"/>
        </w:rPr>
        <w:t>values</w:t>
      </w:r>
      <w:r w:rsidR="0038534B">
        <w:rPr>
          <w:rFonts w:cs="Arno Pro"/>
          <w:lang w:val="en-GB"/>
        </w:rPr>
        <w:t>;</w:t>
      </w:r>
      <w:r w:rsidR="00610362">
        <w:rPr>
          <w:rFonts w:cs="Arno Pro"/>
          <w:lang w:val="en-GB"/>
        </w:rPr>
        <w:t xml:space="preserve"> </w:t>
      </w:r>
      <w:r w:rsidR="0038534B">
        <w:rPr>
          <w:rFonts w:cs="Arno Pro"/>
          <w:lang w:val="en-GB"/>
        </w:rPr>
        <w:t xml:space="preserve">this is </w:t>
      </w:r>
      <w:r w:rsidR="00610362">
        <w:rPr>
          <w:rFonts w:cs="Arno Pro"/>
          <w:lang w:val="en-GB"/>
        </w:rPr>
        <w:t xml:space="preserve">due to </w:t>
      </w:r>
      <w:r w:rsidR="0038534B">
        <w:rPr>
          <w:rFonts w:cs="Arno Pro"/>
          <w:lang w:val="en-GB"/>
        </w:rPr>
        <w:t xml:space="preserve">covariance between </w:t>
      </w:r>
      <w:r w:rsidR="00DC596E">
        <w:rPr>
          <w:rFonts w:cs="Arno Pro"/>
          <w:lang w:val="en-GB"/>
        </w:rPr>
        <w:t>k</w:t>
      </w:r>
      <w:r w:rsidR="00DC596E" w:rsidRPr="00E11403">
        <w:rPr>
          <w:rFonts w:cs="Arno Pro"/>
          <w:vertAlign w:val="subscript"/>
          <w:lang w:val="en-GB"/>
        </w:rPr>
        <w:t>cat</w:t>
      </w:r>
      <w:r w:rsidR="00DC596E">
        <w:rPr>
          <w:rFonts w:cs="Arno Pro"/>
          <w:lang w:val="en-GB"/>
        </w:rPr>
        <w:t>(Y-2P) and k</w:t>
      </w:r>
      <w:r w:rsidR="00DC596E" w:rsidRPr="00E11403">
        <w:rPr>
          <w:rFonts w:cs="Arno Pro"/>
          <w:vertAlign w:val="subscript"/>
          <w:lang w:val="en-GB"/>
        </w:rPr>
        <w:t>cat</w:t>
      </w:r>
      <w:r w:rsidR="00DC596E">
        <w:rPr>
          <w:rFonts w:cs="Arno Pro"/>
          <w:lang w:val="en-GB"/>
        </w:rPr>
        <w:t xml:space="preserve">(T-2P), and </w:t>
      </w:r>
      <w:r w:rsidR="009106FD">
        <w:rPr>
          <w:rFonts w:cs="Arno Pro"/>
          <w:lang w:val="en-GB"/>
        </w:rPr>
        <w:t>similarly</w:t>
      </w:r>
      <w:r w:rsidR="00DC596E">
        <w:rPr>
          <w:rFonts w:cs="Arno Pro"/>
          <w:lang w:val="en-GB"/>
        </w:rPr>
        <w:t xml:space="preserve"> between k</w:t>
      </w:r>
      <w:r w:rsidR="00DC596E" w:rsidRPr="00E11403">
        <w:rPr>
          <w:rFonts w:cs="Arno Pro"/>
          <w:vertAlign w:val="subscript"/>
          <w:lang w:val="en-GB"/>
        </w:rPr>
        <w:t>cat</w:t>
      </w:r>
      <w:r w:rsidR="00DC596E">
        <w:rPr>
          <w:rFonts w:cs="Arno Pro"/>
          <w:lang w:val="en-GB"/>
        </w:rPr>
        <w:t xml:space="preserve">(Y-1P) and </w:t>
      </w:r>
      <w:r w:rsidR="00F56DD7">
        <w:rPr>
          <w:rFonts w:cs="Arno Pro"/>
          <w:lang w:val="en-GB"/>
        </w:rPr>
        <w:t>k</w:t>
      </w:r>
      <w:r w:rsidR="00F56DD7" w:rsidRPr="00E11403">
        <w:rPr>
          <w:rFonts w:cs="Arno Pro"/>
          <w:vertAlign w:val="subscript"/>
          <w:lang w:val="en-GB"/>
        </w:rPr>
        <w:t>cat</w:t>
      </w:r>
      <w:r w:rsidR="00F56DD7">
        <w:rPr>
          <w:rFonts w:cs="Arno Pro"/>
          <w:lang w:val="en-GB"/>
        </w:rPr>
        <w:t>(T-1P)</w:t>
      </w:r>
      <w:r w:rsidR="00610362">
        <w:rPr>
          <w:rFonts w:cs="Arno Pro"/>
          <w:lang w:val="en-GB"/>
        </w:rPr>
        <w:t>.</w:t>
      </w:r>
    </w:p>
    <w:p w:rsidR="00571CB1" w:rsidRDefault="00687E0D" w:rsidP="00000FBF">
      <w:pPr>
        <w:spacing w:line="360" w:lineRule="auto"/>
        <w:rPr>
          <w:rFonts w:cs="Arno Pro"/>
          <w:lang w:val="en-GB"/>
        </w:rPr>
      </w:pPr>
      <w:r>
        <w:rPr>
          <w:rFonts w:cs="Arno Pro"/>
          <w:lang w:val="en-GB"/>
        </w:rPr>
        <w:t xml:space="preserve">Therefore the </w:t>
      </w:r>
      <w:r w:rsidR="00E64EAC">
        <w:rPr>
          <w:rFonts w:cs="Arno Pro"/>
          <w:lang w:val="en-GB"/>
        </w:rPr>
        <w:t>model</w:t>
      </w:r>
      <w:r>
        <w:rPr>
          <w:rFonts w:cs="Arno Pro"/>
          <w:lang w:val="en-GB"/>
        </w:rPr>
        <w:t xml:space="preserve"> was simplified to include only two k</w:t>
      </w:r>
      <w:r w:rsidR="00D47149">
        <w:rPr>
          <w:rFonts w:cs="Arno Pro"/>
          <w:vertAlign w:val="subscript"/>
          <w:lang w:val="en-GB"/>
        </w:rPr>
        <w:t>cat</w:t>
      </w:r>
      <w:r>
        <w:rPr>
          <w:rFonts w:cs="Arno Pro"/>
          <w:lang w:val="en-GB"/>
        </w:rPr>
        <w:t xml:space="preserve"> </w:t>
      </w:r>
      <w:r w:rsidR="00D47149">
        <w:rPr>
          <w:rFonts w:cs="Arno Pro"/>
          <w:lang w:val="en-GB"/>
        </w:rPr>
        <w:t xml:space="preserve">variables </w:t>
      </w:r>
      <w:r>
        <w:rPr>
          <w:rFonts w:cs="Arno Pro"/>
          <w:lang w:val="en-GB"/>
        </w:rPr>
        <w:t>by assuming that k</w:t>
      </w:r>
      <w:r w:rsidRPr="00174DF8">
        <w:rPr>
          <w:rFonts w:cs="Arno Pro"/>
          <w:vertAlign w:val="subscript"/>
          <w:lang w:val="en-GB"/>
        </w:rPr>
        <w:t>cat</w:t>
      </w:r>
      <w:r>
        <w:rPr>
          <w:rFonts w:cs="Arno Pro"/>
          <w:lang w:val="en-GB"/>
        </w:rPr>
        <w:t xml:space="preserve"> for tyrosine dephosphorylation is independent of the threonine phosphorylation state (k</w:t>
      </w:r>
      <w:r w:rsidRPr="00BB4F05">
        <w:rPr>
          <w:rFonts w:cs="Arno Pro"/>
          <w:vertAlign w:val="subscript"/>
          <w:lang w:val="en-GB"/>
        </w:rPr>
        <w:t>cat</w:t>
      </w:r>
      <w:r w:rsidR="00E93EA8">
        <w:rPr>
          <w:rFonts w:cs="Arno Pro"/>
          <w:lang w:val="en-GB"/>
        </w:rPr>
        <w:t>(Y-2P)</w:t>
      </w:r>
      <w:r>
        <w:rPr>
          <w:rFonts w:cs="Arno Pro"/>
          <w:lang w:val="en-GB"/>
        </w:rPr>
        <w:t xml:space="preserve"> = k</w:t>
      </w:r>
      <w:r w:rsidRPr="00BB4F05">
        <w:rPr>
          <w:rFonts w:cs="Arno Pro"/>
          <w:vertAlign w:val="subscript"/>
          <w:lang w:val="en-GB"/>
        </w:rPr>
        <w:t>cat</w:t>
      </w:r>
      <w:r w:rsidR="00E93EA8">
        <w:rPr>
          <w:rFonts w:cs="Arno Pro"/>
          <w:lang w:val="en-GB"/>
        </w:rPr>
        <w:t>(Y-1P)</w:t>
      </w:r>
      <w:r>
        <w:rPr>
          <w:rFonts w:cs="Arno Pro"/>
          <w:lang w:val="en-GB"/>
        </w:rPr>
        <w:t>), and k</w:t>
      </w:r>
      <w:r w:rsidRPr="00E7270C">
        <w:rPr>
          <w:rFonts w:cs="Arno Pro"/>
          <w:vertAlign w:val="subscript"/>
          <w:lang w:val="en-GB"/>
        </w:rPr>
        <w:t>cat</w:t>
      </w:r>
      <w:r>
        <w:rPr>
          <w:rFonts w:cs="Arno Pro"/>
          <w:lang w:val="en-GB"/>
        </w:rPr>
        <w:t xml:space="preserve"> for threonine dephosphorylation is independent of the tyrosine phosphorylation state (k</w:t>
      </w:r>
      <w:r w:rsidRPr="00BB4F05">
        <w:rPr>
          <w:rFonts w:cs="Arno Pro"/>
          <w:vertAlign w:val="subscript"/>
          <w:lang w:val="en-GB"/>
        </w:rPr>
        <w:t>cat</w:t>
      </w:r>
      <w:r w:rsidR="00E93EA8">
        <w:rPr>
          <w:rFonts w:cs="Arno Pro"/>
          <w:lang w:val="en-GB"/>
        </w:rPr>
        <w:t>(T-2P)</w:t>
      </w:r>
      <w:r>
        <w:rPr>
          <w:rFonts w:cs="Arno Pro"/>
          <w:lang w:val="en-GB"/>
        </w:rPr>
        <w:t xml:space="preserve"> = k</w:t>
      </w:r>
      <w:r w:rsidRPr="00BB4F05">
        <w:rPr>
          <w:rFonts w:cs="Arno Pro"/>
          <w:vertAlign w:val="subscript"/>
          <w:lang w:val="en-GB"/>
        </w:rPr>
        <w:t>cat</w:t>
      </w:r>
      <w:r w:rsidR="00E93EA8">
        <w:rPr>
          <w:rFonts w:cs="Arno Pro"/>
          <w:lang w:val="en-GB"/>
        </w:rPr>
        <w:t>(T-1P)</w:t>
      </w:r>
      <w:r>
        <w:rPr>
          <w:rFonts w:cs="Arno Pro"/>
          <w:lang w:val="en-GB"/>
        </w:rPr>
        <w:t>).  This assumption can be considered reasonable because MEK6 as a kinase can phosphorylate Tyr182 and Thr180 independently (previous studies showing T180A, T180E, Y182F, Y182E mutants are all singly phosphorylated).</w:t>
      </w:r>
      <w:r w:rsidR="00032B9C">
        <w:rPr>
          <w:rFonts w:cs="Arno Pro"/>
          <w:lang w:val="en-GB"/>
        </w:rPr>
        <w:t xml:space="preserve">  Fitting with this model </w:t>
      </w:r>
      <w:r w:rsidR="00D52161">
        <w:rPr>
          <w:rFonts w:cs="Arno Pro"/>
          <w:lang w:val="en-GB"/>
        </w:rPr>
        <w:t xml:space="preserve">yielded two reasonably well-defined rate constants, with errors </w:t>
      </w:r>
      <w:r w:rsidR="00B7721F">
        <w:rPr>
          <w:rFonts w:cs="Arno Pro"/>
          <w:lang w:val="en-GB"/>
        </w:rPr>
        <w:t xml:space="preserve">that are reported here </w:t>
      </w:r>
      <w:r w:rsidR="007411EA">
        <w:rPr>
          <w:rFonts w:cs="Arno Pro"/>
          <w:lang w:val="en-GB"/>
        </w:rPr>
        <w:t>due to covariance.</w:t>
      </w:r>
      <w:r w:rsidR="00240E46">
        <w:rPr>
          <w:rFonts w:cs="Arno Pro"/>
          <w:lang w:val="en-GB"/>
        </w:rPr>
        <w:t xml:space="preserve"> </w:t>
      </w:r>
    </w:p>
    <w:p w:rsidR="003E3375" w:rsidRDefault="00571CB1" w:rsidP="00000FBF">
      <w:pPr>
        <w:spacing w:line="360" w:lineRule="auto"/>
        <w:rPr>
          <w:rFonts w:cs="Arno Pro"/>
          <w:lang w:val="en-GB"/>
        </w:rPr>
      </w:pPr>
      <w:r>
        <w:rPr>
          <w:rFonts w:cs="Arno Pro"/>
          <w:lang w:val="en-GB"/>
        </w:rPr>
        <w:t>Fitting</w:t>
      </w:r>
      <w:r w:rsidR="009B034C">
        <w:rPr>
          <w:rFonts w:cs="Arno Pro"/>
          <w:lang w:val="en-GB"/>
        </w:rPr>
        <w:t xml:space="preserve"> of the timecourse in Figure 3.5</w:t>
      </w:r>
      <w:r>
        <w:rPr>
          <w:rFonts w:cs="Arno Pro"/>
          <w:lang w:val="en-GB"/>
        </w:rPr>
        <w:t xml:space="preserve"> to this model gives rate constants of </w:t>
      </w:r>
      <w:r>
        <w:t>1.1 ± 0.1</w:t>
      </w:r>
      <w:r w:rsidRPr="0045568F">
        <w:t xml:space="preserve"> </w:t>
      </w:r>
      <w:r>
        <w:sym w:font="Symbol" w:char="F0B4"/>
      </w:r>
      <w:r>
        <w:t xml:space="preserve"> 10</w:t>
      </w:r>
      <w:r w:rsidRPr="008B5FBB">
        <w:rPr>
          <w:vertAlign w:val="superscript"/>
        </w:rPr>
        <w:t>-</w:t>
      </w:r>
      <w:r>
        <w:rPr>
          <w:vertAlign w:val="superscript"/>
        </w:rPr>
        <w:t xml:space="preserve">4  </w:t>
      </w:r>
      <w:r w:rsidRPr="00484FBC">
        <w:t>s</w:t>
      </w:r>
      <w:r>
        <w:rPr>
          <w:vertAlign w:val="superscript"/>
        </w:rPr>
        <w:t xml:space="preserve">-1 </w:t>
      </w:r>
      <w:r>
        <w:t>and 7.9 ± 0.9</w:t>
      </w:r>
      <w:r>
        <w:rPr>
          <w:sz w:val="20"/>
        </w:rPr>
        <w:t xml:space="preserve"> </w:t>
      </w:r>
      <w:r>
        <w:sym w:font="Symbol" w:char="F0B4"/>
      </w:r>
      <w:r>
        <w:t xml:space="preserve"> 10</w:t>
      </w:r>
      <w:r w:rsidRPr="008B5FBB">
        <w:rPr>
          <w:vertAlign w:val="superscript"/>
        </w:rPr>
        <w:t>-</w:t>
      </w:r>
      <w:r>
        <w:rPr>
          <w:vertAlign w:val="superscript"/>
        </w:rPr>
        <w:t xml:space="preserve">5  </w:t>
      </w:r>
      <w:r>
        <w:rPr>
          <w:rFonts w:cs="Arno Pro"/>
          <w:lang w:val="en-GB"/>
        </w:rPr>
        <w:t>s</w:t>
      </w:r>
      <w:r w:rsidRPr="00484FBC">
        <w:rPr>
          <w:rFonts w:cs="Arno Pro"/>
          <w:vertAlign w:val="superscript"/>
          <w:lang w:val="en-GB"/>
        </w:rPr>
        <w:t>-1</w:t>
      </w:r>
      <w:r>
        <w:rPr>
          <w:rFonts w:cs="Arno Pro"/>
          <w:lang w:val="en-GB"/>
        </w:rPr>
        <w:t>.</w:t>
      </w:r>
      <w:r w:rsidR="000D1139">
        <w:rPr>
          <w:rFonts w:cs="Arno Pro"/>
          <w:lang w:val="en-GB"/>
        </w:rPr>
        <w:t xml:space="preserve">  From this </w:t>
      </w:r>
      <w:r w:rsidR="00662832">
        <w:rPr>
          <w:rFonts w:cs="Arno Pro"/>
          <w:lang w:val="en-GB"/>
        </w:rPr>
        <w:t>time course</w:t>
      </w:r>
      <w:r w:rsidR="000D1139">
        <w:rPr>
          <w:rFonts w:cs="Arno Pro"/>
          <w:lang w:val="en-GB"/>
        </w:rPr>
        <w:t xml:space="preserve"> alone is not possible to assign the rate constants to tyrosine and threonine dephosphorylation</w:t>
      </w:r>
      <w:r w:rsidR="00A416D6">
        <w:rPr>
          <w:rFonts w:cs="Arno Pro"/>
          <w:lang w:val="en-GB"/>
        </w:rPr>
        <w:t>, this required studying the T180A and Y182F mutants</w:t>
      </w:r>
      <w:r w:rsidR="000D1139">
        <w:rPr>
          <w:rFonts w:cs="Arno Pro"/>
          <w:lang w:val="en-GB"/>
        </w:rPr>
        <w:t>.</w:t>
      </w:r>
    </w:p>
    <w:p w:rsidR="00A16D49" w:rsidRDefault="00A16D49" w:rsidP="00000FBF">
      <w:pPr>
        <w:spacing w:line="360" w:lineRule="auto"/>
        <w:rPr>
          <w:rFonts w:cs="Arno Pro"/>
          <w:lang w:val="en-GB"/>
        </w:rPr>
      </w:pPr>
    </w:p>
    <w:p w:rsidR="00A16D49" w:rsidRPr="00366512" w:rsidRDefault="00366512" w:rsidP="00366512">
      <w:pPr>
        <w:pStyle w:val="Heading4"/>
        <w:rPr>
          <w:color w:val="000000" w:themeColor="text1"/>
          <w:lang w:val="en-GB"/>
        </w:rPr>
      </w:pPr>
      <w:r>
        <w:rPr>
          <w:color w:val="000000" w:themeColor="text1"/>
          <w:lang w:val="en-GB"/>
        </w:rPr>
        <w:t>Limitations due to unknown K</w:t>
      </w:r>
      <w:r w:rsidRPr="00366512">
        <w:rPr>
          <w:color w:val="000000" w:themeColor="text1"/>
          <w:vertAlign w:val="subscript"/>
          <w:lang w:val="en-GB"/>
        </w:rPr>
        <w:t>M</w:t>
      </w:r>
      <w:r>
        <w:rPr>
          <w:color w:val="000000" w:themeColor="text1"/>
          <w:lang w:val="en-GB"/>
        </w:rPr>
        <w:t xml:space="preserve"> values</w:t>
      </w:r>
    </w:p>
    <w:p w:rsidR="00610362" w:rsidRDefault="00FB0247" w:rsidP="00000FBF">
      <w:pPr>
        <w:spacing w:line="360" w:lineRule="auto"/>
        <w:rPr>
          <w:rFonts w:cs="Arno Pro"/>
          <w:lang w:val="en-GB"/>
        </w:rPr>
      </w:pPr>
      <w:r>
        <w:rPr>
          <w:rFonts w:cs="Arno Pro"/>
          <w:lang w:val="en-GB"/>
        </w:rPr>
        <w:t>In order to derive</w:t>
      </w:r>
      <w:r w:rsidR="00682CCA">
        <w:rPr>
          <w:rFonts w:cs="Arno Pro"/>
          <w:lang w:val="en-GB"/>
        </w:rPr>
        <w:t xml:space="preserve"> both K</w:t>
      </w:r>
      <w:r w:rsidR="00682CCA" w:rsidRPr="005D7E40">
        <w:rPr>
          <w:rFonts w:cs="Arno Pro"/>
          <w:vertAlign w:val="subscript"/>
          <w:lang w:val="en-GB"/>
        </w:rPr>
        <w:t>M</w:t>
      </w:r>
      <w:r w:rsidR="00682CCA">
        <w:rPr>
          <w:rFonts w:cs="Arno Pro"/>
          <w:lang w:val="en-GB"/>
        </w:rPr>
        <w:t xml:space="preserve"> and k</w:t>
      </w:r>
      <w:r w:rsidR="00682CCA" w:rsidRPr="005D7E40">
        <w:rPr>
          <w:rFonts w:cs="Arno Pro"/>
          <w:vertAlign w:val="subscript"/>
          <w:lang w:val="en-GB"/>
        </w:rPr>
        <w:t>cat</w:t>
      </w:r>
      <w:r w:rsidR="00682CCA">
        <w:rPr>
          <w:rFonts w:cs="Arno Pro"/>
          <w:lang w:val="en-GB"/>
        </w:rPr>
        <w:t xml:space="preserve"> values would require </w:t>
      </w:r>
      <w:r>
        <w:rPr>
          <w:rFonts w:cs="Arno Pro"/>
          <w:lang w:val="en-GB"/>
        </w:rPr>
        <w:t xml:space="preserve">taking </w:t>
      </w:r>
      <w:r w:rsidR="00682CCA">
        <w:rPr>
          <w:rFonts w:cs="Arno Pro"/>
          <w:lang w:val="en-GB"/>
        </w:rPr>
        <w:t>a set of ti</w:t>
      </w:r>
      <w:r w:rsidR="00366512">
        <w:rPr>
          <w:rFonts w:cs="Arno Pro"/>
          <w:lang w:val="en-GB"/>
        </w:rPr>
        <w:t>me courses at multiple p38</w:t>
      </w:r>
      <w:r w:rsidR="00366512" w:rsidRPr="00366512">
        <w:rPr>
          <w:rFonts w:ascii="Symbol" w:hAnsi="Symbol" w:cs="Arno Pro"/>
          <w:lang w:val="en-GB"/>
        </w:rPr>
        <w:t>a</w:t>
      </w:r>
      <w:r w:rsidR="00682CCA">
        <w:rPr>
          <w:rFonts w:cs="Arno Pro"/>
          <w:lang w:val="en-GB"/>
        </w:rPr>
        <w:t xml:space="preserve"> concentrations</w:t>
      </w:r>
      <w:r w:rsidR="007A36CB">
        <w:rPr>
          <w:rFonts w:cs="Arno Pro"/>
          <w:lang w:val="en-GB"/>
        </w:rPr>
        <w:t>.  Since</w:t>
      </w:r>
      <w:r w:rsidR="00682CCA">
        <w:rPr>
          <w:rFonts w:cs="Arno Pro"/>
          <w:lang w:val="en-GB"/>
        </w:rPr>
        <w:t xml:space="preserve"> only data for a single substrate concentration is available, only relative k</w:t>
      </w:r>
      <w:r w:rsidR="00682CCA" w:rsidRPr="00122C89">
        <w:rPr>
          <w:rFonts w:cs="Arno Pro"/>
          <w:vertAlign w:val="subscript"/>
          <w:lang w:val="en-GB"/>
        </w:rPr>
        <w:t>cat</w:t>
      </w:r>
      <w:r w:rsidR="00682CCA">
        <w:rPr>
          <w:rFonts w:cs="Arno Pro"/>
          <w:lang w:val="en-GB"/>
        </w:rPr>
        <w:t xml:space="preserve"> values given fixed values of k</w:t>
      </w:r>
      <w:r w:rsidR="00682CCA" w:rsidRPr="00937AFF">
        <w:rPr>
          <w:rFonts w:cs="Arno Pro"/>
          <w:vertAlign w:val="subscript"/>
          <w:lang w:val="en-GB"/>
        </w:rPr>
        <w:t>d</w:t>
      </w:r>
      <w:r w:rsidR="00DE2B3A">
        <w:rPr>
          <w:rFonts w:cs="Arno Pro"/>
          <w:lang w:val="en-GB"/>
        </w:rPr>
        <w:t xml:space="preserve"> and </w:t>
      </w:r>
      <w:r w:rsidR="00682CCA">
        <w:rPr>
          <w:rFonts w:cs="Arno Pro"/>
          <w:lang w:val="en-GB"/>
        </w:rPr>
        <w:t>k</w:t>
      </w:r>
      <w:r w:rsidR="00682CCA" w:rsidRPr="00937AFF">
        <w:rPr>
          <w:rFonts w:cs="Arno Pro"/>
          <w:vertAlign w:val="subscript"/>
          <w:lang w:val="en-GB"/>
        </w:rPr>
        <w:t>a</w:t>
      </w:r>
      <w:r w:rsidR="00682CCA">
        <w:rPr>
          <w:rFonts w:cs="Arno Pro"/>
          <w:lang w:val="en-GB"/>
        </w:rPr>
        <w:t xml:space="preserve"> could be derived.</w:t>
      </w:r>
      <w:r w:rsidR="008C0AEE">
        <w:rPr>
          <w:rFonts w:cs="Arno Pro"/>
          <w:lang w:val="en-GB"/>
        </w:rPr>
        <w:t xml:space="preserve"> </w:t>
      </w:r>
      <w:r w:rsidR="00E7375D">
        <w:rPr>
          <w:rFonts w:cs="Arno Pro"/>
          <w:lang w:val="en-GB"/>
        </w:rPr>
        <w:t>P</w:t>
      </w:r>
      <w:r w:rsidR="00736587">
        <w:rPr>
          <w:rFonts w:cs="Arno Pro"/>
          <w:lang w:val="en-GB"/>
        </w:rPr>
        <w:t xml:space="preserve">ractical considerations of running a native PAGE mean that it is </w:t>
      </w:r>
      <w:r w:rsidR="005059AE">
        <w:rPr>
          <w:rFonts w:cs="Arno Pro"/>
          <w:lang w:val="en-GB"/>
        </w:rPr>
        <w:t>not possible</w:t>
      </w:r>
      <w:r w:rsidR="00F21E9F">
        <w:rPr>
          <w:rFonts w:cs="Arno Pro"/>
          <w:lang w:val="en-GB"/>
        </w:rPr>
        <w:t xml:space="preserve"> to lower the su</w:t>
      </w:r>
      <w:r w:rsidR="00F3030A">
        <w:rPr>
          <w:rFonts w:cs="Arno Pro"/>
          <w:lang w:val="en-GB"/>
        </w:rPr>
        <w:t>bstrate concentration by more than 5-10 fold</w:t>
      </w:r>
      <w:r w:rsidR="000F39DF">
        <w:rPr>
          <w:rFonts w:cs="Arno Pro"/>
          <w:lang w:val="en-GB"/>
        </w:rPr>
        <w:t xml:space="preserve"> whilst achieving the same</w:t>
      </w:r>
      <w:r w:rsidR="0087027C">
        <w:rPr>
          <w:rFonts w:cs="Arno Pro"/>
          <w:lang w:val="en-GB"/>
        </w:rPr>
        <w:t xml:space="preserve"> total </w:t>
      </w:r>
      <w:r w:rsidR="00746C90">
        <w:rPr>
          <w:rFonts w:cs="Arno Pro"/>
          <w:lang w:val="en-GB"/>
        </w:rPr>
        <w:t>intensity of p38</w:t>
      </w:r>
      <w:r w:rsidR="00746C90" w:rsidRPr="00694E5D">
        <w:rPr>
          <w:rFonts w:ascii="Symbol" w:hAnsi="Symbol" w:cs="Arno Pro"/>
          <w:lang w:val="en-GB"/>
        </w:rPr>
        <w:t>a</w:t>
      </w:r>
      <w:r w:rsidR="00D470DA">
        <w:rPr>
          <w:rFonts w:cs="Arno Pro"/>
          <w:lang w:val="en-GB"/>
        </w:rPr>
        <w:t xml:space="preserve"> bands per lane</w:t>
      </w:r>
      <w:r w:rsidR="00BD3A5E">
        <w:rPr>
          <w:rFonts w:cs="Arno Pro"/>
          <w:lang w:val="en-GB"/>
        </w:rPr>
        <w:t>; this is because</w:t>
      </w:r>
      <w:r w:rsidR="003F550C">
        <w:rPr>
          <w:rFonts w:cs="Arno Pro"/>
          <w:lang w:val="en-GB"/>
        </w:rPr>
        <w:t xml:space="preserve"> </w:t>
      </w:r>
      <w:r w:rsidR="00536859">
        <w:rPr>
          <w:rFonts w:cs="Arno Pro"/>
          <w:lang w:val="en-GB"/>
        </w:rPr>
        <w:t xml:space="preserve">this would </w:t>
      </w:r>
      <w:r w:rsidR="00F3030A">
        <w:rPr>
          <w:rFonts w:cs="Arno Pro"/>
          <w:lang w:val="en-GB"/>
        </w:rPr>
        <w:t>require loading a correspondingly large</w:t>
      </w:r>
      <w:r w:rsidR="00867466">
        <w:rPr>
          <w:rFonts w:cs="Arno Pro"/>
          <w:lang w:val="en-GB"/>
        </w:rPr>
        <w:t>r</w:t>
      </w:r>
      <w:r w:rsidR="00F3030A">
        <w:rPr>
          <w:rFonts w:cs="Arno Pro"/>
          <w:lang w:val="en-GB"/>
        </w:rPr>
        <w:t xml:space="preserve"> volume of </w:t>
      </w:r>
      <w:r w:rsidR="00B8588D">
        <w:rPr>
          <w:rFonts w:cs="Arno Pro"/>
          <w:lang w:val="en-GB"/>
        </w:rPr>
        <w:t xml:space="preserve">reaction </w:t>
      </w:r>
      <w:r w:rsidR="00F3030A">
        <w:rPr>
          <w:rFonts w:cs="Arno Pro"/>
          <w:lang w:val="en-GB"/>
        </w:rPr>
        <w:t>sample onto the gel.</w:t>
      </w:r>
      <w:r w:rsidR="00106DD8">
        <w:rPr>
          <w:rFonts w:cs="Arno Pro"/>
          <w:lang w:val="en-GB"/>
        </w:rPr>
        <w:t xml:space="preserve"> </w:t>
      </w:r>
      <w:r w:rsidR="008D7110">
        <w:rPr>
          <w:rFonts w:cs="Arno Pro"/>
          <w:lang w:val="en-GB"/>
        </w:rPr>
        <w:t xml:space="preserve"> </w:t>
      </w:r>
      <w:r w:rsidR="00106DD8">
        <w:rPr>
          <w:rFonts w:cs="Arno Pro"/>
          <w:lang w:val="en-GB"/>
        </w:rPr>
        <w:t xml:space="preserve">Additionally, </w:t>
      </w:r>
      <w:r w:rsidR="003A2729">
        <w:rPr>
          <w:rFonts w:cs="Arno Pro"/>
          <w:lang w:val="en-GB"/>
        </w:rPr>
        <w:t xml:space="preserve">this would require lowering the </w:t>
      </w:r>
      <w:r w:rsidR="00AB2CEF">
        <w:rPr>
          <w:rFonts w:cs="Arno Pro"/>
          <w:lang w:val="en-GB"/>
        </w:rPr>
        <w:t>enzyme</w:t>
      </w:r>
      <w:r w:rsidR="003A2729">
        <w:rPr>
          <w:rFonts w:cs="Arno Pro"/>
          <w:lang w:val="en-GB"/>
        </w:rPr>
        <w:t xml:space="preserve"> </w:t>
      </w:r>
      <w:r w:rsidR="00366512">
        <w:rPr>
          <w:rFonts w:cs="Arno Pro"/>
          <w:lang w:val="en-GB"/>
        </w:rPr>
        <w:t xml:space="preserve">(MEK6) </w:t>
      </w:r>
      <w:r w:rsidR="003A2729">
        <w:rPr>
          <w:rFonts w:cs="Arno Pro"/>
          <w:lang w:val="en-GB"/>
        </w:rPr>
        <w:t xml:space="preserve">concentration </w:t>
      </w:r>
      <w:r w:rsidR="005113A9">
        <w:rPr>
          <w:rFonts w:cs="Arno Pro"/>
          <w:lang w:val="en-GB"/>
        </w:rPr>
        <w:t>resulting in the</w:t>
      </w:r>
      <w:r w:rsidR="003A2729">
        <w:rPr>
          <w:rFonts w:cs="Arno Pro"/>
          <w:lang w:val="en-GB"/>
        </w:rPr>
        <w:t xml:space="preserve"> dephosphorylation </w:t>
      </w:r>
      <w:r w:rsidR="00E46177">
        <w:rPr>
          <w:rFonts w:cs="Arno Pro"/>
          <w:lang w:val="en-GB"/>
        </w:rPr>
        <w:t>occuring</w:t>
      </w:r>
      <w:r w:rsidR="003A2729">
        <w:rPr>
          <w:rFonts w:cs="Arno Pro"/>
          <w:lang w:val="en-GB"/>
        </w:rPr>
        <w:t xml:space="preserve"> more slowly</w:t>
      </w:r>
      <w:r w:rsidR="00AB6897">
        <w:rPr>
          <w:rFonts w:cs="Arno Pro"/>
          <w:lang w:val="en-GB"/>
        </w:rPr>
        <w:t xml:space="preserve">.  </w:t>
      </w:r>
      <w:r w:rsidR="00321294">
        <w:rPr>
          <w:rFonts w:cs="Arno Pro"/>
          <w:lang w:val="en-GB"/>
        </w:rPr>
        <w:t>Monitoring the dephosphor</w:t>
      </w:r>
      <w:r w:rsidR="00E54CF2">
        <w:rPr>
          <w:rFonts w:cs="Arno Pro"/>
          <w:lang w:val="en-GB"/>
        </w:rPr>
        <w:t>y</w:t>
      </w:r>
      <w:r w:rsidR="00321294">
        <w:rPr>
          <w:rFonts w:cs="Arno Pro"/>
          <w:lang w:val="en-GB"/>
        </w:rPr>
        <w:t>l</w:t>
      </w:r>
      <w:r w:rsidR="00E54CF2">
        <w:rPr>
          <w:rFonts w:cs="Arno Pro"/>
          <w:lang w:val="en-GB"/>
        </w:rPr>
        <w:t xml:space="preserve">ation </w:t>
      </w:r>
      <w:r w:rsidR="003F5478">
        <w:rPr>
          <w:rFonts w:cs="Arno Pro"/>
          <w:lang w:val="en-GB"/>
        </w:rPr>
        <w:t xml:space="preserve">over a </w:t>
      </w:r>
      <w:r w:rsidR="003E00B2">
        <w:rPr>
          <w:rFonts w:cs="Arno Pro"/>
          <w:lang w:val="en-GB"/>
        </w:rPr>
        <w:t xml:space="preserve">much </w:t>
      </w:r>
      <w:r w:rsidR="003F5478">
        <w:rPr>
          <w:rFonts w:cs="Arno Pro"/>
          <w:lang w:val="en-GB"/>
        </w:rPr>
        <w:t>longer time period</w:t>
      </w:r>
      <w:r w:rsidR="005D7A4C">
        <w:rPr>
          <w:rFonts w:cs="Arno Pro"/>
          <w:lang w:val="en-GB"/>
        </w:rPr>
        <w:t xml:space="preserve"> is likely to increase potential </w:t>
      </w:r>
      <w:r w:rsidR="002A1D29">
        <w:rPr>
          <w:rFonts w:cs="Arno Pro"/>
          <w:lang w:val="en-GB"/>
        </w:rPr>
        <w:t xml:space="preserve">sources of error </w:t>
      </w:r>
      <w:r w:rsidR="005A775F">
        <w:rPr>
          <w:rFonts w:cs="Arno Pro"/>
          <w:lang w:val="en-GB"/>
        </w:rPr>
        <w:t>due to protein precipitation.</w:t>
      </w:r>
    </w:p>
    <w:p w:rsidR="00000FBF" w:rsidRPr="00B17F48" w:rsidRDefault="00A9381B" w:rsidP="00000FBF">
      <w:pPr>
        <w:spacing w:line="360" w:lineRule="auto"/>
        <w:rPr>
          <w:rFonts w:cs="Arno Pro"/>
          <w:lang w:val="en-GB"/>
        </w:rPr>
      </w:pPr>
      <w:r>
        <w:rPr>
          <w:rFonts w:cs="Arno Pro"/>
          <w:lang w:val="en-GB"/>
        </w:rPr>
        <w:t>All of t</w:t>
      </w:r>
      <w:r w:rsidR="002E4021">
        <w:rPr>
          <w:rFonts w:cs="Arno Pro"/>
          <w:lang w:val="en-GB"/>
        </w:rPr>
        <w:t>he k</w:t>
      </w:r>
      <w:r w:rsidR="002E4021" w:rsidRPr="00D06B66">
        <w:rPr>
          <w:rFonts w:cs="Arno Pro"/>
          <w:vertAlign w:val="subscript"/>
          <w:lang w:val="en-GB"/>
        </w:rPr>
        <w:t>cat</w:t>
      </w:r>
      <w:r w:rsidR="002E4021">
        <w:rPr>
          <w:rFonts w:cs="Arno Pro"/>
          <w:lang w:val="en-GB"/>
        </w:rPr>
        <w:t xml:space="preserve"> val</w:t>
      </w:r>
      <w:r w:rsidR="00FD7E6E">
        <w:rPr>
          <w:rFonts w:cs="Arno Pro"/>
          <w:lang w:val="en-GB"/>
        </w:rPr>
        <w:t xml:space="preserve">ues reported in this chapter </w:t>
      </w:r>
      <w:r w:rsidR="00E1238D">
        <w:rPr>
          <w:rFonts w:cs="Arno Pro"/>
          <w:lang w:val="en-GB"/>
        </w:rPr>
        <w:t xml:space="preserve">are for </w:t>
      </w:r>
      <w:r w:rsidR="003211A6">
        <w:rPr>
          <w:rFonts w:cs="Arno Pro"/>
          <w:lang w:val="en-GB"/>
        </w:rPr>
        <w:t>k</w:t>
      </w:r>
      <w:r w:rsidR="003211A6" w:rsidRPr="007268B4">
        <w:rPr>
          <w:rFonts w:cs="Arno Pro"/>
          <w:vertAlign w:val="subscript"/>
          <w:lang w:val="en-GB"/>
        </w:rPr>
        <w:t>d</w:t>
      </w:r>
      <w:r w:rsidR="003211A6">
        <w:rPr>
          <w:rFonts w:cs="Arno Pro"/>
          <w:lang w:val="en-GB"/>
        </w:rPr>
        <w:t>/k</w:t>
      </w:r>
      <w:r w:rsidR="003211A6" w:rsidRPr="007268B4">
        <w:rPr>
          <w:rFonts w:cs="Arno Pro"/>
          <w:vertAlign w:val="subscript"/>
          <w:lang w:val="en-GB"/>
        </w:rPr>
        <w:t>a</w:t>
      </w:r>
      <w:r w:rsidR="003211A6">
        <w:rPr>
          <w:rFonts w:cs="Arno Pro"/>
          <w:lang w:val="en-GB"/>
        </w:rPr>
        <w:t xml:space="preserve"> </w:t>
      </w:r>
      <w:r w:rsidR="007024CF">
        <w:rPr>
          <w:rFonts w:cs="Arno Pro"/>
          <w:lang w:val="en-GB"/>
        </w:rPr>
        <w:t>fixed at 60</w:t>
      </w:r>
      <w:r w:rsidR="007024CF" w:rsidRPr="007024CF">
        <w:rPr>
          <w:rFonts w:ascii="Symbol" w:hAnsi="Symbol" w:cs="Arno Pro"/>
          <w:lang w:val="en-GB"/>
        </w:rPr>
        <w:t>m</w:t>
      </w:r>
      <w:r w:rsidR="007024CF">
        <w:rPr>
          <w:rFonts w:cs="Arno Pro"/>
          <w:lang w:val="en-GB"/>
        </w:rPr>
        <w:t>M</w:t>
      </w:r>
      <w:r w:rsidR="00352552">
        <w:rPr>
          <w:rFonts w:cs="Arno Pro"/>
          <w:lang w:val="en-GB"/>
        </w:rPr>
        <w:t>,</w:t>
      </w:r>
      <w:r w:rsidR="008354D8">
        <w:rPr>
          <w:rFonts w:cs="Arno Pro"/>
          <w:lang w:val="en-GB"/>
        </w:rPr>
        <w:t xml:space="preserve"> </w:t>
      </w:r>
      <w:r w:rsidR="00E1238D">
        <w:rPr>
          <w:rFonts w:cs="Arno Pro"/>
          <w:lang w:val="en-GB"/>
        </w:rPr>
        <w:t>and</w:t>
      </w:r>
      <w:r>
        <w:rPr>
          <w:rFonts w:cs="Arno Pro"/>
          <w:lang w:val="en-GB"/>
        </w:rPr>
        <w:t xml:space="preserve"> so</w:t>
      </w:r>
      <w:r w:rsidR="00352552">
        <w:rPr>
          <w:rFonts w:cs="Arno Pro"/>
          <w:lang w:val="en-GB"/>
        </w:rPr>
        <w:t xml:space="preserve"> </w:t>
      </w:r>
      <w:r w:rsidR="00E1238D">
        <w:rPr>
          <w:rFonts w:cs="Arno Pro"/>
          <w:lang w:val="en-GB"/>
        </w:rPr>
        <w:t>can be directly compared</w:t>
      </w:r>
      <w:r w:rsidR="00CF5561">
        <w:rPr>
          <w:rFonts w:cs="Arno Pro"/>
          <w:lang w:val="en-GB"/>
        </w:rPr>
        <w:t xml:space="preserve"> to each other</w:t>
      </w:r>
      <w:r w:rsidR="00E1238D">
        <w:rPr>
          <w:rFonts w:cs="Arno Pro"/>
          <w:lang w:val="en-GB"/>
        </w:rPr>
        <w:t xml:space="preserve">. </w:t>
      </w:r>
      <w:r w:rsidR="00CF5561">
        <w:rPr>
          <w:rFonts w:cs="Arno Pro"/>
          <w:lang w:val="en-GB"/>
        </w:rPr>
        <w:t xml:space="preserve"> </w:t>
      </w:r>
      <w:r w:rsidR="00835D6A">
        <w:rPr>
          <w:rFonts w:cs="Arno Pro"/>
          <w:lang w:val="en-GB"/>
        </w:rPr>
        <w:t xml:space="preserve">The effect of </w:t>
      </w:r>
      <w:r w:rsidR="000E721B">
        <w:rPr>
          <w:rFonts w:cs="Arno Pro"/>
          <w:lang w:val="en-GB"/>
        </w:rPr>
        <w:t>fixing</w:t>
      </w:r>
      <w:r w:rsidR="00835D6A">
        <w:rPr>
          <w:rFonts w:cs="Arno Pro"/>
          <w:lang w:val="en-GB"/>
        </w:rPr>
        <w:t xml:space="preserve"> k</w:t>
      </w:r>
      <w:r w:rsidR="00835D6A" w:rsidRPr="00891A1B">
        <w:rPr>
          <w:rFonts w:cs="Arno Pro"/>
          <w:vertAlign w:val="subscript"/>
          <w:lang w:val="en-GB"/>
        </w:rPr>
        <w:t>d</w:t>
      </w:r>
      <w:r w:rsidR="00835D6A">
        <w:rPr>
          <w:rFonts w:cs="Arno Pro"/>
          <w:lang w:val="en-GB"/>
        </w:rPr>
        <w:t>/k</w:t>
      </w:r>
      <w:r w:rsidR="00835D6A" w:rsidRPr="00891A1B">
        <w:rPr>
          <w:rFonts w:cs="Arno Pro"/>
          <w:vertAlign w:val="subscript"/>
          <w:lang w:val="en-GB"/>
        </w:rPr>
        <w:t>a</w:t>
      </w:r>
      <w:r w:rsidR="00835D6A">
        <w:rPr>
          <w:rFonts w:cs="Arno Pro"/>
          <w:lang w:val="en-GB"/>
        </w:rPr>
        <w:t xml:space="preserve"> </w:t>
      </w:r>
      <w:r w:rsidR="000E721B">
        <w:rPr>
          <w:rFonts w:cs="Arno Pro"/>
          <w:lang w:val="en-GB"/>
        </w:rPr>
        <w:t xml:space="preserve">at </w:t>
      </w:r>
      <w:r w:rsidR="00832751">
        <w:rPr>
          <w:rFonts w:cs="Arno Pro"/>
          <w:lang w:val="en-GB"/>
        </w:rPr>
        <w:t xml:space="preserve">other </w:t>
      </w:r>
      <w:r w:rsidR="000E721B">
        <w:rPr>
          <w:rFonts w:cs="Arno Pro"/>
          <w:lang w:val="en-GB"/>
        </w:rPr>
        <w:t xml:space="preserve">values </w:t>
      </w:r>
      <w:r w:rsidR="00835D6A">
        <w:rPr>
          <w:rFonts w:cs="Arno Pro"/>
          <w:lang w:val="en-GB"/>
        </w:rPr>
        <w:t xml:space="preserve">was also investigated </w:t>
      </w:r>
      <w:r w:rsidR="00B63DEB">
        <w:rPr>
          <w:rFonts w:cs="Arno Pro"/>
          <w:lang w:val="en-GB"/>
        </w:rPr>
        <w:t>wh</w:t>
      </w:r>
      <w:r w:rsidR="00283152">
        <w:rPr>
          <w:rFonts w:cs="Arno Pro"/>
          <w:lang w:val="en-GB"/>
        </w:rPr>
        <w:t>e</w:t>
      </w:r>
      <w:r w:rsidR="00B63DEB">
        <w:rPr>
          <w:rFonts w:cs="Arno Pro"/>
          <w:lang w:val="en-GB"/>
        </w:rPr>
        <w:t>n fitting to</w:t>
      </w:r>
      <w:r w:rsidR="00835D6A">
        <w:rPr>
          <w:rFonts w:cs="Arno Pro"/>
          <w:lang w:val="en-GB"/>
        </w:rPr>
        <w:t xml:space="preserve"> </w:t>
      </w:r>
      <w:r w:rsidR="008626FE">
        <w:rPr>
          <w:rFonts w:cs="Arno Pro"/>
          <w:lang w:val="en-GB"/>
        </w:rPr>
        <w:t>the experimental data in Figure 3.5</w:t>
      </w:r>
      <w:r w:rsidR="00835D6A">
        <w:rPr>
          <w:rFonts w:cs="Arno Pro"/>
          <w:lang w:val="en-GB"/>
        </w:rPr>
        <w:t xml:space="preserve">.  </w:t>
      </w:r>
      <w:r w:rsidR="00B63DEB">
        <w:rPr>
          <w:rFonts w:cs="Arno Pro"/>
          <w:lang w:val="en-GB"/>
        </w:rPr>
        <w:t xml:space="preserve">It was found that reducing </w:t>
      </w:r>
      <w:r w:rsidR="005676BC">
        <w:rPr>
          <w:rFonts w:cs="Arno Pro"/>
          <w:lang w:val="en-GB"/>
        </w:rPr>
        <w:t>k</w:t>
      </w:r>
      <w:r w:rsidR="005676BC" w:rsidRPr="00891A1B">
        <w:rPr>
          <w:rFonts w:cs="Arno Pro"/>
          <w:vertAlign w:val="subscript"/>
          <w:lang w:val="en-GB"/>
        </w:rPr>
        <w:t>d</w:t>
      </w:r>
      <w:r w:rsidR="005676BC">
        <w:rPr>
          <w:rFonts w:cs="Arno Pro"/>
          <w:lang w:val="en-GB"/>
        </w:rPr>
        <w:t>/k</w:t>
      </w:r>
      <w:r w:rsidR="005676BC" w:rsidRPr="00891A1B">
        <w:rPr>
          <w:rFonts w:cs="Arno Pro"/>
          <w:vertAlign w:val="subscript"/>
          <w:lang w:val="en-GB"/>
        </w:rPr>
        <w:t>a</w:t>
      </w:r>
      <w:r w:rsidR="003211A6">
        <w:rPr>
          <w:rFonts w:cs="Arno Pro"/>
          <w:lang w:val="en-GB"/>
        </w:rPr>
        <w:t xml:space="preserve"> </w:t>
      </w:r>
      <w:r w:rsidR="00411DD5">
        <w:rPr>
          <w:rFonts w:cs="Arno Pro"/>
          <w:lang w:val="en-GB"/>
        </w:rPr>
        <w:t xml:space="preserve">to sub-micromolar </w:t>
      </w:r>
      <w:r w:rsidR="005D58CE">
        <w:rPr>
          <w:rFonts w:cs="Arno Pro"/>
          <w:lang w:val="en-GB"/>
        </w:rPr>
        <w:t xml:space="preserve">concentration </w:t>
      </w:r>
      <w:r w:rsidR="00281688">
        <w:rPr>
          <w:rFonts w:cs="Arno Pro"/>
          <w:lang w:val="en-GB"/>
        </w:rPr>
        <w:t xml:space="preserve">for all four reactions </w:t>
      </w:r>
      <w:r w:rsidR="00411DD5">
        <w:rPr>
          <w:rFonts w:cs="Arno Pro"/>
          <w:lang w:val="en-GB"/>
        </w:rPr>
        <w:t xml:space="preserve">does not </w:t>
      </w:r>
      <w:r w:rsidR="004B3BB0">
        <w:rPr>
          <w:rFonts w:cs="Arno Pro"/>
          <w:lang w:val="en-GB"/>
        </w:rPr>
        <w:t>noticeably</w:t>
      </w:r>
      <w:r w:rsidR="00411DD5">
        <w:rPr>
          <w:rFonts w:cs="Arno Pro"/>
          <w:lang w:val="en-GB"/>
        </w:rPr>
        <w:t xml:space="preserve"> affec</w:t>
      </w:r>
      <w:r w:rsidR="008601BB">
        <w:rPr>
          <w:rFonts w:cs="Arno Pro"/>
          <w:lang w:val="en-GB"/>
        </w:rPr>
        <w:t>t</w:t>
      </w:r>
      <w:r w:rsidR="00411DD5">
        <w:rPr>
          <w:rFonts w:cs="Arno Pro"/>
          <w:lang w:val="en-GB"/>
        </w:rPr>
        <w:t xml:space="preserve"> the </w:t>
      </w:r>
      <w:r w:rsidR="006C6EF5">
        <w:rPr>
          <w:rFonts w:cs="Arno Pro"/>
          <w:lang w:val="en-GB"/>
        </w:rPr>
        <w:t>quality of the fit</w:t>
      </w:r>
      <w:r w:rsidR="00000FBF">
        <w:rPr>
          <w:rFonts w:cs="Arno Pro"/>
          <w:lang w:val="en-GB"/>
        </w:rPr>
        <w:t xml:space="preserve">.  Increasing </w:t>
      </w:r>
      <w:r w:rsidR="00C918D4">
        <w:rPr>
          <w:rFonts w:cs="Arno Pro"/>
          <w:lang w:val="en-GB"/>
        </w:rPr>
        <w:t>k</w:t>
      </w:r>
      <w:r w:rsidR="00C918D4" w:rsidRPr="00C918D4">
        <w:rPr>
          <w:rFonts w:cs="Arno Pro"/>
          <w:vertAlign w:val="subscript"/>
          <w:lang w:val="en-GB"/>
        </w:rPr>
        <w:t>d</w:t>
      </w:r>
      <w:r w:rsidR="00C918D4">
        <w:rPr>
          <w:rFonts w:cs="Arno Pro"/>
          <w:lang w:val="en-GB"/>
        </w:rPr>
        <w:t>/k</w:t>
      </w:r>
      <w:r w:rsidR="00C918D4" w:rsidRPr="00C918D4">
        <w:rPr>
          <w:rFonts w:cs="Arno Pro"/>
          <w:vertAlign w:val="subscript"/>
          <w:lang w:val="en-GB"/>
        </w:rPr>
        <w:t>a</w:t>
      </w:r>
      <w:r w:rsidR="00000FBF">
        <w:rPr>
          <w:rFonts w:cs="Arno Pro"/>
          <w:lang w:val="en-GB"/>
        </w:rPr>
        <w:t xml:space="preserve"> </w:t>
      </w:r>
      <w:r w:rsidR="002A59AC">
        <w:rPr>
          <w:rFonts w:cs="Arno Pro"/>
          <w:lang w:val="en-GB"/>
        </w:rPr>
        <w:t xml:space="preserve">for all four reactions </w:t>
      </w:r>
      <w:r w:rsidR="00000FBF">
        <w:rPr>
          <w:rFonts w:cs="Arno Pro"/>
          <w:lang w:val="en-GB"/>
        </w:rPr>
        <w:t>significantly above 60</w:t>
      </w:r>
      <w:r w:rsidR="00000FBF" w:rsidRPr="00F73F94">
        <w:rPr>
          <w:rFonts w:ascii="Symbol" w:hAnsi="Symbol" w:cs="Arno Pro"/>
          <w:lang w:val="en-GB"/>
        </w:rPr>
        <w:t>m</w:t>
      </w:r>
      <w:r w:rsidR="00000FBF">
        <w:rPr>
          <w:rFonts w:cs="Arno Pro"/>
          <w:lang w:val="en-GB"/>
        </w:rPr>
        <w:t xml:space="preserve">M </w:t>
      </w:r>
      <w:r w:rsidR="00284211">
        <w:rPr>
          <w:rFonts w:cs="Arno Pro"/>
          <w:lang w:val="en-GB"/>
        </w:rPr>
        <w:t xml:space="preserve">results </w:t>
      </w:r>
      <w:r w:rsidR="005D75C4">
        <w:rPr>
          <w:rFonts w:cs="Arno Pro"/>
          <w:lang w:val="en-GB"/>
        </w:rPr>
        <w:t xml:space="preserve">in </w:t>
      </w:r>
      <w:r w:rsidR="00284211">
        <w:rPr>
          <w:rFonts w:cs="Arno Pro"/>
          <w:lang w:val="en-GB"/>
        </w:rPr>
        <w:t>the fit becoming progressively worse</w:t>
      </w:r>
      <w:r w:rsidR="0044679C">
        <w:rPr>
          <w:rFonts w:cs="Arno Pro"/>
          <w:lang w:val="en-GB"/>
        </w:rPr>
        <w:t>.</w:t>
      </w:r>
      <w:r w:rsidR="00000FBF" w:rsidRPr="00584656">
        <w:rPr>
          <w:rFonts w:cs="Arno Pro"/>
          <w:lang w:val="en-GB"/>
        </w:rPr>
        <w:t xml:space="preserve"> </w:t>
      </w:r>
      <w:r w:rsidR="00682CCA">
        <w:rPr>
          <w:rFonts w:cs="Arno Pro"/>
          <w:lang w:val="en-GB"/>
        </w:rPr>
        <w:t xml:space="preserve">  </w:t>
      </w:r>
      <w:r w:rsidR="00E97387">
        <w:rPr>
          <w:rFonts w:cs="Arno Pro"/>
          <w:lang w:val="en-GB"/>
        </w:rPr>
        <w:t xml:space="preserve">However </w:t>
      </w:r>
      <w:r w:rsidR="003B6B4C">
        <w:rPr>
          <w:rFonts w:cs="Arno Pro"/>
          <w:lang w:val="en-GB"/>
        </w:rPr>
        <w:t>an alternative model with two k</w:t>
      </w:r>
      <w:r w:rsidR="003B6B4C" w:rsidRPr="001B6C16">
        <w:rPr>
          <w:rFonts w:cs="Arno Pro"/>
          <w:vertAlign w:val="subscript"/>
          <w:lang w:val="en-GB"/>
        </w:rPr>
        <w:t>d</w:t>
      </w:r>
      <w:r w:rsidR="003B6B4C">
        <w:rPr>
          <w:rFonts w:cs="Arno Pro"/>
          <w:lang w:val="en-GB"/>
        </w:rPr>
        <w:t>/k</w:t>
      </w:r>
      <w:r w:rsidR="003B6B4C" w:rsidRPr="001B6C16">
        <w:rPr>
          <w:rFonts w:cs="Arno Pro"/>
          <w:vertAlign w:val="subscript"/>
          <w:lang w:val="en-GB"/>
        </w:rPr>
        <w:t>a</w:t>
      </w:r>
      <w:r w:rsidR="003B6B4C">
        <w:rPr>
          <w:rFonts w:cs="Arno Pro"/>
          <w:lang w:val="en-GB"/>
        </w:rPr>
        <w:t xml:space="preserve"> values was tested, in </w:t>
      </w:r>
      <w:r w:rsidR="006E4429">
        <w:rPr>
          <w:rFonts w:cs="Arno Pro"/>
          <w:lang w:val="en-GB"/>
        </w:rPr>
        <w:t xml:space="preserve">which </w:t>
      </w:r>
      <w:r w:rsidR="0038281F">
        <w:rPr>
          <w:rFonts w:cs="Arno Pro"/>
          <w:lang w:val="en-GB"/>
        </w:rPr>
        <w:t>k</w:t>
      </w:r>
      <w:r w:rsidR="0038281F" w:rsidRPr="001B6C16">
        <w:rPr>
          <w:rFonts w:cs="Arno Pro"/>
          <w:vertAlign w:val="subscript"/>
          <w:lang w:val="en-GB"/>
        </w:rPr>
        <w:t>d</w:t>
      </w:r>
      <w:r w:rsidR="0038281F">
        <w:rPr>
          <w:rFonts w:cs="Arno Pro"/>
          <w:lang w:val="en-GB"/>
        </w:rPr>
        <w:t>/k</w:t>
      </w:r>
      <w:r w:rsidR="0038281F" w:rsidRPr="001B6C16">
        <w:rPr>
          <w:rFonts w:cs="Arno Pro"/>
          <w:vertAlign w:val="subscript"/>
          <w:lang w:val="en-GB"/>
        </w:rPr>
        <w:t>a</w:t>
      </w:r>
      <w:r w:rsidR="0038281F">
        <w:rPr>
          <w:rFonts w:cs="Arno Pro"/>
          <w:lang w:val="en-GB"/>
        </w:rPr>
        <w:t xml:space="preserve"> </w:t>
      </w:r>
      <w:r w:rsidR="003D76CE">
        <w:rPr>
          <w:rFonts w:cs="Arno Pro"/>
          <w:lang w:val="en-GB"/>
        </w:rPr>
        <w:t>f</w:t>
      </w:r>
      <w:r>
        <w:rPr>
          <w:rFonts w:cs="Arno Pro"/>
          <w:lang w:val="en-GB"/>
        </w:rPr>
        <w:t>or three of the four reactions are increased above 60</w:t>
      </w:r>
      <w:r w:rsidRPr="001B6C16">
        <w:rPr>
          <w:rFonts w:ascii="Symbol" w:hAnsi="Symbol" w:cs="Arno Pro"/>
          <w:lang w:val="en-GB"/>
        </w:rPr>
        <w:t>m</w:t>
      </w:r>
      <w:r>
        <w:rPr>
          <w:rFonts w:cs="Arno Pro"/>
          <w:lang w:val="en-GB"/>
        </w:rPr>
        <w:t>M</w:t>
      </w:r>
      <w:r w:rsidR="00B03FE6">
        <w:rPr>
          <w:rFonts w:cs="Arno Pro"/>
          <w:lang w:val="en-GB"/>
        </w:rPr>
        <w:t>, whilst k</w:t>
      </w:r>
      <w:r w:rsidR="00B03FE6" w:rsidRPr="001B6C16">
        <w:rPr>
          <w:rFonts w:cs="Arno Pro"/>
          <w:vertAlign w:val="subscript"/>
          <w:lang w:val="en-GB"/>
        </w:rPr>
        <w:t>d</w:t>
      </w:r>
      <w:r w:rsidR="00B03FE6">
        <w:rPr>
          <w:rFonts w:cs="Arno Pro"/>
          <w:lang w:val="en-GB"/>
        </w:rPr>
        <w:t>/k</w:t>
      </w:r>
      <w:r w:rsidR="00B03FE6" w:rsidRPr="001B6C16">
        <w:rPr>
          <w:rFonts w:cs="Arno Pro"/>
          <w:vertAlign w:val="subscript"/>
          <w:lang w:val="en-GB"/>
        </w:rPr>
        <w:t>a</w:t>
      </w:r>
      <w:r w:rsidR="00B03FE6">
        <w:rPr>
          <w:rFonts w:cs="Arno Pro"/>
          <w:lang w:val="en-GB"/>
        </w:rPr>
        <w:t xml:space="preserve"> for </w:t>
      </w:r>
      <w:r>
        <w:rPr>
          <w:rFonts w:cs="Arno Pro"/>
          <w:lang w:val="en-GB"/>
        </w:rPr>
        <w:t>the fourth reaction (los</w:t>
      </w:r>
      <w:r w:rsidR="00D44117">
        <w:rPr>
          <w:rFonts w:cs="Arno Pro"/>
          <w:lang w:val="en-GB"/>
        </w:rPr>
        <w:t>s of one of the singly phosphor</w:t>
      </w:r>
      <w:r>
        <w:rPr>
          <w:rFonts w:cs="Arno Pro"/>
          <w:lang w:val="en-GB"/>
        </w:rPr>
        <w:t>y</w:t>
      </w:r>
      <w:r w:rsidR="00D44117">
        <w:rPr>
          <w:rFonts w:cs="Arno Pro"/>
          <w:lang w:val="en-GB"/>
        </w:rPr>
        <w:t>l</w:t>
      </w:r>
      <w:r>
        <w:rPr>
          <w:rFonts w:cs="Arno Pro"/>
          <w:lang w:val="en-GB"/>
        </w:rPr>
        <w:t xml:space="preserve">ated species) </w:t>
      </w:r>
      <w:r w:rsidR="0038281F">
        <w:rPr>
          <w:rFonts w:cs="Arno Pro"/>
          <w:lang w:val="en-GB"/>
        </w:rPr>
        <w:t>is fixed at 60</w:t>
      </w:r>
      <w:r w:rsidR="0038281F" w:rsidRPr="001B6C16">
        <w:rPr>
          <w:rFonts w:ascii="Symbol" w:hAnsi="Symbol" w:cs="Arno Pro"/>
          <w:lang w:val="en-GB"/>
        </w:rPr>
        <w:t>m</w:t>
      </w:r>
      <w:r w:rsidR="0038281F">
        <w:rPr>
          <w:rFonts w:cs="Arno Pro"/>
          <w:lang w:val="en-GB"/>
        </w:rPr>
        <w:t xml:space="preserve">M.  </w:t>
      </w:r>
      <w:r w:rsidR="004C395F">
        <w:rPr>
          <w:rFonts w:cs="Arno Pro"/>
          <w:lang w:val="en-GB"/>
        </w:rPr>
        <w:t xml:space="preserve">Fitting with this model gives increased </w:t>
      </w:r>
      <w:r w:rsidR="0057050E">
        <w:rPr>
          <w:rFonts w:cs="Arno Pro"/>
          <w:lang w:val="en-GB"/>
        </w:rPr>
        <w:t>k</w:t>
      </w:r>
      <w:r w:rsidR="0057050E" w:rsidRPr="001B6C16">
        <w:rPr>
          <w:rFonts w:cs="Arno Pro"/>
          <w:vertAlign w:val="subscript"/>
          <w:lang w:val="en-GB"/>
        </w:rPr>
        <w:t>c</w:t>
      </w:r>
      <w:r w:rsidR="00EC26EE" w:rsidRPr="001B6C16">
        <w:rPr>
          <w:rFonts w:cs="Arno Pro"/>
          <w:vertAlign w:val="subscript"/>
          <w:lang w:val="en-GB"/>
        </w:rPr>
        <w:t>at</w:t>
      </w:r>
      <w:r w:rsidR="00EC26EE">
        <w:rPr>
          <w:rFonts w:cs="Arno Pro"/>
          <w:lang w:val="en-GB"/>
        </w:rPr>
        <w:t xml:space="preserve"> values</w:t>
      </w:r>
      <w:r w:rsidR="0075486B">
        <w:rPr>
          <w:rFonts w:cs="Arno Pro"/>
          <w:lang w:val="en-GB"/>
        </w:rPr>
        <w:t xml:space="preserve"> and gives a fit consistent with the data.</w:t>
      </w:r>
    </w:p>
    <w:p w:rsidR="00000FBF" w:rsidRDefault="00000FBF" w:rsidP="00000FBF">
      <w:pPr>
        <w:spacing w:line="360" w:lineRule="auto"/>
      </w:pPr>
    </w:p>
    <w:p w:rsidR="00DA5F4F" w:rsidRPr="00074079" w:rsidRDefault="00DC5F30" w:rsidP="00000FBF">
      <w:pPr>
        <w:pStyle w:val="Heading3"/>
        <w:rPr>
          <w:color w:val="auto"/>
          <w:sz w:val="28"/>
        </w:rPr>
      </w:pPr>
      <w:bookmarkStart w:id="64" w:name="_Toc290849442"/>
      <w:r w:rsidRPr="00074079">
        <w:rPr>
          <w:color w:val="auto"/>
          <w:sz w:val="28"/>
        </w:rPr>
        <w:t xml:space="preserve">MEK6 dephosphorylates </w:t>
      </w:r>
      <w:r w:rsidR="00101E94" w:rsidRPr="00074079">
        <w:rPr>
          <w:color w:val="auto"/>
          <w:sz w:val="28"/>
        </w:rPr>
        <w:t>Tyr</w:t>
      </w:r>
      <w:r w:rsidRPr="00074079">
        <w:rPr>
          <w:color w:val="auto"/>
          <w:sz w:val="28"/>
        </w:rPr>
        <w:t xml:space="preserve">182 faster than </w:t>
      </w:r>
      <w:r w:rsidR="00101E94" w:rsidRPr="00074079">
        <w:rPr>
          <w:color w:val="auto"/>
          <w:sz w:val="28"/>
        </w:rPr>
        <w:t>Thr</w:t>
      </w:r>
      <w:r w:rsidRPr="00074079">
        <w:rPr>
          <w:color w:val="auto"/>
          <w:sz w:val="28"/>
        </w:rPr>
        <w:t>180</w:t>
      </w:r>
      <w:bookmarkEnd w:id="64"/>
    </w:p>
    <w:p w:rsidR="00000FBF" w:rsidRPr="00DA5F4F" w:rsidRDefault="00000FBF" w:rsidP="00DA5F4F"/>
    <w:p w:rsidR="00F34A63" w:rsidRDefault="00000FBF" w:rsidP="00000FBF">
      <w:pPr>
        <w:spacing w:line="360" w:lineRule="auto"/>
      </w:pPr>
      <w:r>
        <w:t>The relative rates of T</w:t>
      </w:r>
      <w:r w:rsidR="00C34B05">
        <w:t>hr180 and Tyr</w:t>
      </w:r>
      <w:r>
        <w:t>182 dephosphorylation were determined by examining the behaviour of the p38</w:t>
      </w:r>
      <w:r w:rsidRPr="00981FBC">
        <w:rPr>
          <w:rFonts w:ascii="Symbol" w:hAnsi="Symbol"/>
        </w:rPr>
        <w:t>a</w:t>
      </w:r>
      <w:r>
        <w:t xml:space="preserve"> mutants Y182F and T180A.  These mutants are known to be singly phosphorylated by MEK6 at T180 and Y182 respectively.  Addition of active MEK6 to pre-activated p38</w:t>
      </w:r>
      <w:r w:rsidRPr="00825006">
        <w:rPr>
          <w:rFonts w:ascii="Symbol" w:hAnsi="Symbol"/>
        </w:rPr>
        <w:t>a</w:t>
      </w:r>
      <w:r>
        <w:t xml:space="preserve"> T180A or Y182F results in singly phosphorylated species being converted to non-phosphorylated</w:t>
      </w:r>
      <w:r w:rsidR="000128D8">
        <w:t xml:space="preserve"> species, as shown in Figure 3.</w:t>
      </w:r>
      <w:r w:rsidR="009C3D04">
        <w:t>7</w:t>
      </w:r>
      <w:r>
        <w:t>.</w:t>
      </w:r>
    </w:p>
    <w:p w:rsidR="00000FBF" w:rsidRPr="002E51B1" w:rsidRDefault="00944A04" w:rsidP="002E51B1">
      <w:pPr>
        <w:spacing w:line="360" w:lineRule="auto"/>
      </w:pPr>
      <w:r>
        <w:rPr>
          <w:noProof/>
        </w:rPr>
        <w:drawing>
          <wp:anchor distT="0" distB="0" distL="114300" distR="114300" simplePos="0" relativeHeight="251704320" behindDoc="0" locked="0" layoutInCell="1" allowOverlap="1">
            <wp:simplePos x="0" y="0"/>
            <wp:positionH relativeFrom="column">
              <wp:align>center</wp:align>
            </wp:positionH>
            <wp:positionV relativeFrom="paragraph">
              <wp:posOffset>36195</wp:posOffset>
            </wp:positionV>
            <wp:extent cx="4265295" cy="6553200"/>
            <wp:effectExtent l="25400" t="0" r="1905" b="0"/>
            <wp:wrapTopAndBottom/>
            <wp:docPr id="8" name="" descr="Pase_timecourse_TA_vs_Y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e_timecourse_TA_vs_YF.pdf"/>
                    <pic:cNvPicPr/>
                  </pic:nvPicPr>
                  <ve:AlternateContent xmlns:ma="http://schemas.microsoft.com/office/mac/drawingml/2008/main">
                    <ve:Choice Requires="ma">
                      <pic:blipFill>
                        <a:blip r:embed="rId38"/>
                        <a:stretch>
                          <a:fillRect/>
                        </a:stretch>
                      </pic:blipFill>
                    </ve:Choice>
                    <mc:Fallback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mc="http://schemas.openxmlformats.org/markup-compatibility/2006" xmlns:pic="http://schemas.openxmlformats.org/drawingml/2006/picture" xmlns:a="http://schemas.openxmlformats.org/drawingml/2006/main" xmlns:wp="http://schemas.openxmlformats.org/drawingml/2006/wordprocessingDrawing" xmlns:arto="http://schemas.microsoft.com/office/word/2006/arto" xmlns="" xmlns:ma="http://schemas.microsoft.com/office/mac/drawingml/2008/main">
                      <pic:blipFill>
                        <a:blip xmlns:r="http://schemas.openxmlformats.org/officeDocument/2006/relationships" r:embed="rId39"/>
                        <a:stretch>
                          <a:fillRect/>
                        </a:stretch>
                      </pic:blipFill>
                    </mc:Fallback>
                  </ve:AlternateContent>
                  <pic:spPr>
                    <a:xfrm>
                      <a:off x="0" y="0"/>
                      <a:ext cx="4265295" cy="6553200"/>
                    </a:xfrm>
                    <a:prstGeom prst="rect">
                      <a:avLst/>
                    </a:prstGeom>
                  </pic:spPr>
                </pic:pic>
              </a:graphicData>
            </a:graphic>
          </wp:anchor>
        </w:drawing>
      </w:r>
      <w:r w:rsidR="00000FBF">
        <w:rPr>
          <w:rFonts w:ascii="Cambria" w:hAnsi="Cambria"/>
          <w:sz w:val="20"/>
        </w:rPr>
        <w:t xml:space="preserve">Figure </w:t>
      </w:r>
      <w:r w:rsidR="009C3D04">
        <w:rPr>
          <w:rFonts w:ascii="Cambria" w:hAnsi="Cambria"/>
          <w:sz w:val="20"/>
        </w:rPr>
        <w:t>3.7</w:t>
      </w:r>
      <w:r w:rsidR="00000FBF" w:rsidRPr="00AC6FD1">
        <w:rPr>
          <w:rFonts w:ascii="Cambria" w:hAnsi="Cambria"/>
          <w:sz w:val="20"/>
        </w:rPr>
        <w:t xml:space="preserve">: </w:t>
      </w:r>
      <w:r w:rsidR="00851E1E">
        <w:rPr>
          <w:rFonts w:ascii="Cambria" w:hAnsi="Cambria"/>
          <w:sz w:val="20"/>
        </w:rPr>
        <w:t xml:space="preserve">a) </w:t>
      </w:r>
      <w:r w:rsidR="00A67DA0">
        <w:rPr>
          <w:rFonts w:ascii="Cambria" w:hAnsi="Cambria"/>
          <w:sz w:val="20"/>
        </w:rPr>
        <w:t>Native</w:t>
      </w:r>
      <w:r w:rsidR="00000FBF" w:rsidRPr="00AC6FD1">
        <w:rPr>
          <w:rFonts w:ascii="Cambria" w:hAnsi="Cambria"/>
          <w:sz w:val="20"/>
        </w:rPr>
        <w:t xml:space="preserve"> PAGE </w:t>
      </w:r>
      <w:r w:rsidR="00A67DA0">
        <w:rPr>
          <w:rFonts w:ascii="Cambria" w:hAnsi="Cambria"/>
          <w:sz w:val="20"/>
        </w:rPr>
        <w:t>and corr</w:t>
      </w:r>
      <w:r w:rsidR="00851E1E">
        <w:rPr>
          <w:rFonts w:ascii="Cambria" w:hAnsi="Cambria"/>
          <w:sz w:val="20"/>
        </w:rPr>
        <w:t>esponding graph</w:t>
      </w:r>
      <w:r w:rsidR="00A67DA0">
        <w:rPr>
          <w:rFonts w:ascii="Cambria" w:hAnsi="Cambria"/>
          <w:sz w:val="20"/>
        </w:rPr>
        <w:t xml:space="preserve"> </w:t>
      </w:r>
      <w:r w:rsidR="00000FBF" w:rsidRPr="00AC6FD1">
        <w:rPr>
          <w:rFonts w:ascii="Cambria" w:hAnsi="Cambria"/>
          <w:sz w:val="20"/>
        </w:rPr>
        <w:t>showing dephosphorylation of p38</w:t>
      </w:r>
      <w:r w:rsidR="002E51B1">
        <w:rPr>
          <w:rFonts w:ascii="Cambria" w:hAnsi="Cambria"/>
          <w:sz w:val="20"/>
        </w:rPr>
        <w:t>T</w:t>
      </w:r>
      <w:r w:rsidR="00000FBF" w:rsidRPr="00AC6FD1">
        <w:rPr>
          <w:rFonts w:ascii="Cambria" w:hAnsi="Cambria"/>
          <w:sz w:val="20"/>
        </w:rPr>
        <w:t xml:space="preserve">A </w:t>
      </w:r>
      <w:r w:rsidR="00851E1E">
        <w:rPr>
          <w:rFonts w:ascii="Cambria" w:hAnsi="Cambria"/>
          <w:sz w:val="20"/>
        </w:rPr>
        <w:t>variant</w:t>
      </w:r>
      <w:r w:rsidR="00000FBF" w:rsidRPr="00AC6FD1">
        <w:rPr>
          <w:rFonts w:ascii="Cambria" w:hAnsi="Cambria"/>
          <w:sz w:val="20"/>
        </w:rPr>
        <w:t xml:space="preserve"> </w:t>
      </w:r>
      <w:r w:rsidR="002E51B1">
        <w:rPr>
          <w:rFonts w:ascii="Cambria" w:hAnsi="Cambria"/>
          <w:sz w:val="20"/>
        </w:rPr>
        <w:t>(60</w:t>
      </w:r>
      <w:r w:rsidR="002E51B1" w:rsidRPr="002E51B1">
        <w:rPr>
          <w:rFonts w:ascii="Symbol" w:hAnsi="Symbol"/>
          <w:kern w:val="20"/>
          <w:sz w:val="20"/>
        </w:rPr>
        <w:t>m</w:t>
      </w:r>
      <w:r w:rsidR="002E51B1">
        <w:rPr>
          <w:rFonts w:ascii="Cambria" w:hAnsi="Cambria"/>
          <w:sz w:val="20"/>
        </w:rPr>
        <w:t xml:space="preserve">M) </w:t>
      </w:r>
      <w:r w:rsidR="00000FBF" w:rsidRPr="00AC6FD1">
        <w:rPr>
          <w:rFonts w:ascii="Cambria" w:hAnsi="Cambria"/>
          <w:sz w:val="20"/>
        </w:rPr>
        <w:t>follow</w:t>
      </w:r>
      <w:r w:rsidR="000D53E1">
        <w:rPr>
          <w:rFonts w:ascii="Cambria" w:hAnsi="Cambria"/>
          <w:sz w:val="20"/>
        </w:rPr>
        <w:t xml:space="preserve">ing addition </w:t>
      </w:r>
      <w:r w:rsidR="002E51B1">
        <w:rPr>
          <w:rFonts w:ascii="Cambria" w:hAnsi="Cambria"/>
          <w:sz w:val="20"/>
        </w:rPr>
        <w:t>of MEK6dd (60</w:t>
      </w:r>
      <w:r w:rsidR="002E51B1" w:rsidRPr="002E51B1">
        <w:rPr>
          <w:rFonts w:ascii="Symbol" w:hAnsi="Symbol"/>
          <w:kern w:val="20"/>
          <w:sz w:val="20"/>
        </w:rPr>
        <w:t>m</w:t>
      </w:r>
      <w:r w:rsidR="002E51B1">
        <w:rPr>
          <w:rFonts w:ascii="Cambria" w:hAnsi="Cambria"/>
          <w:sz w:val="20"/>
        </w:rPr>
        <w:t>M)</w:t>
      </w:r>
      <w:r w:rsidR="00D06B66">
        <w:rPr>
          <w:rFonts w:ascii="Cambria" w:hAnsi="Cambria"/>
          <w:sz w:val="20"/>
        </w:rPr>
        <w:t xml:space="preserve">. </w:t>
      </w:r>
      <w:r w:rsidR="002E51B1">
        <w:rPr>
          <w:rFonts w:ascii="Cambria" w:hAnsi="Cambria"/>
          <w:sz w:val="20"/>
        </w:rPr>
        <w:t>Bands</w:t>
      </w:r>
      <w:r w:rsidR="00851E1E">
        <w:rPr>
          <w:rFonts w:ascii="Cambria" w:hAnsi="Cambria"/>
          <w:sz w:val="20"/>
        </w:rPr>
        <w:t xml:space="preserve"> </w:t>
      </w:r>
      <w:r w:rsidR="00851E1E" w:rsidRPr="00AC6FD1">
        <w:rPr>
          <w:rFonts w:ascii="Cambria" w:hAnsi="Cambria"/>
          <w:sz w:val="20"/>
        </w:rPr>
        <w:t xml:space="preserve">correspond to phosphotyrosine (lower) </w:t>
      </w:r>
      <w:r w:rsidR="00D06B66">
        <w:rPr>
          <w:rFonts w:ascii="Cambria" w:hAnsi="Cambria"/>
          <w:sz w:val="20"/>
        </w:rPr>
        <w:t>and non-phosphorylated (upper).</w:t>
      </w:r>
      <w:r w:rsidR="00851E1E">
        <w:rPr>
          <w:rFonts w:ascii="Cambria" w:hAnsi="Cambria"/>
          <w:sz w:val="20"/>
        </w:rPr>
        <w:t xml:space="preserve"> Lane</w:t>
      </w:r>
      <w:r w:rsidR="002D2A41">
        <w:rPr>
          <w:rFonts w:ascii="Cambria" w:hAnsi="Cambria"/>
          <w:sz w:val="20"/>
        </w:rPr>
        <w:t xml:space="preserve"> 1 is </w:t>
      </w:r>
      <w:r w:rsidR="00A82576">
        <w:rPr>
          <w:rFonts w:ascii="Cambria" w:hAnsi="Cambria"/>
          <w:sz w:val="20"/>
        </w:rPr>
        <w:t>pre-</w:t>
      </w:r>
      <w:r w:rsidR="00000FBF" w:rsidRPr="00AC6FD1">
        <w:rPr>
          <w:rFonts w:ascii="Cambria" w:hAnsi="Cambria"/>
          <w:sz w:val="20"/>
        </w:rPr>
        <w:t>activated p38</w:t>
      </w:r>
      <w:r w:rsidR="000D53E1">
        <w:rPr>
          <w:rFonts w:ascii="Cambria" w:hAnsi="Cambria"/>
          <w:sz w:val="20"/>
        </w:rPr>
        <w:t>TA</w:t>
      </w:r>
      <w:r w:rsidR="00A82576">
        <w:rPr>
          <w:rFonts w:ascii="Cambria" w:hAnsi="Cambria"/>
          <w:sz w:val="20"/>
        </w:rPr>
        <w:t xml:space="preserve"> (zero time-point)</w:t>
      </w:r>
      <w:r w:rsidR="00000FBF" w:rsidRPr="00AC6FD1">
        <w:rPr>
          <w:rFonts w:ascii="Cambria" w:hAnsi="Cambria"/>
          <w:sz w:val="20"/>
        </w:rPr>
        <w:t xml:space="preserve">, </w:t>
      </w:r>
      <w:r w:rsidR="00851E1E">
        <w:rPr>
          <w:rFonts w:ascii="Cambria" w:hAnsi="Cambria"/>
          <w:sz w:val="20"/>
        </w:rPr>
        <w:t xml:space="preserve">lanes 2-13 are </w:t>
      </w:r>
      <w:r w:rsidR="00A82576">
        <w:rPr>
          <w:rFonts w:ascii="Cambria" w:hAnsi="Cambria"/>
          <w:sz w:val="20"/>
        </w:rPr>
        <w:t xml:space="preserve">successive </w:t>
      </w:r>
      <w:r w:rsidR="00851E1E">
        <w:rPr>
          <w:rFonts w:ascii="Cambria" w:hAnsi="Cambria"/>
          <w:sz w:val="20"/>
        </w:rPr>
        <w:t>tim</w:t>
      </w:r>
      <w:r w:rsidR="00A82576">
        <w:rPr>
          <w:rFonts w:ascii="Cambria" w:hAnsi="Cambria"/>
          <w:sz w:val="20"/>
        </w:rPr>
        <w:t>e-points at times given by x values on graph</w:t>
      </w:r>
      <w:r w:rsidR="00000FBF" w:rsidRPr="00AC6FD1">
        <w:rPr>
          <w:rFonts w:ascii="Cambria" w:hAnsi="Cambria"/>
          <w:sz w:val="20"/>
        </w:rPr>
        <w:t>.</w:t>
      </w:r>
      <w:r w:rsidR="00591A9B">
        <w:rPr>
          <w:rFonts w:ascii="Cambria" w:hAnsi="Cambria"/>
          <w:sz w:val="20"/>
        </w:rPr>
        <w:t xml:space="preserve">  b) Native</w:t>
      </w:r>
      <w:r w:rsidR="00591A9B" w:rsidRPr="00AC6FD1">
        <w:rPr>
          <w:rFonts w:ascii="Cambria" w:hAnsi="Cambria"/>
          <w:sz w:val="20"/>
        </w:rPr>
        <w:t xml:space="preserve"> PAGE </w:t>
      </w:r>
      <w:r w:rsidR="00591A9B">
        <w:rPr>
          <w:rFonts w:ascii="Cambria" w:hAnsi="Cambria"/>
          <w:sz w:val="20"/>
        </w:rPr>
        <w:t xml:space="preserve">and corresponding graph </w:t>
      </w:r>
      <w:r w:rsidR="00591A9B" w:rsidRPr="00AC6FD1">
        <w:rPr>
          <w:rFonts w:ascii="Cambria" w:hAnsi="Cambria"/>
          <w:sz w:val="20"/>
        </w:rPr>
        <w:t>showing dephosphorylation of p38</w:t>
      </w:r>
      <w:r w:rsidR="002E51B1">
        <w:rPr>
          <w:rFonts w:ascii="Cambria" w:hAnsi="Cambria"/>
          <w:sz w:val="20"/>
        </w:rPr>
        <w:t>Y</w:t>
      </w:r>
      <w:r w:rsidR="00591A9B">
        <w:rPr>
          <w:rFonts w:ascii="Cambria" w:hAnsi="Cambria"/>
          <w:sz w:val="20"/>
        </w:rPr>
        <w:t>F</w:t>
      </w:r>
      <w:r w:rsidR="00591A9B" w:rsidRPr="00AC6FD1">
        <w:rPr>
          <w:rFonts w:ascii="Cambria" w:hAnsi="Cambria"/>
          <w:sz w:val="20"/>
        </w:rPr>
        <w:t xml:space="preserve"> </w:t>
      </w:r>
      <w:r w:rsidR="00591A9B">
        <w:rPr>
          <w:rFonts w:ascii="Cambria" w:hAnsi="Cambria"/>
          <w:sz w:val="20"/>
        </w:rPr>
        <w:t>variant</w:t>
      </w:r>
      <w:r w:rsidR="00591A9B" w:rsidRPr="00AC6FD1">
        <w:rPr>
          <w:rFonts w:ascii="Cambria" w:hAnsi="Cambria"/>
          <w:sz w:val="20"/>
        </w:rPr>
        <w:t xml:space="preserve"> </w:t>
      </w:r>
      <w:r w:rsidR="002E51B1">
        <w:rPr>
          <w:rFonts w:ascii="Cambria" w:hAnsi="Cambria"/>
          <w:sz w:val="20"/>
        </w:rPr>
        <w:t>(60</w:t>
      </w:r>
      <w:r w:rsidR="002E51B1" w:rsidRPr="002E51B1">
        <w:rPr>
          <w:rFonts w:ascii="Symbol" w:hAnsi="Symbol"/>
          <w:kern w:val="20"/>
          <w:sz w:val="20"/>
        </w:rPr>
        <w:t>m</w:t>
      </w:r>
      <w:r w:rsidR="002E51B1">
        <w:rPr>
          <w:rFonts w:ascii="Cambria" w:hAnsi="Cambria"/>
          <w:sz w:val="20"/>
        </w:rPr>
        <w:t xml:space="preserve">M) </w:t>
      </w:r>
      <w:r w:rsidR="00591A9B" w:rsidRPr="00AC6FD1">
        <w:rPr>
          <w:rFonts w:ascii="Cambria" w:hAnsi="Cambria"/>
          <w:sz w:val="20"/>
        </w:rPr>
        <w:t>follow</w:t>
      </w:r>
      <w:r w:rsidR="002E51B1">
        <w:rPr>
          <w:rFonts w:ascii="Cambria" w:hAnsi="Cambria"/>
          <w:sz w:val="20"/>
        </w:rPr>
        <w:t>ing addition of MEK6dd (60</w:t>
      </w:r>
      <w:r w:rsidR="002E51B1" w:rsidRPr="002E51B1">
        <w:rPr>
          <w:rFonts w:ascii="Symbol" w:hAnsi="Symbol"/>
          <w:kern w:val="20"/>
          <w:sz w:val="20"/>
        </w:rPr>
        <w:t>m</w:t>
      </w:r>
      <w:r w:rsidR="002E51B1">
        <w:rPr>
          <w:rFonts w:ascii="Cambria" w:hAnsi="Cambria"/>
          <w:sz w:val="20"/>
        </w:rPr>
        <w:t>M)</w:t>
      </w:r>
      <w:r w:rsidR="00591A9B">
        <w:rPr>
          <w:rFonts w:ascii="Cambria" w:hAnsi="Cambria"/>
          <w:sz w:val="20"/>
        </w:rPr>
        <w:t>. Lane 1 is pre-</w:t>
      </w:r>
      <w:r w:rsidR="00591A9B" w:rsidRPr="00AC6FD1">
        <w:rPr>
          <w:rFonts w:ascii="Cambria" w:hAnsi="Cambria"/>
          <w:sz w:val="20"/>
        </w:rPr>
        <w:t>activated p38</w:t>
      </w:r>
      <w:r w:rsidR="00893A37">
        <w:rPr>
          <w:rFonts w:ascii="Cambria" w:hAnsi="Cambria"/>
          <w:sz w:val="20"/>
        </w:rPr>
        <w:t>YF</w:t>
      </w:r>
      <w:r w:rsidR="00591A9B">
        <w:rPr>
          <w:rFonts w:ascii="Cambria" w:hAnsi="Cambria"/>
          <w:sz w:val="20"/>
        </w:rPr>
        <w:t xml:space="preserve"> (zero time-point)</w:t>
      </w:r>
      <w:r w:rsidR="00591A9B" w:rsidRPr="00AC6FD1">
        <w:rPr>
          <w:rFonts w:ascii="Cambria" w:hAnsi="Cambria"/>
          <w:sz w:val="20"/>
        </w:rPr>
        <w:t xml:space="preserve">, </w:t>
      </w:r>
      <w:r w:rsidR="00591A9B">
        <w:rPr>
          <w:rFonts w:ascii="Cambria" w:hAnsi="Cambria"/>
          <w:sz w:val="20"/>
        </w:rPr>
        <w:t>lanes 2-13 are successive time-points at times given by x values on graph</w:t>
      </w:r>
      <w:r w:rsidR="00591A9B" w:rsidRPr="00AC6FD1">
        <w:rPr>
          <w:rFonts w:ascii="Cambria" w:hAnsi="Cambria"/>
          <w:sz w:val="20"/>
        </w:rPr>
        <w:t>.</w:t>
      </w:r>
      <w:r w:rsidR="002E51B1">
        <w:rPr>
          <w:rFonts w:ascii="Cambria" w:hAnsi="Cambria"/>
          <w:sz w:val="20"/>
        </w:rPr>
        <w:t xml:space="preserve"> B</w:t>
      </w:r>
      <w:r w:rsidR="00591A9B">
        <w:rPr>
          <w:rFonts w:ascii="Cambria" w:hAnsi="Cambria"/>
          <w:sz w:val="20"/>
        </w:rPr>
        <w:t xml:space="preserve">ands </w:t>
      </w:r>
      <w:r w:rsidR="00000FBF" w:rsidRPr="00AC6FD1">
        <w:rPr>
          <w:rFonts w:ascii="Cambria" w:hAnsi="Cambria"/>
          <w:sz w:val="20"/>
        </w:rPr>
        <w:t xml:space="preserve">correspond to phosphothreonine (lower) and non-phosphorylated (upper). </w:t>
      </w:r>
      <w:r w:rsidR="00591A9B">
        <w:rPr>
          <w:rFonts w:ascii="Cambria" w:hAnsi="Cambria"/>
          <w:sz w:val="20"/>
        </w:rPr>
        <w:t>Lane 1 is pre-</w:t>
      </w:r>
      <w:r w:rsidR="00591A9B" w:rsidRPr="00AC6FD1">
        <w:rPr>
          <w:rFonts w:ascii="Cambria" w:hAnsi="Cambria"/>
          <w:sz w:val="20"/>
        </w:rPr>
        <w:t>activated p38</w:t>
      </w:r>
      <w:r w:rsidR="00591A9B">
        <w:rPr>
          <w:rFonts w:ascii="Cambria" w:hAnsi="Cambria"/>
          <w:sz w:val="20"/>
        </w:rPr>
        <w:t>TA (zero time-point)</w:t>
      </w:r>
      <w:r w:rsidR="00591A9B" w:rsidRPr="00AC6FD1">
        <w:rPr>
          <w:rFonts w:ascii="Cambria" w:hAnsi="Cambria"/>
          <w:sz w:val="20"/>
        </w:rPr>
        <w:t xml:space="preserve">, </w:t>
      </w:r>
      <w:r w:rsidR="00591A9B">
        <w:rPr>
          <w:rFonts w:ascii="Cambria" w:hAnsi="Cambria"/>
          <w:sz w:val="20"/>
        </w:rPr>
        <w:t>lanes 2-13 are successive time-points at times given by x values on graph</w:t>
      </w:r>
      <w:r w:rsidR="00591A9B" w:rsidRPr="00AC6FD1">
        <w:rPr>
          <w:rFonts w:ascii="Cambria" w:hAnsi="Cambria"/>
          <w:sz w:val="20"/>
        </w:rPr>
        <w:t>.</w:t>
      </w:r>
      <w:r w:rsidR="00D06B66">
        <w:rPr>
          <w:rFonts w:ascii="Cambria" w:hAnsi="Cambria"/>
          <w:sz w:val="20"/>
        </w:rPr>
        <w:t xml:space="preserve"> </w:t>
      </w:r>
      <w:r w:rsidR="00AD06BB">
        <w:rPr>
          <w:rFonts w:ascii="Cambria" w:hAnsi="Cambria"/>
          <w:sz w:val="20"/>
        </w:rPr>
        <w:t>Fraction</w:t>
      </w:r>
      <w:r w:rsidR="00893A37">
        <w:rPr>
          <w:rFonts w:ascii="Cambria" w:hAnsi="Cambria"/>
          <w:sz w:val="20"/>
        </w:rPr>
        <w:t>s</w:t>
      </w:r>
      <w:r w:rsidR="00AD06BB">
        <w:rPr>
          <w:rFonts w:ascii="Cambria" w:hAnsi="Cambria"/>
          <w:sz w:val="20"/>
        </w:rPr>
        <w:t xml:space="preserve"> of each species </w:t>
      </w:r>
      <w:r w:rsidR="00893A37">
        <w:rPr>
          <w:rFonts w:ascii="Cambria" w:hAnsi="Cambria"/>
          <w:sz w:val="20"/>
        </w:rPr>
        <w:t xml:space="preserve">were </w:t>
      </w:r>
      <w:r w:rsidR="00AD06BB">
        <w:rPr>
          <w:rFonts w:ascii="Cambria" w:hAnsi="Cambria"/>
          <w:sz w:val="20"/>
        </w:rPr>
        <w:t>calculated as described in Section 3.2.3,</w:t>
      </w:r>
      <w:r w:rsidR="00CD4B59">
        <w:rPr>
          <w:rFonts w:ascii="Cambria" w:hAnsi="Cambria"/>
          <w:sz w:val="20"/>
        </w:rPr>
        <w:t xml:space="preserve"> fitting </w:t>
      </w:r>
      <w:r w:rsidR="00893A37">
        <w:rPr>
          <w:rFonts w:ascii="Cambria" w:hAnsi="Cambria"/>
          <w:sz w:val="20"/>
        </w:rPr>
        <w:t xml:space="preserve">as </w:t>
      </w:r>
      <w:r w:rsidR="00CD4B59">
        <w:rPr>
          <w:rFonts w:ascii="Cambria" w:hAnsi="Cambria"/>
          <w:sz w:val="20"/>
        </w:rPr>
        <w:t>described in Section 3.3.3</w:t>
      </w:r>
      <w:r w:rsidR="00591A9B">
        <w:rPr>
          <w:rFonts w:ascii="Cambria" w:hAnsi="Cambria"/>
          <w:sz w:val="20"/>
        </w:rPr>
        <w:t>.</w:t>
      </w:r>
      <w:r w:rsidR="004E217A">
        <w:rPr>
          <w:rFonts w:ascii="Cambria" w:hAnsi="Cambria"/>
          <w:sz w:val="20"/>
        </w:rPr>
        <w:t xml:space="preserve"> </w:t>
      </w:r>
    </w:p>
    <w:p w:rsidR="00000FBF" w:rsidRPr="00AE265C" w:rsidRDefault="00000FBF" w:rsidP="00000FBF"/>
    <w:p w:rsidR="00000FBF" w:rsidRPr="00AE265C" w:rsidRDefault="00000FBF" w:rsidP="00000FBF">
      <w:pPr>
        <w:pStyle w:val="SectionContent"/>
        <w:spacing w:line="360" w:lineRule="auto"/>
        <w:rPr>
          <w:rFonts w:ascii="Cambria" w:hAnsi="Cambria"/>
          <w:sz w:val="24"/>
        </w:rPr>
      </w:pPr>
      <w:r>
        <w:rPr>
          <w:rFonts w:ascii="Cambria" w:hAnsi="Cambria"/>
          <w:sz w:val="24"/>
        </w:rPr>
        <w:t>Best-</w:t>
      </w:r>
      <w:r w:rsidRPr="00AE265C">
        <w:rPr>
          <w:rFonts w:ascii="Cambria" w:hAnsi="Cambria"/>
          <w:sz w:val="24"/>
        </w:rPr>
        <w:t xml:space="preserve">fit </w:t>
      </w:r>
      <w:r>
        <w:rPr>
          <w:rFonts w:ascii="Cambria" w:hAnsi="Cambria"/>
          <w:sz w:val="24"/>
        </w:rPr>
        <w:t>k</w:t>
      </w:r>
      <w:r w:rsidRPr="0016075E">
        <w:rPr>
          <w:rFonts w:ascii="Cambria" w:hAnsi="Cambria"/>
          <w:kern w:val="24"/>
          <w:sz w:val="24"/>
          <w:vertAlign w:val="subscript"/>
        </w:rPr>
        <w:t>cat</w:t>
      </w:r>
      <w:r>
        <w:rPr>
          <w:rFonts w:ascii="Cambria" w:hAnsi="Cambria"/>
          <w:sz w:val="24"/>
        </w:rPr>
        <w:t xml:space="preserve"> </w:t>
      </w:r>
      <w:r w:rsidRPr="00AE265C">
        <w:rPr>
          <w:rFonts w:ascii="Cambria" w:hAnsi="Cambria"/>
          <w:sz w:val="24"/>
        </w:rPr>
        <w:t>parameters for the dephosphorylation were 1.2</w:t>
      </w:r>
      <w:r w:rsidRPr="00AE265C">
        <w:rPr>
          <w:rFonts w:ascii="Cambria" w:hAnsi="Cambria" w:cs="Cambria"/>
          <w:sz w:val="24"/>
          <w:lang w:val="en-GB"/>
        </w:rPr>
        <w:t>±</w:t>
      </w:r>
      <w:r>
        <w:rPr>
          <w:rFonts w:ascii="Cambria" w:hAnsi="Cambria"/>
          <w:sz w:val="24"/>
        </w:rPr>
        <w:t>0.07</w:t>
      </w:r>
      <w:r w:rsidRPr="00AE265C">
        <w:rPr>
          <w:rFonts w:ascii="Cambria" w:hAnsi="Cambria"/>
          <w:sz w:val="24"/>
        </w:rPr>
        <w:t xml:space="preserve"> </w:t>
      </w:r>
      <w:r w:rsidRPr="00AE265C">
        <w:rPr>
          <w:rFonts w:ascii="Cambria" w:hAnsi="Cambria" w:cs="Times New Roman"/>
          <w:sz w:val="24"/>
        </w:rPr>
        <w:t>×</w:t>
      </w:r>
      <w:r w:rsidRPr="00AE265C">
        <w:rPr>
          <w:rFonts w:ascii="Cambria" w:hAnsi="Cambria"/>
          <w:sz w:val="24"/>
        </w:rPr>
        <w:t xml:space="preserve"> 10</w:t>
      </w:r>
      <w:r w:rsidRPr="00AE265C">
        <w:rPr>
          <w:rFonts w:ascii="Cambria" w:hAnsi="Cambria"/>
          <w:sz w:val="24"/>
          <w:vertAlign w:val="superscript"/>
        </w:rPr>
        <w:t>-3</w:t>
      </w:r>
      <w:r w:rsidR="00FB0D81" w:rsidRPr="00FB0D81">
        <w:rPr>
          <w:rFonts w:ascii="Cambria" w:hAnsi="Cambria"/>
          <w:sz w:val="24"/>
        </w:rPr>
        <w:t xml:space="preserve"> </w:t>
      </w:r>
      <w:r w:rsidR="00FB0D81" w:rsidRPr="00AE265C">
        <w:rPr>
          <w:rFonts w:ascii="Cambria" w:hAnsi="Cambria"/>
          <w:sz w:val="24"/>
        </w:rPr>
        <w:t>s</w:t>
      </w:r>
      <w:r w:rsidR="00FB0D81" w:rsidRPr="00AE265C">
        <w:rPr>
          <w:rFonts w:ascii="Cambria" w:hAnsi="Cambria"/>
          <w:sz w:val="24"/>
          <w:vertAlign w:val="superscript"/>
        </w:rPr>
        <w:t>-1</w:t>
      </w:r>
      <w:r w:rsidR="00FB0D81" w:rsidRPr="00AE265C">
        <w:rPr>
          <w:rFonts w:ascii="Cambria" w:hAnsi="Cambria"/>
          <w:sz w:val="24"/>
        </w:rPr>
        <w:t xml:space="preserve"> </w:t>
      </w:r>
      <w:r w:rsidRPr="00AE265C">
        <w:rPr>
          <w:rFonts w:ascii="Cambria" w:hAnsi="Cambria"/>
          <w:sz w:val="24"/>
          <w:vertAlign w:val="superscript"/>
        </w:rPr>
        <w:t xml:space="preserve"> </w:t>
      </w:r>
      <w:r w:rsidRPr="00AE265C">
        <w:rPr>
          <w:rFonts w:ascii="Cambria" w:hAnsi="Cambria"/>
          <w:sz w:val="24"/>
        </w:rPr>
        <w:t>and 1.5</w:t>
      </w:r>
      <w:r w:rsidRPr="00AE265C">
        <w:rPr>
          <w:rFonts w:ascii="Cambria" w:hAnsi="Cambria" w:cs="Cambria"/>
          <w:sz w:val="24"/>
          <w:lang w:val="en-GB"/>
        </w:rPr>
        <w:t>±</w:t>
      </w:r>
      <w:r>
        <w:rPr>
          <w:rFonts w:ascii="Cambria" w:hAnsi="Cambria"/>
          <w:sz w:val="24"/>
        </w:rPr>
        <w:t>0.09</w:t>
      </w:r>
      <w:r w:rsidRPr="00AE265C">
        <w:rPr>
          <w:rFonts w:ascii="Cambria" w:hAnsi="Cambria"/>
          <w:sz w:val="24"/>
        </w:rPr>
        <w:t xml:space="preserve"> </w:t>
      </w:r>
      <w:r w:rsidRPr="00AE265C">
        <w:rPr>
          <w:rFonts w:ascii="Cambria" w:hAnsi="Cambria" w:cs="Times New Roman"/>
          <w:sz w:val="24"/>
        </w:rPr>
        <w:t>×</w:t>
      </w:r>
      <w:r w:rsidRPr="00AE265C">
        <w:rPr>
          <w:rFonts w:ascii="Cambria" w:hAnsi="Cambria"/>
          <w:sz w:val="24"/>
        </w:rPr>
        <w:t xml:space="preserve"> 10</w:t>
      </w:r>
      <w:r w:rsidRPr="00AE265C">
        <w:rPr>
          <w:rFonts w:ascii="Cambria" w:hAnsi="Cambria"/>
          <w:sz w:val="24"/>
          <w:vertAlign w:val="superscript"/>
        </w:rPr>
        <w:t>-4</w:t>
      </w:r>
      <w:r w:rsidRPr="00AE265C">
        <w:rPr>
          <w:rFonts w:ascii="Cambria" w:hAnsi="Cambria"/>
          <w:sz w:val="24"/>
        </w:rPr>
        <w:t xml:space="preserve"> s</w:t>
      </w:r>
      <w:r w:rsidRPr="00AE265C">
        <w:rPr>
          <w:rFonts w:ascii="Cambria" w:hAnsi="Cambria"/>
          <w:sz w:val="24"/>
          <w:vertAlign w:val="superscript"/>
        </w:rPr>
        <w:t>-1</w:t>
      </w:r>
      <w:r w:rsidRPr="00AE265C">
        <w:rPr>
          <w:rFonts w:ascii="Cambria" w:hAnsi="Cambria"/>
          <w:sz w:val="24"/>
        </w:rPr>
        <w:t xml:space="preserve"> for p38</w:t>
      </w:r>
      <w:r w:rsidRPr="00AE265C">
        <w:rPr>
          <w:rFonts w:ascii="Symbol" w:hAnsi="Symbol" w:hint="eastAsia"/>
          <w:sz w:val="24"/>
        </w:rPr>
        <w:t>a</w:t>
      </w:r>
      <w:r w:rsidRPr="00AE265C">
        <w:rPr>
          <w:rFonts w:ascii="Cambria" w:hAnsi="Cambria" w:cs="Symbol" w:hint="eastAsia"/>
          <w:sz w:val="24"/>
        </w:rPr>
        <w:t xml:space="preserve"> </w:t>
      </w:r>
      <w:r w:rsidRPr="00AE265C">
        <w:rPr>
          <w:rFonts w:ascii="Cambria" w:hAnsi="Cambria"/>
          <w:sz w:val="24"/>
        </w:rPr>
        <w:t>T180A and p38</w:t>
      </w:r>
      <w:r w:rsidRPr="00AE265C">
        <w:rPr>
          <w:rFonts w:ascii="Symbol" w:hAnsi="Symbol" w:hint="eastAsia"/>
          <w:kern w:val="24"/>
          <w:sz w:val="24"/>
        </w:rPr>
        <w:t>a</w:t>
      </w:r>
      <w:r w:rsidRPr="00AE265C">
        <w:rPr>
          <w:rFonts w:ascii="Cambria" w:hAnsi="Cambria" w:cs="Symbol" w:hint="eastAsia"/>
          <w:sz w:val="24"/>
        </w:rPr>
        <w:t xml:space="preserve"> </w:t>
      </w:r>
      <w:r w:rsidRPr="00AE265C">
        <w:rPr>
          <w:rFonts w:ascii="Cambria" w:hAnsi="Cambria"/>
          <w:sz w:val="24"/>
        </w:rPr>
        <w:t xml:space="preserve">Y182F variants, respectively.  </w:t>
      </w:r>
    </w:p>
    <w:p w:rsidR="00000FBF" w:rsidRDefault="00000FBF" w:rsidP="00000FBF">
      <w:pPr>
        <w:spacing w:line="360" w:lineRule="auto"/>
      </w:pPr>
      <w:r>
        <w:t xml:space="preserve">Therefore MEK6 has an approximately 8-fold preference for dephosphorylation of </w:t>
      </w:r>
      <w:r w:rsidR="0048467E">
        <w:t>Tyr182</w:t>
      </w:r>
      <w:r>
        <w:t xml:space="preserve"> over </w:t>
      </w:r>
      <w:r w:rsidR="0048467E">
        <w:t>Thr180</w:t>
      </w:r>
      <w:r>
        <w:t xml:space="preserve">, and the singly phosphorylated intermediate in Figure </w:t>
      </w:r>
      <w:r w:rsidR="00CC7829">
        <w:t>3.5</w:t>
      </w:r>
      <w:r>
        <w:t xml:space="preserve"> is therefore dominated by p</w:t>
      </w:r>
      <w:r w:rsidR="004B02F2">
        <w:t>hosphothreonine</w:t>
      </w:r>
      <w:r>
        <w:t>.  The preference for tyrosine dephosphorylation is in line with the relative leaving group pK</w:t>
      </w:r>
      <w:r w:rsidRPr="003F22C8">
        <w:rPr>
          <w:vertAlign w:val="subscript"/>
        </w:rPr>
        <w:t>a</w:t>
      </w:r>
      <w:r>
        <w:t>’s of the two residues; however the difference in rate is substantially less than the difference in pK</w:t>
      </w:r>
      <w:r w:rsidRPr="003F22C8">
        <w:rPr>
          <w:vertAlign w:val="subscript"/>
        </w:rPr>
        <w:t>a</w:t>
      </w:r>
      <w:r>
        <w:t xml:space="preserve"> values would predict.  MEK6 therefore catalyses phosphothreonine dephosphorylation more efficiently than phosphotyrosine.</w:t>
      </w:r>
    </w:p>
    <w:p w:rsidR="00000FBF" w:rsidRPr="00DA5F4F" w:rsidRDefault="00000FBF" w:rsidP="00000FBF">
      <w:pPr>
        <w:spacing w:line="360" w:lineRule="auto"/>
        <w:rPr>
          <w:rFonts w:cs="Arno Pro"/>
          <w:lang w:val="en-GB"/>
        </w:rPr>
      </w:pPr>
      <w:r>
        <w:rPr>
          <w:rFonts w:cs="Arno Pro"/>
          <w:lang w:val="en-GB"/>
        </w:rPr>
        <w:t>These k</w:t>
      </w:r>
      <w:r w:rsidRPr="0084454C">
        <w:rPr>
          <w:rFonts w:cs="Arno Pro"/>
          <w:vertAlign w:val="subscript"/>
          <w:lang w:val="en-GB"/>
        </w:rPr>
        <w:t>cat</w:t>
      </w:r>
      <w:r w:rsidR="000F1690">
        <w:rPr>
          <w:rFonts w:cs="Arno Pro"/>
          <w:lang w:val="en-GB"/>
        </w:rPr>
        <w:t xml:space="preserve"> values for Tyr182</w:t>
      </w:r>
      <w:r>
        <w:rPr>
          <w:rFonts w:cs="Arno Pro"/>
          <w:lang w:val="en-GB"/>
        </w:rPr>
        <w:t xml:space="preserve"> and T</w:t>
      </w:r>
      <w:r w:rsidR="000F1690">
        <w:rPr>
          <w:rFonts w:cs="Arno Pro"/>
          <w:lang w:val="en-GB"/>
        </w:rPr>
        <w:t>hr180</w:t>
      </w:r>
      <w:r>
        <w:rPr>
          <w:rFonts w:cs="Arno Pro"/>
          <w:lang w:val="en-GB"/>
        </w:rPr>
        <w:t xml:space="preserve"> dephosphorylation were compared to those obtained from dually phosphorylated p38</w:t>
      </w:r>
      <w:r w:rsidR="000F1690">
        <w:rPr>
          <w:rFonts w:cs="Arno Pro"/>
          <w:lang w:val="en-GB"/>
        </w:rPr>
        <w:t>DA</w:t>
      </w:r>
      <w:r w:rsidR="00E41BCC">
        <w:rPr>
          <w:rFonts w:ascii="Symbol" w:hAnsi="Symbol" w:cs="Arno Pro"/>
          <w:lang w:val="en-GB"/>
        </w:rPr>
        <w:t></w:t>
      </w:r>
      <w:r w:rsidR="00E41BCC">
        <w:rPr>
          <w:rFonts w:ascii="Symbol" w:hAnsi="Symbol" w:cs="Arno Pro"/>
          <w:lang w:val="en-GB"/>
        </w:rPr>
        <w:t></w:t>
      </w:r>
      <w:r w:rsidR="000F1690">
        <w:rPr>
          <w:rFonts w:ascii="Symbol" w:hAnsi="Symbol" w:cs="Arno Pro"/>
          <w:lang w:val="en-GB"/>
        </w:rPr>
        <w:t></w:t>
      </w:r>
      <w:r>
        <w:rPr>
          <w:rFonts w:cs="Arno Pro"/>
          <w:lang w:val="en-GB"/>
        </w:rPr>
        <w:t>k</w:t>
      </w:r>
      <w:r w:rsidRPr="00233DE1">
        <w:rPr>
          <w:rFonts w:cs="Arno Pro"/>
          <w:vertAlign w:val="subscript"/>
          <w:lang w:val="en-GB"/>
        </w:rPr>
        <w:t>cat</w:t>
      </w:r>
      <w:r>
        <w:rPr>
          <w:rFonts w:cs="Arno Pro"/>
          <w:lang w:val="en-GB"/>
        </w:rPr>
        <w:t>(Y) for the T180A mutant was 11-fold higher than calculated from dually phosphorylated species, and k</w:t>
      </w:r>
      <w:r w:rsidRPr="00233DE1">
        <w:rPr>
          <w:rFonts w:cs="Arno Pro"/>
          <w:vertAlign w:val="subscript"/>
          <w:lang w:val="en-GB"/>
        </w:rPr>
        <w:t>cat</w:t>
      </w:r>
      <w:r>
        <w:rPr>
          <w:rFonts w:cs="Arno Pro"/>
          <w:lang w:val="en-GB"/>
        </w:rPr>
        <w:t>(T) for the Y182F mutant was 1.9-fold higher than calculated from dually phosphorylated species.  This discrepancy suggests that K</w:t>
      </w:r>
      <w:r>
        <w:rPr>
          <w:rFonts w:cs="Arno Pro"/>
          <w:vertAlign w:val="subscript"/>
          <w:lang w:val="en-GB"/>
        </w:rPr>
        <w:t>M</w:t>
      </w:r>
      <w:r>
        <w:rPr>
          <w:rFonts w:cs="Arno Pro"/>
          <w:lang w:val="en-GB"/>
        </w:rPr>
        <w:t xml:space="preserve"> values for each of the four possible reactions are not equal, as was approximated. The dephosphorylation rate of tyrosine may also be affected by the state of the neighbouring th</w:t>
      </w:r>
      <w:r w:rsidR="001A7144">
        <w:rPr>
          <w:rFonts w:cs="Arno Pro"/>
          <w:lang w:val="en-GB"/>
        </w:rPr>
        <w:t>reonine (and/or vice versa), which could be verified by</w:t>
      </w:r>
      <w:r>
        <w:rPr>
          <w:rFonts w:cs="Arno Pro"/>
          <w:lang w:val="en-GB"/>
        </w:rPr>
        <w:t xml:space="preserve"> studies on the T180E and Y182E mutants.</w:t>
      </w:r>
      <w:r w:rsidR="00A8075F">
        <w:rPr>
          <w:rFonts w:cs="Arno Pro"/>
          <w:lang w:val="en-GB"/>
        </w:rPr>
        <w:t xml:space="preserve"> </w:t>
      </w:r>
      <w:r w:rsidR="001A7144">
        <w:rPr>
          <w:rFonts w:cs="Arno Pro"/>
          <w:lang w:val="en-GB"/>
        </w:rPr>
        <w:t xml:space="preserve"> Alternatively the loss of hydroxyl group in Y182F and T180A mutations may affect p38</w:t>
      </w:r>
      <w:r w:rsidR="001A7144" w:rsidRPr="00DC46E9">
        <w:rPr>
          <w:rFonts w:ascii="Symbol" w:hAnsi="Symbol" w:cs="Arno Pro"/>
          <w:lang w:val="en-GB"/>
        </w:rPr>
        <w:t>a</w:t>
      </w:r>
      <w:r w:rsidR="001A7144">
        <w:rPr>
          <w:rFonts w:cs="Arno Pro"/>
          <w:lang w:val="en-GB"/>
        </w:rPr>
        <w:t xml:space="preserve"> as a substrate.</w:t>
      </w:r>
    </w:p>
    <w:p w:rsidR="00000FBF" w:rsidRPr="000A3BB4" w:rsidRDefault="00000FBF" w:rsidP="00000FBF"/>
    <w:p w:rsidR="00DA5F4F" w:rsidRPr="00074079" w:rsidRDefault="00000FBF" w:rsidP="00000FBF">
      <w:pPr>
        <w:pStyle w:val="Heading3"/>
        <w:rPr>
          <w:color w:val="auto"/>
          <w:sz w:val="28"/>
        </w:rPr>
      </w:pPr>
      <w:bookmarkStart w:id="65" w:name="_Toc290849443"/>
      <w:r w:rsidRPr="00074079">
        <w:rPr>
          <w:color w:val="auto"/>
          <w:sz w:val="28"/>
        </w:rPr>
        <w:t>Requirement of catalytic Mg</w:t>
      </w:r>
      <w:r w:rsidRPr="00074079">
        <w:rPr>
          <w:color w:val="auto"/>
          <w:sz w:val="28"/>
          <w:vertAlign w:val="superscript"/>
        </w:rPr>
        <w:t>2+</w:t>
      </w:r>
      <w:r w:rsidR="004E6B1C" w:rsidRPr="00074079">
        <w:rPr>
          <w:color w:val="auto"/>
          <w:sz w:val="28"/>
        </w:rPr>
        <w:t xml:space="preserve"> and </w:t>
      </w:r>
      <w:r w:rsidR="00DA5F4F" w:rsidRPr="00074079">
        <w:rPr>
          <w:color w:val="auto"/>
          <w:sz w:val="28"/>
        </w:rPr>
        <w:t xml:space="preserve">catalytic base </w:t>
      </w:r>
      <w:r w:rsidR="004E6B1C" w:rsidRPr="00074079">
        <w:rPr>
          <w:color w:val="auto"/>
          <w:sz w:val="28"/>
        </w:rPr>
        <w:t>Asp</w:t>
      </w:r>
      <w:r w:rsidRPr="00074079">
        <w:rPr>
          <w:color w:val="auto"/>
          <w:sz w:val="28"/>
        </w:rPr>
        <w:t>179</w:t>
      </w:r>
      <w:bookmarkEnd w:id="65"/>
    </w:p>
    <w:p w:rsidR="00000FBF" w:rsidRPr="00DA5F4F" w:rsidRDefault="00000FBF" w:rsidP="00DA5F4F"/>
    <w:p w:rsidR="00C73622" w:rsidRDefault="00000FBF" w:rsidP="00000FBF">
      <w:pPr>
        <w:spacing w:line="360" w:lineRule="auto"/>
      </w:pPr>
      <w:r>
        <w:t>In order to establish whether the activity is Mg</w:t>
      </w:r>
      <w:r w:rsidRPr="00F51E73">
        <w:rPr>
          <w:vertAlign w:val="superscript"/>
        </w:rPr>
        <w:t>2+</w:t>
      </w:r>
      <w:r>
        <w:t xml:space="preserve"> dependent, a time course was run with no Mg</w:t>
      </w:r>
      <w:r w:rsidRPr="00345DAA">
        <w:rPr>
          <w:vertAlign w:val="superscript"/>
        </w:rPr>
        <w:t>2+</w:t>
      </w:r>
      <w:r>
        <w:t xml:space="preserve"> added to the activated p38</w:t>
      </w:r>
      <w:r w:rsidRPr="00B661A4">
        <w:rPr>
          <w:rFonts w:ascii="Symbol" w:hAnsi="Symbol"/>
        </w:rPr>
        <w:t>a</w:t>
      </w:r>
      <w:r>
        <w:t xml:space="preserve"> sample and in the presence of EDTA.  No measurable dephosphorylation occ</w:t>
      </w:r>
      <w:r w:rsidR="004E6B1C">
        <w:t xml:space="preserve">urred </w:t>
      </w:r>
      <w:r w:rsidR="000F1690">
        <w:t xml:space="preserve">during the time period or </w:t>
      </w:r>
      <w:r w:rsidR="004E6B1C">
        <w:t>after 48</w:t>
      </w:r>
      <w:r w:rsidR="009C3D04">
        <w:t xml:space="preserve"> hours (Figure 3.8</w:t>
      </w:r>
      <w:r>
        <w:t>a), showing that phosphatase activity requires catalytic Mg</w:t>
      </w:r>
      <w:r w:rsidRPr="00DB521C">
        <w:rPr>
          <w:vertAlign w:val="superscript"/>
        </w:rPr>
        <w:t>2+</w:t>
      </w:r>
      <w:r>
        <w:t>.  Similarly to establish whether the phosphatase activity req</w:t>
      </w:r>
      <w:r w:rsidR="005A6798">
        <w:t>uires the catalytic aspartate (Asp</w:t>
      </w:r>
      <w:r>
        <w:t>179) that in MEK6 kinase activity acts as the general base, a time course was run using the D179N variant of MEK6dd.  Here there was also no measurable dephosphoryl</w:t>
      </w:r>
      <w:r w:rsidR="004E6B1C">
        <w:t xml:space="preserve">ation </w:t>
      </w:r>
      <w:r w:rsidR="000F1690">
        <w:t>during the time period or after</w:t>
      </w:r>
      <w:r w:rsidR="004E6B1C">
        <w:t xml:space="preserve"> 48</w:t>
      </w:r>
      <w:r w:rsidR="003F5D87">
        <w:t xml:space="preserve"> hours (Figure 3.8</w:t>
      </w:r>
      <w:r w:rsidR="005A6798">
        <w:t>b), showing that Asp</w:t>
      </w:r>
      <w:r>
        <w:t xml:space="preserve">179 plays a key catalytic role in phosphatase activity.  </w:t>
      </w:r>
      <w:r w:rsidRPr="007441FB">
        <w:rPr>
          <w:vertAlign w:val="superscript"/>
        </w:rPr>
        <w:t>1</w:t>
      </w:r>
      <w:r>
        <w:t xml:space="preserve">H NMR was used to confirm that the D179N mutant folds correctly to </w:t>
      </w:r>
      <w:r w:rsidR="00855A62">
        <w:rPr>
          <w:noProof/>
        </w:rPr>
        <w:drawing>
          <wp:anchor distT="0" distB="0" distL="114300" distR="114300" simplePos="0" relativeHeight="251705344" behindDoc="0" locked="0" layoutInCell="1" allowOverlap="1">
            <wp:simplePos x="0" y="0"/>
            <wp:positionH relativeFrom="column">
              <wp:align>center</wp:align>
            </wp:positionH>
            <wp:positionV relativeFrom="paragraph">
              <wp:posOffset>803910</wp:posOffset>
            </wp:positionV>
            <wp:extent cx="4720590" cy="6011545"/>
            <wp:effectExtent l="25400" t="0" r="0" b="0"/>
            <wp:wrapTopAndBottom/>
            <wp:docPr id="2" name="" descr="noMG_D179N_controltimecourse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MG_D179N_controltimecourses.pdf"/>
                    <pic:cNvPicPr/>
                  </pic:nvPicPr>
                  <ve:AlternateContent xmlns:ma="http://schemas.microsoft.com/office/mac/drawingml/2008/main">
                    <ve:Choice Requires="ma">
                      <pic:blipFill>
                        <a:blip r:embed="rId40"/>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41"/>
                        <a:stretch>
                          <a:fillRect/>
                        </a:stretch>
                      </pic:blipFill>
                    </ve:Fallback>
                  </ve:AlternateContent>
                  <pic:spPr>
                    <a:xfrm>
                      <a:off x="0" y="0"/>
                      <a:ext cx="4720590" cy="6011545"/>
                    </a:xfrm>
                    <a:prstGeom prst="rect">
                      <a:avLst/>
                    </a:prstGeom>
                  </pic:spPr>
                </pic:pic>
              </a:graphicData>
            </a:graphic>
          </wp:anchor>
        </w:drawing>
      </w:r>
      <w:r w:rsidR="00C73622">
        <w:t>the native structure of MEK6.</w:t>
      </w:r>
    </w:p>
    <w:p w:rsidR="00C73622" w:rsidRDefault="00C73622" w:rsidP="00000FBF">
      <w:pPr>
        <w:spacing w:line="360" w:lineRule="auto"/>
      </w:pPr>
    </w:p>
    <w:p w:rsidR="00000FBF" w:rsidRPr="006F7F10" w:rsidRDefault="00000FBF" w:rsidP="00000FBF">
      <w:pPr>
        <w:spacing w:line="360" w:lineRule="auto"/>
      </w:pPr>
      <w:r w:rsidRPr="00420C94">
        <w:rPr>
          <w:sz w:val="20"/>
        </w:rPr>
        <w:t>Figure</w:t>
      </w:r>
      <w:r w:rsidR="003F5D87">
        <w:rPr>
          <w:sz w:val="20"/>
        </w:rPr>
        <w:t xml:space="preserve"> 3.8</w:t>
      </w:r>
      <w:r w:rsidRPr="00420C94">
        <w:rPr>
          <w:sz w:val="20"/>
        </w:rPr>
        <w:t xml:space="preserve">: a) </w:t>
      </w:r>
      <w:r w:rsidR="00893A37">
        <w:rPr>
          <w:sz w:val="20"/>
        </w:rPr>
        <w:t xml:space="preserve">Native PAGE and corresponding graph </w:t>
      </w:r>
      <w:r w:rsidR="00893A37" w:rsidRPr="00420C94">
        <w:rPr>
          <w:sz w:val="20"/>
        </w:rPr>
        <w:t>showing no observable p38</w:t>
      </w:r>
      <w:r w:rsidR="00893A37">
        <w:rPr>
          <w:sz w:val="20"/>
        </w:rPr>
        <w:t>DA</w:t>
      </w:r>
      <w:r w:rsidR="002E51B1">
        <w:rPr>
          <w:sz w:val="20"/>
        </w:rPr>
        <w:t xml:space="preserve"> (60</w:t>
      </w:r>
      <w:r w:rsidR="002E51B1" w:rsidRPr="002E51B1">
        <w:rPr>
          <w:rFonts w:ascii="Symbol" w:hAnsi="Symbol"/>
          <w:sz w:val="20"/>
        </w:rPr>
        <w:t>m</w:t>
      </w:r>
      <w:r w:rsidR="002E51B1">
        <w:rPr>
          <w:sz w:val="20"/>
        </w:rPr>
        <w:t>M)</w:t>
      </w:r>
      <w:r w:rsidR="00893A37" w:rsidRPr="00420C94">
        <w:rPr>
          <w:sz w:val="20"/>
        </w:rPr>
        <w:t xml:space="preserve"> dephosphorylation </w:t>
      </w:r>
      <w:r w:rsidR="00893A37">
        <w:rPr>
          <w:sz w:val="20"/>
        </w:rPr>
        <w:t>after addition of MEK6dd</w:t>
      </w:r>
      <w:r w:rsidR="002E51B1">
        <w:rPr>
          <w:sz w:val="20"/>
        </w:rPr>
        <w:t xml:space="preserve"> (60</w:t>
      </w:r>
      <w:r w:rsidR="002E51B1" w:rsidRPr="002E51B1">
        <w:rPr>
          <w:rFonts w:ascii="Symbol" w:hAnsi="Symbol"/>
          <w:sz w:val="20"/>
        </w:rPr>
        <w:t>m</w:t>
      </w:r>
      <w:r w:rsidR="002E51B1">
        <w:rPr>
          <w:sz w:val="20"/>
        </w:rPr>
        <w:t>M)</w:t>
      </w:r>
      <w:r w:rsidR="00893A37">
        <w:rPr>
          <w:sz w:val="20"/>
        </w:rPr>
        <w:t xml:space="preserve">, </w:t>
      </w:r>
      <w:r w:rsidR="00893A37" w:rsidRPr="00420C94">
        <w:rPr>
          <w:sz w:val="20"/>
        </w:rPr>
        <w:t xml:space="preserve">with </w:t>
      </w:r>
      <w:r w:rsidRPr="00420C94">
        <w:rPr>
          <w:sz w:val="20"/>
        </w:rPr>
        <w:t>no added Mg</w:t>
      </w:r>
      <w:r w:rsidRPr="00420C94">
        <w:rPr>
          <w:sz w:val="20"/>
          <w:vertAlign w:val="superscript"/>
        </w:rPr>
        <w:t>2+</w:t>
      </w:r>
      <w:r w:rsidR="00893A37">
        <w:rPr>
          <w:sz w:val="20"/>
        </w:rPr>
        <w:t xml:space="preserve"> and </w:t>
      </w:r>
      <w:r w:rsidR="00855A62">
        <w:rPr>
          <w:sz w:val="20"/>
        </w:rPr>
        <w:t xml:space="preserve">10mM </w:t>
      </w:r>
      <w:r w:rsidR="00893A37">
        <w:rPr>
          <w:sz w:val="20"/>
        </w:rPr>
        <w:t xml:space="preserve">EDTA added </w:t>
      </w:r>
      <w:r w:rsidR="00855A62">
        <w:rPr>
          <w:sz w:val="20"/>
        </w:rPr>
        <w:t>prior to MEK6dd addition</w:t>
      </w:r>
      <w:r w:rsidR="00893A37">
        <w:rPr>
          <w:sz w:val="20"/>
        </w:rPr>
        <w:t xml:space="preserve">.  Lane 1 is non-activated p38DA, lane 2 is activated </w:t>
      </w:r>
      <w:r w:rsidR="00855A62">
        <w:rPr>
          <w:sz w:val="20"/>
        </w:rPr>
        <w:t>p38DA</w:t>
      </w:r>
      <w:r w:rsidR="00893A37">
        <w:rPr>
          <w:sz w:val="20"/>
        </w:rPr>
        <w:t xml:space="preserve">, lanes 3-10 are </w:t>
      </w:r>
      <w:r w:rsidR="003F5D87">
        <w:rPr>
          <w:sz w:val="20"/>
        </w:rPr>
        <w:t xml:space="preserve">successive </w:t>
      </w:r>
      <w:r w:rsidR="00893A37">
        <w:rPr>
          <w:sz w:val="20"/>
        </w:rPr>
        <w:t xml:space="preserve">time points at times given by x values on graph.  </w:t>
      </w:r>
      <w:r w:rsidRPr="00420C94">
        <w:rPr>
          <w:sz w:val="20"/>
        </w:rPr>
        <w:t xml:space="preserve">b) </w:t>
      </w:r>
      <w:r w:rsidR="00893A37">
        <w:rPr>
          <w:sz w:val="20"/>
        </w:rPr>
        <w:t xml:space="preserve">Native PAGE and corresponding graph </w:t>
      </w:r>
      <w:r w:rsidR="00893A37" w:rsidRPr="00420C94">
        <w:rPr>
          <w:sz w:val="20"/>
        </w:rPr>
        <w:t>showing no observable p38</w:t>
      </w:r>
      <w:r w:rsidR="00893A37">
        <w:rPr>
          <w:sz w:val="20"/>
        </w:rPr>
        <w:t>DA</w:t>
      </w:r>
      <w:r w:rsidR="00893A37" w:rsidRPr="00420C94">
        <w:rPr>
          <w:sz w:val="20"/>
        </w:rPr>
        <w:t xml:space="preserve"> </w:t>
      </w:r>
      <w:r w:rsidR="002E51B1">
        <w:rPr>
          <w:sz w:val="20"/>
        </w:rPr>
        <w:t>(60</w:t>
      </w:r>
      <w:r w:rsidR="002E51B1" w:rsidRPr="002E51B1">
        <w:rPr>
          <w:rFonts w:ascii="Symbol" w:hAnsi="Symbol"/>
          <w:sz w:val="20"/>
        </w:rPr>
        <w:t>m</w:t>
      </w:r>
      <w:r w:rsidR="002E51B1">
        <w:rPr>
          <w:sz w:val="20"/>
        </w:rPr>
        <w:t xml:space="preserve">M) </w:t>
      </w:r>
      <w:r w:rsidR="00893A37" w:rsidRPr="00420C94">
        <w:rPr>
          <w:sz w:val="20"/>
        </w:rPr>
        <w:t xml:space="preserve">dephosphorylation </w:t>
      </w:r>
      <w:r w:rsidR="00893A37">
        <w:rPr>
          <w:sz w:val="20"/>
        </w:rPr>
        <w:t>after addition of MEK6dd D1</w:t>
      </w:r>
      <w:r w:rsidR="002E51B1">
        <w:rPr>
          <w:sz w:val="20"/>
        </w:rPr>
        <w:t>79N variant (60</w:t>
      </w:r>
      <w:r w:rsidR="002E51B1" w:rsidRPr="002E51B1">
        <w:rPr>
          <w:rFonts w:ascii="Symbol" w:hAnsi="Symbol"/>
          <w:sz w:val="20"/>
        </w:rPr>
        <w:t>m</w:t>
      </w:r>
      <w:r w:rsidR="002E51B1">
        <w:rPr>
          <w:sz w:val="20"/>
        </w:rPr>
        <w:t>M)</w:t>
      </w:r>
      <w:r w:rsidR="00893A37">
        <w:rPr>
          <w:sz w:val="20"/>
        </w:rPr>
        <w:t xml:space="preserve">.  Lane 1 is non-activated p38DA, lane 2 is activated </w:t>
      </w:r>
      <w:r w:rsidR="00855A62">
        <w:rPr>
          <w:sz w:val="20"/>
        </w:rPr>
        <w:t>p38DA</w:t>
      </w:r>
      <w:r w:rsidR="00893A37">
        <w:rPr>
          <w:sz w:val="20"/>
        </w:rPr>
        <w:t xml:space="preserve">, lanes 3-10 are </w:t>
      </w:r>
      <w:r w:rsidR="003F5D87">
        <w:rPr>
          <w:sz w:val="20"/>
        </w:rPr>
        <w:t xml:space="preserve">successive </w:t>
      </w:r>
      <w:r w:rsidR="00893A37">
        <w:rPr>
          <w:sz w:val="20"/>
        </w:rPr>
        <w:t xml:space="preserve">time points at times given by x values on graph.  Fractions </w:t>
      </w:r>
      <w:r w:rsidR="00855A62">
        <w:rPr>
          <w:sz w:val="20"/>
        </w:rPr>
        <w:t>of each species were calculated as</w:t>
      </w:r>
      <w:r w:rsidR="00893A37">
        <w:rPr>
          <w:sz w:val="20"/>
        </w:rPr>
        <w:t xml:space="preserve"> described in Section 3.2.3.</w:t>
      </w:r>
    </w:p>
    <w:p w:rsidR="00000FBF" w:rsidRDefault="00000FBF" w:rsidP="00000FBF"/>
    <w:p w:rsidR="00406EDA" w:rsidRPr="00074079" w:rsidRDefault="00000FBF" w:rsidP="00000FBF">
      <w:pPr>
        <w:pStyle w:val="Heading3"/>
        <w:rPr>
          <w:color w:val="auto"/>
          <w:sz w:val="28"/>
        </w:rPr>
      </w:pPr>
      <w:bookmarkStart w:id="66" w:name="_Toc290849444"/>
      <w:r w:rsidRPr="00074079">
        <w:rPr>
          <w:color w:val="auto"/>
          <w:sz w:val="28"/>
        </w:rPr>
        <w:t>Activation dependence of phosphatase activity</w:t>
      </w:r>
      <w:bookmarkEnd w:id="66"/>
    </w:p>
    <w:p w:rsidR="00000FBF" w:rsidRPr="00406EDA" w:rsidRDefault="00000FBF" w:rsidP="00406EDA"/>
    <w:p w:rsidR="00855A62" w:rsidRDefault="009A030E" w:rsidP="00000FBF">
      <w:pPr>
        <w:spacing w:line="360" w:lineRule="auto"/>
      </w:pPr>
      <w:r>
        <w:t>T</w:t>
      </w:r>
      <w:r w:rsidR="00000FBF">
        <w:t>mecourses described</w:t>
      </w:r>
      <w:r w:rsidR="005302C1">
        <w:t xml:space="preserve"> above were carried out using </w:t>
      </w:r>
      <w:r>
        <w:t xml:space="preserve">the </w:t>
      </w:r>
      <w:r w:rsidR="00000FBF">
        <w:t>constitutively active MEK6</w:t>
      </w:r>
      <w:r w:rsidR="0016587F">
        <w:t>dd</w:t>
      </w:r>
      <w:r w:rsidR="00000FBF">
        <w:t xml:space="preserve"> with phosphomimetic aspartate groups substituting S</w:t>
      </w:r>
      <w:r w:rsidR="002D4BE1">
        <w:t>er</w:t>
      </w:r>
      <w:r w:rsidR="00000FBF">
        <w:t>207 and T</w:t>
      </w:r>
      <w:r w:rsidR="002D4BE1">
        <w:t>hr</w:t>
      </w:r>
      <w:r w:rsidR="0016587F">
        <w:t>211</w:t>
      </w:r>
      <w:r w:rsidR="00000FBF">
        <w:t>.  Use of this variant instead of the wild-type form removes the need for pre-activation of MEK6</w:t>
      </w:r>
      <w:r w:rsidR="00A86297">
        <w:t xml:space="preserve">, which may </w:t>
      </w:r>
      <w:r w:rsidR="00EA68AD">
        <w:t>result in a non-homogenous sample</w:t>
      </w:r>
      <w:r w:rsidR="00A86297">
        <w:t xml:space="preserve"> and would require </w:t>
      </w:r>
      <w:r w:rsidR="00C55AD4">
        <w:t xml:space="preserve">subsequent </w:t>
      </w:r>
      <w:r w:rsidR="00A86297">
        <w:t xml:space="preserve">removal of nucleotide.  </w:t>
      </w:r>
      <w:r w:rsidR="00000FBF">
        <w:t xml:space="preserve">However in order to elucidate the activation dependence of MEK6 phosphatase activity the wild-type form was used.  </w:t>
      </w:r>
      <w:r w:rsidR="003C1A2D">
        <w:t xml:space="preserve">Non-phosphorylated </w:t>
      </w:r>
      <w:r w:rsidR="00A34237">
        <w:t xml:space="preserve">wild-type </w:t>
      </w:r>
      <w:r w:rsidR="00000FBF" w:rsidRPr="00E043FB">
        <w:t>MEK6</w:t>
      </w:r>
      <w:r w:rsidR="00000FBF">
        <w:t xml:space="preserve"> purified from </w:t>
      </w:r>
      <w:r w:rsidR="00AA747A">
        <w:rPr>
          <w:i/>
        </w:rPr>
        <w:t>E. coli</w:t>
      </w:r>
      <w:r w:rsidR="00000FBF">
        <w:rPr>
          <w:i/>
        </w:rPr>
        <w:t xml:space="preserve"> </w:t>
      </w:r>
      <w:r w:rsidR="00345B9F">
        <w:t>is found to have</w:t>
      </w:r>
      <w:r w:rsidR="003C1A2D">
        <w:t xml:space="preserve"> substantially dimin</w:t>
      </w:r>
      <w:r w:rsidR="00A34237">
        <w:t>i</w:t>
      </w:r>
      <w:r w:rsidR="003C1A2D">
        <w:t>shed</w:t>
      </w:r>
      <w:r w:rsidR="00000FBF">
        <w:t xml:space="preserve"> phosphatase activity towards p38</w:t>
      </w:r>
      <w:r w:rsidR="00000FBF" w:rsidRPr="00BF3220">
        <w:rPr>
          <w:rFonts w:ascii="Symbol" w:hAnsi="Symbol"/>
        </w:rPr>
        <w:t>a</w:t>
      </w:r>
      <w:r w:rsidR="003C1A2D">
        <w:t>,</w:t>
      </w:r>
      <w:r w:rsidR="009D36B3">
        <w:t xml:space="preserve"> re</w:t>
      </w:r>
      <w:r w:rsidR="009133B0">
        <w:t>l</w:t>
      </w:r>
      <w:r w:rsidR="009D36B3">
        <w:t>a</w:t>
      </w:r>
      <w:r w:rsidR="009133B0">
        <w:t>tive</w:t>
      </w:r>
      <w:r w:rsidR="00000FBF">
        <w:t xml:space="preserve"> to the dd mutant</w:t>
      </w:r>
      <w:r w:rsidR="003F5D87">
        <w:t xml:space="preserve"> (Figure 3.9</w:t>
      </w:r>
      <w:r w:rsidR="00345B9F">
        <w:t>a)</w:t>
      </w:r>
      <w:r w:rsidR="00000FBF">
        <w:t>.  Activation of wild-type MEK6 using the upstream kinase ASK1, follo</w:t>
      </w:r>
      <w:r w:rsidR="00345B9F">
        <w:t>wing the protocol described in S</w:t>
      </w:r>
      <w:r w:rsidR="00000FBF">
        <w:t xml:space="preserve">ection 3.2.3, enhances its phosphatase activity by around 56-fold for phosphotyrosine and around 140-fold </w:t>
      </w:r>
      <w:r w:rsidR="00C15EC0">
        <w:t>for phosphothreonine (Figu</w:t>
      </w:r>
      <w:r w:rsidR="003F5D87">
        <w:t>re 3.9</w:t>
      </w:r>
      <w:r w:rsidR="00000FBF">
        <w:t>b).</w:t>
      </w:r>
      <w:r w:rsidR="00A234E0">
        <w:t xml:space="preserve"> </w:t>
      </w: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855A62" w:rsidRDefault="00855A62" w:rsidP="00000FBF">
      <w:pPr>
        <w:spacing w:line="360" w:lineRule="auto"/>
      </w:pPr>
    </w:p>
    <w:p w:rsidR="00577C78" w:rsidRDefault="00577C78" w:rsidP="00000FBF">
      <w:pPr>
        <w:spacing w:line="360" w:lineRule="auto"/>
      </w:pPr>
    </w:p>
    <w:p w:rsidR="005B4FEB" w:rsidRPr="00855A62" w:rsidRDefault="00577C78" w:rsidP="00D16DF9">
      <w:pPr>
        <w:spacing w:line="360" w:lineRule="auto"/>
      </w:pPr>
      <w:r>
        <w:rPr>
          <w:noProof/>
        </w:rPr>
        <w:drawing>
          <wp:anchor distT="36195" distB="17780" distL="114300" distR="114300" simplePos="0" relativeHeight="251676672" behindDoc="0" locked="0" layoutInCell="1" allowOverlap="1">
            <wp:simplePos x="0" y="0"/>
            <wp:positionH relativeFrom="column">
              <wp:align>center</wp:align>
            </wp:positionH>
            <wp:positionV relativeFrom="paragraph">
              <wp:posOffset>0</wp:posOffset>
            </wp:positionV>
            <wp:extent cx="3686175" cy="7091680"/>
            <wp:effectExtent l="25400" t="0" r="0" b="0"/>
            <wp:wrapTopAndBottom/>
            <wp:docPr id="23" name="" descr="MEK6Pase_wtna-vs-a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6Pase_wtna-vs-act.pdf"/>
                    <pic:cNvPicPr/>
                  </pic:nvPicPr>
                  <ve:AlternateContent xmlns:ma="http://schemas.microsoft.com/office/mac/drawingml/2008/main">
                    <ve:Choice Requires="ma">
                      <pic:blipFill>
                        <a:blip r:embed="rId42"/>
                        <a:stretch>
                          <a:fillRect/>
                        </a:stretch>
                      </pic:blipFill>
                    </ve:Choice>
                    <ve:Fallback xmlns:mc="http://schemas.openxmlformats.org/markup-compatibility/2006"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xmlns:arto="http://schemas.microsoft.com/office/word/2006/arto">
                      <pic:blipFill>
                        <a:blip r:embed="rId43"/>
                        <a:stretch>
                          <a:fillRect/>
                        </a:stretch>
                      </pic:blipFill>
                    </ve:Fallback>
                  </ve:AlternateContent>
                  <pic:spPr>
                    <a:xfrm>
                      <a:off x="0" y="0"/>
                      <a:ext cx="3686175" cy="7091680"/>
                    </a:xfrm>
                    <a:prstGeom prst="rect">
                      <a:avLst/>
                    </a:prstGeom>
                  </pic:spPr>
                </pic:pic>
              </a:graphicData>
            </a:graphic>
          </wp:anchor>
        </w:drawing>
      </w:r>
      <w:r w:rsidR="00000FBF" w:rsidRPr="00420C94">
        <w:rPr>
          <w:sz w:val="20"/>
        </w:rPr>
        <w:t>Figure</w:t>
      </w:r>
      <w:r w:rsidR="003F5D87">
        <w:rPr>
          <w:sz w:val="20"/>
        </w:rPr>
        <w:t xml:space="preserve"> 3.9</w:t>
      </w:r>
      <w:r w:rsidR="00F84773">
        <w:rPr>
          <w:sz w:val="20"/>
        </w:rPr>
        <w:t>:</w:t>
      </w:r>
      <w:r w:rsidR="00000FBF" w:rsidRPr="00420C94">
        <w:rPr>
          <w:sz w:val="20"/>
        </w:rPr>
        <w:t xml:space="preserve"> </w:t>
      </w:r>
      <w:r w:rsidR="00F84773">
        <w:rPr>
          <w:sz w:val="20"/>
        </w:rPr>
        <w:t xml:space="preserve">a) Native PAGE and corresponding graphs </w:t>
      </w:r>
      <w:r w:rsidR="00F84773" w:rsidRPr="00420C94">
        <w:rPr>
          <w:sz w:val="20"/>
        </w:rPr>
        <w:t xml:space="preserve">showing </w:t>
      </w:r>
      <w:r w:rsidR="00F84773">
        <w:rPr>
          <w:sz w:val="20"/>
        </w:rPr>
        <w:t xml:space="preserve">dephosphorylation of activated p38DA </w:t>
      </w:r>
      <w:r w:rsidR="00855A62">
        <w:rPr>
          <w:sz w:val="20"/>
        </w:rPr>
        <w:t>(60</w:t>
      </w:r>
      <w:r w:rsidR="00855A62" w:rsidRPr="00855A62">
        <w:rPr>
          <w:rFonts w:ascii="Symbol" w:hAnsi="Symbol"/>
          <w:sz w:val="20"/>
        </w:rPr>
        <w:t>m</w:t>
      </w:r>
      <w:r w:rsidR="00855A62">
        <w:rPr>
          <w:sz w:val="20"/>
        </w:rPr>
        <w:t xml:space="preserve">M) </w:t>
      </w:r>
      <w:r w:rsidR="00F84773">
        <w:rPr>
          <w:sz w:val="20"/>
        </w:rPr>
        <w:t xml:space="preserve">by </w:t>
      </w:r>
      <w:r w:rsidR="00F84773" w:rsidRPr="00420C94">
        <w:rPr>
          <w:sz w:val="20"/>
        </w:rPr>
        <w:t>non-activated MEK6wt</w:t>
      </w:r>
      <w:r w:rsidR="00855A62">
        <w:rPr>
          <w:sz w:val="20"/>
        </w:rPr>
        <w:t xml:space="preserve"> (60</w:t>
      </w:r>
      <w:r w:rsidR="00855A62" w:rsidRPr="00855A62">
        <w:rPr>
          <w:rFonts w:ascii="Symbol" w:hAnsi="Symbol"/>
          <w:sz w:val="20"/>
        </w:rPr>
        <w:t>m</w:t>
      </w:r>
      <w:r w:rsidR="00855A62">
        <w:rPr>
          <w:sz w:val="20"/>
        </w:rPr>
        <w:t>M).</w:t>
      </w:r>
      <w:r w:rsidR="00F84773">
        <w:rPr>
          <w:sz w:val="20"/>
        </w:rPr>
        <w:t xml:space="preserve"> Lane</w:t>
      </w:r>
      <w:r w:rsidR="00855A62">
        <w:rPr>
          <w:sz w:val="20"/>
        </w:rPr>
        <w:t xml:space="preserve"> 1 is non-activated p38DA, </w:t>
      </w:r>
      <w:r w:rsidR="00F84773">
        <w:rPr>
          <w:sz w:val="20"/>
        </w:rPr>
        <w:t xml:space="preserve">2 </w:t>
      </w:r>
      <w:r w:rsidR="00855A62">
        <w:rPr>
          <w:sz w:val="20"/>
        </w:rPr>
        <w:t xml:space="preserve">is activated species, </w:t>
      </w:r>
      <w:r w:rsidR="005B4FEB">
        <w:rPr>
          <w:sz w:val="20"/>
        </w:rPr>
        <w:t>3-14</w:t>
      </w:r>
      <w:r w:rsidR="00F84773">
        <w:rPr>
          <w:sz w:val="20"/>
        </w:rPr>
        <w:t xml:space="preserve"> are successive time points at times given by x values on graph. </w:t>
      </w:r>
      <w:r w:rsidR="005B4FEB">
        <w:rPr>
          <w:sz w:val="20"/>
        </w:rPr>
        <w:t>Upper graph corresponds to same data as lower graph but over a longer time period.</w:t>
      </w:r>
    </w:p>
    <w:p w:rsidR="00AC128C" w:rsidRDefault="00000FBF" w:rsidP="00D16DF9">
      <w:pPr>
        <w:spacing w:line="360" w:lineRule="auto"/>
        <w:rPr>
          <w:sz w:val="20"/>
        </w:rPr>
      </w:pPr>
      <w:r w:rsidRPr="00420C94">
        <w:rPr>
          <w:sz w:val="20"/>
        </w:rPr>
        <w:t>b)</w:t>
      </w:r>
      <w:r w:rsidR="00F84773">
        <w:rPr>
          <w:sz w:val="20"/>
        </w:rPr>
        <w:t xml:space="preserve"> Native PAGE and corresponding graph </w:t>
      </w:r>
      <w:r w:rsidR="00F84773" w:rsidRPr="00420C94">
        <w:rPr>
          <w:sz w:val="20"/>
        </w:rPr>
        <w:t xml:space="preserve">showing </w:t>
      </w:r>
      <w:r w:rsidR="00F84773">
        <w:rPr>
          <w:sz w:val="20"/>
        </w:rPr>
        <w:t xml:space="preserve">dephosphorylation of activated p38DA </w:t>
      </w:r>
      <w:r w:rsidR="00855A62">
        <w:rPr>
          <w:sz w:val="20"/>
        </w:rPr>
        <w:t>(60</w:t>
      </w:r>
      <w:r w:rsidR="00855A62" w:rsidRPr="00855A62">
        <w:rPr>
          <w:rFonts w:ascii="Symbol" w:hAnsi="Symbol"/>
          <w:sz w:val="20"/>
        </w:rPr>
        <w:t>m</w:t>
      </w:r>
      <w:r w:rsidR="00855A62">
        <w:rPr>
          <w:sz w:val="20"/>
        </w:rPr>
        <w:t xml:space="preserve">M) </w:t>
      </w:r>
      <w:r w:rsidR="00F84773">
        <w:rPr>
          <w:sz w:val="20"/>
        </w:rPr>
        <w:t xml:space="preserve">by </w:t>
      </w:r>
      <w:r w:rsidR="00800A7C">
        <w:rPr>
          <w:sz w:val="20"/>
        </w:rPr>
        <w:t>activated MEK6wt</w:t>
      </w:r>
      <w:r w:rsidR="00855A62">
        <w:rPr>
          <w:sz w:val="20"/>
        </w:rPr>
        <w:t xml:space="preserve"> (60</w:t>
      </w:r>
      <w:r w:rsidR="00855A62" w:rsidRPr="00855A62">
        <w:rPr>
          <w:rFonts w:ascii="Symbol" w:hAnsi="Symbol"/>
          <w:sz w:val="20"/>
        </w:rPr>
        <w:t>m</w:t>
      </w:r>
      <w:r w:rsidR="00855A62">
        <w:rPr>
          <w:sz w:val="20"/>
        </w:rPr>
        <w:t>M)</w:t>
      </w:r>
      <w:r>
        <w:rPr>
          <w:sz w:val="20"/>
        </w:rPr>
        <w:t>.</w:t>
      </w:r>
      <w:r w:rsidR="00800A7C">
        <w:rPr>
          <w:sz w:val="20"/>
        </w:rPr>
        <w:t xml:space="preserve"> </w:t>
      </w:r>
      <w:r w:rsidR="00D16DF9">
        <w:rPr>
          <w:sz w:val="20"/>
        </w:rPr>
        <w:t>Lane 1 is activated p38</w:t>
      </w:r>
      <w:r w:rsidR="00CC2846">
        <w:rPr>
          <w:sz w:val="20"/>
        </w:rPr>
        <w:t>DA</w:t>
      </w:r>
      <w:r w:rsidR="00D16DF9">
        <w:rPr>
          <w:sz w:val="20"/>
        </w:rPr>
        <w:t xml:space="preserve">, </w:t>
      </w:r>
      <w:r w:rsidR="00F84773">
        <w:rPr>
          <w:sz w:val="20"/>
        </w:rPr>
        <w:t xml:space="preserve">2-14 </w:t>
      </w:r>
      <w:r w:rsidR="00D16DF9">
        <w:rPr>
          <w:sz w:val="20"/>
        </w:rPr>
        <w:t xml:space="preserve">are </w:t>
      </w:r>
      <w:r w:rsidR="005B4FEB">
        <w:rPr>
          <w:sz w:val="20"/>
        </w:rPr>
        <w:t xml:space="preserve">successive time </w:t>
      </w:r>
      <w:r w:rsidR="00D16DF9">
        <w:rPr>
          <w:sz w:val="20"/>
        </w:rPr>
        <w:t xml:space="preserve">points at </w:t>
      </w:r>
      <w:r w:rsidR="005B4FEB">
        <w:rPr>
          <w:sz w:val="20"/>
        </w:rPr>
        <w:t>times given by</w:t>
      </w:r>
      <w:r w:rsidR="00D16DF9">
        <w:rPr>
          <w:sz w:val="20"/>
        </w:rPr>
        <w:t xml:space="preserve"> x values on graph.</w:t>
      </w:r>
      <w:r w:rsidR="00855A62">
        <w:rPr>
          <w:sz w:val="20"/>
        </w:rPr>
        <w:t xml:space="preserve"> In </w:t>
      </w:r>
      <w:r w:rsidR="005B4FEB">
        <w:rPr>
          <w:sz w:val="20"/>
        </w:rPr>
        <w:t>a) and</w:t>
      </w:r>
      <w:r w:rsidR="003E7B10">
        <w:rPr>
          <w:sz w:val="20"/>
        </w:rPr>
        <w:t xml:space="preserve"> b), fractions of each phosphor</w:t>
      </w:r>
      <w:r w:rsidR="005B4FEB">
        <w:rPr>
          <w:sz w:val="20"/>
        </w:rPr>
        <w:t>y</w:t>
      </w:r>
      <w:r w:rsidR="003E7B10">
        <w:rPr>
          <w:sz w:val="20"/>
        </w:rPr>
        <w:t>l</w:t>
      </w:r>
      <w:r w:rsidR="005B4FEB">
        <w:rPr>
          <w:sz w:val="20"/>
        </w:rPr>
        <w:t>ated species were calculated as described in Section 3.2.3 and fitting was carried out as described in Section 3.3.3.</w:t>
      </w:r>
    </w:p>
    <w:p w:rsidR="00D16DF9" w:rsidRPr="006F7F10" w:rsidRDefault="00D16DF9" w:rsidP="00D16DF9">
      <w:pPr>
        <w:spacing w:line="360" w:lineRule="auto"/>
      </w:pPr>
    </w:p>
    <w:p w:rsidR="00000FBF" w:rsidRDefault="00F2023E" w:rsidP="00000FBF">
      <w:pPr>
        <w:spacing w:line="360" w:lineRule="auto"/>
        <w:rPr>
          <w:sz w:val="20"/>
        </w:rPr>
      </w:pPr>
      <w:r>
        <w:t>These results show that phosphatase activity of MEK6 is, like its kinase activity, dependent on its activation.</w:t>
      </w:r>
      <w:r w:rsidR="007D273F">
        <w:t xml:space="preserve"> </w:t>
      </w:r>
      <w:r>
        <w:t xml:space="preserve"> </w:t>
      </w:r>
      <w:r w:rsidR="00E059D4">
        <w:t>Activation</w:t>
      </w:r>
      <w:r>
        <w:t xml:space="preserve"> dependence supports the hypothesis that MEK6 uses the same active site for its kinase and phosphatase activities.  </w:t>
      </w:r>
      <w:r w:rsidR="00267E1E">
        <w:t>The calculated r</w:t>
      </w:r>
      <w:r>
        <w:t>ates are summarized in Table 3.1.</w:t>
      </w:r>
    </w:p>
    <w:p w:rsidR="00000FBF" w:rsidRDefault="00000FBF" w:rsidP="00000FBF">
      <w:pPr>
        <w:spacing w:line="360" w:lineRule="auto"/>
        <w:rPr>
          <w:sz w:val="20"/>
        </w:rPr>
      </w:pPr>
    </w:p>
    <w:tbl>
      <w:tblPr>
        <w:tblStyle w:val="TableGrid"/>
        <w:tblW w:w="0" w:type="auto"/>
        <w:jc w:val="center"/>
        <w:tblLook w:val="00BF"/>
      </w:tblPr>
      <w:tblGrid>
        <w:gridCol w:w="2838"/>
        <w:gridCol w:w="2373"/>
        <w:gridCol w:w="2376"/>
      </w:tblGrid>
      <w:tr w:rsidR="00000FBF">
        <w:trPr>
          <w:jc w:val="center"/>
        </w:trPr>
        <w:tc>
          <w:tcPr>
            <w:tcW w:w="2838" w:type="dxa"/>
          </w:tcPr>
          <w:p w:rsidR="00000FBF" w:rsidRDefault="00000FBF" w:rsidP="00855A62">
            <w:pPr>
              <w:spacing w:before="2" w:after="2" w:line="360" w:lineRule="auto"/>
              <w:jc w:val="center"/>
              <w:rPr>
                <w:sz w:val="20"/>
              </w:rPr>
            </w:pPr>
          </w:p>
        </w:tc>
        <w:tc>
          <w:tcPr>
            <w:tcW w:w="2373" w:type="dxa"/>
          </w:tcPr>
          <w:p w:rsidR="00000FBF" w:rsidRDefault="00000FBF" w:rsidP="00855A62">
            <w:pPr>
              <w:spacing w:before="2" w:after="2"/>
              <w:jc w:val="center"/>
            </w:pPr>
            <w:r>
              <w:t>k</w:t>
            </w:r>
            <w:r w:rsidRPr="008B5FBB">
              <w:rPr>
                <w:vertAlign w:val="subscript"/>
              </w:rPr>
              <w:t>cat</w:t>
            </w:r>
            <w:r w:rsidR="00345B9F">
              <w:t xml:space="preserve"> (Y</w:t>
            </w:r>
            <w:r>
              <w:t>) /s</w:t>
            </w:r>
            <w:r w:rsidRPr="008B5FBB">
              <w:rPr>
                <w:vertAlign w:val="superscript"/>
              </w:rPr>
              <w:t>-1</w:t>
            </w:r>
          </w:p>
        </w:tc>
        <w:tc>
          <w:tcPr>
            <w:tcW w:w="2376" w:type="dxa"/>
          </w:tcPr>
          <w:p w:rsidR="00000FBF" w:rsidRDefault="00000FBF" w:rsidP="00855A62">
            <w:pPr>
              <w:spacing w:before="2" w:after="2"/>
              <w:jc w:val="center"/>
            </w:pPr>
            <w:r>
              <w:t>k</w:t>
            </w:r>
            <w:r w:rsidRPr="008B5FBB">
              <w:rPr>
                <w:vertAlign w:val="subscript"/>
              </w:rPr>
              <w:t>cat</w:t>
            </w:r>
            <w:r>
              <w:t xml:space="preserve"> (T) /s</w:t>
            </w:r>
            <w:r w:rsidRPr="008B5FBB">
              <w:rPr>
                <w:vertAlign w:val="superscript"/>
              </w:rPr>
              <w:t>-1</w:t>
            </w:r>
          </w:p>
        </w:tc>
      </w:tr>
      <w:tr w:rsidR="00000FBF">
        <w:trPr>
          <w:jc w:val="center"/>
        </w:trPr>
        <w:tc>
          <w:tcPr>
            <w:tcW w:w="2838" w:type="dxa"/>
          </w:tcPr>
          <w:p w:rsidR="00000FBF" w:rsidRPr="00256534" w:rsidRDefault="00000FBF" w:rsidP="00B176F4">
            <w:pPr>
              <w:spacing w:before="2" w:after="2" w:line="360" w:lineRule="auto"/>
              <w:jc w:val="both"/>
            </w:pPr>
            <w:r w:rsidRPr="00256534">
              <w:t>Non-activated MEK6wt</w:t>
            </w:r>
          </w:p>
        </w:tc>
        <w:tc>
          <w:tcPr>
            <w:tcW w:w="2373" w:type="dxa"/>
          </w:tcPr>
          <w:p w:rsidR="00000FBF" w:rsidRDefault="00000FBF" w:rsidP="00855A62">
            <w:pPr>
              <w:spacing w:before="2" w:after="2" w:line="360" w:lineRule="auto"/>
              <w:jc w:val="center"/>
              <w:rPr>
                <w:sz w:val="20"/>
              </w:rPr>
            </w:pPr>
            <w:r w:rsidRPr="004B093D">
              <w:t>9.5 ± 0.3</w:t>
            </w:r>
            <w:r>
              <w:rPr>
                <w:sz w:val="20"/>
              </w:rPr>
              <w:t xml:space="preserve"> </w:t>
            </w:r>
            <w:r>
              <w:sym w:font="Symbol" w:char="F0B4"/>
            </w:r>
            <w:r>
              <w:t xml:space="preserve"> 10</w:t>
            </w:r>
            <w:r w:rsidRPr="008B5FBB">
              <w:rPr>
                <w:vertAlign w:val="superscript"/>
              </w:rPr>
              <w:t>-</w:t>
            </w:r>
            <w:r>
              <w:rPr>
                <w:vertAlign w:val="superscript"/>
              </w:rPr>
              <w:t>6</w:t>
            </w:r>
          </w:p>
        </w:tc>
        <w:tc>
          <w:tcPr>
            <w:tcW w:w="2376" w:type="dxa"/>
          </w:tcPr>
          <w:p w:rsidR="00000FBF" w:rsidRDefault="00000FBF" w:rsidP="00855A62">
            <w:pPr>
              <w:spacing w:before="2" w:after="2" w:line="360" w:lineRule="auto"/>
              <w:jc w:val="center"/>
              <w:rPr>
                <w:sz w:val="20"/>
              </w:rPr>
            </w:pPr>
            <w:r w:rsidRPr="004B093D">
              <w:t>7.7 ± 2.2</w:t>
            </w:r>
            <w:r>
              <w:rPr>
                <w:sz w:val="20"/>
              </w:rPr>
              <w:t xml:space="preserve"> </w:t>
            </w:r>
            <w:r>
              <w:sym w:font="Symbol" w:char="F0B4"/>
            </w:r>
            <w:r>
              <w:t xml:space="preserve"> 10</w:t>
            </w:r>
            <w:r w:rsidRPr="008B5FBB">
              <w:rPr>
                <w:vertAlign w:val="superscript"/>
              </w:rPr>
              <w:t>-</w:t>
            </w:r>
            <w:r>
              <w:rPr>
                <w:vertAlign w:val="superscript"/>
              </w:rPr>
              <w:t>7</w:t>
            </w:r>
          </w:p>
        </w:tc>
      </w:tr>
      <w:tr w:rsidR="00000FBF">
        <w:trPr>
          <w:jc w:val="center"/>
        </w:trPr>
        <w:tc>
          <w:tcPr>
            <w:tcW w:w="2838" w:type="dxa"/>
          </w:tcPr>
          <w:p w:rsidR="00000FBF" w:rsidRPr="00256534" w:rsidRDefault="00000FBF" w:rsidP="00B176F4">
            <w:pPr>
              <w:spacing w:before="2" w:after="2" w:line="360" w:lineRule="auto"/>
              <w:jc w:val="both"/>
            </w:pPr>
            <w:r w:rsidRPr="00256534">
              <w:t>Activated MEK6wt</w:t>
            </w:r>
          </w:p>
        </w:tc>
        <w:tc>
          <w:tcPr>
            <w:tcW w:w="2373" w:type="dxa"/>
          </w:tcPr>
          <w:p w:rsidR="00000FBF" w:rsidRDefault="00000FBF" w:rsidP="00855A62">
            <w:pPr>
              <w:spacing w:before="2" w:after="2" w:line="360" w:lineRule="auto"/>
              <w:jc w:val="center"/>
              <w:rPr>
                <w:sz w:val="20"/>
              </w:rPr>
            </w:pPr>
            <w:r>
              <w:t>5.3 ± 0.1</w:t>
            </w:r>
            <w:r>
              <w:rPr>
                <w:sz w:val="20"/>
              </w:rPr>
              <w:t xml:space="preserve"> </w:t>
            </w:r>
            <w:r>
              <w:sym w:font="Symbol" w:char="F0B4"/>
            </w:r>
            <w:r>
              <w:t xml:space="preserve"> 10</w:t>
            </w:r>
            <w:r w:rsidRPr="008B5FBB">
              <w:rPr>
                <w:vertAlign w:val="superscript"/>
              </w:rPr>
              <w:t>-</w:t>
            </w:r>
            <w:r>
              <w:rPr>
                <w:vertAlign w:val="superscript"/>
              </w:rPr>
              <w:t>4</w:t>
            </w:r>
          </w:p>
        </w:tc>
        <w:tc>
          <w:tcPr>
            <w:tcW w:w="2376" w:type="dxa"/>
          </w:tcPr>
          <w:p w:rsidR="00000FBF" w:rsidRDefault="00000FBF" w:rsidP="00855A62">
            <w:pPr>
              <w:spacing w:before="2" w:after="2" w:line="360" w:lineRule="auto"/>
              <w:jc w:val="center"/>
              <w:rPr>
                <w:sz w:val="20"/>
              </w:rPr>
            </w:pPr>
            <w:r>
              <w:t>1.1 ± 0.02</w:t>
            </w:r>
            <w:r>
              <w:rPr>
                <w:sz w:val="20"/>
              </w:rPr>
              <w:t xml:space="preserve"> </w:t>
            </w:r>
            <w:r>
              <w:sym w:font="Symbol" w:char="F0B4"/>
            </w:r>
            <w:r>
              <w:t xml:space="preserve"> 10</w:t>
            </w:r>
            <w:r w:rsidRPr="008B5FBB">
              <w:rPr>
                <w:vertAlign w:val="superscript"/>
              </w:rPr>
              <w:t>-</w:t>
            </w:r>
            <w:r>
              <w:rPr>
                <w:vertAlign w:val="superscript"/>
              </w:rPr>
              <w:t>4</w:t>
            </w:r>
          </w:p>
        </w:tc>
      </w:tr>
      <w:tr w:rsidR="00000FBF">
        <w:trPr>
          <w:jc w:val="center"/>
        </w:trPr>
        <w:tc>
          <w:tcPr>
            <w:tcW w:w="2838" w:type="dxa"/>
          </w:tcPr>
          <w:p w:rsidR="00000FBF" w:rsidRPr="00256534" w:rsidRDefault="00000FBF" w:rsidP="00B176F4">
            <w:pPr>
              <w:spacing w:before="2" w:after="2" w:line="360" w:lineRule="auto"/>
              <w:jc w:val="both"/>
            </w:pPr>
            <w:r w:rsidRPr="00256534">
              <w:t>MEK6dd</w:t>
            </w:r>
          </w:p>
        </w:tc>
        <w:tc>
          <w:tcPr>
            <w:tcW w:w="2373" w:type="dxa"/>
          </w:tcPr>
          <w:p w:rsidR="00000FBF" w:rsidRDefault="00000FBF" w:rsidP="00855A62">
            <w:pPr>
              <w:spacing w:before="2" w:after="2" w:line="360" w:lineRule="auto"/>
              <w:jc w:val="center"/>
              <w:rPr>
                <w:sz w:val="20"/>
              </w:rPr>
            </w:pPr>
            <w:r>
              <w:t>1.1 ± 0.1</w:t>
            </w:r>
            <w:r w:rsidRPr="0045568F">
              <w:t xml:space="preserve"> </w:t>
            </w:r>
            <w:r>
              <w:sym w:font="Symbol" w:char="F0B4"/>
            </w:r>
            <w:r>
              <w:t xml:space="preserve"> 10</w:t>
            </w:r>
            <w:r w:rsidRPr="008B5FBB">
              <w:rPr>
                <w:vertAlign w:val="superscript"/>
              </w:rPr>
              <w:t>-</w:t>
            </w:r>
            <w:r>
              <w:rPr>
                <w:vertAlign w:val="superscript"/>
              </w:rPr>
              <w:t>4</w:t>
            </w:r>
          </w:p>
        </w:tc>
        <w:tc>
          <w:tcPr>
            <w:tcW w:w="2376" w:type="dxa"/>
          </w:tcPr>
          <w:p w:rsidR="00000FBF" w:rsidRDefault="00000FBF" w:rsidP="00855A62">
            <w:pPr>
              <w:spacing w:before="2" w:after="2" w:line="360" w:lineRule="auto"/>
              <w:jc w:val="center"/>
              <w:rPr>
                <w:sz w:val="20"/>
              </w:rPr>
            </w:pPr>
            <w:r>
              <w:t>7.9 ± 0.9</w:t>
            </w:r>
            <w:r>
              <w:rPr>
                <w:sz w:val="20"/>
              </w:rPr>
              <w:t xml:space="preserve"> </w:t>
            </w:r>
            <w:r>
              <w:sym w:font="Symbol" w:char="F0B4"/>
            </w:r>
            <w:r>
              <w:t xml:space="preserve"> 10</w:t>
            </w:r>
            <w:r w:rsidRPr="008B5FBB">
              <w:rPr>
                <w:vertAlign w:val="superscript"/>
              </w:rPr>
              <w:t>-</w:t>
            </w:r>
            <w:r>
              <w:rPr>
                <w:vertAlign w:val="superscript"/>
              </w:rPr>
              <w:t>5</w:t>
            </w:r>
          </w:p>
        </w:tc>
      </w:tr>
      <w:tr w:rsidR="00EA0033">
        <w:trPr>
          <w:jc w:val="center"/>
        </w:trPr>
        <w:tc>
          <w:tcPr>
            <w:tcW w:w="2838" w:type="dxa"/>
          </w:tcPr>
          <w:p w:rsidR="00EA0033" w:rsidRPr="00256534" w:rsidRDefault="00EA0033" w:rsidP="00B176F4">
            <w:pPr>
              <w:spacing w:before="2" w:after="2" w:line="360" w:lineRule="auto"/>
              <w:jc w:val="both"/>
            </w:pPr>
            <w:r>
              <w:t>MEK6dd – p38T180A</w:t>
            </w:r>
          </w:p>
        </w:tc>
        <w:tc>
          <w:tcPr>
            <w:tcW w:w="2373" w:type="dxa"/>
          </w:tcPr>
          <w:p w:rsidR="00EA0033" w:rsidRDefault="00E84691" w:rsidP="00855A62">
            <w:pPr>
              <w:spacing w:before="2" w:after="2" w:line="360" w:lineRule="auto"/>
              <w:jc w:val="center"/>
            </w:pPr>
            <w:r w:rsidRPr="00AE265C">
              <w:rPr>
                <w:rFonts w:ascii="Cambria" w:hAnsi="Cambria"/>
              </w:rPr>
              <w:t>1.2</w:t>
            </w:r>
            <w:r w:rsidR="002D5173">
              <w:rPr>
                <w:rFonts w:ascii="Cambria" w:hAnsi="Cambria"/>
              </w:rPr>
              <w:t xml:space="preserve"> </w:t>
            </w:r>
            <w:r w:rsidRPr="00AE265C">
              <w:rPr>
                <w:rFonts w:ascii="Cambria" w:hAnsi="Cambria" w:cs="Cambria"/>
                <w:lang w:val="en-GB"/>
              </w:rPr>
              <w:t>±</w:t>
            </w:r>
            <w:r w:rsidR="002D5173">
              <w:rPr>
                <w:rFonts w:ascii="Cambria" w:hAnsi="Cambria" w:cs="Cambria"/>
                <w:lang w:val="en-GB"/>
              </w:rPr>
              <w:t xml:space="preserve"> </w:t>
            </w:r>
            <w:r>
              <w:rPr>
                <w:rFonts w:ascii="Cambria" w:hAnsi="Cambria"/>
              </w:rPr>
              <w:t>0.07</w:t>
            </w:r>
            <w:r w:rsidRPr="00AE265C">
              <w:rPr>
                <w:rFonts w:ascii="Cambria" w:hAnsi="Cambria"/>
              </w:rPr>
              <w:t xml:space="preserve"> </w:t>
            </w:r>
            <w:r w:rsidRPr="00AE265C">
              <w:rPr>
                <w:rFonts w:ascii="Cambria" w:hAnsi="Cambria" w:cs="Times New Roman"/>
              </w:rPr>
              <w:t>×</w:t>
            </w:r>
            <w:r w:rsidRPr="00AE265C">
              <w:rPr>
                <w:rFonts w:ascii="Cambria" w:hAnsi="Cambria"/>
              </w:rPr>
              <w:t xml:space="preserve"> 10</w:t>
            </w:r>
            <w:r w:rsidRPr="00AE265C">
              <w:rPr>
                <w:rFonts w:ascii="Cambria" w:hAnsi="Cambria"/>
                <w:vertAlign w:val="superscript"/>
              </w:rPr>
              <w:t>-3</w:t>
            </w:r>
          </w:p>
        </w:tc>
        <w:tc>
          <w:tcPr>
            <w:tcW w:w="2376" w:type="dxa"/>
          </w:tcPr>
          <w:p w:rsidR="00EA0033" w:rsidRDefault="00EA0033" w:rsidP="00855A62">
            <w:pPr>
              <w:spacing w:before="2" w:after="2" w:line="360" w:lineRule="auto"/>
              <w:jc w:val="center"/>
            </w:pPr>
          </w:p>
        </w:tc>
      </w:tr>
      <w:tr w:rsidR="00EA0033">
        <w:trPr>
          <w:jc w:val="center"/>
        </w:trPr>
        <w:tc>
          <w:tcPr>
            <w:tcW w:w="2838" w:type="dxa"/>
          </w:tcPr>
          <w:p w:rsidR="00EA0033" w:rsidRDefault="00EA0033" w:rsidP="00B176F4">
            <w:pPr>
              <w:spacing w:before="2" w:after="2" w:line="360" w:lineRule="auto"/>
              <w:jc w:val="both"/>
            </w:pPr>
            <w:r>
              <w:t>MEK6dd – p38Y182F</w:t>
            </w:r>
          </w:p>
        </w:tc>
        <w:tc>
          <w:tcPr>
            <w:tcW w:w="2373" w:type="dxa"/>
          </w:tcPr>
          <w:p w:rsidR="00EA0033" w:rsidRDefault="00EA0033" w:rsidP="00855A62">
            <w:pPr>
              <w:spacing w:before="2" w:after="2" w:line="360" w:lineRule="auto"/>
              <w:jc w:val="center"/>
            </w:pPr>
          </w:p>
        </w:tc>
        <w:tc>
          <w:tcPr>
            <w:tcW w:w="2376" w:type="dxa"/>
          </w:tcPr>
          <w:p w:rsidR="00EA0033" w:rsidRDefault="00E84691" w:rsidP="00855A62">
            <w:pPr>
              <w:spacing w:before="2" w:after="2" w:line="360" w:lineRule="auto"/>
              <w:jc w:val="center"/>
            </w:pPr>
            <w:r w:rsidRPr="00AE265C">
              <w:rPr>
                <w:rFonts w:ascii="Cambria" w:hAnsi="Cambria"/>
              </w:rPr>
              <w:t>1.5</w:t>
            </w:r>
            <w:r w:rsidR="002D5173">
              <w:rPr>
                <w:rFonts w:ascii="Cambria" w:hAnsi="Cambria"/>
              </w:rPr>
              <w:t xml:space="preserve"> </w:t>
            </w:r>
            <w:r w:rsidRPr="00AE265C">
              <w:rPr>
                <w:rFonts w:ascii="Cambria" w:hAnsi="Cambria" w:cs="Cambria"/>
                <w:lang w:val="en-GB"/>
              </w:rPr>
              <w:t>±</w:t>
            </w:r>
            <w:r w:rsidR="002D5173">
              <w:rPr>
                <w:rFonts w:ascii="Cambria" w:hAnsi="Cambria" w:cs="Cambria"/>
                <w:lang w:val="en-GB"/>
              </w:rPr>
              <w:t xml:space="preserve"> </w:t>
            </w:r>
            <w:r>
              <w:rPr>
                <w:rFonts w:ascii="Cambria" w:hAnsi="Cambria"/>
              </w:rPr>
              <w:t xml:space="preserve">0.09 </w:t>
            </w:r>
            <w:r w:rsidRPr="00AE265C">
              <w:rPr>
                <w:rFonts w:ascii="Cambria" w:hAnsi="Cambria" w:cs="Times New Roman"/>
              </w:rPr>
              <w:t>×</w:t>
            </w:r>
            <w:r w:rsidRPr="00AE265C">
              <w:rPr>
                <w:rFonts w:ascii="Cambria" w:hAnsi="Cambria"/>
              </w:rPr>
              <w:t xml:space="preserve"> 10</w:t>
            </w:r>
            <w:r w:rsidRPr="00AE265C">
              <w:rPr>
                <w:rFonts w:ascii="Cambria" w:hAnsi="Cambria"/>
                <w:vertAlign w:val="superscript"/>
              </w:rPr>
              <w:t>-4</w:t>
            </w:r>
          </w:p>
        </w:tc>
      </w:tr>
    </w:tbl>
    <w:p w:rsidR="00000FBF" w:rsidRPr="00420C94" w:rsidRDefault="00000FBF" w:rsidP="00000FBF">
      <w:pPr>
        <w:spacing w:line="360" w:lineRule="auto"/>
        <w:rPr>
          <w:sz w:val="20"/>
        </w:rPr>
      </w:pPr>
    </w:p>
    <w:p w:rsidR="00EB118D" w:rsidRDefault="00000FBF" w:rsidP="00EB118D">
      <w:pPr>
        <w:spacing w:line="360" w:lineRule="auto"/>
        <w:rPr>
          <w:sz w:val="20"/>
        </w:rPr>
      </w:pPr>
      <w:r w:rsidRPr="001F5EA7">
        <w:rPr>
          <w:sz w:val="20"/>
        </w:rPr>
        <w:t xml:space="preserve">Table </w:t>
      </w:r>
      <w:r>
        <w:rPr>
          <w:sz w:val="20"/>
        </w:rPr>
        <w:t>3.</w:t>
      </w:r>
      <w:r w:rsidRPr="001F5EA7">
        <w:rPr>
          <w:sz w:val="20"/>
        </w:rPr>
        <w:t>1: Calculated rate constants for p38</w:t>
      </w:r>
      <w:r w:rsidR="00720CCC" w:rsidRPr="00720CCC">
        <w:rPr>
          <w:rFonts w:ascii="Symbol" w:hAnsi="Symbol"/>
          <w:sz w:val="20"/>
        </w:rPr>
        <w:t>a</w:t>
      </w:r>
      <w:r w:rsidRPr="001F5EA7">
        <w:rPr>
          <w:sz w:val="20"/>
        </w:rPr>
        <w:t xml:space="preserve"> dephosphorylation</w:t>
      </w:r>
      <w:r w:rsidR="00720CCC">
        <w:rPr>
          <w:sz w:val="20"/>
        </w:rPr>
        <w:t>.</w:t>
      </w:r>
    </w:p>
    <w:p w:rsidR="00000FBF" w:rsidRPr="00EB118D" w:rsidRDefault="00000FBF" w:rsidP="00EB118D">
      <w:pPr>
        <w:spacing w:line="360" w:lineRule="auto"/>
        <w:rPr>
          <w:sz w:val="20"/>
        </w:rPr>
      </w:pPr>
    </w:p>
    <w:p w:rsidR="00EB118D" w:rsidRPr="00074079" w:rsidRDefault="00000FBF" w:rsidP="00000FBF">
      <w:pPr>
        <w:pStyle w:val="Heading3"/>
        <w:rPr>
          <w:color w:val="auto"/>
          <w:sz w:val="28"/>
        </w:rPr>
      </w:pPr>
      <w:bookmarkStart w:id="67" w:name="_Toc290849445"/>
      <w:r w:rsidRPr="00074079">
        <w:rPr>
          <w:color w:val="auto"/>
          <w:sz w:val="28"/>
        </w:rPr>
        <w:t>Effect of nucleotide on MEK6 phosphatase activity</w:t>
      </w:r>
      <w:bookmarkEnd w:id="67"/>
    </w:p>
    <w:p w:rsidR="00000FBF" w:rsidRPr="00EB118D" w:rsidRDefault="00000FBF" w:rsidP="00EB118D"/>
    <w:p w:rsidR="00A67AC3" w:rsidRDefault="00000FBF" w:rsidP="00A67AC3">
      <w:pPr>
        <w:spacing w:line="360" w:lineRule="auto"/>
      </w:pPr>
      <w:r>
        <w:t>p38</w:t>
      </w:r>
      <w:r w:rsidRPr="00E5487D">
        <w:rPr>
          <w:rFonts w:ascii="Symbol" w:hAnsi="Symbol"/>
        </w:rPr>
        <w:t>a</w:t>
      </w:r>
      <w:r>
        <w:t xml:space="preserve"> is dephosphorylated by MEK6 in</w:t>
      </w:r>
      <w:r w:rsidR="00C15F01">
        <w:t xml:space="preserve"> the absence of </w:t>
      </w:r>
      <w:r w:rsidR="002D1806">
        <w:t>nucleotide</w:t>
      </w:r>
      <w:r w:rsidR="00C15F01">
        <w:t xml:space="preserve">, </w:t>
      </w:r>
      <w:r w:rsidR="009175C1">
        <w:t>showing that</w:t>
      </w:r>
      <w:r w:rsidR="00C15F01">
        <w:t xml:space="preserve"> the </w:t>
      </w:r>
      <w:r>
        <w:t xml:space="preserve">activity is a nucleotide independent process.  Therefore water is assumed to act as the nucleophile in the phosphatase reaction.  However it is possible that nucleotide may activate or inhibit the reaction, so the effect of </w:t>
      </w:r>
      <w:r w:rsidR="00763F42">
        <w:t>addition of</w:t>
      </w:r>
      <w:r w:rsidR="00CD0B70">
        <w:t xml:space="preserve"> AMP or </w:t>
      </w:r>
      <w:r w:rsidR="00802B5B">
        <w:t>AMPPCP</w:t>
      </w:r>
      <w:r w:rsidR="007F2BE2">
        <w:t xml:space="preserve"> (</w:t>
      </w:r>
      <w:r w:rsidR="00835861">
        <w:t xml:space="preserve">a non-hydrolysable </w:t>
      </w:r>
      <w:r w:rsidR="00802B5B">
        <w:t xml:space="preserve">ATP </w:t>
      </w:r>
      <w:r w:rsidR="00835861">
        <w:t xml:space="preserve">analog) </w:t>
      </w:r>
      <w:r w:rsidR="00CD0B70">
        <w:t xml:space="preserve">was </w:t>
      </w:r>
      <w:r w:rsidR="00A77AF7">
        <w:t>investigated</w:t>
      </w:r>
      <w:r w:rsidR="00CD0B70">
        <w:t>.</w:t>
      </w:r>
      <w:r>
        <w:t xml:space="preserve"> </w:t>
      </w:r>
      <w:r w:rsidR="00A67AC3">
        <w:t xml:space="preserve"> </w:t>
      </w:r>
      <w:r w:rsidR="00763F42">
        <w:t xml:space="preserve">These </w:t>
      </w:r>
      <w:r w:rsidR="00A77AF7">
        <w:t>nucleotides</w:t>
      </w:r>
      <w:r w:rsidR="00763F42">
        <w:t xml:space="preserve"> were </w:t>
      </w:r>
      <w:r w:rsidR="00A77AF7">
        <w:t>selected</w:t>
      </w:r>
      <w:r w:rsidR="00763F42">
        <w:t xml:space="preserve"> as they cannot donate their phosphoryl group and therefore do not </w:t>
      </w:r>
      <w:r w:rsidR="00A77AF7">
        <w:t>cause any competing phosphorylation</w:t>
      </w:r>
      <w:r w:rsidR="00763F42">
        <w:t>.</w:t>
      </w:r>
    </w:p>
    <w:p w:rsidR="007D2C51" w:rsidRDefault="00000FBF" w:rsidP="00000FBF">
      <w:pPr>
        <w:spacing w:line="360" w:lineRule="auto"/>
      </w:pPr>
      <w:r>
        <w:t xml:space="preserve"> </w:t>
      </w:r>
    </w:p>
    <w:p w:rsidR="007D2C51" w:rsidRDefault="007D2C51" w:rsidP="00000FBF">
      <w:pPr>
        <w:spacing w:line="360" w:lineRule="auto"/>
      </w:pPr>
    </w:p>
    <w:p w:rsidR="000E3BBC" w:rsidRPr="006F7F10" w:rsidRDefault="002F1839" w:rsidP="000E3BBC">
      <w:pPr>
        <w:spacing w:line="360" w:lineRule="auto"/>
      </w:pPr>
      <w:r>
        <w:rPr>
          <w:noProof/>
        </w:rPr>
        <w:drawing>
          <wp:anchor distT="36195" distB="17780" distL="114300" distR="114300" simplePos="0" relativeHeight="251677696" behindDoc="0" locked="0" layoutInCell="1" allowOverlap="1">
            <wp:simplePos x="0" y="0"/>
            <wp:positionH relativeFrom="column">
              <wp:align>center</wp:align>
            </wp:positionH>
            <wp:positionV relativeFrom="paragraph">
              <wp:posOffset>0</wp:posOffset>
            </wp:positionV>
            <wp:extent cx="3268133" cy="7306733"/>
            <wp:effectExtent l="0" t="0" r="0" b="0"/>
            <wp:wrapTopAndBottom/>
            <wp:docPr id="30" name="" descr="Pase-timecourse_nucleotide_dependenc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e-timecourse_nucleotide_dependence.pdf"/>
                    <pic:cNvPicPr/>
                  </pic:nvPicPr>
                  <ve:AlternateContent xmlns:ma="http://schemas.microsoft.com/office/mac/drawingml/2008/main">
                    <ve:Choice Requires="ma">
                      <pic:blipFill>
                        <a:blip r:embed="rId44"/>
                        <a:stretch>
                          <a:fillRect/>
                        </a:stretch>
                      </pic:blipFill>
                    </ve:Choice>
                    <ve:Fallback xmlns:mc="http://schemas.openxmlformats.org/markup-compatibility/2006"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xmlns:ma="http://schemas.microsoft.com/office/mac/drawingml/2008/main" xmlns:arto="http://schemas.microsoft.com/office/word/2006/arto">
                      <pic:blipFill>
                        <a:blip r:embed="rId45"/>
                        <a:stretch>
                          <a:fillRect/>
                        </a:stretch>
                      </pic:blipFill>
                    </ve:Fallback>
                  </ve:AlternateContent>
                  <pic:spPr>
                    <a:xfrm>
                      <a:off x="0" y="0"/>
                      <a:ext cx="3268133" cy="7306733"/>
                    </a:xfrm>
                    <a:prstGeom prst="rect">
                      <a:avLst/>
                    </a:prstGeom>
                  </pic:spPr>
                </pic:pic>
              </a:graphicData>
            </a:graphic>
          </wp:anchor>
        </w:drawing>
      </w:r>
      <w:r w:rsidR="00174ED3">
        <w:rPr>
          <w:sz w:val="20"/>
        </w:rPr>
        <w:t>Figure 3.10</w:t>
      </w:r>
      <w:r w:rsidR="007D2C51" w:rsidRPr="00476123">
        <w:rPr>
          <w:sz w:val="20"/>
        </w:rPr>
        <w:t xml:space="preserve">: </w:t>
      </w:r>
      <w:r w:rsidR="007E2AFC">
        <w:rPr>
          <w:sz w:val="20"/>
        </w:rPr>
        <w:t>Native</w:t>
      </w:r>
      <w:r w:rsidR="00BF17D1">
        <w:rPr>
          <w:sz w:val="20"/>
        </w:rPr>
        <w:t xml:space="preserve"> PAGE</w:t>
      </w:r>
      <w:r w:rsidR="007E2AFC">
        <w:rPr>
          <w:sz w:val="20"/>
        </w:rPr>
        <w:t xml:space="preserve"> and corresponding graphs</w:t>
      </w:r>
      <w:r w:rsidR="007D2C51" w:rsidRPr="00476123">
        <w:rPr>
          <w:sz w:val="20"/>
        </w:rPr>
        <w:t xml:space="preserve"> showing the effect of </w:t>
      </w:r>
      <w:r w:rsidR="009112D2">
        <w:rPr>
          <w:sz w:val="20"/>
        </w:rPr>
        <w:t>nucleotide</w:t>
      </w:r>
      <w:r w:rsidR="007D2C51">
        <w:rPr>
          <w:sz w:val="20"/>
        </w:rPr>
        <w:t xml:space="preserve"> </w:t>
      </w:r>
      <w:r w:rsidR="007D2C51" w:rsidRPr="00476123">
        <w:rPr>
          <w:sz w:val="20"/>
        </w:rPr>
        <w:t xml:space="preserve">on </w:t>
      </w:r>
      <w:r w:rsidR="00F32E6F">
        <w:rPr>
          <w:sz w:val="20"/>
        </w:rPr>
        <w:t xml:space="preserve">rate of </w:t>
      </w:r>
      <w:r w:rsidR="007D2C51" w:rsidRPr="00476123">
        <w:rPr>
          <w:sz w:val="20"/>
        </w:rPr>
        <w:t>p38</w:t>
      </w:r>
      <w:r w:rsidR="00CC2846">
        <w:rPr>
          <w:sz w:val="20"/>
        </w:rPr>
        <w:t>DA</w:t>
      </w:r>
      <w:r w:rsidR="007D2C51" w:rsidRPr="00476123">
        <w:rPr>
          <w:sz w:val="20"/>
        </w:rPr>
        <w:t xml:space="preserve"> </w:t>
      </w:r>
      <w:r w:rsidR="00B176F4">
        <w:rPr>
          <w:sz w:val="20"/>
        </w:rPr>
        <w:t>(60</w:t>
      </w:r>
      <w:r w:rsidR="00B176F4" w:rsidRPr="00B176F4">
        <w:rPr>
          <w:rFonts w:ascii="Symbol" w:hAnsi="Symbol"/>
          <w:sz w:val="20"/>
        </w:rPr>
        <w:t>m</w:t>
      </w:r>
      <w:r w:rsidR="00B176F4">
        <w:rPr>
          <w:sz w:val="20"/>
        </w:rPr>
        <w:t xml:space="preserve">M) </w:t>
      </w:r>
      <w:r w:rsidR="007D2C51" w:rsidRPr="00476123">
        <w:rPr>
          <w:sz w:val="20"/>
        </w:rPr>
        <w:t>dephosphorylation</w:t>
      </w:r>
      <w:r w:rsidR="00F32E6F">
        <w:rPr>
          <w:sz w:val="20"/>
        </w:rPr>
        <w:t xml:space="preserve"> by MEK6dd</w:t>
      </w:r>
      <w:r w:rsidR="00B176F4">
        <w:rPr>
          <w:sz w:val="20"/>
        </w:rPr>
        <w:t xml:space="preserve"> (60</w:t>
      </w:r>
      <w:r w:rsidR="00B176F4" w:rsidRPr="00B176F4">
        <w:rPr>
          <w:rFonts w:ascii="Symbol" w:hAnsi="Symbol"/>
          <w:sz w:val="20"/>
        </w:rPr>
        <w:t>m</w:t>
      </w:r>
      <w:r w:rsidR="00B176F4">
        <w:rPr>
          <w:sz w:val="20"/>
        </w:rPr>
        <w:t xml:space="preserve">M). </w:t>
      </w:r>
      <w:r w:rsidR="007E2AFC">
        <w:rPr>
          <w:sz w:val="20"/>
        </w:rPr>
        <w:t>a)</w:t>
      </w:r>
      <w:r w:rsidR="00061784">
        <w:rPr>
          <w:sz w:val="20"/>
        </w:rPr>
        <w:t xml:space="preserve"> </w:t>
      </w:r>
      <w:r w:rsidR="009112D2">
        <w:rPr>
          <w:sz w:val="20"/>
        </w:rPr>
        <w:t>5mM AMP</w:t>
      </w:r>
      <w:r w:rsidR="000A0646">
        <w:rPr>
          <w:sz w:val="20"/>
        </w:rPr>
        <w:t xml:space="preserve"> </w:t>
      </w:r>
      <w:r w:rsidR="007E2AFC">
        <w:rPr>
          <w:sz w:val="20"/>
        </w:rPr>
        <w:t xml:space="preserve">added at the start </w:t>
      </w:r>
      <w:r w:rsidR="000A0646">
        <w:rPr>
          <w:sz w:val="20"/>
        </w:rPr>
        <w:t>(</w:t>
      </w:r>
      <w:r w:rsidR="007E2AFC">
        <w:rPr>
          <w:sz w:val="20"/>
        </w:rPr>
        <w:t>lane 1 is non-activated</w:t>
      </w:r>
      <w:r w:rsidR="00B176F4">
        <w:rPr>
          <w:sz w:val="20"/>
        </w:rPr>
        <w:t xml:space="preserve"> p38DA</w:t>
      </w:r>
      <w:r w:rsidR="007E2AFC">
        <w:rPr>
          <w:sz w:val="20"/>
        </w:rPr>
        <w:t xml:space="preserve">, </w:t>
      </w:r>
      <w:r w:rsidR="000A0646">
        <w:rPr>
          <w:sz w:val="20"/>
        </w:rPr>
        <w:t>lane 2 is activated</w:t>
      </w:r>
      <w:r w:rsidR="00B176F4">
        <w:rPr>
          <w:sz w:val="20"/>
        </w:rPr>
        <w:t xml:space="preserve"> p38DA</w:t>
      </w:r>
      <w:r w:rsidR="000A0646">
        <w:rPr>
          <w:sz w:val="20"/>
        </w:rPr>
        <w:t xml:space="preserve">, 3-15 are </w:t>
      </w:r>
      <w:r w:rsidR="007E2AFC">
        <w:rPr>
          <w:sz w:val="20"/>
        </w:rPr>
        <w:t>successive time points</w:t>
      </w:r>
      <w:r w:rsidR="000A0646">
        <w:rPr>
          <w:sz w:val="20"/>
        </w:rPr>
        <w:t>)</w:t>
      </w:r>
      <w:r w:rsidR="009112D2">
        <w:rPr>
          <w:sz w:val="20"/>
        </w:rPr>
        <w:t xml:space="preserve">; </w:t>
      </w:r>
      <w:r w:rsidR="007D2C51">
        <w:rPr>
          <w:sz w:val="20"/>
        </w:rPr>
        <w:t>b)</w:t>
      </w:r>
      <w:r w:rsidR="009112D2">
        <w:rPr>
          <w:sz w:val="20"/>
        </w:rPr>
        <w:t xml:space="preserve"> 120</w:t>
      </w:r>
      <w:r w:rsidR="009112D2" w:rsidRPr="00D30EC3">
        <w:rPr>
          <w:rFonts w:ascii="Symbol" w:hAnsi="Symbol"/>
          <w:sz w:val="20"/>
        </w:rPr>
        <w:t>m</w:t>
      </w:r>
      <w:r w:rsidR="009112D2">
        <w:rPr>
          <w:sz w:val="20"/>
        </w:rPr>
        <w:t>M AMP</w:t>
      </w:r>
      <w:r w:rsidR="000A0646">
        <w:rPr>
          <w:sz w:val="20"/>
        </w:rPr>
        <w:t xml:space="preserve"> </w:t>
      </w:r>
      <w:r w:rsidR="007E2AFC">
        <w:rPr>
          <w:sz w:val="20"/>
        </w:rPr>
        <w:t xml:space="preserve">added at the start </w:t>
      </w:r>
      <w:r w:rsidR="000A0646">
        <w:rPr>
          <w:sz w:val="20"/>
        </w:rPr>
        <w:t xml:space="preserve">(lane 1 is activated </w:t>
      </w:r>
      <w:r w:rsidR="00B176F4">
        <w:rPr>
          <w:sz w:val="20"/>
        </w:rPr>
        <w:t>p38DA</w:t>
      </w:r>
      <w:r w:rsidR="000A0646">
        <w:rPr>
          <w:sz w:val="20"/>
        </w:rPr>
        <w:t xml:space="preserve">, 2-14 are </w:t>
      </w:r>
      <w:r w:rsidR="007E2AFC">
        <w:rPr>
          <w:sz w:val="20"/>
        </w:rPr>
        <w:t>successive time points</w:t>
      </w:r>
      <w:r w:rsidR="000A0646">
        <w:rPr>
          <w:sz w:val="20"/>
        </w:rPr>
        <w:t>)</w:t>
      </w:r>
      <w:r w:rsidR="007D2C51">
        <w:rPr>
          <w:sz w:val="20"/>
        </w:rPr>
        <w:t>; c)</w:t>
      </w:r>
      <w:r w:rsidR="007E2AFC">
        <w:rPr>
          <w:sz w:val="20"/>
        </w:rPr>
        <w:t xml:space="preserve"> </w:t>
      </w:r>
      <w:r w:rsidR="009112D2">
        <w:rPr>
          <w:sz w:val="20"/>
        </w:rPr>
        <w:t>5mM AMPPCP</w:t>
      </w:r>
      <w:r w:rsidR="007E2AFC">
        <w:rPr>
          <w:sz w:val="20"/>
        </w:rPr>
        <w:t xml:space="preserve"> added at the start</w:t>
      </w:r>
      <w:r w:rsidR="000A0646">
        <w:rPr>
          <w:sz w:val="20"/>
        </w:rPr>
        <w:t xml:space="preserve"> (lane 1 </w:t>
      </w:r>
      <w:r w:rsidR="00471BF1">
        <w:rPr>
          <w:sz w:val="20"/>
        </w:rPr>
        <w:t xml:space="preserve">is activated </w:t>
      </w:r>
      <w:r w:rsidR="007A0DCE">
        <w:rPr>
          <w:sz w:val="20"/>
        </w:rPr>
        <w:t>p38DA</w:t>
      </w:r>
      <w:r w:rsidR="00471BF1">
        <w:rPr>
          <w:sz w:val="20"/>
        </w:rPr>
        <w:t xml:space="preserve">, </w:t>
      </w:r>
      <w:r w:rsidR="000A0646">
        <w:rPr>
          <w:sz w:val="20"/>
        </w:rPr>
        <w:t xml:space="preserve">2-15 are </w:t>
      </w:r>
      <w:r w:rsidR="007E2AFC">
        <w:rPr>
          <w:sz w:val="20"/>
        </w:rPr>
        <w:t>successive time points</w:t>
      </w:r>
      <w:r w:rsidR="000A0646">
        <w:rPr>
          <w:sz w:val="20"/>
        </w:rPr>
        <w:t>)</w:t>
      </w:r>
      <w:r w:rsidR="009112D2">
        <w:rPr>
          <w:sz w:val="20"/>
        </w:rPr>
        <w:t>.</w:t>
      </w:r>
      <w:r w:rsidR="007A0DCE">
        <w:rPr>
          <w:sz w:val="20"/>
        </w:rPr>
        <w:t xml:space="preserve"> </w:t>
      </w:r>
      <w:r w:rsidR="007E2AFC">
        <w:rPr>
          <w:sz w:val="20"/>
        </w:rPr>
        <w:t>Fractions of each phosphorylated species were calculated as described in Section 3.2.3 and fitting was carried out as described in Section 3.3.3.</w:t>
      </w:r>
    </w:p>
    <w:p w:rsidR="007D2C51" w:rsidRDefault="007D2C51" w:rsidP="000E3BBC">
      <w:pPr>
        <w:spacing w:line="360" w:lineRule="auto"/>
        <w:rPr>
          <w:sz w:val="20"/>
        </w:rPr>
      </w:pPr>
    </w:p>
    <w:p w:rsidR="009B6D0D" w:rsidRDefault="00000FBF" w:rsidP="002F1AFC">
      <w:pPr>
        <w:spacing w:line="360" w:lineRule="auto"/>
      </w:pPr>
      <w:r>
        <w:t>When MEK6dd and excess AMP were added to activated p38</w:t>
      </w:r>
      <w:r w:rsidRPr="002D7A5F">
        <w:rPr>
          <w:rFonts w:ascii="Symbol" w:hAnsi="Symbol"/>
        </w:rPr>
        <w:t>a</w:t>
      </w:r>
      <w:r w:rsidR="008C1726">
        <w:rPr>
          <w:rFonts w:ascii="Symbol" w:hAnsi="Symbol"/>
        </w:rPr>
        <w:t></w:t>
      </w:r>
      <w:r w:rsidR="008C1726">
        <w:rPr>
          <w:rFonts w:ascii="Symbol" w:hAnsi="Symbol"/>
        </w:rPr>
        <w:t></w:t>
      </w:r>
      <w:r w:rsidR="00174ED3">
        <w:t>Figure 3.10</w:t>
      </w:r>
      <w:r w:rsidR="008C1726">
        <w:t>a)</w:t>
      </w:r>
      <w:r>
        <w:t xml:space="preserve">, there is a modest reduction in the dephosphorylation rate (around 3-fold slower for phosphotyrosine and 18-fold slower for phosphothreonine) compared to the control without added nucleotide. </w:t>
      </w:r>
      <w:r w:rsidR="00BC33FB">
        <w:rPr>
          <w:rFonts w:ascii="Cambria" w:hAnsi="Cambria" w:hint="eastAsia"/>
        </w:rPr>
        <w:t>When</w:t>
      </w:r>
      <w:r w:rsidR="00BC33FB">
        <w:rPr>
          <w:rFonts w:ascii="Cambria" w:hAnsi="Cambria"/>
          <w:lang w:val="en-GB"/>
        </w:rPr>
        <w:t xml:space="preserve"> MEK6dd and excess</w:t>
      </w:r>
      <w:r w:rsidR="00BC33FB">
        <w:rPr>
          <w:rFonts w:ascii="Symbol" w:hAnsi="Symbol"/>
        </w:rPr>
        <w:t></w:t>
      </w:r>
      <w:r w:rsidR="00BC33FB">
        <w:t>AMPPCP were added to activated p38</w:t>
      </w:r>
      <w:r w:rsidR="00BC33FB" w:rsidRPr="009A1363">
        <w:rPr>
          <w:rFonts w:ascii="Symbol" w:hAnsi="Symbol"/>
        </w:rPr>
        <w:t>a</w:t>
      </w:r>
      <w:r w:rsidR="00BC33FB">
        <w:t>, there is a larger reduction in the dephosphorylation rate compared to AMP</w:t>
      </w:r>
      <w:r w:rsidR="00174ED3">
        <w:t xml:space="preserve"> (Figure 3.10</w:t>
      </w:r>
      <w:r w:rsidR="008C1726">
        <w:t>c)</w:t>
      </w:r>
      <w:r w:rsidR="00BC33FB">
        <w:t xml:space="preserve">. </w:t>
      </w:r>
      <w:r w:rsidR="00E455BF">
        <w:t xml:space="preserve"> </w:t>
      </w:r>
      <w:r w:rsidR="00BC33FB">
        <w:t>Th</w:t>
      </w:r>
      <w:r w:rsidR="00994A2C">
        <w:t xml:space="preserve">ese results </w:t>
      </w:r>
      <w:r w:rsidR="005350D5">
        <w:t>(calculat</w:t>
      </w:r>
      <w:r w:rsidR="003F6683">
        <w:t>ed rate constants shown in Table</w:t>
      </w:r>
      <w:r w:rsidR="005350D5">
        <w:t xml:space="preserve"> 3.2) </w:t>
      </w:r>
      <w:r w:rsidR="00994A2C">
        <w:t>indicate</w:t>
      </w:r>
      <w:r>
        <w:t xml:space="preserve"> that </w:t>
      </w:r>
      <w:r w:rsidR="00BC33FB">
        <w:t>nucleotide</w:t>
      </w:r>
      <w:r>
        <w:t xml:space="preserve"> has an inhibitory effect on phosphatase activity</w:t>
      </w:r>
      <w:r w:rsidR="00BC33FB">
        <w:t xml:space="preserve">.  </w:t>
      </w:r>
      <w:r w:rsidR="00D40858">
        <w:t>In order to try to elucidate the concentration dependence, t</w:t>
      </w:r>
      <w:r>
        <w:t>ime</w:t>
      </w:r>
      <w:r w:rsidR="00D900B8">
        <w:t xml:space="preserve"> </w:t>
      </w:r>
      <w:r>
        <w:t xml:space="preserve">courses were repeated </w:t>
      </w:r>
      <w:r w:rsidR="008C1726">
        <w:t>at lower</w:t>
      </w:r>
      <w:r>
        <w:t xml:space="preserve"> AMP concentrations</w:t>
      </w:r>
      <w:r w:rsidR="00842B73">
        <w:t xml:space="preserve">.  </w:t>
      </w:r>
      <w:r w:rsidR="005D2E35">
        <w:t xml:space="preserve">No inhibition of phosphatase activity relative to </w:t>
      </w:r>
      <w:r w:rsidR="00DB362D">
        <w:t xml:space="preserve">no added nucleotide was observed at </w:t>
      </w:r>
      <w:r w:rsidR="00872236">
        <w:t>AMP concentration</w:t>
      </w:r>
      <w:r w:rsidR="00DB362D">
        <w:t xml:space="preserve"> below 600</w:t>
      </w:r>
      <w:r w:rsidR="00DB362D" w:rsidRPr="00DB362D">
        <w:rPr>
          <w:rFonts w:ascii="Symbol" w:hAnsi="Symbol"/>
        </w:rPr>
        <w:t>m</w:t>
      </w:r>
      <w:r w:rsidR="00DB362D">
        <w:t>M.</w:t>
      </w:r>
    </w:p>
    <w:p w:rsidR="009B6D0D" w:rsidRDefault="009B6D0D" w:rsidP="002F1AFC">
      <w:pPr>
        <w:spacing w:line="360" w:lineRule="auto"/>
      </w:pPr>
    </w:p>
    <w:tbl>
      <w:tblPr>
        <w:tblStyle w:val="TableGrid"/>
        <w:tblW w:w="0" w:type="auto"/>
        <w:jc w:val="center"/>
        <w:tblLook w:val="00BF"/>
      </w:tblPr>
      <w:tblGrid>
        <w:gridCol w:w="2838"/>
        <w:gridCol w:w="2376"/>
        <w:gridCol w:w="2376"/>
      </w:tblGrid>
      <w:tr w:rsidR="009B6D0D">
        <w:trPr>
          <w:jc w:val="center"/>
        </w:trPr>
        <w:tc>
          <w:tcPr>
            <w:tcW w:w="2838" w:type="dxa"/>
          </w:tcPr>
          <w:p w:rsidR="009B6D0D" w:rsidRDefault="009B6D0D" w:rsidP="00696844">
            <w:pPr>
              <w:spacing w:before="2" w:after="2"/>
            </w:pPr>
          </w:p>
        </w:tc>
        <w:tc>
          <w:tcPr>
            <w:tcW w:w="2376" w:type="dxa"/>
          </w:tcPr>
          <w:p w:rsidR="009B6D0D" w:rsidRDefault="009B6D0D" w:rsidP="007A0DCE">
            <w:pPr>
              <w:spacing w:before="2" w:after="2"/>
              <w:jc w:val="center"/>
            </w:pPr>
            <w:r>
              <w:t>k</w:t>
            </w:r>
            <w:r w:rsidRPr="008B5FBB">
              <w:rPr>
                <w:vertAlign w:val="subscript"/>
              </w:rPr>
              <w:t>cat</w:t>
            </w:r>
            <w:r>
              <w:t xml:space="preserve"> (Y) /s</w:t>
            </w:r>
            <w:r w:rsidRPr="008B5FBB">
              <w:rPr>
                <w:vertAlign w:val="superscript"/>
              </w:rPr>
              <w:t>-1</w:t>
            </w:r>
          </w:p>
        </w:tc>
        <w:tc>
          <w:tcPr>
            <w:tcW w:w="2376" w:type="dxa"/>
          </w:tcPr>
          <w:p w:rsidR="009B6D0D" w:rsidRDefault="009B6D0D" w:rsidP="007A0DCE">
            <w:pPr>
              <w:spacing w:before="2" w:after="2"/>
              <w:jc w:val="center"/>
            </w:pPr>
            <w:r>
              <w:t>k</w:t>
            </w:r>
            <w:r w:rsidRPr="008B5FBB">
              <w:rPr>
                <w:vertAlign w:val="subscript"/>
              </w:rPr>
              <w:t>cat</w:t>
            </w:r>
            <w:r>
              <w:t xml:space="preserve"> (T) /s</w:t>
            </w:r>
            <w:r w:rsidRPr="008B5FBB">
              <w:rPr>
                <w:vertAlign w:val="superscript"/>
              </w:rPr>
              <w:t>-1</w:t>
            </w:r>
          </w:p>
        </w:tc>
      </w:tr>
      <w:tr w:rsidR="009B6D0D">
        <w:trPr>
          <w:jc w:val="center"/>
        </w:trPr>
        <w:tc>
          <w:tcPr>
            <w:tcW w:w="2838" w:type="dxa"/>
          </w:tcPr>
          <w:p w:rsidR="009B6D0D" w:rsidRDefault="00093CE2" w:rsidP="00093CE2">
            <w:pPr>
              <w:spacing w:before="2" w:after="2"/>
            </w:pPr>
            <w:r>
              <w:t>N</w:t>
            </w:r>
            <w:r w:rsidR="009B6D0D">
              <w:t>o</w:t>
            </w:r>
            <w:r>
              <w:t xml:space="preserve"> nucleotide</w:t>
            </w:r>
          </w:p>
        </w:tc>
        <w:tc>
          <w:tcPr>
            <w:tcW w:w="2376" w:type="dxa"/>
          </w:tcPr>
          <w:p w:rsidR="009B6D0D" w:rsidRDefault="009B6D0D" w:rsidP="007A0DCE">
            <w:pPr>
              <w:spacing w:before="2" w:after="2"/>
              <w:jc w:val="center"/>
            </w:pPr>
            <w:r>
              <w:t>1.1 ± 0.1</w:t>
            </w:r>
            <w:r w:rsidRPr="0045568F">
              <w:t xml:space="preserve"> </w:t>
            </w:r>
            <w:r>
              <w:sym w:font="Symbol" w:char="F0B4"/>
            </w:r>
            <w:r>
              <w:t xml:space="preserve"> 10</w:t>
            </w:r>
            <w:r w:rsidRPr="008B5FBB">
              <w:rPr>
                <w:vertAlign w:val="superscript"/>
              </w:rPr>
              <w:t>-</w:t>
            </w:r>
            <w:r>
              <w:rPr>
                <w:vertAlign w:val="superscript"/>
              </w:rPr>
              <w:t>4</w:t>
            </w:r>
          </w:p>
        </w:tc>
        <w:tc>
          <w:tcPr>
            <w:tcW w:w="2376" w:type="dxa"/>
          </w:tcPr>
          <w:p w:rsidR="009B6D0D" w:rsidRDefault="009B6D0D" w:rsidP="007A0DCE">
            <w:pPr>
              <w:spacing w:before="2" w:after="2"/>
              <w:jc w:val="center"/>
            </w:pPr>
            <w:r>
              <w:t>7.9 ± 0.9</w:t>
            </w:r>
            <w:r>
              <w:rPr>
                <w:sz w:val="20"/>
              </w:rPr>
              <w:t xml:space="preserve"> </w:t>
            </w:r>
            <w:r>
              <w:sym w:font="Symbol" w:char="F0B4"/>
            </w:r>
            <w:r>
              <w:t xml:space="preserve"> 10</w:t>
            </w:r>
            <w:r w:rsidRPr="008B5FBB">
              <w:rPr>
                <w:vertAlign w:val="superscript"/>
              </w:rPr>
              <w:t>-</w:t>
            </w:r>
            <w:r>
              <w:rPr>
                <w:vertAlign w:val="superscript"/>
              </w:rPr>
              <w:t>5</w:t>
            </w:r>
          </w:p>
        </w:tc>
      </w:tr>
      <w:tr w:rsidR="009B6D0D">
        <w:trPr>
          <w:jc w:val="center"/>
        </w:trPr>
        <w:tc>
          <w:tcPr>
            <w:tcW w:w="2838" w:type="dxa"/>
          </w:tcPr>
          <w:p w:rsidR="009B6D0D" w:rsidRDefault="00093CE2" w:rsidP="00696844">
            <w:pPr>
              <w:spacing w:before="2" w:after="2"/>
            </w:pPr>
            <w:r>
              <w:t xml:space="preserve">+ </w:t>
            </w:r>
            <w:r w:rsidR="009B6D0D">
              <w:t>5mM AMP</w:t>
            </w:r>
          </w:p>
        </w:tc>
        <w:tc>
          <w:tcPr>
            <w:tcW w:w="2376" w:type="dxa"/>
          </w:tcPr>
          <w:p w:rsidR="009B6D0D" w:rsidRDefault="009B6D0D" w:rsidP="007A0DCE">
            <w:pPr>
              <w:spacing w:before="2" w:after="2"/>
              <w:jc w:val="center"/>
            </w:pPr>
            <w:r>
              <w:t xml:space="preserve">3.8 ± 0.1 </w:t>
            </w:r>
            <w:r>
              <w:sym w:font="Symbol" w:char="F0B4"/>
            </w:r>
            <w:r>
              <w:t xml:space="preserve"> 10</w:t>
            </w:r>
            <w:r w:rsidRPr="008B5FBB">
              <w:rPr>
                <w:vertAlign w:val="superscript"/>
              </w:rPr>
              <w:t>-</w:t>
            </w:r>
            <w:r>
              <w:rPr>
                <w:vertAlign w:val="superscript"/>
              </w:rPr>
              <w:t>5</w:t>
            </w:r>
          </w:p>
        </w:tc>
        <w:tc>
          <w:tcPr>
            <w:tcW w:w="2376" w:type="dxa"/>
          </w:tcPr>
          <w:p w:rsidR="009B6D0D" w:rsidRDefault="009B6D0D" w:rsidP="007A0DCE">
            <w:pPr>
              <w:spacing w:before="2" w:after="2"/>
              <w:jc w:val="center"/>
            </w:pPr>
            <w:r>
              <w:t xml:space="preserve">4.3± 0.6 </w:t>
            </w:r>
            <w:r>
              <w:sym w:font="Symbol" w:char="F0B4"/>
            </w:r>
            <w:r>
              <w:t xml:space="preserve"> 10</w:t>
            </w:r>
            <w:r w:rsidRPr="008B5FBB">
              <w:rPr>
                <w:vertAlign w:val="superscript"/>
              </w:rPr>
              <w:t>-</w:t>
            </w:r>
            <w:r>
              <w:rPr>
                <w:vertAlign w:val="superscript"/>
              </w:rPr>
              <w:t>6</w:t>
            </w:r>
          </w:p>
        </w:tc>
      </w:tr>
      <w:tr w:rsidR="009B6D0D">
        <w:trPr>
          <w:jc w:val="center"/>
        </w:trPr>
        <w:tc>
          <w:tcPr>
            <w:tcW w:w="2838" w:type="dxa"/>
          </w:tcPr>
          <w:p w:rsidR="009B6D0D" w:rsidRDefault="00093CE2" w:rsidP="00696844">
            <w:pPr>
              <w:spacing w:before="2" w:after="2"/>
            </w:pPr>
            <w:r>
              <w:t xml:space="preserve">+ </w:t>
            </w:r>
            <w:r w:rsidR="009B6D0D">
              <w:t>5mM AMPPCP</w:t>
            </w:r>
          </w:p>
        </w:tc>
        <w:tc>
          <w:tcPr>
            <w:tcW w:w="2376" w:type="dxa"/>
          </w:tcPr>
          <w:p w:rsidR="009B6D0D" w:rsidRDefault="009B6D0D" w:rsidP="007A0DCE">
            <w:pPr>
              <w:spacing w:before="2" w:after="2"/>
              <w:jc w:val="center"/>
            </w:pPr>
            <w:r>
              <w:t xml:space="preserve">1.6 ± 0.1 </w:t>
            </w:r>
            <w:r>
              <w:sym w:font="Symbol" w:char="F0B4"/>
            </w:r>
            <w:r>
              <w:t xml:space="preserve"> 10</w:t>
            </w:r>
            <w:r w:rsidRPr="008B5FBB">
              <w:rPr>
                <w:vertAlign w:val="superscript"/>
              </w:rPr>
              <w:t>-5</w:t>
            </w:r>
          </w:p>
        </w:tc>
        <w:tc>
          <w:tcPr>
            <w:tcW w:w="2376" w:type="dxa"/>
          </w:tcPr>
          <w:p w:rsidR="009B6D0D" w:rsidRDefault="009B6D0D" w:rsidP="007A0DCE">
            <w:pPr>
              <w:spacing w:before="2" w:after="2"/>
              <w:jc w:val="center"/>
            </w:pPr>
          </w:p>
        </w:tc>
      </w:tr>
    </w:tbl>
    <w:p w:rsidR="009B6D0D" w:rsidRDefault="009B6D0D" w:rsidP="009B6D0D">
      <w:pPr>
        <w:rPr>
          <w:sz w:val="20"/>
        </w:rPr>
      </w:pPr>
    </w:p>
    <w:p w:rsidR="009B6D0D" w:rsidRDefault="009B6D0D" w:rsidP="009B6D0D">
      <w:pPr>
        <w:rPr>
          <w:sz w:val="20"/>
        </w:rPr>
      </w:pPr>
      <w:r w:rsidRPr="001E01BC">
        <w:rPr>
          <w:sz w:val="20"/>
        </w:rPr>
        <w:t xml:space="preserve">Table </w:t>
      </w:r>
      <w:r>
        <w:rPr>
          <w:sz w:val="20"/>
        </w:rPr>
        <w:t>3.</w:t>
      </w:r>
      <w:r w:rsidRPr="001E01BC">
        <w:rPr>
          <w:sz w:val="20"/>
        </w:rPr>
        <w:t xml:space="preserve">2: </w:t>
      </w:r>
      <w:r w:rsidR="00093CE2">
        <w:rPr>
          <w:sz w:val="20"/>
        </w:rPr>
        <w:t>Effect of nucleotide</w:t>
      </w:r>
      <w:r w:rsidR="00093CE2" w:rsidRPr="001E01BC">
        <w:rPr>
          <w:sz w:val="20"/>
        </w:rPr>
        <w:t xml:space="preserve"> </w:t>
      </w:r>
      <w:r w:rsidR="00093CE2">
        <w:rPr>
          <w:sz w:val="20"/>
        </w:rPr>
        <w:t>on c</w:t>
      </w:r>
      <w:r w:rsidRPr="001E01BC">
        <w:rPr>
          <w:sz w:val="20"/>
        </w:rPr>
        <w:t>alculated rate constants for p38</w:t>
      </w:r>
      <w:r w:rsidR="00CC2846">
        <w:rPr>
          <w:sz w:val="20"/>
        </w:rPr>
        <w:t>DA</w:t>
      </w:r>
      <w:r w:rsidRPr="00E343EF">
        <w:rPr>
          <w:rFonts w:ascii="Symbol" w:hAnsi="Symbol"/>
          <w:sz w:val="20"/>
        </w:rPr>
        <w:t xml:space="preserve"> </w:t>
      </w:r>
      <w:r w:rsidRPr="001E01BC">
        <w:rPr>
          <w:sz w:val="20"/>
        </w:rPr>
        <w:t>dephosphorylation</w:t>
      </w:r>
      <w:r w:rsidR="00E343EF">
        <w:rPr>
          <w:sz w:val="20"/>
        </w:rPr>
        <w:t xml:space="preserve"> </w:t>
      </w:r>
    </w:p>
    <w:p w:rsidR="00D2331B" w:rsidRDefault="00D2331B" w:rsidP="002F1AFC">
      <w:pPr>
        <w:spacing w:line="360" w:lineRule="auto"/>
      </w:pPr>
    </w:p>
    <w:p w:rsidR="002F1AFC" w:rsidRDefault="0072694D" w:rsidP="002F1AFC">
      <w:pPr>
        <w:spacing w:line="360" w:lineRule="auto"/>
      </w:pPr>
      <w:r>
        <w:t xml:space="preserve">In order to determine </w:t>
      </w:r>
      <w:r w:rsidR="00A0045C">
        <w:t>which residue is dephosphorylated faster</w:t>
      </w:r>
      <w:r w:rsidR="006F37D0">
        <w:t xml:space="preserve"> in the presence of AMP</w:t>
      </w:r>
      <w:r w:rsidR="00D2331B">
        <w:t>, time courses were repeated with the p38</w:t>
      </w:r>
      <w:r w:rsidR="00D2331B" w:rsidRPr="00555A65">
        <w:rPr>
          <w:rFonts w:ascii="Symbol" w:hAnsi="Symbol"/>
        </w:rPr>
        <w:t>a</w:t>
      </w:r>
      <w:r w:rsidR="00D2331B">
        <w:t xml:space="preserve"> T180A and Y182F mutants.  </w:t>
      </w:r>
      <w:r w:rsidR="00406E43">
        <w:t>The T180A mutant was dephosphorylated faster, thus AMP does not selectively inhibit dephosphorylation of the tyrosine.</w:t>
      </w:r>
    </w:p>
    <w:p w:rsidR="00000FBF" w:rsidRPr="00FD69EB" w:rsidRDefault="00000FBF" w:rsidP="00000FBF">
      <w:pPr>
        <w:spacing w:line="360" w:lineRule="auto"/>
      </w:pPr>
      <w:r>
        <w:t xml:space="preserve">The mode of inhibition by </w:t>
      </w:r>
      <w:r w:rsidR="002F1AFC">
        <w:t>nucleotide</w:t>
      </w:r>
      <w:r>
        <w:t xml:space="preserve"> has not been determined.  </w:t>
      </w:r>
      <w:r w:rsidR="00467724">
        <w:t>Nucleotide binding may compete</w:t>
      </w:r>
      <w:r>
        <w:t xml:space="preserve"> with water for binding to the MEK6 active site</w:t>
      </w:r>
      <w:r w:rsidR="00535923">
        <w:t xml:space="preserve">.  </w:t>
      </w:r>
      <w:r w:rsidR="0047633A">
        <w:t>Alternative</w:t>
      </w:r>
      <w:r w:rsidR="00535923">
        <w:t>ly</w:t>
      </w:r>
      <w:r w:rsidR="00C71AF7">
        <w:t xml:space="preserve"> </w:t>
      </w:r>
      <w:r w:rsidR="00A1523B">
        <w:t>it</w:t>
      </w:r>
      <w:r w:rsidR="00535923">
        <w:t xml:space="preserve"> may </w:t>
      </w:r>
      <w:r w:rsidR="00C71AF7">
        <w:t>partially inhibit phosphatase activity in a noncompetitive manner</w:t>
      </w:r>
      <w:r w:rsidR="006F1D2A">
        <w:t>, by inducing a</w:t>
      </w:r>
      <w:r>
        <w:t xml:space="preserve"> conformational change </w:t>
      </w:r>
      <w:r w:rsidR="00E2199F">
        <w:t>of MEK6</w:t>
      </w:r>
      <w:r w:rsidR="00174ED3">
        <w:t xml:space="preserve"> (Figure 3.11</w:t>
      </w:r>
      <w:r w:rsidR="004E335C">
        <w:t>)</w:t>
      </w:r>
      <w:r w:rsidR="00E2199F">
        <w:t>.  In the latter case then even at saturating nucleotide concentrat</w:t>
      </w:r>
      <w:r w:rsidR="00F5570B">
        <w:t>ions, phosphatase activity may still occur.</w:t>
      </w:r>
    </w:p>
    <w:p w:rsidR="00492269" w:rsidRDefault="003F2875" w:rsidP="000E3BBC">
      <w:pPr>
        <w:spacing w:line="360" w:lineRule="auto"/>
      </w:pPr>
      <w:r>
        <w:rPr>
          <w:noProof/>
        </w:rPr>
        <w:drawing>
          <wp:anchor distT="71755" distB="36195" distL="114300" distR="114300" simplePos="0" relativeHeight="251678720" behindDoc="0" locked="0" layoutInCell="1" allowOverlap="1">
            <wp:simplePos x="0" y="0"/>
            <wp:positionH relativeFrom="column">
              <wp:align>center</wp:align>
            </wp:positionH>
            <wp:positionV relativeFrom="paragraph">
              <wp:posOffset>0</wp:posOffset>
            </wp:positionV>
            <wp:extent cx="4275667" cy="3039533"/>
            <wp:effectExtent l="25400" t="0" r="0" b="0"/>
            <wp:wrapTopAndBottom/>
            <wp:docPr id="47" name="" descr="nucleotide_inihbi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cleotide_inihbition.pdf"/>
                    <pic:cNvPicPr/>
                  </pic:nvPicPr>
                  <ve:AlternateContent xmlns:ma="http://schemas.microsoft.com/office/mac/drawingml/2008/main">
                    <ve:Choice Requires="ma">
                      <pic:blipFill>
                        <a:blip r:embed="rId46"/>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47"/>
                        <a:stretch>
                          <a:fillRect/>
                        </a:stretch>
                      </pic:blipFill>
                    </ve:Fallback>
                  </ve:AlternateContent>
                  <pic:spPr>
                    <a:xfrm>
                      <a:off x="0" y="0"/>
                      <a:ext cx="4275667" cy="3039533"/>
                    </a:xfrm>
                    <a:prstGeom prst="rect">
                      <a:avLst/>
                    </a:prstGeom>
                  </pic:spPr>
                </pic:pic>
              </a:graphicData>
            </a:graphic>
          </wp:anchor>
        </w:drawing>
      </w:r>
    </w:p>
    <w:p w:rsidR="000E3BBC" w:rsidRPr="00492269" w:rsidRDefault="00F60208" w:rsidP="000E3BBC">
      <w:pPr>
        <w:spacing w:line="360" w:lineRule="auto"/>
      </w:pPr>
      <w:r w:rsidRPr="00191C25">
        <w:rPr>
          <w:sz w:val="20"/>
        </w:rPr>
        <w:t>Figure</w:t>
      </w:r>
      <w:r w:rsidR="00174ED3">
        <w:rPr>
          <w:sz w:val="20"/>
        </w:rPr>
        <w:t xml:space="preserve"> 3.11</w:t>
      </w:r>
      <w:r w:rsidRPr="00191C25">
        <w:rPr>
          <w:sz w:val="20"/>
        </w:rPr>
        <w:t xml:space="preserve">:  </w:t>
      </w:r>
      <w:r w:rsidR="00915611" w:rsidRPr="00191C25">
        <w:rPr>
          <w:sz w:val="20"/>
        </w:rPr>
        <w:t xml:space="preserve">Two alternative modes of phosphatase activity inhibition by </w:t>
      </w:r>
      <w:r w:rsidR="001E0790" w:rsidRPr="00191C25">
        <w:rPr>
          <w:sz w:val="20"/>
        </w:rPr>
        <w:t>AMP</w:t>
      </w:r>
      <w:r w:rsidR="001E2B76">
        <w:rPr>
          <w:sz w:val="20"/>
        </w:rPr>
        <w:t xml:space="preserve"> (or AMPPCP)</w:t>
      </w:r>
      <w:r w:rsidR="002B2C5A">
        <w:rPr>
          <w:sz w:val="20"/>
        </w:rPr>
        <w:t xml:space="preserve">. </w:t>
      </w:r>
      <w:r w:rsidR="00915611" w:rsidRPr="00191C25">
        <w:rPr>
          <w:sz w:val="20"/>
        </w:rPr>
        <w:t>a) Reaction in the absence of nucleotide; b) competitive inhibition</w:t>
      </w:r>
      <w:r w:rsidR="001E0790" w:rsidRPr="00191C25">
        <w:rPr>
          <w:sz w:val="20"/>
        </w:rPr>
        <w:t xml:space="preserve">, </w:t>
      </w:r>
      <w:r w:rsidR="00496EC1" w:rsidRPr="00191C25">
        <w:rPr>
          <w:sz w:val="20"/>
        </w:rPr>
        <w:t>in which</w:t>
      </w:r>
      <w:r w:rsidR="001E0790" w:rsidRPr="00191C25">
        <w:rPr>
          <w:sz w:val="20"/>
        </w:rPr>
        <w:t xml:space="preserve"> AMP binding prevents hydrolysis by water</w:t>
      </w:r>
      <w:r w:rsidR="00915611" w:rsidRPr="00191C25">
        <w:rPr>
          <w:sz w:val="20"/>
        </w:rPr>
        <w:t xml:space="preserve">; c) </w:t>
      </w:r>
      <w:r w:rsidR="001E0790" w:rsidRPr="00191C25">
        <w:rPr>
          <w:sz w:val="20"/>
        </w:rPr>
        <w:t xml:space="preserve">partial inhibition, </w:t>
      </w:r>
      <w:r w:rsidR="00496EC1" w:rsidRPr="00191C25">
        <w:rPr>
          <w:sz w:val="20"/>
        </w:rPr>
        <w:t>in which AMP binding reduces the activity.</w:t>
      </w:r>
    </w:p>
    <w:p w:rsidR="00000FBF" w:rsidRPr="000E3BBC" w:rsidRDefault="00000FBF" w:rsidP="000E3BBC">
      <w:pPr>
        <w:spacing w:line="360" w:lineRule="auto"/>
        <w:rPr>
          <w:sz w:val="20"/>
        </w:rPr>
      </w:pPr>
    </w:p>
    <w:p w:rsidR="000E3BBC" w:rsidRPr="00074079" w:rsidRDefault="00000FBF" w:rsidP="00000FBF">
      <w:pPr>
        <w:pStyle w:val="Heading2"/>
        <w:rPr>
          <w:color w:val="auto"/>
          <w:sz w:val="30"/>
        </w:rPr>
      </w:pPr>
      <w:bookmarkStart w:id="68" w:name="_Toc290849446"/>
      <w:r w:rsidRPr="00074079">
        <w:rPr>
          <w:color w:val="auto"/>
          <w:sz w:val="30"/>
        </w:rPr>
        <w:t>Discussion</w:t>
      </w:r>
      <w:bookmarkEnd w:id="68"/>
    </w:p>
    <w:p w:rsidR="004C2025" w:rsidRPr="000E3BBC" w:rsidRDefault="004C2025" w:rsidP="000E3BBC"/>
    <w:p w:rsidR="00A924FE" w:rsidRDefault="003B51FD" w:rsidP="004C2025">
      <w:pPr>
        <w:spacing w:line="360" w:lineRule="auto"/>
      </w:pPr>
      <w:r>
        <w:t>These findings demonstrate a novel phosphatase activity of MEK6</w:t>
      </w:r>
      <w:r w:rsidR="004C2025">
        <w:t xml:space="preserve">. </w:t>
      </w:r>
      <w:r w:rsidR="00A62022">
        <w:t xml:space="preserve">The phosphatase reaction is not simply a reverse of the kinase reaction because water and not ADP </w:t>
      </w:r>
      <w:r w:rsidR="00A62022" w:rsidRPr="006E65C6">
        <w:rPr>
          <w:rFonts w:ascii="Symbol" w:hAnsi="Symbol"/>
        </w:rPr>
        <w:t>b</w:t>
      </w:r>
      <w:r w:rsidR="00A62022">
        <w:t xml:space="preserve">-phosphate is the nucleophile.  </w:t>
      </w:r>
      <w:r w:rsidR="004C2025">
        <w:t xml:space="preserve">The fact that </w:t>
      </w:r>
      <w:r w:rsidR="000F1690">
        <w:t>mutation of the catalytic base Asp</w:t>
      </w:r>
      <w:r w:rsidR="004C2025">
        <w:t xml:space="preserve">179 eliminates the activity confirms that MEK6, and not a contaminating enzyme copurified from </w:t>
      </w:r>
      <w:r w:rsidR="00AA747A">
        <w:rPr>
          <w:i/>
        </w:rPr>
        <w:t>E. coli</w:t>
      </w:r>
      <w:r w:rsidR="004C2025">
        <w:t xml:space="preserve">, is </w:t>
      </w:r>
      <w:r w:rsidR="00A62022">
        <w:t>responsible for the activity</w:t>
      </w:r>
      <w:r w:rsidR="004C2025">
        <w:t xml:space="preserve">. </w:t>
      </w:r>
      <w:r w:rsidR="002677B1">
        <w:t xml:space="preserve"> </w:t>
      </w:r>
      <w:r w:rsidR="00166AB7">
        <w:t xml:space="preserve">The </w:t>
      </w:r>
      <w:r w:rsidR="0008764A">
        <w:t xml:space="preserve">estimated </w:t>
      </w:r>
      <w:r w:rsidR="00166AB7">
        <w:t xml:space="preserve">rate of </w:t>
      </w:r>
      <w:r w:rsidR="00FA6AB8">
        <w:t xml:space="preserve">the fast dephosphorylation step here </w:t>
      </w:r>
      <w:r w:rsidR="00166AB7">
        <w:t>is 1.1</w:t>
      </w:r>
      <w:r w:rsidR="00166AB7" w:rsidRPr="0045568F">
        <w:t xml:space="preserve"> </w:t>
      </w:r>
      <w:r w:rsidR="00166AB7">
        <w:sym w:font="Symbol" w:char="F0B4"/>
      </w:r>
      <w:r w:rsidR="00166AB7">
        <w:t xml:space="preserve"> 10</w:t>
      </w:r>
      <w:r w:rsidR="00166AB7" w:rsidRPr="008B5FBB">
        <w:rPr>
          <w:vertAlign w:val="superscript"/>
        </w:rPr>
        <w:t>-</w:t>
      </w:r>
      <w:r w:rsidR="00166AB7">
        <w:rPr>
          <w:vertAlign w:val="superscript"/>
        </w:rPr>
        <w:t xml:space="preserve">4 </w:t>
      </w:r>
      <w:r w:rsidR="00166AB7" w:rsidRPr="005334D2">
        <w:t>s</w:t>
      </w:r>
      <w:r w:rsidR="00166AB7">
        <w:rPr>
          <w:vertAlign w:val="superscript"/>
        </w:rPr>
        <w:t>-1</w:t>
      </w:r>
      <w:r w:rsidR="00166AB7">
        <w:t xml:space="preserve">.  In contrast, </w:t>
      </w:r>
      <w:r w:rsidR="005613D6">
        <w:t xml:space="preserve">kinetic </w:t>
      </w:r>
      <w:r w:rsidR="00166AB7">
        <w:t xml:space="preserve">studies </w:t>
      </w:r>
      <w:r w:rsidR="005C402B">
        <w:t xml:space="preserve">(using native PAGE) </w:t>
      </w:r>
      <w:r w:rsidR="00166AB7">
        <w:t>of the phosphorylation of p38DA by MEK6dd with excess ATP gave an estimated rate of 0.3</w:t>
      </w:r>
      <w:r w:rsidR="0022123A">
        <w:t xml:space="preserve"> </w:t>
      </w:r>
      <w:r w:rsidR="00166AB7">
        <w:t>s</w:t>
      </w:r>
      <w:r w:rsidR="00166AB7" w:rsidRPr="0022123A">
        <w:rPr>
          <w:vertAlign w:val="superscript"/>
        </w:rPr>
        <w:t>-1</w:t>
      </w:r>
      <w:r w:rsidR="00166AB7">
        <w:t xml:space="preserve"> for the initial </w:t>
      </w:r>
      <w:r w:rsidR="00A668F3">
        <w:t>p</w:t>
      </w:r>
      <w:r w:rsidR="00166AB7">
        <w:t>hosphorylation step</w:t>
      </w:r>
      <w:r w:rsidR="00FB351C">
        <w:t xml:space="preserve"> (described in Section 5.2.2)</w:t>
      </w:r>
      <w:r w:rsidR="00166AB7">
        <w:t xml:space="preserve">. </w:t>
      </w:r>
      <w:r w:rsidR="00B56A26">
        <w:t xml:space="preserve"> </w:t>
      </w:r>
      <w:r w:rsidR="00CD6BAF">
        <w:t>C</w:t>
      </w:r>
      <w:r w:rsidR="005C4507">
        <w:t>omparing these rates</w:t>
      </w:r>
      <w:r w:rsidR="00CB15BE">
        <w:t xml:space="preserve">, </w:t>
      </w:r>
      <w:r w:rsidR="00DB7F47">
        <w:t xml:space="preserve">the </w:t>
      </w:r>
      <w:r w:rsidR="00166AB7">
        <w:t xml:space="preserve">phosphatase activity </w:t>
      </w:r>
      <w:r w:rsidR="00DB7F47">
        <w:t xml:space="preserve">of MEK6 </w:t>
      </w:r>
      <w:r w:rsidR="00166AB7">
        <w:t xml:space="preserve">is slower than </w:t>
      </w:r>
      <w:r w:rsidR="006E691A">
        <w:t xml:space="preserve">its </w:t>
      </w:r>
      <w:r w:rsidR="00931A11">
        <w:t>kinase activity by around 3</w:t>
      </w:r>
      <w:r w:rsidR="00166AB7">
        <w:t>000-fold.</w:t>
      </w:r>
    </w:p>
    <w:p w:rsidR="00C427B2" w:rsidRDefault="00C427B2" w:rsidP="004C2025">
      <w:pPr>
        <w:spacing w:line="360" w:lineRule="auto"/>
      </w:pPr>
    </w:p>
    <w:p w:rsidR="00C427B2" w:rsidRDefault="00C427B2" w:rsidP="004C2025">
      <w:pPr>
        <w:spacing w:line="360" w:lineRule="auto"/>
      </w:pPr>
    </w:p>
    <w:p w:rsidR="00000FBF" w:rsidRPr="004C2025" w:rsidRDefault="00000FBF" w:rsidP="004C2025">
      <w:pPr>
        <w:spacing w:line="360" w:lineRule="auto"/>
      </w:pPr>
    </w:p>
    <w:p w:rsidR="00CA2712" w:rsidRPr="00074079" w:rsidRDefault="00000FBF" w:rsidP="00000FBF">
      <w:pPr>
        <w:pStyle w:val="Heading3"/>
        <w:rPr>
          <w:color w:val="auto"/>
          <w:sz w:val="28"/>
        </w:rPr>
      </w:pPr>
      <w:bookmarkStart w:id="69" w:name="_Toc290849447"/>
      <w:r w:rsidRPr="00074079">
        <w:rPr>
          <w:color w:val="auto"/>
          <w:sz w:val="28"/>
        </w:rPr>
        <w:t>Mechanism of phosphatase activity</w:t>
      </w:r>
      <w:bookmarkEnd w:id="69"/>
    </w:p>
    <w:p w:rsidR="00000FBF" w:rsidRPr="00CA2712" w:rsidRDefault="00000FBF" w:rsidP="00CA2712"/>
    <w:p w:rsidR="00000FBF" w:rsidRPr="003E009F" w:rsidRDefault="003F3795" w:rsidP="00000FBF">
      <w:pPr>
        <w:spacing w:line="360" w:lineRule="auto"/>
      </w:pPr>
      <w:r>
        <w:t>The requirement for</w:t>
      </w:r>
      <w:r w:rsidR="00A62022">
        <w:t xml:space="preserve"> Asp179 </w:t>
      </w:r>
      <w:r>
        <w:t>and the activation dependence of</w:t>
      </w:r>
      <w:r w:rsidR="00A62022">
        <w:t xml:space="preserve"> phosphatase activity indicates that MEK6 uses the same catalytic site for its kinase and phosphatase activities.  </w:t>
      </w:r>
      <w:r w:rsidR="00000FBF">
        <w:t>The requirement for catalytic Mg</w:t>
      </w:r>
      <w:r w:rsidR="00000FBF" w:rsidRPr="00AF7113">
        <w:rPr>
          <w:vertAlign w:val="superscript"/>
        </w:rPr>
        <w:t>2+</w:t>
      </w:r>
      <w:r w:rsidR="00000FBF">
        <w:t xml:space="preserve"> ions and the fact that there is no evidence for a catalytic cysteine residue both point to a mechanism that is analogous to that of PPP an</w:t>
      </w:r>
      <w:r w:rsidR="0077075C">
        <w:t xml:space="preserve">d PPM </w:t>
      </w:r>
      <w:r w:rsidR="00E730DF">
        <w:t>phosphatase families</w:t>
      </w:r>
      <w:r w:rsidR="0077075C">
        <w:t xml:space="preserve">. </w:t>
      </w:r>
      <w:r w:rsidR="00E730DF">
        <w:t xml:space="preserve"> </w:t>
      </w:r>
      <w:r w:rsidR="0077075C">
        <w:t>The similarities between transition states for protein kinase and PPP/PPM phosphatase catalysed reaction</w:t>
      </w:r>
      <w:r w:rsidR="00174ED3">
        <w:t>s are illustrated in Figure 3.12</w:t>
      </w:r>
      <w:r w:rsidR="0077075C">
        <w:t xml:space="preserve">.  </w:t>
      </w:r>
      <w:r w:rsidR="00000FBF">
        <w:t>This involves initial direct nucleophilic attack by water on the p38</w:t>
      </w:r>
      <w:r w:rsidR="00000FBF" w:rsidRPr="005325A2">
        <w:rPr>
          <w:rFonts w:ascii="Symbol" w:hAnsi="Symbol"/>
        </w:rPr>
        <w:t>a</w:t>
      </w:r>
      <w:r w:rsidR="00000FBF">
        <w:t xml:space="preserve"> phosphotyrosine or phosphothreonine, activated by catalytic Mg</w:t>
      </w:r>
      <w:r w:rsidR="00000FBF" w:rsidRPr="003A316C">
        <w:rPr>
          <w:vertAlign w:val="superscript"/>
        </w:rPr>
        <w:t>2+</w:t>
      </w:r>
      <w:r w:rsidR="00000FBF">
        <w:t xml:space="preserve"> ions.</w:t>
      </w:r>
      <w:r w:rsidR="00CB73F8">
        <w:t xml:space="preserve"> </w:t>
      </w:r>
      <w:r w:rsidR="00000FBF">
        <w:t xml:space="preserve"> </w:t>
      </w:r>
      <w:r w:rsidR="00F06E45">
        <w:t xml:space="preserve">MEK6 </w:t>
      </w:r>
      <w:r w:rsidR="002A6E5B">
        <w:t>is likely to utilise</w:t>
      </w:r>
      <w:r w:rsidR="00F06E45">
        <w:t xml:space="preserve"> two metal ions for its phosphatase activity although t</w:t>
      </w:r>
      <w:r w:rsidR="009103C7">
        <w:t>he stoichiometry of Mg</w:t>
      </w:r>
      <w:r w:rsidR="009103C7" w:rsidRPr="0042464C">
        <w:rPr>
          <w:vertAlign w:val="superscript"/>
        </w:rPr>
        <w:t>2+</w:t>
      </w:r>
      <w:r w:rsidR="009103C7">
        <w:t xml:space="preserve"> binding </w:t>
      </w:r>
      <w:r w:rsidR="009515D8">
        <w:t>is not known</w:t>
      </w:r>
      <w:r w:rsidR="00F06E45">
        <w:t xml:space="preserve">.  </w:t>
      </w:r>
      <w:r w:rsidR="00000FBF">
        <w:t xml:space="preserve">The catalytic </w:t>
      </w:r>
      <w:r w:rsidR="003254F9">
        <w:t>residue</w:t>
      </w:r>
      <w:r w:rsidR="00000FBF">
        <w:t xml:space="preserve"> </w:t>
      </w:r>
      <w:r w:rsidR="00345B9F">
        <w:t>Asp</w:t>
      </w:r>
      <w:r w:rsidR="00C10E7C">
        <w:t>179,</w:t>
      </w:r>
      <w:r w:rsidR="00944096">
        <w:t xml:space="preserve"> which</w:t>
      </w:r>
      <w:r w:rsidR="00000FBF">
        <w:t xml:space="preserve"> acts as general base in kinase activity of MEK6, presumably acts as a general ac</w:t>
      </w:r>
      <w:r w:rsidR="00345B9F">
        <w:t>id in its phosphatase activity, thus performing the role of the conserved</w:t>
      </w:r>
      <w:r w:rsidR="00000FBF">
        <w:t xml:space="preserve"> hi</w:t>
      </w:r>
      <w:r w:rsidR="00345B9F">
        <w:t>stidine in PPP/PPM phosphatases</w:t>
      </w:r>
      <w:r w:rsidR="00000FBF">
        <w:t xml:space="preserve">.  This mechanism is in contrast to the two-step mechanism utilized by known </w:t>
      </w:r>
      <w:r w:rsidR="00D544E5">
        <w:t>MKP’s</w:t>
      </w:r>
      <w:r w:rsidR="00000FBF">
        <w:t xml:space="preserve">, which involves initial nucleophilic attack by a cysteine residue to form a cysteinyl-phosphate intermediate and does not require catalytic </w:t>
      </w:r>
      <w:r w:rsidR="003A30DA">
        <w:t>metal</w:t>
      </w:r>
      <w:r w:rsidR="00000FBF" w:rsidRPr="00023CF0">
        <w:t xml:space="preserve"> ions</w:t>
      </w:r>
      <w:r w:rsidR="00000FBF">
        <w:t xml:space="preserve">. </w:t>
      </w:r>
    </w:p>
    <w:p w:rsidR="00000FBF" w:rsidRDefault="00000FBF" w:rsidP="00000FBF">
      <w:pPr>
        <w:spacing w:line="360" w:lineRule="auto"/>
      </w:pPr>
    </w:p>
    <w:p w:rsidR="00000FBF" w:rsidRDefault="0086166F" w:rsidP="00000FBF">
      <w:pPr>
        <w:spacing w:line="360" w:lineRule="auto"/>
      </w:pPr>
      <w:r>
        <w:rPr>
          <w:noProof/>
        </w:rPr>
        <w:drawing>
          <wp:anchor distT="71755" distB="36195" distL="114300" distR="114300" simplePos="0" relativeHeight="251679744" behindDoc="0" locked="0" layoutInCell="1" allowOverlap="1">
            <wp:simplePos x="0" y="0"/>
            <wp:positionH relativeFrom="column">
              <wp:align>center</wp:align>
            </wp:positionH>
            <wp:positionV relativeFrom="paragraph">
              <wp:posOffset>0</wp:posOffset>
            </wp:positionV>
            <wp:extent cx="3314700" cy="3136900"/>
            <wp:effectExtent l="25400" t="0" r="0" b="0"/>
            <wp:wrapTopAndBottom/>
            <wp:docPr id="48" name="" descr="kinase_vs_phosphatase_mechanis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nase_vs_phosphatase_mechanism.tif"/>
                    <pic:cNvPicPr/>
                  </pic:nvPicPr>
                  <pic:blipFill>
                    <a:blip r:embed="rId48"/>
                    <a:stretch>
                      <a:fillRect/>
                    </a:stretch>
                  </pic:blipFill>
                  <pic:spPr>
                    <a:xfrm>
                      <a:off x="0" y="0"/>
                      <a:ext cx="3314700" cy="3136900"/>
                    </a:xfrm>
                    <a:prstGeom prst="rect">
                      <a:avLst/>
                    </a:prstGeom>
                  </pic:spPr>
                </pic:pic>
              </a:graphicData>
            </a:graphic>
          </wp:anchor>
        </w:drawing>
      </w:r>
      <w:r w:rsidR="00174ED3">
        <w:rPr>
          <w:sz w:val="20"/>
        </w:rPr>
        <w:t>Figure 3.12</w:t>
      </w:r>
      <w:r w:rsidR="00000FBF" w:rsidRPr="007D621E">
        <w:rPr>
          <w:sz w:val="20"/>
        </w:rPr>
        <w:t xml:space="preserve">:  Representation of the putative transition states for phosphoryl transfer catalysed by a) a protein kinase; b) a PPP/PPM family phosphatase. </w:t>
      </w:r>
    </w:p>
    <w:p w:rsidR="004E1923" w:rsidRPr="00074079" w:rsidRDefault="00000FBF" w:rsidP="00000FBF">
      <w:pPr>
        <w:pStyle w:val="Heading3"/>
        <w:rPr>
          <w:color w:val="auto"/>
          <w:sz w:val="28"/>
        </w:rPr>
      </w:pPr>
      <w:bookmarkStart w:id="70" w:name="_Toc290849448"/>
      <w:r w:rsidRPr="00074079">
        <w:rPr>
          <w:color w:val="auto"/>
          <w:sz w:val="28"/>
        </w:rPr>
        <w:t>Comparing to previous reports of dual activity kinases/phosphatases</w:t>
      </w:r>
      <w:bookmarkEnd w:id="70"/>
    </w:p>
    <w:p w:rsidR="00000FBF" w:rsidRPr="004E1923" w:rsidRDefault="00000FBF" w:rsidP="004E1923"/>
    <w:p w:rsidR="00A0347D" w:rsidRDefault="00000FBF" w:rsidP="006E2E41">
      <w:pPr>
        <w:spacing w:line="360" w:lineRule="auto"/>
      </w:pPr>
      <w:r>
        <w:t xml:space="preserve">The discovery of phosphatase activity in MEK6 is </w:t>
      </w:r>
      <w:r w:rsidR="00CB0DB9">
        <w:t xml:space="preserve">novel, as it is </w:t>
      </w:r>
      <w:r>
        <w:t xml:space="preserve">the first example </w:t>
      </w:r>
      <w:r w:rsidR="003932B9">
        <w:t xml:space="preserve">of which we are aware, </w:t>
      </w:r>
      <w:r>
        <w:t xml:space="preserve">of a </w:t>
      </w:r>
      <w:r w:rsidR="001926B4">
        <w:t xml:space="preserve">eukaryotic </w:t>
      </w:r>
      <w:r>
        <w:t xml:space="preserve">protein kinase </w:t>
      </w:r>
      <w:r w:rsidR="00CB0DB9">
        <w:t xml:space="preserve">demonstrated to have dual kinase and phosphatase activities.  </w:t>
      </w:r>
    </w:p>
    <w:p w:rsidR="00A0347D" w:rsidRDefault="008B1F5A" w:rsidP="00A0347D">
      <w:pPr>
        <w:spacing w:line="360" w:lineRule="auto"/>
      </w:pPr>
      <w:r>
        <w:t>Previously a</w:t>
      </w:r>
      <w:r w:rsidR="00FD0D81">
        <w:t xml:space="preserve"> </w:t>
      </w:r>
      <w:r w:rsidR="00A0347D">
        <w:t>dual kinase and phosph</w:t>
      </w:r>
      <w:r w:rsidR="00CC77DF">
        <w:t xml:space="preserve">orylase </w:t>
      </w:r>
      <w:r w:rsidR="00A0347D">
        <w:t xml:space="preserve">activity </w:t>
      </w:r>
      <w:r w:rsidR="00FD0D81">
        <w:t xml:space="preserve">has been reported for </w:t>
      </w:r>
      <w:r w:rsidR="00637AB0">
        <w:t>bacterial</w:t>
      </w:r>
      <w:r w:rsidR="00235D39">
        <w:t xml:space="preserve"> </w:t>
      </w:r>
      <w:r w:rsidR="00A0347D">
        <w:t xml:space="preserve">HPr kinase.  This normally transfers phosphate from ATP to serine 46 in phosphocarrier HPr protein, but was also found to </w:t>
      </w:r>
      <w:r w:rsidR="00277B2B">
        <w:t>dephosphorylate</w:t>
      </w:r>
      <w:r w:rsidR="00A0347D">
        <w:t xml:space="preserve"> HPr-pSer</w:t>
      </w:r>
      <w:r w:rsidR="00D82AE4">
        <w:t>, as shown by product analysis on native PAGE</w:t>
      </w:r>
      <w:r w:rsidR="00C342F9">
        <w:fldChar w:fldCharType="begin"/>
      </w:r>
      <w:r w:rsidR="006E7AD1">
        <w:instrText xml:space="preserve"> ADDIN EN.CITE &lt;EndNote&gt;&lt;Cite&gt;&lt;Author&gt;Kravanja&lt;/Author&gt;&lt;Year&gt;1999&lt;/Year&gt;&lt;RecNum&gt;629&lt;/RecNum&gt;&lt;DisplayText&gt;[73]&lt;/DisplayText&gt;&lt;record&gt;&lt;rec-number&gt;629&lt;/rec-number&gt;&lt;foreign-keys&gt;&lt;key app="EN" db-id="rwezz2etjtv9diezp5gpsxebtwfr50rr0tfa"&gt;629&lt;/key&gt;&lt;/foreign-keys&gt;&lt;ref-type name="Journal Article"&gt;17&lt;/ref-type&gt;&lt;contributors&gt;&lt;authors&gt;&lt;author&gt;Kravanja, M.&lt;/author&gt;&lt;author&gt;Engelmann, R.&lt;/author&gt;&lt;author&gt;Dossonnet, V.&lt;/author&gt;&lt;author&gt;Bluggel, M.&lt;/author&gt;&lt;author&gt;Meyer, H. E.&lt;/author&gt;&lt;author&gt;Frank, R.&lt;/author&gt;&lt;author&gt;Galinier, A.&lt;/author&gt;&lt;author&gt;Deutscher, J.&lt;/author&gt;&lt;author&gt;Schnell, N.&lt;/author&gt;&lt;author&gt;Hengstenberg, G.&lt;/author&gt;&lt;/authors&gt;&lt;/contributors&gt;&lt;titles&gt;&lt;title&gt;The hprK gene of Enterococcus faecalis encodes a novel bifunctional enzyme: the HPr kinase/phosphatase&lt;/title&gt;&lt;secondary-title&gt;Molecular Microbiology&lt;/secondary-title&gt;&lt;/titles&gt;&lt;periodical&gt;&lt;full-title&gt;Molecular Microbiology&lt;/full-title&gt;&lt;/periodical&gt;&lt;pages&gt;59-66&lt;/pages&gt;&lt;volume&gt;31&lt;/volume&gt;&lt;number&gt;1&lt;/number&gt;&lt;dates&gt;&lt;year&gt;1999&lt;/year&gt;&lt;pub-dates&gt;&lt;date&gt;Jan&lt;/date&gt;&lt;/pub-dates&gt;&lt;/dates&gt;&lt;isbn&gt;0950-382X&lt;/isbn&gt;&lt;accession-num&gt;WOS:000077954400007&lt;/accession-num&gt;&lt;urls&gt;&lt;related-urls&gt;&lt;url&gt;&amp;lt;Go to ISI&amp;gt;://WOS:000077954400007&lt;/url&gt;&lt;/related-urls&gt;&lt;/urls&gt;&lt;electronic-resource-num&gt;10.1046/j.1365-2958.1999.01146.x&lt;/electronic-resource-num&gt;&lt;/record&gt;&lt;/Cite&gt;&lt;/EndNote&gt;</w:instrText>
      </w:r>
      <w:r w:rsidR="00C342F9">
        <w:fldChar w:fldCharType="separate"/>
      </w:r>
      <w:r w:rsidR="006E7AD1">
        <w:rPr>
          <w:noProof/>
        </w:rPr>
        <w:t>[</w:t>
      </w:r>
      <w:hyperlink w:anchor="_ENREF_73" w:tooltip="Kravanja, 1999 #629" w:history="1">
        <w:r w:rsidR="000552B5">
          <w:rPr>
            <w:noProof/>
          </w:rPr>
          <w:t>73</w:t>
        </w:r>
      </w:hyperlink>
      <w:r w:rsidR="006E7AD1">
        <w:rPr>
          <w:noProof/>
        </w:rPr>
        <w:t>]</w:t>
      </w:r>
      <w:r w:rsidR="00C342F9">
        <w:fldChar w:fldCharType="end"/>
      </w:r>
      <w:r w:rsidR="006F79A9">
        <w:t>.</w:t>
      </w:r>
      <w:r w:rsidR="00A0347D">
        <w:t xml:space="preserve"> </w:t>
      </w:r>
      <w:r w:rsidR="006F79A9">
        <w:t xml:space="preserve"> </w:t>
      </w:r>
      <w:r w:rsidR="006328C5">
        <w:t xml:space="preserve">This was originally assumed to </w:t>
      </w:r>
      <w:r w:rsidR="00F85FE5">
        <w:t xml:space="preserve">be </w:t>
      </w:r>
      <w:r w:rsidR="00402BE3">
        <w:t>due to</w:t>
      </w:r>
      <w:r w:rsidR="00666888">
        <w:t xml:space="preserve"> hydrolysis by water (phosphatase activity</w:t>
      </w:r>
      <w:r w:rsidR="000158DC">
        <w:t>).  However</w:t>
      </w:r>
      <w:r w:rsidR="00B8486D">
        <w:t xml:space="preserve"> </w:t>
      </w:r>
      <w:r w:rsidR="00CE4120">
        <w:t xml:space="preserve">subsequent studies </w:t>
      </w:r>
      <w:r w:rsidR="00DA0D5C">
        <w:t>found</w:t>
      </w:r>
      <w:r w:rsidR="00CE4120">
        <w:t xml:space="preserve"> that</w:t>
      </w:r>
      <w:r w:rsidR="00417990">
        <w:t xml:space="preserve"> dephosphorylation is </w:t>
      </w:r>
      <w:r w:rsidR="004712C1">
        <w:t>inorganic</w:t>
      </w:r>
      <w:r w:rsidR="00417990">
        <w:t xml:space="preserve">-phosphate-dependent and </w:t>
      </w:r>
      <w:r w:rsidR="008004BA">
        <w:t xml:space="preserve">pyrophosphate </w:t>
      </w:r>
      <w:r w:rsidR="003103A2">
        <w:t>is</w:t>
      </w:r>
      <w:r w:rsidR="008004BA">
        <w:t xml:space="preserve"> formed</w:t>
      </w:r>
      <w:r w:rsidR="003103A2">
        <w:t xml:space="preserve"> in the reaction</w:t>
      </w:r>
      <w:r w:rsidR="002F14F1">
        <w:t xml:space="preserve">, implying that </w:t>
      </w:r>
      <w:r w:rsidR="00CB26DA">
        <w:t xml:space="preserve">free </w:t>
      </w:r>
      <w:r w:rsidR="002F14F1">
        <w:t>phos</w:t>
      </w:r>
      <w:r w:rsidR="00F050CA">
        <w:t>p</w:t>
      </w:r>
      <w:r w:rsidR="002F14F1">
        <w:t xml:space="preserve">hate acts as the nucleophile </w:t>
      </w:r>
      <w:r w:rsidR="008F1748">
        <w:t xml:space="preserve">in the reverse reaction </w:t>
      </w:r>
      <w:r w:rsidR="008B3B97">
        <w:t>(phosphorylase activity)</w:t>
      </w:r>
      <w:r w:rsidR="00C342F9">
        <w:fldChar w:fldCharType="begin"/>
      </w:r>
      <w:r w:rsidR="006E7AD1">
        <w:instrText xml:space="preserve"> ADDIN EN.CITE &lt;EndNote&gt;&lt;Cite&gt;&lt;Author&gt;Mijakovic&lt;/Author&gt;&lt;Year&gt;2002&lt;/Year&gt;&lt;RecNum&gt;630&lt;/RecNum&gt;&lt;DisplayText&gt;[74]&lt;/DisplayText&gt;&lt;record&gt;&lt;rec-number&gt;630&lt;/rec-number&gt;&lt;foreign-keys&gt;&lt;key app="EN" db-id="rwezz2etjtv9diezp5gpsxebtwfr50rr0tfa"&gt;630&lt;/key&gt;&lt;/foreign-keys&gt;&lt;ref-type name="Journal Article"&gt;17&lt;/ref-type&gt;&lt;contributors&gt;&lt;authors&gt;&lt;author&gt;Mijakovic, I.&lt;/author&gt;&lt;author&gt;Poncet, S.&lt;/author&gt;&lt;author&gt;Galinier, A.&lt;/author&gt;&lt;author&gt;Monedero, V.&lt;/author&gt;&lt;author&gt;Fieulaine, S.&lt;/author&gt;&lt;author&gt;Janin, J.&lt;/author&gt;&lt;author&gt;Nessler, S.&lt;/author&gt;&lt;author&gt;Marquez, J. A.&lt;/author&gt;&lt;author&gt;Scheffzek, K.&lt;/author&gt;&lt;author&gt;Hasenbein, S.&lt;/author&gt;&lt;author&gt;Hengstenberg, W.&lt;/author&gt;&lt;author&gt;Deutscher, J.&lt;/author&gt;&lt;/authors&gt;&lt;/contributors&gt;&lt;titles&gt;&lt;title&gt;Pyrophosphate-producing protein dephosphorylation by HPr kinase/phosphorylase: A relic of early life?&lt;/title&gt;&lt;secondary-title&gt;Proceedings of the National Academy of Sciences of the United States of America&lt;/secondary-title&gt;&lt;/titles&gt;&lt;periodical&gt;&lt;full-title&gt;Proceedings of the National Academy of Sciences of the United States of America&lt;/full-title&gt;&lt;/periodical&gt;&lt;pages&gt;13442-13447&lt;/pages&gt;&lt;volume&gt;99&lt;/volume&gt;&lt;number&gt;21&lt;/number&gt;&lt;dates&gt;&lt;year&gt;2002&lt;/year&gt;&lt;pub-dates&gt;&lt;date&gt;Oct&lt;/date&gt;&lt;/pub-dates&gt;&lt;/dates&gt;&lt;isbn&gt;0027-8424&lt;/isbn&gt;&lt;accession-num&gt;WOS:000178635700020&lt;/accession-num&gt;&lt;urls&gt;&lt;related-urls&gt;&lt;url&gt;&amp;lt;Go to ISI&amp;gt;://WOS:000178635700020&lt;/url&gt;&lt;/related-urls&gt;&lt;/urls&gt;&lt;electronic-resource-num&gt;10.1073/pnas.212410399&lt;/electronic-resource-num&gt;&lt;/record&gt;&lt;/Cite&gt;&lt;/EndNote&gt;</w:instrText>
      </w:r>
      <w:r w:rsidR="00C342F9">
        <w:fldChar w:fldCharType="separate"/>
      </w:r>
      <w:r w:rsidR="006E7AD1">
        <w:rPr>
          <w:noProof/>
        </w:rPr>
        <w:t>[</w:t>
      </w:r>
      <w:hyperlink w:anchor="_ENREF_74" w:tooltip="Mijakovic, 2002 #630" w:history="1">
        <w:r w:rsidR="000552B5">
          <w:rPr>
            <w:noProof/>
          </w:rPr>
          <w:t>74</w:t>
        </w:r>
      </w:hyperlink>
      <w:r w:rsidR="006E7AD1">
        <w:rPr>
          <w:noProof/>
        </w:rPr>
        <w:t>]</w:t>
      </w:r>
      <w:r w:rsidR="00C342F9">
        <w:fldChar w:fldCharType="end"/>
      </w:r>
      <w:r w:rsidR="006F79A9">
        <w:t>.</w:t>
      </w:r>
      <w:r w:rsidR="00854840">
        <w:t xml:space="preserve"> </w:t>
      </w:r>
      <w:r w:rsidR="006F79A9">
        <w:t xml:space="preserve"> </w:t>
      </w:r>
      <w:r w:rsidR="00C1347B">
        <w:t>In addition, the</w:t>
      </w:r>
      <w:r w:rsidR="00A0347D">
        <w:t xml:space="preserve"> relative kinase and phosph</w:t>
      </w:r>
      <w:r w:rsidR="0034157B">
        <w:t>orylase</w:t>
      </w:r>
      <w:r w:rsidR="00A0347D">
        <w:t xml:space="preserve"> activities are sensitive to ATP </w:t>
      </w:r>
      <w:r w:rsidR="004A2574">
        <w:t xml:space="preserve">or fructose bis-phosphate (FBP) concentration. </w:t>
      </w:r>
      <w:r w:rsidR="00797E54">
        <w:t xml:space="preserve">In these </w:t>
      </w:r>
      <w:r w:rsidR="00797E54" w:rsidRPr="00797E54">
        <w:rPr>
          <w:i/>
        </w:rPr>
        <w:t>in vitro</w:t>
      </w:r>
      <w:r w:rsidR="00797E54">
        <w:t xml:space="preserve"> assays,</w:t>
      </w:r>
      <w:r w:rsidR="00A0347D">
        <w:t xml:space="preserve"> </w:t>
      </w:r>
      <w:r w:rsidR="0024280D">
        <w:t xml:space="preserve">for </w:t>
      </w:r>
      <w:r w:rsidR="00AA747A">
        <w:rPr>
          <w:i/>
        </w:rPr>
        <w:t>E. faecalis</w:t>
      </w:r>
      <w:r w:rsidR="00A0347D">
        <w:t xml:space="preserve"> HPr kinase</w:t>
      </w:r>
      <w:r w:rsidR="00CC5D2D">
        <w:t xml:space="preserve"> </w:t>
      </w:r>
      <w:r w:rsidR="00A0347D">
        <w:t xml:space="preserve">nonphosphorylated </w:t>
      </w:r>
      <w:r w:rsidR="00950981">
        <w:t xml:space="preserve">HPr </w:t>
      </w:r>
      <w:r w:rsidR="00A0347D">
        <w:t xml:space="preserve">only predominates at </w:t>
      </w:r>
      <w:r w:rsidR="0041283F">
        <w:t>low</w:t>
      </w:r>
      <w:r w:rsidR="00A0347D">
        <w:t xml:space="preserve"> initial ATP concentration, whilst for </w:t>
      </w:r>
      <w:r w:rsidR="00AA747A">
        <w:rPr>
          <w:i/>
        </w:rPr>
        <w:t>B. subtilis</w:t>
      </w:r>
      <w:r w:rsidR="00A0347D">
        <w:t xml:space="preserve"> HPr kinase, </w:t>
      </w:r>
      <w:r w:rsidR="00924196">
        <w:t xml:space="preserve">nonphosphorylated product only predominates at low FBP concentration </w:t>
      </w:r>
      <w:r w:rsidR="008F0B5A">
        <w:t>but</w:t>
      </w:r>
      <w:r w:rsidR="00924196">
        <w:t xml:space="preserve"> </w:t>
      </w:r>
      <w:r w:rsidR="00FE7E05">
        <w:t>is unaffected by</w:t>
      </w:r>
      <w:r w:rsidR="0024373F">
        <w:t xml:space="preserve"> increased</w:t>
      </w:r>
      <w:r w:rsidR="00FE7E05">
        <w:t xml:space="preserve"> ATP concentration</w:t>
      </w:r>
      <w:r w:rsidR="00062186">
        <w:t>.</w:t>
      </w:r>
      <w:r w:rsidR="00FE7E05">
        <w:t xml:space="preserve"> </w:t>
      </w:r>
      <w:r w:rsidR="00062186">
        <w:t xml:space="preserve"> </w:t>
      </w:r>
      <w:r w:rsidR="00A0347D">
        <w:t>HPr is a cytoplasmic component of the PEP-dependent phosphotransferase system, used by bacteria for sugar uptake, which accepts</w:t>
      </w:r>
      <w:r w:rsidR="0051082F">
        <w:t xml:space="preserve"> a</w:t>
      </w:r>
      <w:r w:rsidR="00A0347D">
        <w:t xml:space="preserve"> phosphoryl group on a histidine.  Serine phosphorylation of HPr is known to play a regulatory role by inhibiting histidine phosphorylation and therefore sugar uptake.  Therefore it is likely that the dual activity of HPr kinase plays an important functional role in adjusting carbon catabolism in response to changes in the availability of carbon sources.</w:t>
      </w:r>
    </w:p>
    <w:p w:rsidR="00185ACB" w:rsidRDefault="0098054A" w:rsidP="00544A2C">
      <w:pPr>
        <w:spacing w:line="360" w:lineRule="auto"/>
      </w:pPr>
      <w:r>
        <w:t xml:space="preserve">There </w:t>
      </w:r>
      <w:r w:rsidR="00324F3D">
        <w:t>is</w:t>
      </w:r>
      <w:r>
        <w:t xml:space="preserve"> </w:t>
      </w:r>
      <w:r w:rsidR="00324F3D">
        <w:t>a</w:t>
      </w:r>
      <w:r w:rsidR="004E1E39">
        <w:t>lso a</w:t>
      </w:r>
      <w:r w:rsidR="00324F3D">
        <w:t xml:space="preserve"> </w:t>
      </w:r>
      <w:r w:rsidR="0017578B">
        <w:t>previous report</w:t>
      </w:r>
      <w:r>
        <w:t xml:space="preserve"> of </w:t>
      </w:r>
      <w:r w:rsidR="00E86DE1">
        <w:t>reversible aspartate phosphorylation in</w:t>
      </w:r>
      <w:r w:rsidR="009A2ED9">
        <w:t xml:space="preserve"> </w:t>
      </w:r>
      <w:r w:rsidR="00122D6B">
        <w:t xml:space="preserve">the EnvZ-OmpR phosphorelay in </w:t>
      </w:r>
      <w:r w:rsidR="00AA747A">
        <w:rPr>
          <w:i/>
        </w:rPr>
        <w:t>E. coli</w:t>
      </w:r>
      <w:r w:rsidR="00122D6B">
        <w:t>, which is an example</w:t>
      </w:r>
      <w:r w:rsidR="00AC794C">
        <w:t xml:space="preserve"> of the</w:t>
      </w:r>
      <w:r w:rsidR="00122D6B">
        <w:t xml:space="preserve"> two-component signalling </w:t>
      </w:r>
      <w:r w:rsidR="004762BE">
        <w:t>modules</w:t>
      </w:r>
      <w:r w:rsidR="00122D6B">
        <w:t xml:space="preserve"> found in prokaryotes.</w:t>
      </w:r>
      <w:r w:rsidR="006802E1">
        <w:t xml:space="preserve"> </w:t>
      </w:r>
      <w:r w:rsidR="00915603">
        <w:t xml:space="preserve"> In these signalling modules</w:t>
      </w:r>
      <w:r w:rsidR="00C342F9">
        <w:fldChar w:fldCharType="begin"/>
      </w:r>
      <w:r w:rsidR="006E7AD1">
        <w:instrText xml:space="preserve"> ADDIN EN.CITE &lt;EndNote&gt;&lt;Cite&gt;&lt;Author&gt;Egger&lt;/Author&gt;&lt;Year&gt;1997&lt;/Year&gt;&lt;RecNum&gt;664&lt;/RecNum&gt;&lt;DisplayText&gt;[75]&lt;/DisplayText&gt;&lt;record&gt;&lt;rec-number&gt;664&lt;/rec-number&gt;&lt;foreign-keys&gt;&lt;key app="EN" db-id="rwezz2etjtv9diezp5gpsxebtwfr50rr0tfa"&gt;664&lt;/key&gt;&lt;/foreign-keys&gt;&lt;ref-type name="Journal Article"&gt;17&lt;/ref-type&gt;&lt;contributors&gt;&lt;authors&gt;&lt;author&gt;Egger, L. A.&lt;/author&gt;&lt;author&gt;Park, H.&lt;/author&gt;&lt;author&gt;Inouye, M.&lt;/author&gt;&lt;/authors&gt;&lt;/contributors&gt;&lt;titles&gt;&lt;title&gt;Signal transduction via the histidyl-aspartyl phosphorelay&lt;/title&gt;&lt;secondary-title&gt;Genes to Cells&lt;/secondary-title&gt;&lt;/titles&gt;&lt;periodical&gt;&lt;full-title&gt;Genes to Cells&lt;/full-title&gt;&lt;/periodical&gt;&lt;pages&gt;167-184&lt;/pages&gt;&lt;volume&gt;2&lt;/volume&gt;&lt;number&gt;3&lt;/number&gt;&lt;dates&gt;&lt;year&gt;1997&lt;/year&gt;&lt;pub-dates&gt;&lt;date&gt;Mar&lt;/date&gt;&lt;/pub-dates&gt;&lt;/dates&gt;&lt;isbn&gt;1356-9597&lt;/isbn&gt;&lt;accession-num&gt;WOS:A1997XB68600001&lt;/accession-num&gt;&lt;urls&gt;&lt;related-urls&gt;&lt;url&gt;&amp;lt;Go to ISI&amp;gt;://WOS:A1997XB68600001&lt;/url&gt;&lt;/related-urls&gt;&lt;/urls&gt;&lt;electronic-resource-num&gt;10.1046/j.1365-2443.1997.d01-311.x&lt;/electronic-resource-num&gt;&lt;/record&gt;&lt;/Cite&gt;&lt;/EndNote&gt;</w:instrText>
      </w:r>
      <w:r w:rsidR="00C342F9">
        <w:fldChar w:fldCharType="separate"/>
      </w:r>
      <w:r w:rsidR="006E7AD1">
        <w:rPr>
          <w:noProof/>
        </w:rPr>
        <w:t>[</w:t>
      </w:r>
      <w:hyperlink w:anchor="_ENREF_75" w:tooltip="Egger, 1997 #664" w:history="1">
        <w:r w:rsidR="000552B5">
          <w:rPr>
            <w:noProof/>
          </w:rPr>
          <w:t>75</w:t>
        </w:r>
      </w:hyperlink>
      <w:r w:rsidR="006E7AD1">
        <w:rPr>
          <w:noProof/>
        </w:rPr>
        <w:t>]</w:t>
      </w:r>
      <w:r w:rsidR="00C342F9">
        <w:fldChar w:fldCharType="end"/>
      </w:r>
      <w:r w:rsidR="006F79A9">
        <w:t>,</w:t>
      </w:r>
      <w:r w:rsidR="00915603">
        <w:t xml:space="preserve"> activation by an extracellular stimulus causes dimerisation of a transmembrane histidine kinase (EnvZ), resulting in trans-autophosphorylation at histidine, and this phosphate is subsequently transferred to an aspartate residue of the cognate response regulator (OmpR).  </w:t>
      </w:r>
      <w:r w:rsidR="00A045EF">
        <w:t xml:space="preserve">The EnvZ cytoplasmic domain </w:t>
      </w:r>
      <w:r w:rsidR="00062186">
        <w:t xml:space="preserve">was </w:t>
      </w:r>
      <w:r w:rsidR="00915603">
        <w:t xml:space="preserve">also </w:t>
      </w:r>
      <w:r w:rsidR="00A045EF">
        <w:t xml:space="preserve">found to </w:t>
      </w:r>
      <w:r w:rsidR="007A78FE">
        <w:t>deplete</w:t>
      </w:r>
      <w:r w:rsidR="00A045EF">
        <w:t xml:space="preserve"> phosphorylated OmpR </w:t>
      </w:r>
      <w:r w:rsidR="00544A2C">
        <w:t>to</w:t>
      </w:r>
      <w:r w:rsidR="00A045EF">
        <w:t xml:space="preserve"> produce inorganic phosphate</w:t>
      </w:r>
      <w:r w:rsidR="00C342F9">
        <w:fldChar w:fldCharType="begin"/>
      </w:r>
      <w:r w:rsidR="006E7AD1">
        <w:instrText xml:space="preserve"> ADDIN EN.CITE &lt;EndNote&gt;&lt;Cite&gt;&lt;Author&gt;Tokishita&lt;/Author&gt;&lt;Year&gt;1990&lt;/Year&gt;&lt;RecNum&gt;665&lt;/RecNum&gt;&lt;DisplayText&gt;[76]&lt;/DisplayText&gt;&lt;record&gt;&lt;rec-number&gt;665&lt;/rec-number&gt;&lt;foreign-keys&gt;&lt;key app="EN" db-id="rwezz2etjtv9diezp5gpsxebtwfr50rr0tfa"&gt;665&lt;/key&gt;&lt;/foreign-keys&gt;&lt;ref-type name="Journal Article"&gt;17&lt;/ref-type&gt;&lt;contributors&gt;&lt;authors&gt;&lt;author&gt;Tokishita, S.&lt;/author&gt;&lt;author&gt;Yamada, H.&lt;/author&gt;&lt;author&gt;Aiba, H.&lt;/author&gt;&lt;author&gt;Mizuno, T.&lt;/author&gt;&lt;/authors&gt;&lt;/contributors&gt;&lt;titles&gt;&lt;title&gt;Transmembrane signal transduction and osmoregulation in Escherichia-coli .2. The osmotic sensor, EnvZ, located in the isolated cytoplasmic membrane displays its phosphorylation and dephosphorylation abilities as to the activator protein, OmpR&lt;/title&gt;&lt;secondary-title&gt;Journal of Biochemistry&lt;/secondary-title&gt;&lt;/titles&gt;&lt;periodical&gt;&lt;full-title&gt;Journal of Biochemistry&lt;/full-title&gt;&lt;/periodical&gt;&lt;pages&gt;488-493&lt;/pages&gt;&lt;volume&gt;108&lt;/volume&gt;&lt;number&gt;3&lt;/number&gt;&lt;dates&gt;&lt;year&gt;1990&lt;/year&gt;&lt;pub-dates&gt;&lt;date&gt;Sep&lt;/date&gt;&lt;/pub-dates&gt;&lt;/dates&gt;&lt;isbn&gt;0021-924X&lt;/isbn&gt;&lt;accession-num&gt;WOS:A1990DX38200024&lt;/accession-num&gt;&lt;urls&gt;&lt;related-urls&gt;&lt;url&gt;&amp;lt;Go to ISI&amp;gt;://WOS:A1990DX38200024&lt;/url&gt;&lt;/related-urls&gt;&lt;/urls&gt;&lt;/record&gt;&lt;/Cite&gt;&lt;/EndNote&gt;</w:instrText>
      </w:r>
      <w:r w:rsidR="00C342F9">
        <w:fldChar w:fldCharType="separate"/>
      </w:r>
      <w:r w:rsidR="006E7AD1">
        <w:rPr>
          <w:noProof/>
        </w:rPr>
        <w:t>[</w:t>
      </w:r>
      <w:hyperlink w:anchor="_ENREF_76" w:tooltip="Tokishita, 1990 #665" w:history="1">
        <w:r w:rsidR="000552B5">
          <w:rPr>
            <w:noProof/>
          </w:rPr>
          <w:t>76</w:t>
        </w:r>
      </w:hyperlink>
      <w:r w:rsidR="006E7AD1">
        <w:rPr>
          <w:noProof/>
        </w:rPr>
        <w:t>]</w:t>
      </w:r>
      <w:r w:rsidR="00C342F9">
        <w:fldChar w:fldCharType="end"/>
      </w:r>
      <w:r w:rsidR="006F79A9">
        <w:t>.</w:t>
      </w:r>
      <w:r w:rsidR="000A6C8C">
        <w:t xml:space="preserve"> </w:t>
      </w:r>
      <w:r w:rsidR="006F79A9">
        <w:t xml:space="preserve"> </w:t>
      </w:r>
      <w:r w:rsidR="00544A2C">
        <w:t>However this phosphatase activity is not particularly surprising considering that aspartyl phosphate</w:t>
      </w:r>
      <w:r w:rsidR="00863517">
        <w:t>s</w:t>
      </w:r>
      <w:r w:rsidR="00544A2C">
        <w:t xml:space="preserve"> are intrinsically more labile than serine, threonine or tyrosine phosphates; and in any case, the aspartyl-phosphate in these systems is generally short-lived even in the absence of the </w:t>
      </w:r>
      <w:r w:rsidR="00276AEC">
        <w:t>upstream</w:t>
      </w:r>
      <w:r w:rsidR="00544A2C">
        <w:t xml:space="preserve"> kinase.  </w:t>
      </w:r>
      <w:r w:rsidR="002F6A94">
        <w:t xml:space="preserve">This </w:t>
      </w:r>
      <w:r w:rsidR="00C705CD">
        <w:t xml:space="preserve">EnvZ </w:t>
      </w:r>
      <w:r w:rsidR="002F6A94">
        <w:t>phosphatase activity is Mg</w:t>
      </w:r>
      <w:r w:rsidR="002F6A94" w:rsidRPr="00D544E5">
        <w:rPr>
          <w:vertAlign w:val="superscript"/>
        </w:rPr>
        <w:t>2+</w:t>
      </w:r>
      <w:r w:rsidR="002F6A94">
        <w:t xml:space="preserve"> dependent and</w:t>
      </w:r>
      <w:r w:rsidR="00544A2C">
        <w:t xml:space="preserve"> requires the autophosphorylation site histidine</w:t>
      </w:r>
      <w:r w:rsidR="00C342F9">
        <w:fldChar w:fldCharType="begin"/>
      </w:r>
      <w:r w:rsidR="006E7AD1">
        <w:instrText xml:space="preserve"> ADDIN EN.CITE &lt;EndNote&gt;&lt;Cite&gt;&lt;Author&gt;Zhu&lt;/Author&gt;&lt;Year&gt;2000&lt;/Year&gt;&lt;RecNum&gt;631&lt;/RecNum&gt;&lt;DisplayText&gt;[77]&lt;/DisplayText&gt;&lt;record&gt;&lt;rec-number&gt;631&lt;/rec-number&gt;&lt;foreign-keys&gt;&lt;key app="EN" db-id="rwezz2etjtv9diezp5gpsxebtwfr50rr0tfa"&gt;631&lt;/key&gt;&lt;/foreign-keys&gt;&lt;ref-type name="Journal Article"&gt;17&lt;/ref-type&gt;&lt;contributors&gt;&lt;authors&gt;&lt;author&gt;Zhu, Y.&lt;/author&gt;&lt;author&gt;Qin, L.&lt;/author&gt;&lt;author&gt;Yoshida, T.&lt;/author&gt;&lt;author&gt;Inouye, M.&lt;/author&gt;&lt;/authors&gt;&lt;/contributors&gt;&lt;titles&gt;&lt;title&gt;Phosphatase activity of histidine kinase EnvZ without kinase catalytic domain&lt;/title&gt;&lt;secondary-title&gt;Proceedings of the National Academy of Sciences of the United States of America&lt;/secondary-title&gt;&lt;/titles&gt;&lt;periodical&gt;&lt;full-title&gt;Proceedings of the National Academy of Sciences of the United States of America&lt;/full-title&gt;&lt;/periodical&gt;&lt;pages&gt;7808-7813&lt;/pages&gt;&lt;volume&gt;97&lt;/volume&gt;&lt;number&gt;14&lt;/number&gt;&lt;dates&gt;&lt;year&gt;2000&lt;/year&gt;&lt;pub-dates&gt;&lt;date&gt;Jul&lt;/date&gt;&lt;/pub-dates&gt;&lt;/dates&gt;&lt;isbn&gt;0027-8424&lt;/isbn&gt;&lt;accession-num&gt;WOS:000088048400029&lt;/accession-num&gt;&lt;urls&gt;&lt;related-urls&gt;&lt;url&gt;&amp;lt;Go to ISI&amp;gt;://WOS:000088048400029&lt;/url&gt;&lt;/related-urls&gt;&lt;/urls&gt;&lt;electronic-resource-num&gt;10.1073/pnas.97.14.7808&lt;/electronic-resource-num&gt;&lt;/record&gt;&lt;/Cite&gt;&lt;/EndNote&gt;</w:instrText>
      </w:r>
      <w:r w:rsidR="00C342F9">
        <w:fldChar w:fldCharType="separate"/>
      </w:r>
      <w:r w:rsidR="006E7AD1">
        <w:rPr>
          <w:noProof/>
        </w:rPr>
        <w:t>[</w:t>
      </w:r>
      <w:hyperlink w:anchor="_ENREF_77" w:tooltip="Zhu, 2000 #631" w:history="1">
        <w:r w:rsidR="000552B5">
          <w:rPr>
            <w:noProof/>
          </w:rPr>
          <w:t>77</w:t>
        </w:r>
      </w:hyperlink>
      <w:r w:rsidR="006E7AD1">
        <w:rPr>
          <w:noProof/>
        </w:rPr>
        <w:t>]</w:t>
      </w:r>
      <w:r w:rsidR="00C342F9">
        <w:fldChar w:fldCharType="end"/>
      </w:r>
      <w:r w:rsidR="006F79A9">
        <w:t>,</w:t>
      </w:r>
      <w:r w:rsidR="00000FBF">
        <w:t xml:space="preserve"> </w:t>
      </w:r>
      <w:r w:rsidR="0041014D">
        <w:t>but</w:t>
      </w:r>
      <w:r w:rsidR="009A6057">
        <w:t xml:space="preserve"> </w:t>
      </w:r>
      <w:r w:rsidR="00391337">
        <w:t>does not require the ATP binding domain</w:t>
      </w:r>
      <w:r w:rsidR="00C705CD">
        <w:t xml:space="preserve">, </w:t>
      </w:r>
      <w:r w:rsidR="009A6057">
        <w:t>although</w:t>
      </w:r>
      <w:r w:rsidR="00544A2C">
        <w:t xml:space="preserve"> the </w:t>
      </w:r>
      <w:r w:rsidR="00313211">
        <w:t>full-length cytoplasmic domain displays enhanced</w:t>
      </w:r>
      <w:r w:rsidR="0041014D">
        <w:t xml:space="preserve"> </w:t>
      </w:r>
      <w:r w:rsidR="00313211">
        <w:t>activity</w:t>
      </w:r>
      <w:r w:rsidR="00544A2C">
        <w:t xml:space="preserve">.  </w:t>
      </w:r>
      <w:r w:rsidR="003C7296">
        <w:t>Phosphatase</w:t>
      </w:r>
      <w:r w:rsidR="00784D2B">
        <w:t xml:space="preserve"> activity of EnvZ </w:t>
      </w:r>
      <w:r w:rsidR="00BC52B1">
        <w:t>could</w:t>
      </w:r>
      <w:r w:rsidR="00784D2B">
        <w:t xml:space="preserve"> </w:t>
      </w:r>
      <w:r w:rsidR="00E12B40">
        <w:t>play a</w:t>
      </w:r>
      <w:r w:rsidR="00784D2B">
        <w:t xml:space="preserve"> necessary </w:t>
      </w:r>
      <w:r w:rsidR="00E12B40">
        <w:t>role in regulating</w:t>
      </w:r>
      <w:r w:rsidR="00784D2B">
        <w:t xml:space="preserve"> intracellular phosphorylated OmpR levels</w:t>
      </w:r>
      <w:r w:rsidR="00A278D0">
        <w:t xml:space="preserve"> </w:t>
      </w:r>
      <w:r w:rsidR="001B173B">
        <w:t xml:space="preserve">in </w:t>
      </w:r>
      <w:r w:rsidR="00AA747A">
        <w:rPr>
          <w:i/>
        </w:rPr>
        <w:t>E. coli</w:t>
      </w:r>
      <w:r w:rsidR="001B173B">
        <w:t xml:space="preserve"> </w:t>
      </w:r>
      <w:r w:rsidR="00E93E06">
        <w:t xml:space="preserve">and </w:t>
      </w:r>
      <w:r w:rsidR="005C7C19">
        <w:t xml:space="preserve">is </w:t>
      </w:r>
      <w:r w:rsidR="008157C3">
        <w:t xml:space="preserve">thought to be </w:t>
      </w:r>
      <w:r w:rsidR="005872CA">
        <w:t>modulated in response to the extracellular stimulus.</w:t>
      </w:r>
    </w:p>
    <w:p w:rsidR="00BB32FB" w:rsidRDefault="00E76DB4" w:rsidP="00544A2C">
      <w:pPr>
        <w:spacing w:line="360" w:lineRule="auto"/>
      </w:pPr>
      <w:r>
        <w:t>A</w:t>
      </w:r>
      <w:r w:rsidR="009C2631">
        <w:t xml:space="preserve"> similar</w:t>
      </w:r>
      <w:r>
        <w:t xml:space="preserve"> example </w:t>
      </w:r>
      <w:r w:rsidR="00CF5FA7">
        <w:t xml:space="preserve">of such activity </w:t>
      </w:r>
      <w:r w:rsidR="001F2D0D">
        <w:t>is reported in</w:t>
      </w:r>
      <w:r>
        <w:t xml:space="preserve"> the </w:t>
      </w:r>
      <w:r w:rsidR="002A36A6">
        <w:t xml:space="preserve">RegB-RegA </w:t>
      </w:r>
      <w:r w:rsidR="003E4D48">
        <w:t>relay</w:t>
      </w:r>
      <w:r w:rsidR="00344A7D">
        <w:t xml:space="preserve"> system </w:t>
      </w:r>
      <w:r w:rsidR="00FB33D7">
        <w:t xml:space="preserve">studied </w:t>
      </w:r>
      <w:r w:rsidR="00344A7D">
        <w:t xml:space="preserve">in </w:t>
      </w:r>
      <w:r w:rsidR="00C02016" w:rsidRPr="00BB0C93">
        <w:rPr>
          <w:i/>
        </w:rPr>
        <w:t>R. Sphaeroides</w:t>
      </w:r>
      <w:r w:rsidR="00C02016">
        <w:t>, which</w:t>
      </w:r>
      <w:r w:rsidR="00344A7D">
        <w:t xml:space="preserve"> acts as a global </w:t>
      </w:r>
      <w:r w:rsidR="0089386A">
        <w:t xml:space="preserve">redox switch to regulate </w:t>
      </w:r>
      <w:r w:rsidR="00E6557E">
        <w:t>aerobic versus</w:t>
      </w:r>
      <w:r w:rsidR="0089386A">
        <w:t xml:space="preserve"> anerobic growth</w:t>
      </w:r>
      <w:r w:rsidR="00157441">
        <w:t>.  Here</w:t>
      </w:r>
      <w:r w:rsidR="001F2D0D">
        <w:t xml:space="preserve"> </w:t>
      </w:r>
      <w:r w:rsidR="003E4D48">
        <w:t xml:space="preserve">phosphate is </w:t>
      </w:r>
      <w:r w:rsidR="00BE529E">
        <w:t xml:space="preserve">normally </w:t>
      </w:r>
      <w:r w:rsidR="003E4D48">
        <w:t xml:space="preserve">transferred from </w:t>
      </w:r>
      <w:r w:rsidR="00E96C7B">
        <w:t>the histidine kinase</w:t>
      </w:r>
      <w:r w:rsidR="003E4D48">
        <w:t xml:space="preserve"> </w:t>
      </w:r>
      <w:r w:rsidR="00E96C7B">
        <w:t>(</w:t>
      </w:r>
      <w:r w:rsidR="003E4D48">
        <w:t>RegB</w:t>
      </w:r>
      <w:r w:rsidR="00E96C7B">
        <w:t>)</w:t>
      </w:r>
      <w:r w:rsidR="003E4D48">
        <w:t xml:space="preserve"> to an aspartate of </w:t>
      </w:r>
      <w:r w:rsidR="00E96C7B">
        <w:t>the response regulator (</w:t>
      </w:r>
      <w:r w:rsidR="003E4D48">
        <w:t>Re</w:t>
      </w:r>
      <w:r w:rsidR="00D468FB">
        <w:t>gA</w:t>
      </w:r>
      <w:r w:rsidR="00E96C7B">
        <w:t>)</w:t>
      </w:r>
      <w:r w:rsidR="003E4D48">
        <w:t>.</w:t>
      </w:r>
      <w:r w:rsidR="003C13A9">
        <w:t xml:space="preserve"> </w:t>
      </w:r>
      <w:r w:rsidR="00C231DB">
        <w:t xml:space="preserve">From analyzing the loss of phosphorylated RegA versus time with varying RegB concentrations, </w:t>
      </w:r>
      <w:r w:rsidR="00F110C0">
        <w:t>Reg</w:t>
      </w:r>
      <w:r w:rsidR="00BA3C59">
        <w:t xml:space="preserve">B </w:t>
      </w:r>
      <w:r w:rsidR="001038D7">
        <w:t>was also found to catalyse</w:t>
      </w:r>
      <w:r w:rsidR="00BA3C59">
        <w:t xml:space="preserve"> the dephosphorylation of RegA</w:t>
      </w:r>
      <w:r w:rsidR="00F110C0">
        <w:t xml:space="preserve">, thus </w:t>
      </w:r>
      <w:r w:rsidR="002F3A79">
        <w:t>indicating that it</w:t>
      </w:r>
      <w:r w:rsidR="00F110C0">
        <w:t xml:space="preserve"> can act as a phosphatase</w:t>
      </w:r>
      <w:r w:rsidR="00C342F9">
        <w:fldChar w:fldCharType="begin"/>
      </w:r>
      <w:r w:rsidR="006E7AD1">
        <w:instrText xml:space="preserve"> ADDIN EN.CITE &lt;EndNote&gt;&lt;Cite&gt;&lt;Author&gt;Potter&lt;/Author&gt;&lt;Year&gt;2002&lt;/Year&gt;&lt;RecNum&gt;687&lt;/RecNum&gt;&lt;DisplayText&gt;[78]&lt;/DisplayText&gt;&lt;record&gt;&lt;rec-number&gt;687&lt;/rec-number&gt;&lt;foreign-keys&gt;&lt;key app="EN" db-id="rwezz2etjtv9diezp5gpsxebtwfr50rr0tfa"&gt;687&lt;/key&gt;&lt;/foreign-keys&gt;&lt;ref-type name="Journal Article"&gt;17&lt;/ref-type&gt;&lt;contributors&gt;&lt;authors&gt;&lt;author&gt;Potter, C. A.&lt;/author&gt;&lt;author&gt;Ward, A.&lt;/author&gt;&lt;author&gt;Laguri, C.&lt;/author&gt;&lt;author&gt;Williamson, M. P.&lt;/author&gt;&lt;author&gt;Henderson, P. J. F.&lt;/author&gt;&lt;author&gt;Phillips-Jones, M. K.&lt;/author&gt;&lt;/authors&gt;&lt;/contributors&gt;&lt;titles&gt;&lt;title&gt;Expression, purification and characterisation of full-length histidine protein kinase RegB from Rhodobacter sphaeroides&lt;/title&gt;&lt;secondary-title&gt;Journal of Molecular Biology&lt;/secondary-title&gt;&lt;/titles&gt;&lt;periodical&gt;&lt;full-title&gt;Journal of Molecular Biology&lt;/full-title&gt;&lt;/periodical&gt;&lt;pages&gt;201-213&lt;/pages&gt;&lt;volume&gt;320&lt;/volume&gt;&lt;number&gt;2&lt;/number&gt;&lt;dates&gt;&lt;year&gt;2002&lt;/year&gt;&lt;pub-dates&gt;&lt;date&gt;Jul 5&lt;/date&gt;&lt;/pub-dates&gt;&lt;/dates&gt;&lt;isbn&gt;0022-2836&lt;/isbn&gt;&lt;accession-num&gt;WOS:000176849700005&lt;/accession-num&gt;&lt;urls&gt;&lt;related-urls&gt;&lt;url&gt;&amp;lt;Go to ISI&amp;gt;://WOS:000176849700005&lt;/url&gt;&lt;/related-urls&gt;&lt;/urls&gt;&lt;electronic-resource-num&gt;10.1016/s0022-2836(02)00424-2&lt;/electronic-resource-num&gt;&lt;/record&gt;&lt;/Cite&gt;&lt;/EndNote&gt;</w:instrText>
      </w:r>
      <w:r w:rsidR="00C342F9">
        <w:fldChar w:fldCharType="separate"/>
      </w:r>
      <w:r w:rsidR="006E7AD1">
        <w:rPr>
          <w:noProof/>
        </w:rPr>
        <w:t>[</w:t>
      </w:r>
      <w:hyperlink w:anchor="_ENREF_78" w:tooltip="Potter, 2002 #687" w:history="1">
        <w:r w:rsidR="000552B5">
          <w:rPr>
            <w:noProof/>
          </w:rPr>
          <w:t>78</w:t>
        </w:r>
      </w:hyperlink>
      <w:r w:rsidR="006E7AD1">
        <w:rPr>
          <w:noProof/>
        </w:rPr>
        <w:t>]</w:t>
      </w:r>
      <w:r w:rsidR="00C342F9">
        <w:fldChar w:fldCharType="end"/>
      </w:r>
      <w:r w:rsidR="004A54CF">
        <w:t>.  A</w:t>
      </w:r>
      <w:r w:rsidR="00F03D0B">
        <w:t>lthough the nucleophile in this reaction was not</w:t>
      </w:r>
      <w:r w:rsidR="004A54CF">
        <w:t xml:space="preserve"> </w:t>
      </w:r>
      <w:r w:rsidR="00EB09AD">
        <w:t xml:space="preserve">explicitly </w:t>
      </w:r>
      <w:r w:rsidR="004A54CF">
        <w:t xml:space="preserve">identified, it is likely to be water since the </w:t>
      </w:r>
      <w:r w:rsidR="00D0775A">
        <w:t>reverse transfer of phosphate</w:t>
      </w:r>
      <w:r w:rsidR="00AB0B70">
        <w:t xml:space="preserve"> to the RegB histidi</w:t>
      </w:r>
      <w:r w:rsidR="00D0775A">
        <w:t>ne is known to be highly unfavourable.</w:t>
      </w:r>
    </w:p>
    <w:p w:rsidR="00000FBF" w:rsidRPr="009320F5" w:rsidRDefault="00000FBF" w:rsidP="00000FBF"/>
    <w:p w:rsidR="004E1923" w:rsidRPr="00074079" w:rsidRDefault="001A5EB3" w:rsidP="00000FBF">
      <w:pPr>
        <w:pStyle w:val="Heading3"/>
        <w:rPr>
          <w:color w:val="auto"/>
          <w:sz w:val="28"/>
        </w:rPr>
      </w:pPr>
      <w:bookmarkStart w:id="71" w:name="_Toc290849449"/>
      <w:r w:rsidRPr="00074079">
        <w:rPr>
          <w:color w:val="auto"/>
          <w:sz w:val="28"/>
        </w:rPr>
        <w:t>Biologi</w:t>
      </w:r>
      <w:r w:rsidR="00074079" w:rsidRPr="00074079">
        <w:rPr>
          <w:color w:val="auto"/>
          <w:sz w:val="28"/>
        </w:rPr>
        <w:t>cal significance of phosphatase activity</w:t>
      </w:r>
      <w:bookmarkEnd w:id="71"/>
    </w:p>
    <w:p w:rsidR="00000FBF" w:rsidRPr="004E1923" w:rsidRDefault="00000FBF" w:rsidP="004E1923"/>
    <w:p w:rsidR="00557443" w:rsidRDefault="005A2589" w:rsidP="0001290B">
      <w:pPr>
        <w:spacing w:line="360" w:lineRule="auto"/>
        <w:rPr>
          <w:lang w:val="en-GB"/>
        </w:rPr>
      </w:pPr>
      <w:r>
        <w:rPr>
          <w:lang w:val="en-GB"/>
        </w:rPr>
        <w:t xml:space="preserve">MEK6 phosphatase activity is unlikely to be prevalent under normal physiological conditions, </w:t>
      </w:r>
      <w:r w:rsidR="00A31C27">
        <w:rPr>
          <w:lang w:val="en-GB"/>
        </w:rPr>
        <w:t xml:space="preserve">mainly </w:t>
      </w:r>
      <w:r>
        <w:rPr>
          <w:lang w:val="en-GB"/>
        </w:rPr>
        <w:t>because it</w:t>
      </w:r>
      <w:r w:rsidR="0096466F">
        <w:rPr>
          <w:lang w:val="en-GB"/>
        </w:rPr>
        <w:t xml:space="preserve"> requires low ATP concentration</w:t>
      </w:r>
      <w:r>
        <w:rPr>
          <w:lang w:val="en-GB"/>
        </w:rPr>
        <w:t xml:space="preserve"> otherwise kinase activity dominates</w:t>
      </w:r>
      <w:r w:rsidR="0096466F">
        <w:rPr>
          <w:lang w:val="en-GB"/>
        </w:rPr>
        <w:t>.  In the</w:t>
      </w:r>
      <w:r>
        <w:rPr>
          <w:lang w:val="en-GB"/>
        </w:rPr>
        <w:t xml:space="preserve"> cytosol of eukaryotic cells, ATP is present in low millimolar concentrations</w:t>
      </w:r>
      <w:r w:rsidR="0096466F">
        <w:rPr>
          <w:lang w:val="en-GB"/>
        </w:rPr>
        <w:t xml:space="preserve"> and is maintained at a steady level by adjusting the rate of ATP production to meet changes in energy demand.</w:t>
      </w:r>
      <w:r>
        <w:rPr>
          <w:lang w:val="en-GB"/>
        </w:rPr>
        <w:t xml:space="preserve">  </w:t>
      </w:r>
      <w:r w:rsidR="00F9432B">
        <w:rPr>
          <w:lang w:val="en-GB"/>
        </w:rPr>
        <w:t xml:space="preserve">The phosphatase activity </w:t>
      </w:r>
      <w:r w:rsidR="004F300F">
        <w:rPr>
          <w:lang w:val="en-GB"/>
        </w:rPr>
        <w:t xml:space="preserve">could </w:t>
      </w:r>
      <w:r w:rsidR="00F9432B">
        <w:rPr>
          <w:lang w:val="en-GB"/>
        </w:rPr>
        <w:t xml:space="preserve">however </w:t>
      </w:r>
      <w:r w:rsidR="00924F2C">
        <w:rPr>
          <w:lang w:val="en-GB"/>
        </w:rPr>
        <w:t xml:space="preserve">play a functional </w:t>
      </w:r>
      <w:r w:rsidR="006766A8">
        <w:rPr>
          <w:lang w:val="en-GB"/>
        </w:rPr>
        <w:t xml:space="preserve">role </w:t>
      </w:r>
      <w:r w:rsidR="006766A8" w:rsidRPr="00B017B5">
        <w:rPr>
          <w:i/>
          <w:lang w:val="en-GB"/>
        </w:rPr>
        <w:t>in vivo</w:t>
      </w:r>
      <w:r w:rsidR="006766A8">
        <w:rPr>
          <w:lang w:val="en-GB"/>
        </w:rPr>
        <w:t xml:space="preserve"> </w:t>
      </w:r>
      <w:r w:rsidR="004F300F">
        <w:rPr>
          <w:lang w:val="en-GB"/>
        </w:rPr>
        <w:t xml:space="preserve">as a </w:t>
      </w:r>
      <w:r w:rsidR="00AB31AE">
        <w:rPr>
          <w:lang w:val="en-GB"/>
        </w:rPr>
        <w:t>‘</w:t>
      </w:r>
      <w:r w:rsidR="004F300F">
        <w:rPr>
          <w:lang w:val="en-GB"/>
        </w:rPr>
        <w:t>backup</w:t>
      </w:r>
      <w:r w:rsidR="00AB31AE">
        <w:rPr>
          <w:lang w:val="en-GB"/>
        </w:rPr>
        <w:t>’</w:t>
      </w:r>
      <w:r w:rsidR="004F300F">
        <w:rPr>
          <w:lang w:val="en-GB"/>
        </w:rPr>
        <w:t xml:space="preserve"> means of </w:t>
      </w:r>
      <w:r w:rsidR="003370A0">
        <w:rPr>
          <w:lang w:val="en-GB"/>
        </w:rPr>
        <w:t>inactivating p38</w:t>
      </w:r>
      <w:r w:rsidR="00557443" w:rsidRPr="00557443">
        <w:rPr>
          <w:rFonts w:ascii="Symbol" w:hAnsi="Symbol"/>
          <w:lang w:val="en-GB"/>
        </w:rPr>
        <w:t>a</w:t>
      </w:r>
      <w:r w:rsidR="00A51F2E">
        <w:rPr>
          <w:lang w:val="en-GB"/>
        </w:rPr>
        <w:t xml:space="preserve"> i</w:t>
      </w:r>
      <w:r w:rsidR="00955F93">
        <w:rPr>
          <w:lang w:val="en-GB"/>
        </w:rPr>
        <w:t>n reduced ATP levels</w:t>
      </w:r>
      <w:r w:rsidR="00AB31AE">
        <w:rPr>
          <w:lang w:val="en-GB"/>
        </w:rPr>
        <w:t xml:space="preserve">. </w:t>
      </w:r>
      <w:r w:rsidR="00A51F2E">
        <w:rPr>
          <w:lang w:val="en-GB"/>
        </w:rPr>
        <w:t xml:space="preserve"> </w:t>
      </w:r>
      <w:r w:rsidR="003D7385">
        <w:rPr>
          <w:lang w:val="en-GB"/>
        </w:rPr>
        <w:t xml:space="preserve">Such a scenario </w:t>
      </w:r>
      <w:r w:rsidR="00F516AE">
        <w:rPr>
          <w:lang w:val="en-GB"/>
        </w:rPr>
        <w:t>may arise in</w:t>
      </w:r>
      <w:r w:rsidR="00CA4F62">
        <w:rPr>
          <w:lang w:val="en-GB"/>
        </w:rPr>
        <w:t xml:space="preserve"> hypoxia</w:t>
      </w:r>
      <w:r w:rsidR="00C342F9">
        <w:rPr>
          <w:lang w:val="en-GB"/>
        </w:rPr>
        <w:fldChar w:fldCharType="begin">
          <w:fldData xml:space="preserve">PEVuZE5vdGU+PENpdGU+PEF1dGhvcj5SaWRnZTwvQXV0aG9yPjxZZWFyPjE5NzI8L1llYXI+PFJl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</w:fldData>
        </w:fldChar>
      </w:r>
      <w:r w:rsidR="006E7AD1">
        <w:rPr>
          <w:lang w:val="en-GB"/>
        </w:rPr>
        <w:instrText xml:space="preserve"> ADDIN EN.CITE </w:instrText>
      </w:r>
      <w:r w:rsidR="00C342F9">
        <w:rPr>
          <w:lang w:val="en-GB"/>
        </w:rPr>
        <w:fldChar w:fldCharType="begin">
          <w:fldData xml:space="preserve">PEVuZE5vdGU+PENpdGU+PEF1dGhvcj5SaWRnZTwvQXV0aG9yPjxZZWFyPjE5NzI8L1llYXI+PFJl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</w:fldData>
        </w:fldChar>
      </w:r>
      <w:r w:rsidR="006E7AD1">
        <w:rPr>
          <w:lang w:val="en-GB"/>
        </w:rPr>
        <w:instrText xml:space="preserve"> ADDIN EN.CITE.DATA </w:instrText>
      </w:r>
      <w:r w:rsidR="00AE1F0F" w:rsidRPr="00C342F9">
        <w:rPr>
          <w:lang w:val="en-GB"/>
        </w:rPr>
      </w:r>
      <w:r w:rsidR="00C342F9">
        <w:rPr>
          <w:lang w:val="en-GB"/>
        </w:rPr>
        <w:fldChar w:fldCharType="end"/>
      </w:r>
      <w:r w:rsidR="00AE1F0F" w:rsidRPr="00C342F9">
        <w:rPr>
          <w:lang w:val="en-GB"/>
        </w:rPr>
      </w:r>
      <w:r w:rsidR="00C342F9">
        <w:rPr>
          <w:lang w:val="en-GB"/>
        </w:rPr>
        <w:fldChar w:fldCharType="separate"/>
      </w:r>
      <w:r w:rsidR="006E7AD1">
        <w:rPr>
          <w:noProof/>
          <w:lang w:val="en-GB"/>
        </w:rPr>
        <w:t>[</w:t>
      </w:r>
      <w:hyperlink w:anchor="_ENREF_79" w:tooltip="Ridge, 1972 #588" w:history="1">
        <w:r w:rsidR="000552B5">
          <w:rPr>
            <w:noProof/>
            <w:lang w:val="en-GB"/>
          </w:rPr>
          <w:t>79-81</w:t>
        </w:r>
      </w:hyperlink>
      <w:r w:rsidR="006E7AD1">
        <w:rPr>
          <w:noProof/>
          <w:lang w:val="en-GB"/>
        </w:rPr>
        <w:t>]</w:t>
      </w:r>
      <w:r w:rsidR="00C342F9">
        <w:rPr>
          <w:lang w:val="en-GB"/>
        </w:rPr>
        <w:fldChar w:fldCharType="end"/>
      </w:r>
      <w:r w:rsidR="006F79A9">
        <w:rPr>
          <w:lang w:val="en-GB"/>
        </w:rPr>
        <w:t>,</w:t>
      </w:r>
      <w:r w:rsidR="00CA4F62">
        <w:rPr>
          <w:lang w:val="en-GB"/>
        </w:rPr>
        <w:t xml:space="preserve"> in which a reduced </w:t>
      </w:r>
      <w:r w:rsidR="00F917AC">
        <w:rPr>
          <w:lang w:val="en-GB"/>
        </w:rPr>
        <w:t>oxygen supply</w:t>
      </w:r>
      <w:r w:rsidR="00CA4F62">
        <w:rPr>
          <w:lang w:val="en-GB"/>
        </w:rPr>
        <w:t xml:space="preserve"> limits ATP synthesis by oxidative phosphorylation</w:t>
      </w:r>
      <w:r w:rsidR="00D83DEA">
        <w:rPr>
          <w:lang w:val="en-GB"/>
        </w:rPr>
        <w:t>.</w:t>
      </w:r>
      <w:r w:rsidR="005E02FD">
        <w:rPr>
          <w:lang w:val="en-GB"/>
        </w:rPr>
        <w:t xml:space="preserve"> </w:t>
      </w:r>
      <w:r w:rsidR="00CA4F62">
        <w:rPr>
          <w:lang w:val="en-GB"/>
        </w:rPr>
        <w:t xml:space="preserve"> </w:t>
      </w:r>
    </w:p>
    <w:p w:rsidR="00FC356F" w:rsidRDefault="00872C92" w:rsidP="0001290B">
      <w:pPr>
        <w:spacing w:line="360" w:lineRule="auto"/>
        <w:rPr>
          <w:lang w:val="en-GB"/>
        </w:rPr>
      </w:pPr>
      <w:r>
        <w:rPr>
          <w:lang w:val="en-GB"/>
        </w:rPr>
        <w:t>Another consideration is that</w:t>
      </w:r>
      <w:r w:rsidR="00A80F11">
        <w:rPr>
          <w:lang w:val="en-GB"/>
        </w:rPr>
        <w:t xml:space="preserve"> there are a multitude of other phosphatases in the cell</w:t>
      </w:r>
      <w:r w:rsidR="00F02BA9">
        <w:rPr>
          <w:lang w:val="en-GB"/>
        </w:rPr>
        <w:t xml:space="preserve"> cytosol</w:t>
      </w:r>
      <w:r w:rsidR="00A80F11">
        <w:rPr>
          <w:lang w:val="en-GB"/>
        </w:rPr>
        <w:t xml:space="preserve">, </w:t>
      </w:r>
      <w:r w:rsidR="009E681C">
        <w:rPr>
          <w:lang w:val="en-GB"/>
        </w:rPr>
        <w:t xml:space="preserve">and cells </w:t>
      </w:r>
      <w:r w:rsidR="006C2CD9">
        <w:rPr>
          <w:lang w:val="en-GB"/>
        </w:rPr>
        <w:t>can</w:t>
      </w:r>
      <w:r w:rsidR="00A80F11">
        <w:rPr>
          <w:lang w:val="en-GB"/>
        </w:rPr>
        <w:t xml:space="preserve"> </w:t>
      </w:r>
      <w:r w:rsidR="009E681C">
        <w:rPr>
          <w:lang w:val="en-GB"/>
        </w:rPr>
        <w:t xml:space="preserve">express </w:t>
      </w:r>
      <w:r w:rsidR="00D55706">
        <w:rPr>
          <w:lang w:val="en-GB"/>
        </w:rPr>
        <w:t xml:space="preserve">separate </w:t>
      </w:r>
      <w:r w:rsidR="00A80F11">
        <w:rPr>
          <w:lang w:val="en-GB"/>
        </w:rPr>
        <w:t xml:space="preserve">MAPK-specific phosphatases </w:t>
      </w:r>
      <w:r w:rsidR="00187110">
        <w:rPr>
          <w:lang w:val="en-GB"/>
        </w:rPr>
        <w:t>(</w:t>
      </w:r>
      <w:r w:rsidR="00A80F11">
        <w:rPr>
          <w:lang w:val="en-GB"/>
        </w:rPr>
        <w:t>of which MKP5, MKP7 and MKP8 were found to selectively dephosphorylate p38</w:t>
      </w:r>
      <w:r w:rsidR="00A80F11" w:rsidRPr="00970960">
        <w:rPr>
          <w:rFonts w:ascii="Symbol" w:hAnsi="Symbol"/>
          <w:lang w:val="en-GB"/>
        </w:rPr>
        <w:t>a</w:t>
      </w:r>
      <w:r w:rsidR="00C342F9">
        <w:rPr>
          <w:lang w:val="en-GB"/>
        </w:rPr>
        <w:fldChar w:fldCharType="begin">
          <w:fldData xml:space="preserve">PEVuZE5vdGU+PENpdGU+PEF1dGhvcj5aaGFuZzwvQXV0aG9yPjxZZWFyPjIwMDg8L1llYXI+PFJl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=
</w:fldData>
        </w:fldChar>
      </w:r>
      <w:r w:rsidR="006E7AD1">
        <w:rPr>
          <w:lang w:val="en-GB"/>
        </w:rPr>
        <w:instrText xml:space="preserve"> ADDIN EN.CITE </w:instrText>
      </w:r>
      <w:r w:rsidR="00C342F9">
        <w:rPr>
          <w:lang w:val="en-GB"/>
        </w:rPr>
        <w:fldChar w:fldCharType="begin">
          <w:fldData xml:space="preserve">PEVuZE5vdGU+PENpdGU+PEF1dGhvcj5aaGFuZzwvQXV0aG9yPjxZZWFyPjIwMDg8L1llYXI+PFJl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=
</w:fldData>
        </w:fldChar>
      </w:r>
      <w:r w:rsidR="006E7AD1">
        <w:rPr>
          <w:lang w:val="en-GB"/>
        </w:rPr>
        <w:instrText xml:space="preserve"> ADDIN EN.CITE.DATA </w:instrText>
      </w:r>
      <w:r w:rsidR="00AE1F0F" w:rsidRPr="00C342F9">
        <w:rPr>
          <w:lang w:val="en-GB"/>
        </w:rPr>
      </w:r>
      <w:r w:rsidR="00C342F9">
        <w:rPr>
          <w:lang w:val="en-GB"/>
        </w:rPr>
        <w:fldChar w:fldCharType="end"/>
      </w:r>
      <w:r w:rsidR="00AE1F0F" w:rsidRPr="00C342F9">
        <w:rPr>
          <w:lang w:val="en-GB"/>
        </w:rPr>
      </w:r>
      <w:r w:rsidR="00C342F9">
        <w:rPr>
          <w:lang w:val="en-GB"/>
        </w:rPr>
        <w:fldChar w:fldCharType="separate"/>
      </w:r>
      <w:r w:rsidR="006E7AD1">
        <w:rPr>
          <w:noProof/>
          <w:lang w:val="en-GB"/>
        </w:rPr>
        <w:t>[</w:t>
      </w:r>
      <w:hyperlink w:anchor="_ENREF_48" w:tooltip="Zhang, 2008 #586" w:history="1">
        <w:r w:rsidR="000552B5">
          <w:rPr>
            <w:noProof/>
            <w:lang w:val="en-GB"/>
          </w:rPr>
          <w:t>48</w:t>
        </w:r>
      </w:hyperlink>
      <w:r w:rsidR="006E7AD1">
        <w:rPr>
          <w:noProof/>
          <w:lang w:val="en-GB"/>
        </w:rPr>
        <w:t xml:space="preserve">, </w:t>
      </w:r>
      <w:hyperlink w:anchor="_ENREF_52" w:tooltip="Tanoue, 2001 #563" w:history="1">
        <w:r w:rsidR="000552B5">
          <w:rPr>
            <w:noProof/>
            <w:lang w:val="en-GB"/>
          </w:rPr>
          <w:t>52</w:t>
        </w:r>
      </w:hyperlink>
      <w:r w:rsidR="006E7AD1">
        <w:rPr>
          <w:noProof/>
          <w:lang w:val="en-GB"/>
        </w:rPr>
        <w:t xml:space="preserve">, </w:t>
      </w:r>
      <w:hyperlink w:anchor="_ENREF_53" w:tooltip="Vasudevan, 2005 #562" w:history="1">
        <w:r w:rsidR="000552B5">
          <w:rPr>
            <w:noProof/>
            <w:lang w:val="en-GB"/>
          </w:rPr>
          <w:t>53</w:t>
        </w:r>
      </w:hyperlink>
      <w:r w:rsidR="006E7AD1">
        <w:rPr>
          <w:noProof/>
          <w:lang w:val="en-GB"/>
        </w:rPr>
        <w:t>]</w:t>
      </w:r>
      <w:r w:rsidR="00C342F9">
        <w:rPr>
          <w:lang w:val="en-GB"/>
        </w:rPr>
        <w:fldChar w:fldCharType="end"/>
      </w:r>
      <w:r w:rsidR="00187110">
        <w:rPr>
          <w:lang w:val="en-GB"/>
        </w:rPr>
        <w:t xml:space="preserve">).  </w:t>
      </w:r>
      <w:r w:rsidR="00A80F11">
        <w:rPr>
          <w:lang w:val="en-GB"/>
        </w:rPr>
        <w:t>For an example of the intrinsic rates of these enzymes, MKP5 has been found to dephosphorylate p38</w:t>
      </w:r>
      <w:r w:rsidR="00A80F11" w:rsidRPr="00DA691D">
        <w:rPr>
          <w:rFonts w:ascii="Symbol" w:hAnsi="Symbol"/>
          <w:lang w:val="en-GB"/>
        </w:rPr>
        <w:t>a</w:t>
      </w:r>
      <w:r w:rsidR="00A80F11">
        <w:rPr>
          <w:lang w:val="en-GB"/>
        </w:rPr>
        <w:t xml:space="preserve"> with a k</w:t>
      </w:r>
      <w:r w:rsidR="00A80F11" w:rsidRPr="00477965">
        <w:rPr>
          <w:vertAlign w:val="subscript"/>
          <w:lang w:val="en-GB"/>
        </w:rPr>
        <w:t>cat</w:t>
      </w:r>
      <w:r w:rsidR="00A80F11">
        <w:rPr>
          <w:lang w:val="en-GB"/>
        </w:rPr>
        <w:t xml:space="preserve"> of 0.5 s</w:t>
      </w:r>
      <w:r w:rsidR="00A80F11" w:rsidRPr="000C78AE">
        <w:rPr>
          <w:vertAlign w:val="superscript"/>
          <w:lang w:val="en-GB"/>
        </w:rPr>
        <w:t>-</w:t>
      </w:r>
      <w:r w:rsidR="00A80F11" w:rsidRPr="006C32BB">
        <w:rPr>
          <w:vertAlign w:val="superscript"/>
          <w:lang w:val="en-GB"/>
        </w:rPr>
        <w:t>1</w:t>
      </w:r>
      <w:r w:rsidR="00103753">
        <w:rPr>
          <w:lang w:val="en-GB"/>
        </w:rPr>
        <w:t xml:space="preserve"> </w:t>
      </w:r>
      <w:r w:rsidR="00103753" w:rsidRPr="00103753">
        <w:rPr>
          <w:i/>
          <w:lang w:val="en-GB"/>
        </w:rPr>
        <w:t>in vitro</w:t>
      </w:r>
      <w:r w:rsidR="00A80F11">
        <w:rPr>
          <w:lang w:val="en-GB"/>
        </w:rPr>
        <w:t>, substantially faster than the 1.1</w:t>
      </w:r>
      <w:r w:rsidR="00A80F11">
        <w:rPr>
          <w:lang w:val="en-GB"/>
        </w:rPr>
        <w:sym w:font="Symbol" w:char="F0B4"/>
      </w:r>
      <w:r w:rsidR="00A80F11">
        <w:rPr>
          <w:lang w:val="en-GB"/>
        </w:rPr>
        <w:t>10</w:t>
      </w:r>
      <w:r w:rsidR="00A80F11" w:rsidRPr="00640970">
        <w:rPr>
          <w:vertAlign w:val="superscript"/>
          <w:lang w:val="en-GB"/>
        </w:rPr>
        <w:t>-4</w:t>
      </w:r>
      <w:r w:rsidR="00A80F11">
        <w:rPr>
          <w:lang w:val="en-GB"/>
        </w:rPr>
        <w:t xml:space="preserve"> s</w:t>
      </w:r>
      <w:r w:rsidR="00A80F11" w:rsidRPr="00640970">
        <w:rPr>
          <w:vertAlign w:val="superscript"/>
          <w:lang w:val="en-GB"/>
        </w:rPr>
        <w:t>-1</w:t>
      </w:r>
      <w:r w:rsidR="00A80F11">
        <w:rPr>
          <w:lang w:val="en-GB"/>
        </w:rPr>
        <w:t xml:space="preserve"> calculated for MEK6. </w:t>
      </w:r>
      <w:r w:rsidR="00F11F01">
        <w:rPr>
          <w:lang w:val="en-GB"/>
        </w:rPr>
        <w:t xml:space="preserve"> This</w:t>
      </w:r>
      <w:r w:rsidR="00956326">
        <w:rPr>
          <w:lang w:val="en-GB"/>
        </w:rPr>
        <w:t xml:space="preserve"> slow timescale makes it seem unlikely that MEK6 phosphatase activity could be physiologically </w:t>
      </w:r>
      <w:r w:rsidR="006026AE">
        <w:rPr>
          <w:lang w:val="en-GB"/>
        </w:rPr>
        <w:t>important</w:t>
      </w:r>
      <w:r w:rsidR="00956326">
        <w:rPr>
          <w:lang w:val="en-GB"/>
        </w:rPr>
        <w:t xml:space="preserve">, however cells must be able to express separate phosphatases </w:t>
      </w:r>
      <w:r w:rsidR="00103753">
        <w:rPr>
          <w:lang w:val="en-GB"/>
        </w:rPr>
        <w:t>when required</w:t>
      </w:r>
      <w:r w:rsidR="00D00F1E">
        <w:rPr>
          <w:lang w:val="en-GB"/>
        </w:rPr>
        <w:t xml:space="preserve"> </w:t>
      </w:r>
      <w:r w:rsidR="00956326">
        <w:rPr>
          <w:lang w:val="en-GB"/>
        </w:rPr>
        <w:t xml:space="preserve">in order to downregulate the signalling pathway.  If </w:t>
      </w:r>
      <w:r w:rsidR="00D00F1E">
        <w:rPr>
          <w:lang w:val="en-GB"/>
        </w:rPr>
        <w:t>the normal downregulation system fails, then it is conceivable that MEK6</w:t>
      </w:r>
      <w:r w:rsidR="00FE0D18">
        <w:rPr>
          <w:lang w:val="en-GB"/>
        </w:rPr>
        <w:t>, which is already present in the cytosol,</w:t>
      </w:r>
      <w:r w:rsidR="00D00F1E">
        <w:rPr>
          <w:lang w:val="en-GB"/>
        </w:rPr>
        <w:t xml:space="preserve"> can function as a </w:t>
      </w:r>
      <w:r w:rsidR="005650B6">
        <w:rPr>
          <w:lang w:val="en-GB"/>
        </w:rPr>
        <w:t>backup</w:t>
      </w:r>
      <w:r w:rsidR="00D00F1E">
        <w:rPr>
          <w:lang w:val="en-GB"/>
        </w:rPr>
        <w:t xml:space="preserve"> phosphatase in order to switch off the </w:t>
      </w:r>
      <w:r w:rsidR="009D7E6A">
        <w:rPr>
          <w:lang w:val="en-GB"/>
        </w:rPr>
        <w:t xml:space="preserve">p38 </w:t>
      </w:r>
      <w:r w:rsidR="00D00F1E">
        <w:rPr>
          <w:lang w:val="en-GB"/>
        </w:rPr>
        <w:t>pathway.</w:t>
      </w:r>
    </w:p>
    <w:p w:rsidR="00A80F11" w:rsidRDefault="00FC356F" w:rsidP="0001290B">
      <w:pPr>
        <w:spacing w:line="360" w:lineRule="auto"/>
        <w:rPr>
          <w:lang w:val="en-GB"/>
        </w:rPr>
      </w:pPr>
      <w:r>
        <w:rPr>
          <w:lang w:val="en-GB"/>
        </w:rPr>
        <w:t xml:space="preserve">Alternatively this dual kinase-phosphatase activity may </w:t>
      </w:r>
      <w:r w:rsidR="007D0EB8">
        <w:rPr>
          <w:lang w:val="en-GB"/>
        </w:rPr>
        <w:t xml:space="preserve">simply </w:t>
      </w:r>
      <w:r>
        <w:rPr>
          <w:lang w:val="en-GB"/>
        </w:rPr>
        <w:t>be an evolutionary relic that represents the primordial activity of kinases.  Since kinases are believed to have evolved earlier than phosphatases, they are likely to have developed a means to reverse phosphorylation of substrates.</w:t>
      </w:r>
    </w:p>
    <w:p w:rsidR="00000FBF" w:rsidRDefault="00ED0298" w:rsidP="00000FBF">
      <w:pPr>
        <w:spacing w:line="360" w:lineRule="auto"/>
        <w:rPr>
          <w:lang w:val="en-GB"/>
        </w:rPr>
      </w:pPr>
      <w:r>
        <w:rPr>
          <w:lang w:val="en-GB"/>
        </w:rPr>
        <w:t>In addition, while</w:t>
      </w:r>
      <w:r w:rsidR="00FF736F">
        <w:rPr>
          <w:lang w:val="en-GB"/>
        </w:rPr>
        <w:t xml:space="preserve"> phosphatase activity meas</w:t>
      </w:r>
      <w:r w:rsidR="00110E9A">
        <w:rPr>
          <w:lang w:val="en-GB"/>
        </w:rPr>
        <w:t xml:space="preserve">ured here is for the activation sites Thr180 and Tyr182, </w:t>
      </w:r>
      <w:r w:rsidR="00277471">
        <w:rPr>
          <w:lang w:val="en-GB"/>
        </w:rPr>
        <w:t xml:space="preserve">MEK6 may </w:t>
      </w:r>
      <w:r w:rsidR="00491AC3">
        <w:rPr>
          <w:lang w:val="en-GB"/>
        </w:rPr>
        <w:t>also</w:t>
      </w:r>
      <w:r w:rsidR="00110E9A">
        <w:rPr>
          <w:lang w:val="en-GB"/>
        </w:rPr>
        <w:t xml:space="preserve"> possess a phosphatase activit</w:t>
      </w:r>
      <w:r w:rsidR="00D36862">
        <w:rPr>
          <w:lang w:val="en-GB"/>
        </w:rPr>
        <w:t xml:space="preserve">y towards alternative </w:t>
      </w:r>
      <w:r>
        <w:rPr>
          <w:lang w:val="en-GB"/>
        </w:rPr>
        <w:t>hydroxyl groups</w:t>
      </w:r>
      <w:r w:rsidR="00491AC3">
        <w:rPr>
          <w:lang w:val="en-GB"/>
        </w:rPr>
        <w:t xml:space="preserve"> that is faster</w:t>
      </w:r>
      <w:r>
        <w:rPr>
          <w:lang w:val="en-GB"/>
        </w:rPr>
        <w:t>.  Th</w:t>
      </w:r>
      <w:r w:rsidR="00491AC3">
        <w:rPr>
          <w:lang w:val="en-GB"/>
        </w:rPr>
        <w:t>ese could be MEK6 autophosphorylation sites or alternative p38</w:t>
      </w:r>
      <w:r w:rsidR="00491AC3" w:rsidRPr="00491AC3">
        <w:rPr>
          <w:rFonts w:ascii="Symbol" w:hAnsi="Symbol"/>
          <w:lang w:val="en-GB"/>
        </w:rPr>
        <w:t>a</w:t>
      </w:r>
      <w:r w:rsidR="00491AC3">
        <w:rPr>
          <w:lang w:val="en-GB"/>
        </w:rPr>
        <w:t xml:space="preserve"> hydroxyl groups.</w:t>
      </w:r>
      <w:r w:rsidR="00A50027">
        <w:rPr>
          <w:lang w:val="en-GB"/>
        </w:rPr>
        <w:t xml:space="preserve">  </w:t>
      </w:r>
      <w:r w:rsidR="000C2897">
        <w:rPr>
          <w:lang w:val="en-GB"/>
        </w:rPr>
        <w:t xml:space="preserve">Evidence that MEK6 could have a kinase-phosphatase activity towards alternative substrate </w:t>
      </w:r>
      <w:r w:rsidR="00AE054C">
        <w:rPr>
          <w:lang w:val="en-GB"/>
        </w:rPr>
        <w:t>residues</w:t>
      </w:r>
      <w:r w:rsidR="000C2897">
        <w:rPr>
          <w:lang w:val="en-GB"/>
        </w:rPr>
        <w:t xml:space="preserve"> is described in Chapter 5.</w:t>
      </w:r>
    </w:p>
    <w:p w:rsidR="00000FBF" w:rsidRDefault="00000FBF" w:rsidP="00000FBF">
      <w:pPr>
        <w:spacing w:line="360" w:lineRule="auto"/>
      </w:pPr>
    </w:p>
    <w:p w:rsidR="004E1923" w:rsidRPr="00074079" w:rsidRDefault="00000FBF" w:rsidP="00000FBF">
      <w:pPr>
        <w:pStyle w:val="Heading3"/>
        <w:rPr>
          <w:color w:val="auto"/>
          <w:sz w:val="28"/>
        </w:rPr>
      </w:pPr>
      <w:bookmarkStart w:id="72" w:name="_Toc290849450"/>
      <w:r w:rsidRPr="00074079">
        <w:rPr>
          <w:color w:val="auto"/>
          <w:sz w:val="28"/>
        </w:rPr>
        <w:t>Significance for MAPK activation protocols</w:t>
      </w:r>
      <w:bookmarkEnd w:id="72"/>
    </w:p>
    <w:p w:rsidR="00000FBF" w:rsidRPr="004E1923" w:rsidRDefault="00000FBF" w:rsidP="004E1923"/>
    <w:p w:rsidR="00EB0FCE" w:rsidRDefault="00000FBF" w:rsidP="00000FBF">
      <w:pPr>
        <w:spacing w:line="360" w:lineRule="auto"/>
      </w:pPr>
      <w:r>
        <w:t xml:space="preserve">Existing protocols for </w:t>
      </w:r>
      <w:r w:rsidRPr="00EE4D09">
        <w:rPr>
          <w:i/>
        </w:rPr>
        <w:t>in vitro</w:t>
      </w:r>
      <w:r>
        <w:t xml:space="preserve"> MAPK activation require adding a large excess of ATP in order to achieve near complete phosphorylation</w:t>
      </w:r>
      <w:r w:rsidR="00C342F9">
        <w:fldChar w:fldCharType="begin">
          <w:fldData xml:space="preserve">PEVuZE5vdGU+PENpdGU+PEF1dGhvcj5EZXJpamFyZDwvQXV0aG9yPjxZZWFyPjE5OTU8L1llYXI+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==
</w:fldData>
        </w:fldChar>
      </w:r>
      <w:r w:rsidR="006E7AD1">
        <w:instrText xml:space="preserve"> ADDIN EN.CITE </w:instrText>
      </w:r>
      <w:r w:rsidR="00C342F9">
        <w:fldChar w:fldCharType="begin">
          <w:fldData xml:space="preserve">PEVuZE5vdGU+PENpdGU+PEF1dGhvcj5EZXJpamFyZDwvQXV0aG9yPjxZZWFyPjE5OTU8L1llYXI+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==
</w:fldData>
        </w:fldChar>
      </w:r>
      <w:r w:rsidR="006E7AD1">
        <w:instrText xml:space="preserve"> ADDIN EN.CITE.DATA </w:instrText>
      </w:r>
      <w:r w:rsidR="00C342F9">
        <w:fldChar w:fldCharType="end"/>
      </w:r>
      <w:r w:rsidR="00C342F9">
        <w:fldChar w:fldCharType="separate"/>
      </w:r>
      <w:r w:rsidR="006E7AD1">
        <w:rPr>
          <w:noProof/>
        </w:rPr>
        <w:t>[</w:t>
      </w:r>
      <w:hyperlink w:anchor="_ENREF_43" w:tooltip="Raingeaud, 1996 #570" w:history="1">
        <w:r w:rsidR="000552B5">
          <w:rPr>
            <w:noProof/>
          </w:rPr>
          <w:t>43</w:t>
        </w:r>
      </w:hyperlink>
      <w:r w:rsidR="006E7AD1">
        <w:rPr>
          <w:noProof/>
        </w:rPr>
        <w:t xml:space="preserve">, </w:t>
      </w:r>
      <w:hyperlink w:anchor="_ENREF_59" w:tooltip="Derijard, 1995 #571" w:history="1">
        <w:r w:rsidR="000552B5">
          <w:rPr>
            <w:noProof/>
          </w:rPr>
          <w:t>59</w:t>
        </w:r>
      </w:hyperlink>
      <w:r w:rsidR="006E7AD1">
        <w:rPr>
          <w:noProof/>
        </w:rPr>
        <w:t xml:space="preserve">, </w:t>
      </w:r>
      <w:hyperlink w:anchor="_ENREF_82" w:tooltip="Raingeaud, 1995 #556" w:history="1">
        <w:r w:rsidR="000552B5">
          <w:rPr>
            <w:noProof/>
          </w:rPr>
          <w:t>82</w:t>
        </w:r>
      </w:hyperlink>
      <w:r w:rsidR="006E7AD1">
        <w:rPr>
          <w:noProof/>
        </w:rPr>
        <w:t>]</w:t>
      </w:r>
      <w:r w:rsidR="00C342F9">
        <w:fldChar w:fldCharType="end"/>
      </w:r>
      <w:r w:rsidR="006F79A9">
        <w:t>.</w:t>
      </w:r>
      <w:r w:rsidR="003D3CCE">
        <w:t xml:space="preserve"> </w:t>
      </w:r>
      <w:r w:rsidR="006F79A9">
        <w:t xml:space="preserve"> </w:t>
      </w:r>
      <w:r w:rsidR="00542AC8">
        <w:t xml:space="preserve">This </w:t>
      </w:r>
      <w:r w:rsidR="008B35D2">
        <w:t xml:space="preserve">has not been explained, but </w:t>
      </w:r>
      <w:r w:rsidR="00D1065D">
        <w:t>suggests</w:t>
      </w:r>
      <w:r w:rsidR="00542AC8">
        <w:t xml:space="preserve"> that </w:t>
      </w:r>
      <w:r w:rsidR="00A9360C">
        <w:t xml:space="preserve">the </w:t>
      </w:r>
      <w:r w:rsidR="00ED77CF">
        <w:t>MAP2K’s</w:t>
      </w:r>
      <w:r w:rsidR="00AF6DA0">
        <w:t xml:space="preserve"> </w:t>
      </w:r>
      <w:r w:rsidR="00A9104B">
        <w:t xml:space="preserve">are wasteful in expending ATP on </w:t>
      </w:r>
      <w:r w:rsidR="00AF6DA0">
        <w:t>other reactions</w:t>
      </w:r>
      <w:r w:rsidR="00360AE6">
        <w:t xml:space="preserve">.  </w:t>
      </w:r>
      <w:r w:rsidR="00102E79">
        <w:t>This</w:t>
      </w:r>
      <w:r w:rsidR="00360AE6">
        <w:t xml:space="preserve"> discovery of phosphatase activity</w:t>
      </w:r>
      <w:r w:rsidR="00102E79">
        <w:t xml:space="preserve"> </w:t>
      </w:r>
      <w:r w:rsidR="000D2290">
        <w:t>may partly explain</w:t>
      </w:r>
      <w:r w:rsidR="00102E79">
        <w:t xml:space="preserve"> why the activation of MAPK’s </w:t>
      </w:r>
      <w:r w:rsidR="00102E79" w:rsidRPr="005F1B7B">
        <w:rPr>
          <w:i/>
        </w:rPr>
        <w:t xml:space="preserve">in vitro </w:t>
      </w:r>
      <w:r w:rsidR="00102E79">
        <w:t>is so inefficient with respect to ATP.</w:t>
      </w:r>
    </w:p>
    <w:p w:rsidR="00EB0FCE" w:rsidRDefault="00EB0FCE" w:rsidP="00000FBF">
      <w:pPr>
        <w:spacing w:line="360" w:lineRule="auto"/>
      </w:pPr>
    </w:p>
    <w:p w:rsidR="00EB0FCE" w:rsidRDefault="00EB0FCE" w:rsidP="00000FBF">
      <w:pPr>
        <w:spacing w:line="360" w:lineRule="auto"/>
      </w:pPr>
    </w:p>
    <w:p w:rsidR="00EB0FCE" w:rsidRDefault="00EB0FCE" w:rsidP="00000FBF">
      <w:pPr>
        <w:spacing w:line="360" w:lineRule="auto"/>
      </w:pPr>
    </w:p>
    <w:p w:rsidR="00EB0FCE" w:rsidRDefault="00EB0FCE" w:rsidP="00000FBF">
      <w:pPr>
        <w:spacing w:line="360" w:lineRule="auto"/>
      </w:pPr>
    </w:p>
    <w:p w:rsidR="00000FBF" w:rsidRPr="00D10799" w:rsidRDefault="00000FBF" w:rsidP="00000FBF"/>
    <w:p w:rsidR="00FB69AD" w:rsidRPr="00074079" w:rsidRDefault="00EA2E58" w:rsidP="004A7AC1">
      <w:pPr>
        <w:pStyle w:val="Heading1"/>
        <w:jc w:val="center"/>
        <w:rPr>
          <w:color w:val="auto"/>
          <w:sz w:val="40"/>
        </w:rPr>
      </w:pPr>
      <w:bookmarkStart w:id="73" w:name="_Toc290849451"/>
      <w:r w:rsidRPr="00074079">
        <w:rPr>
          <w:color w:val="auto"/>
          <w:sz w:val="40"/>
        </w:rPr>
        <w:t>P</w:t>
      </w:r>
      <w:r w:rsidR="00074079" w:rsidRPr="00074079">
        <w:rPr>
          <w:color w:val="auto"/>
          <w:sz w:val="40"/>
        </w:rPr>
        <w:t>otential</w:t>
      </w:r>
      <w:r w:rsidRPr="00074079">
        <w:rPr>
          <w:color w:val="auto"/>
          <w:sz w:val="40"/>
        </w:rPr>
        <w:t xml:space="preserve"> </w:t>
      </w:r>
      <w:r w:rsidR="00074079" w:rsidRPr="00074079">
        <w:rPr>
          <w:color w:val="auto"/>
          <w:sz w:val="40"/>
        </w:rPr>
        <w:t>phosphatase activity of other kinases</w:t>
      </w:r>
      <w:bookmarkEnd w:id="73"/>
    </w:p>
    <w:p w:rsidR="00CB5012" w:rsidRPr="00074079" w:rsidRDefault="00FB69AD" w:rsidP="00FB69AD">
      <w:pPr>
        <w:pStyle w:val="Heading2"/>
        <w:rPr>
          <w:color w:val="auto"/>
          <w:sz w:val="30"/>
        </w:rPr>
      </w:pPr>
      <w:bookmarkStart w:id="74" w:name="_Toc290849452"/>
      <w:r w:rsidRPr="00074079">
        <w:rPr>
          <w:color w:val="auto"/>
          <w:sz w:val="30"/>
        </w:rPr>
        <w:t>Background</w:t>
      </w:r>
      <w:bookmarkEnd w:id="74"/>
    </w:p>
    <w:p w:rsidR="00000FBF" w:rsidRPr="00CB5012" w:rsidRDefault="00000FBF" w:rsidP="00CB5012"/>
    <w:p w:rsidR="00282A78" w:rsidRDefault="00E57574" w:rsidP="00000FBF">
      <w:pPr>
        <w:spacing w:line="360" w:lineRule="auto"/>
      </w:pPr>
      <w:r>
        <w:t>The previous</w:t>
      </w:r>
      <w:r w:rsidR="00537C80">
        <w:t xml:space="preserve"> </w:t>
      </w:r>
      <w:r w:rsidR="00F77FBC">
        <w:t xml:space="preserve">chapter </w:t>
      </w:r>
      <w:r w:rsidR="00537C80">
        <w:t xml:space="preserve">showed that </w:t>
      </w:r>
      <w:r w:rsidR="00CB523D">
        <w:t>MEK6</w:t>
      </w:r>
      <w:r w:rsidR="008B6020">
        <w:t xml:space="preserve"> has dual kina</w:t>
      </w:r>
      <w:r w:rsidR="00537C80">
        <w:t xml:space="preserve">se and phosphatase activity.  </w:t>
      </w:r>
      <w:r w:rsidR="00000FBF">
        <w:t xml:space="preserve">In order to determine </w:t>
      </w:r>
      <w:r w:rsidR="00AC59F3">
        <w:t xml:space="preserve">how general phosphatase activity </w:t>
      </w:r>
      <w:r w:rsidR="00FC5522">
        <w:t xml:space="preserve">is </w:t>
      </w:r>
      <w:r w:rsidR="00AC59F3">
        <w:t>amo</w:t>
      </w:r>
      <w:r w:rsidR="00FC5522">
        <w:t>ng</w:t>
      </w:r>
      <w:r w:rsidR="00AC59F3">
        <w:t xml:space="preserve"> </w:t>
      </w:r>
      <w:r w:rsidR="00F81206">
        <w:t>protein kinases</w:t>
      </w:r>
      <w:r w:rsidR="00AC59F3">
        <w:t xml:space="preserve">, </w:t>
      </w:r>
      <w:r w:rsidR="00000FBF">
        <w:t xml:space="preserve">it was necessary to </w:t>
      </w:r>
      <w:r w:rsidR="00FD335F">
        <w:t>carry out further investigation</w:t>
      </w:r>
      <w:r w:rsidR="00000FBF">
        <w:t>.</w:t>
      </w:r>
    </w:p>
    <w:p w:rsidR="00934B02" w:rsidRDefault="00934B02" w:rsidP="00000FBF">
      <w:pPr>
        <w:spacing w:line="360" w:lineRule="auto"/>
      </w:pPr>
    </w:p>
    <w:p w:rsidR="00934B02" w:rsidRPr="00074079" w:rsidRDefault="00934B02" w:rsidP="006A2CEA">
      <w:pPr>
        <w:pStyle w:val="Heading2"/>
        <w:rPr>
          <w:color w:val="auto"/>
          <w:sz w:val="30"/>
        </w:rPr>
      </w:pPr>
      <w:bookmarkStart w:id="75" w:name="_Toc290849453"/>
      <w:r w:rsidRPr="00074079">
        <w:rPr>
          <w:color w:val="auto"/>
          <w:sz w:val="30"/>
        </w:rPr>
        <w:t>Specific methods</w:t>
      </w:r>
      <w:bookmarkEnd w:id="75"/>
    </w:p>
    <w:p w:rsidR="00282A78" w:rsidRPr="00074079" w:rsidRDefault="00915475" w:rsidP="00934B02">
      <w:pPr>
        <w:pStyle w:val="Heading3"/>
        <w:rPr>
          <w:color w:val="auto"/>
          <w:sz w:val="28"/>
        </w:rPr>
      </w:pPr>
      <w:bookmarkStart w:id="76" w:name="_Toc290849454"/>
      <w:r w:rsidRPr="00074079">
        <w:rPr>
          <w:color w:val="auto"/>
          <w:sz w:val="28"/>
        </w:rPr>
        <w:t xml:space="preserve">Wild-type </w:t>
      </w:r>
      <w:r w:rsidR="00822E97" w:rsidRPr="00074079">
        <w:rPr>
          <w:color w:val="auto"/>
          <w:sz w:val="28"/>
        </w:rPr>
        <w:t>MEK4 activation</w:t>
      </w:r>
      <w:bookmarkEnd w:id="76"/>
    </w:p>
    <w:p w:rsidR="00B74297" w:rsidRPr="00282A78" w:rsidRDefault="00B74297" w:rsidP="00282A78"/>
    <w:p w:rsidR="00934B02" w:rsidRPr="00B74297" w:rsidRDefault="004C2BE6" w:rsidP="00B74297">
      <w:pPr>
        <w:spacing w:line="360" w:lineRule="auto"/>
      </w:pPr>
      <w:r>
        <w:rPr>
          <w:rFonts w:ascii="Cambria" w:hAnsi="Cambria" w:cs="Arno Pro"/>
        </w:rPr>
        <w:t>Purifi</w:t>
      </w:r>
      <w:r w:rsidR="00CE0E0D">
        <w:rPr>
          <w:rFonts w:ascii="Cambria" w:hAnsi="Cambria" w:cs="Arno Pro"/>
        </w:rPr>
        <w:t>e</w:t>
      </w:r>
      <w:r>
        <w:rPr>
          <w:rFonts w:ascii="Cambria" w:hAnsi="Cambria" w:cs="Arno Pro"/>
        </w:rPr>
        <w:t>d</w:t>
      </w:r>
      <w:r w:rsidR="00B74297">
        <w:rPr>
          <w:rFonts w:ascii="Cambria" w:hAnsi="Cambria" w:cs="Arno Pro"/>
        </w:rPr>
        <w:t xml:space="preserve"> </w:t>
      </w:r>
      <w:r w:rsidR="005C70DF">
        <w:rPr>
          <w:rFonts w:ascii="Cambria" w:hAnsi="Cambria" w:cs="Arno Pro"/>
        </w:rPr>
        <w:t xml:space="preserve">wild-type </w:t>
      </w:r>
      <w:r w:rsidR="00856C8A">
        <w:rPr>
          <w:rFonts w:ascii="Cambria" w:hAnsi="Cambria" w:cs="Arno Pro"/>
        </w:rPr>
        <w:t>GST-</w:t>
      </w:r>
      <w:r w:rsidR="00B74297">
        <w:rPr>
          <w:rFonts w:ascii="Cambria" w:hAnsi="Cambria" w:cs="Arno Pro"/>
        </w:rPr>
        <w:t xml:space="preserve">MEK4 </w:t>
      </w:r>
      <w:r>
        <w:rPr>
          <w:rFonts w:ascii="Cambria" w:hAnsi="Cambria" w:cs="Arno Pro"/>
        </w:rPr>
        <w:t xml:space="preserve">was run </w:t>
      </w:r>
      <w:r w:rsidR="00B74297">
        <w:rPr>
          <w:rFonts w:ascii="Cambria" w:hAnsi="Cambria" w:cs="Arno Pro"/>
        </w:rPr>
        <w:t>on a Phostag gel</w:t>
      </w:r>
      <w:r w:rsidR="00CE0E0D">
        <w:rPr>
          <w:rFonts w:ascii="Cambria" w:hAnsi="Cambria" w:cs="Arno Pro"/>
        </w:rPr>
        <w:t xml:space="preserve"> to </w:t>
      </w:r>
      <w:r w:rsidR="002A7F7C">
        <w:rPr>
          <w:rFonts w:ascii="Cambria" w:hAnsi="Cambria" w:cs="Arno Pro"/>
        </w:rPr>
        <w:t>check its phosphorylation.</w:t>
      </w:r>
      <w:r w:rsidR="00784883">
        <w:rPr>
          <w:rFonts w:ascii="Cambria" w:hAnsi="Cambria" w:cs="Arno Pro"/>
        </w:rPr>
        <w:t xml:space="preserve"> </w:t>
      </w:r>
      <w:r>
        <w:rPr>
          <w:rFonts w:ascii="Cambria" w:hAnsi="Cambria" w:cs="Arno Pro"/>
        </w:rPr>
        <w:t xml:space="preserve"> </w:t>
      </w:r>
      <w:r w:rsidR="000A25EA">
        <w:rPr>
          <w:rFonts w:ascii="Cambria" w:hAnsi="Cambria" w:cs="Arno Pro"/>
        </w:rPr>
        <w:t xml:space="preserve">Incubation with lambda-phosphatase </w:t>
      </w:r>
      <w:r w:rsidR="009A5A70">
        <w:rPr>
          <w:rFonts w:ascii="Cambria" w:hAnsi="Cambria" w:cs="Arno Pro"/>
        </w:rPr>
        <w:t>results in no shift of the</w:t>
      </w:r>
      <w:r w:rsidR="00530CD5">
        <w:rPr>
          <w:rFonts w:ascii="Cambria" w:hAnsi="Cambria" w:cs="Arno Pro"/>
        </w:rPr>
        <w:t xml:space="preserve"> GST-MEK4</w:t>
      </w:r>
      <w:r w:rsidR="009A5A70">
        <w:rPr>
          <w:rFonts w:ascii="Cambria" w:hAnsi="Cambria" w:cs="Arno Pro"/>
        </w:rPr>
        <w:t xml:space="preserve"> band, indicating </w:t>
      </w:r>
      <w:r w:rsidR="00207D08">
        <w:rPr>
          <w:rFonts w:ascii="Cambria" w:hAnsi="Cambria" w:cs="Arno Pro"/>
        </w:rPr>
        <w:t xml:space="preserve">that </w:t>
      </w:r>
      <w:r w:rsidR="00530CD5">
        <w:rPr>
          <w:rFonts w:ascii="Cambria" w:hAnsi="Cambria" w:cs="Arno Pro"/>
        </w:rPr>
        <w:t>it</w:t>
      </w:r>
      <w:r w:rsidR="00303378">
        <w:rPr>
          <w:rFonts w:ascii="Cambria" w:hAnsi="Cambria" w:cs="Arno Pro"/>
        </w:rPr>
        <w:t xml:space="preserve"> is</w:t>
      </w:r>
      <w:r w:rsidR="00207D08">
        <w:rPr>
          <w:rFonts w:ascii="Cambria" w:hAnsi="Cambria" w:cs="Arno Pro"/>
        </w:rPr>
        <w:t xml:space="preserve"> non-phosphor</w:t>
      </w:r>
      <w:r w:rsidR="009A5A70">
        <w:rPr>
          <w:rFonts w:ascii="Cambria" w:hAnsi="Cambria" w:cs="Arno Pro"/>
        </w:rPr>
        <w:t>y</w:t>
      </w:r>
      <w:r w:rsidR="00207D08">
        <w:rPr>
          <w:rFonts w:ascii="Cambria" w:hAnsi="Cambria" w:cs="Arno Pro"/>
        </w:rPr>
        <w:t>l</w:t>
      </w:r>
      <w:r w:rsidR="009A5A70">
        <w:rPr>
          <w:rFonts w:ascii="Cambria" w:hAnsi="Cambria" w:cs="Arno Pro"/>
        </w:rPr>
        <w:t>ated after expression</w:t>
      </w:r>
      <w:r w:rsidR="00AD40D9">
        <w:rPr>
          <w:rFonts w:ascii="Cambria" w:hAnsi="Cambria" w:cs="Arno Pro"/>
        </w:rPr>
        <w:t xml:space="preserve"> (Figure 4</w:t>
      </w:r>
      <w:r w:rsidR="0035245C">
        <w:rPr>
          <w:rFonts w:ascii="Cambria" w:hAnsi="Cambria" w:cs="Arno Pro"/>
        </w:rPr>
        <w:t>.1)</w:t>
      </w:r>
      <w:r w:rsidR="009A5A70">
        <w:rPr>
          <w:rFonts w:ascii="Cambria" w:hAnsi="Cambria" w:cs="Arno Pro"/>
        </w:rPr>
        <w:t>.</w:t>
      </w:r>
    </w:p>
    <w:p w:rsidR="00934B02" w:rsidRDefault="00934B02" w:rsidP="00934B02">
      <w:pPr>
        <w:spacing w:line="360" w:lineRule="auto"/>
        <w:rPr>
          <w:rFonts w:ascii="Cambria" w:hAnsi="Cambria" w:cs="Arno Pro"/>
        </w:rPr>
      </w:pPr>
      <w:r>
        <w:rPr>
          <w:rFonts w:ascii="Cambria" w:hAnsi="Cambria" w:cs="Arno Pro"/>
        </w:rPr>
        <w:t>GST-MEK4 (25</w:t>
      </w:r>
      <w:r w:rsidRPr="00C03C6E">
        <w:rPr>
          <w:rFonts w:ascii="Symbol" w:hAnsi="Symbol" w:cs="Arno Pro"/>
        </w:rPr>
        <w:t>m</w:t>
      </w:r>
      <w:r>
        <w:rPr>
          <w:rFonts w:ascii="Cambria" w:hAnsi="Cambria" w:cs="Arno Pro"/>
        </w:rPr>
        <w:t>M) was incubated with GST-MEKK1 (bought from Sigma, 0.12</w:t>
      </w:r>
      <w:r w:rsidRPr="00C03C6E">
        <w:rPr>
          <w:rFonts w:ascii="Symbol" w:hAnsi="Symbol" w:cs="Arno Pro"/>
        </w:rPr>
        <w:t>m</w:t>
      </w:r>
      <w:r>
        <w:rPr>
          <w:rFonts w:ascii="Cambria" w:hAnsi="Cambria" w:cs="Arno Pro"/>
        </w:rPr>
        <w:t>M, 0.005eq) and ATP (20mM, 800eq) in reaction buffer (with 30mM MgCl</w:t>
      </w:r>
      <w:r w:rsidRPr="006D24F3">
        <w:rPr>
          <w:rFonts w:ascii="Cambria" w:hAnsi="Cambria" w:cs="Arno Pro"/>
          <w:vertAlign w:val="subscript"/>
        </w:rPr>
        <w:t>2</w:t>
      </w:r>
      <w:r>
        <w:rPr>
          <w:rFonts w:ascii="Cambria" w:hAnsi="Cambria" w:cs="Arno Pro"/>
        </w:rPr>
        <w:t>) at room temperature for 3 hours.  Subsequently nucleotide and Mg</w:t>
      </w:r>
      <w:r w:rsidRPr="006D24F3">
        <w:rPr>
          <w:rFonts w:ascii="Cambria" w:hAnsi="Cambria" w:cs="Arno Pro"/>
          <w:vertAlign w:val="superscript"/>
        </w:rPr>
        <w:t>2+</w:t>
      </w:r>
      <w:r>
        <w:rPr>
          <w:rFonts w:ascii="Cambria" w:hAnsi="Cambria" w:cs="Arno Pro"/>
        </w:rPr>
        <w:t xml:space="preserve"> were removed by selective buffer exchange (dilution factor of 10000) using a Vivaspin 20 (10kDa cutoff membrane).</w:t>
      </w:r>
      <w:r w:rsidR="003E761C">
        <w:rPr>
          <w:rFonts w:ascii="Cambria" w:hAnsi="Cambria" w:cs="Arno Pro"/>
        </w:rPr>
        <w:t xml:space="preserve"> </w:t>
      </w:r>
      <w:r w:rsidR="003900F4">
        <w:rPr>
          <w:rFonts w:ascii="Cambria" w:hAnsi="Cambria" w:cs="Arno Pro"/>
        </w:rPr>
        <w:t xml:space="preserve"> </w:t>
      </w:r>
      <w:r w:rsidR="00212629">
        <w:rPr>
          <w:rFonts w:ascii="Cambria" w:hAnsi="Cambria" w:cs="Arno Pro"/>
        </w:rPr>
        <w:t>Figure 4.2</w:t>
      </w:r>
      <w:r w:rsidR="00F82D72">
        <w:rPr>
          <w:rFonts w:ascii="Cambria" w:hAnsi="Cambria" w:cs="Arno Pro"/>
        </w:rPr>
        <w:t xml:space="preserve"> shows partial phosphorylation</w:t>
      </w:r>
      <w:r w:rsidR="001D0D16">
        <w:rPr>
          <w:rFonts w:ascii="Cambria" w:hAnsi="Cambria" w:cs="Arno Pro"/>
        </w:rPr>
        <w:t xml:space="preserve"> and points taken at longer incubation times show no further phosphorylation occurring.</w:t>
      </w:r>
    </w:p>
    <w:p w:rsidR="00AD40D9" w:rsidRDefault="00AD40D9" w:rsidP="00934B02"/>
    <w:p w:rsidR="005E04AB" w:rsidRDefault="00821635" w:rsidP="00905D31">
      <w:pPr>
        <w:spacing w:line="360" w:lineRule="auto"/>
        <w:rPr>
          <w:rFonts w:ascii="Cambria" w:hAnsi="Cambria" w:cs="Arno Pro"/>
          <w:sz w:val="20"/>
        </w:rPr>
      </w:pPr>
      <w:r>
        <w:rPr>
          <w:noProof/>
        </w:rPr>
        <w:drawing>
          <wp:anchor distT="71755" distB="36195" distL="114300" distR="114300" simplePos="0" relativeHeight="251680768" behindDoc="0" locked="0" layoutInCell="1" allowOverlap="1">
            <wp:simplePos x="0" y="0"/>
            <wp:positionH relativeFrom="column">
              <wp:align>center</wp:align>
            </wp:positionH>
            <wp:positionV relativeFrom="paragraph">
              <wp:posOffset>3810</wp:posOffset>
            </wp:positionV>
            <wp:extent cx="2887134" cy="2887133"/>
            <wp:effectExtent l="25400" t="0" r="0" b="0"/>
            <wp:wrapTopAndBottom/>
            <wp:docPr id="44" name="" descr="gel_MEK4-lambdaPase_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MEK4-lambdaPase_labelled.png"/>
                    <pic:cNvPicPr/>
                  </pic:nvPicPr>
                  <pic:blipFill>
                    <a:blip r:embed="rId49"/>
                    <a:stretch>
                      <a:fillRect/>
                    </a:stretch>
                  </pic:blipFill>
                  <pic:spPr>
                    <a:xfrm>
                      <a:off x="0" y="0"/>
                      <a:ext cx="2887134" cy="2887133"/>
                    </a:xfrm>
                    <a:prstGeom prst="rect">
                      <a:avLst/>
                    </a:prstGeom>
                  </pic:spPr>
                </pic:pic>
              </a:graphicData>
            </a:graphic>
          </wp:anchor>
        </w:drawing>
      </w:r>
      <w:r w:rsidR="00AD40D9" w:rsidRPr="00AD40D9">
        <w:rPr>
          <w:sz w:val="20"/>
        </w:rPr>
        <w:t>Figure 4.1:</w:t>
      </w:r>
      <w:r w:rsidR="00AD40D9">
        <w:t xml:space="preserve"> </w:t>
      </w:r>
      <w:r w:rsidR="00AD40D9" w:rsidRPr="004110D5">
        <w:rPr>
          <w:rFonts w:ascii="Cambria" w:hAnsi="Cambria" w:cs="Arno Pro"/>
          <w:sz w:val="20"/>
        </w:rPr>
        <w:t>Phostag</w:t>
      </w:r>
      <w:r w:rsidR="00AD40D9" w:rsidRPr="004110D5">
        <w:rPr>
          <w:rFonts w:ascii="Cambria" w:hAnsi="Cambria" w:cs="Arno Pro"/>
          <w:sz w:val="20"/>
          <w:vertAlign w:val="superscript"/>
        </w:rPr>
        <w:t>TM</w:t>
      </w:r>
      <w:r w:rsidR="00AD40D9" w:rsidRPr="004110D5">
        <w:rPr>
          <w:rFonts w:ascii="Cambria" w:hAnsi="Cambria" w:cs="Arno Pro"/>
          <w:sz w:val="20"/>
        </w:rPr>
        <w:t xml:space="preserve"> gel for purified wild-type </w:t>
      </w:r>
      <w:r w:rsidR="00AD40D9">
        <w:rPr>
          <w:rFonts w:ascii="Cambria" w:hAnsi="Cambria" w:cs="Arno Pro"/>
          <w:sz w:val="20"/>
        </w:rPr>
        <w:t>GST-</w:t>
      </w:r>
      <w:r w:rsidR="00AD40D9" w:rsidRPr="004110D5">
        <w:rPr>
          <w:rFonts w:ascii="Cambria" w:hAnsi="Cambria" w:cs="Arno Pro"/>
          <w:sz w:val="20"/>
        </w:rPr>
        <w:t>MEK</w:t>
      </w:r>
      <w:r w:rsidR="00AD40D9">
        <w:rPr>
          <w:rFonts w:ascii="Cambria" w:hAnsi="Cambria" w:cs="Arno Pro"/>
          <w:sz w:val="20"/>
        </w:rPr>
        <w:t>4</w:t>
      </w:r>
      <w:r w:rsidR="00AD40D9" w:rsidRPr="004110D5">
        <w:rPr>
          <w:rFonts w:ascii="Cambria" w:hAnsi="Cambria" w:cs="Arno Pro"/>
          <w:sz w:val="20"/>
        </w:rPr>
        <w:t xml:space="preserve"> (lane 1), and after </w:t>
      </w:r>
      <w:r w:rsidR="00AD40D9" w:rsidRPr="004110D5">
        <w:rPr>
          <w:rFonts w:ascii="Symbol" w:hAnsi="Symbol" w:cs="Arno Pro"/>
          <w:sz w:val="20"/>
        </w:rPr>
        <w:t>l</w:t>
      </w:r>
      <w:r w:rsidR="00AD40D9" w:rsidRPr="004110D5">
        <w:rPr>
          <w:rFonts w:ascii="Cambria" w:hAnsi="Cambria" w:cs="Arno Pro"/>
          <w:sz w:val="20"/>
        </w:rPr>
        <w:t xml:space="preserve">-phosphatase treatment using protocol described above </w:t>
      </w:r>
      <w:r w:rsidR="00AD40D9">
        <w:rPr>
          <w:rFonts w:ascii="Cambria" w:hAnsi="Cambria" w:cs="Arno Pro"/>
          <w:sz w:val="20"/>
        </w:rPr>
        <w:t>(lane 2</w:t>
      </w:r>
      <w:r w:rsidR="00AD40D9" w:rsidRPr="004110D5">
        <w:rPr>
          <w:rFonts w:ascii="Cambria" w:hAnsi="Cambria" w:cs="Arno Pro"/>
          <w:sz w:val="20"/>
        </w:rPr>
        <w:t xml:space="preserve"> – 15 mins</w:t>
      </w:r>
      <w:r w:rsidR="00AD40D9">
        <w:rPr>
          <w:rFonts w:ascii="Cambria" w:hAnsi="Cambria" w:cs="Arno Pro"/>
          <w:sz w:val="20"/>
        </w:rPr>
        <w:t>, lane 3</w:t>
      </w:r>
      <w:r w:rsidR="00AD40D9" w:rsidRPr="004110D5">
        <w:rPr>
          <w:rFonts w:ascii="Cambria" w:hAnsi="Cambria" w:cs="Arno Pro"/>
          <w:sz w:val="20"/>
        </w:rPr>
        <w:t xml:space="preserve"> – 30 </w:t>
      </w:r>
      <w:r w:rsidR="00AD40D9">
        <w:rPr>
          <w:rFonts w:ascii="Cambria" w:hAnsi="Cambria" w:cs="Arno Pro"/>
          <w:sz w:val="20"/>
        </w:rPr>
        <w:t>mins, lane 4</w:t>
      </w:r>
      <w:r w:rsidR="00AD40D9" w:rsidRPr="004110D5">
        <w:rPr>
          <w:rFonts w:ascii="Cambria" w:hAnsi="Cambria" w:cs="Arno Pro"/>
          <w:sz w:val="20"/>
        </w:rPr>
        <w:t xml:space="preserve"> – 45 mins)</w:t>
      </w:r>
    </w:p>
    <w:p w:rsidR="005E04AB" w:rsidRDefault="005E04AB" w:rsidP="005E04AB">
      <w:pPr>
        <w:rPr>
          <w:rFonts w:ascii="Cambria" w:hAnsi="Cambria" w:cs="Arno Pro"/>
          <w:sz w:val="20"/>
        </w:rPr>
      </w:pPr>
    </w:p>
    <w:p w:rsidR="00D34CEB" w:rsidRDefault="005E04AB" w:rsidP="005E04AB">
      <w:pPr>
        <w:rPr>
          <w:rFonts w:ascii="Cambria" w:hAnsi="Cambria" w:cs="Arno Pro"/>
          <w:sz w:val="20"/>
        </w:rPr>
      </w:pPr>
      <w:r>
        <w:rPr>
          <w:rFonts w:ascii="Cambria" w:hAnsi="Cambria" w:cs="Arno Pro"/>
          <w:noProof/>
          <w:sz w:val="20"/>
        </w:rPr>
        <w:drawing>
          <wp:anchor distT="0" distB="0" distL="114300" distR="114300" simplePos="0" relativeHeight="251697152" behindDoc="0" locked="0" layoutInCell="1" allowOverlap="1">
            <wp:simplePos x="0" y="0"/>
            <wp:positionH relativeFrom="column">
              <wp:align>center</wp:align>
            </wp:positionH>
            <wp:positionV relativeFrom="paragraph">
              <wp:posOffset>3810</wp:posOffset>
            </wp:positionV>
            <wp:extent cx="3073400" cy="3259666"/>
            <wp:effectExtent l="25400" t="0" r="0" b="0"/>
            <wp:wrapTopAndBottom/>
            <wp:docPr id="10" name="" descr="gel_MEK4wt_na-vs-a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MEK4wt_na-vs-act.png"/>
                    <pic:cNvPicPr/>
                  </pic:nvPicPr>
                  <pic:blipFill>
                    <a:blip r:embed="rId50"/>
                    <a:stretch>
                      <a:fillRect/>
                    </a:stretch>
                  </pic:blipFill>
                  <pic:spPr>
                    <a:xfrm>
                      <a:off x="0" y="0"/>
                      <a:ext cx="3073400" cy="3259666"/>
                    </a:xfrm>
                    <a:prstGeom prst="rect">
                      <a:avLst/>
                    </a:prstGeom>
                  </pic:spPr>
                </pic:pic>
              </a:graphicData>
            </a:graphic>
          </wp:anchor>
        </w:drawing>
      </w:r>
    </w:p>
    <w:p w:rsidR="00821635" w:rsidRDefault="00216909" w:rsidP="00AD40D9">
      <w:pPr>
        <w:spacing w:line="360" w:lineRule="auto"/>
        <w:rPr>
          <w:rFonts w:ascii="Cambria" w:hAnsi="Cambria" w:cs="Arno Pro"/>
          <w:sz w:val="20"/>
        </w:rPr>
      </w:pPr>
      <w:r>
        <w:rPr>
          <w:rFonts w:ascii="Cambria" w:hAnsi="Cambria" w:cs="Arno Pro"/>
          <w:sz w:val="20"/>
        </w:rPr>
        <w:t xml:space="preserve">Figure 4.2: </w:t>
      </w:r>
      <w:r w:rsidRPr="00A85142">
        <w:rPr>
          <w:rFonts w:ascii="Cambria" w:hAnsi="Cambria" w:cs="Arno Pro"/>
          <w:sz w:val="20"/>
        </w:rPr>
        <w:t>Phostag</w:t>
      </w:r>
      <w:r w:rsidRPr="00E641CF">
        <w:rPr>
          <w:rFonts w:ascii="Cambria" w:hAnsi="Cambria" w:cs="Arno Pro"/>
          <w:sz w:val="20"/>
          <w:vertAlign w:val="superscript"/>
        </w:rPr>
        <w:t>TM</w:t>
      </w:r>
      <w:r w:rsidRPr="00A85142">
        <w:rPr>
          <w:rFonts w:ascii="Cambria" w:hAnsi="Cambria" w:cs="Arno Pro"/>
          <w:sz w:val="20"/>
        </w:rPr>
        <w:t xml:space="preserve"> gel</w:t>
      </w:r>
      <w:r>
        <w:rPr>
          <w:rFonts w:ascii="Cambria" w:hAnsi="Cambria" w:cs="Arno Pro"/>
          <w:sz w:val="20"/>
        </w:rPr>
        <w:t xml:space="preserve"> showing phosphorylation of </w:t>
      </w:r>
      <w:r w:rsidRPr="00A85142">
        <w:rPr>
          <w:rFonts w:ascii="Cambria" w:hAnsi="Cambria" w:cs="Arno Pro"/>
          <w:sz w:val="20"/>
        </w:rPr>
        <w:t>non-activated wild-type MEK</w:t>
      </w:r>
      <w:r>
        <w:rPr>
          <w:rFonts w:ascii="Cambria" w:hAnsi="Cambria" w:cs="Arno Pro"/>
          <w:sz w:val="20"/>
        </w:rPr>
        <w:t xml:space="preserve">4 (lane1) vs </w:t>
      </w:r>
      <w:r w:rsidRPr="00A85142">
        <w:rPr>
          <w:rFonts w:ascii="Cambria" w:hAnsi="Cambria" w:cs="Arno Pro"/>
          <w:sz w:val="20"/>
        </w:rPr>
        <w:t>MEK</w:t>
      </w:r>
      <w:r>
        <w:rPr>
          <w:rFonts w:ascii="Cambria" w:hAnsi="Cambria" w:cs="Arno Pro"/>
          <w:sz w:val="20"/>
        </w:rPr>
        <w:t>4</w:t>
      </w:r>
      <w:r w:rsidRPr="00A85142">
        <w:rPr>
          <w:rFonts w:ascii="Cambria" w:hAnsi="Cambria" w:cs="Arno Pro"/>
          <w:sz w:val="20"/>
        </w:rPr>
        <w:t xml:space="preserve"> activated using protocol</w:t>
      </w:r>
      <w:r>
        <w:rPr>
          <w:rFonts w:ascii="Cambria" w:hAnsi="Cambria" w:cs="Arno Pro"/>
          <w:sz w:val="20"/>
        </w:rPr>
        <w:t xml:space="preserve"> described above (lane 2)</w:t>
      </w:r>
      <w:r w:rsidRPr="00A85142">
        <w:rPr>
          <w:rFonts w:ascii="Cambria" w:hAnsi="Cambria" w:cs="Arno Pro"/>
          <w:sz w:val="20"/>
        </w:rPr>
        <w:t>.</w:t>
      </w:r>
      <w:r w:rsidR="00613345">
        <w:rPr>
          <w:rFonts w:ascii="Cambria" w:hAnsi="Cambria" w:cs="Arno Pro"/>
          <w:sz w:val="20"/>
        </w:rPr>
        <w:t xml:space="preserve">  Whilst </w:t>
      </w:r>
      <w:r w:rsidR="000404F9">
        <w:rPr>
          <w:rFonts w:ascii="Cambria" w:hAnsi="Cambria" w:cs="Arno Pro"/>
          <w:sz w:val="20"/>
        </w:rPr>
        <w:t xml:space="preserve">individual </w:t>
      </w:r>
      <w:r w:rsidR="00613345">
        <w:rPr>
          <w:rFonts w:ascii="Cambria" w:hAnsi="Cambria" w:cs="Arno Pro"/>
          <w:sz w:val="20"/>
        </w:rPr>
        <w:t xml:space="preserve">bands corresponding to </w:t>
      </w:r>
      <w:r w:rsidR="00C305C8">
        <w:rPr>
          <w:rFonts w:ascii="Cambria" w:hAnsi="Cambria" w:cs="Arno Pro"/>
          <w:sz w:val="20"/>
        </w:rPr>
        <w:t>each phosphorylation</w:t>
      </w:r>
      <w:r w:rsidR="00613345">
        <w:rPr>
          <w:rFonts w:ascii="Cambria" w:hAnsi="Cambria" w:cs="Arno Pro"/>
          <w:sz w:val="20"/>
        </w:rPr>
        <w:t xml:space="preserve"> </w:t>
      </w:r>
      <w:r w:rsidR="00FB6D37">
        <w:rPr>
          <w:rFonts w:ascii="Cambria" w:hAnsi="Cambria" w:cs="Arno Pro"/>
          <w:sz w:val="20"/>
        </w:rPr>
        <w:t xml:space="preserve">state </w:t>
      </w:r>
      <w:r w:rsidR="00613345">
        <w:rPr>
          <w:rFonts w:ascii="Cambria" w:hAnsi="Cambria" w:cs="Arno Pro"/>
          <w:sz w:val="20"/>
        </w:rPr>
        <w:t xml:space="preserve">could not be assigned, the loss of </w:t>
      </w:r>
      <w:r w:rsidR="00BA6DA8">
        <w:rPr>
          <w:rFonts w:ascii="Cambria" w:hAnsi="Cambria" w:cs="Arno Pro"/>
          <w:sz w:val="20"/>
        </w:rPr>
        <w:t xml:space="preserve">intensity of non-phosphorylated species on the gel was interpreted </w:t>
      </w:r>
      <w:r w:rsidR="00F32584">
        <w:rPr>
          <w:rFonts w:ascii="Cambria" w:hAnsi="Cambria" w:cs="Arno Pro"/>
          <w:sz w:val="20"/>
        </w:rPr>
        <w:t>as showing that partial activation is achieved.</w:t>
      </w:r>
    </w:p>
    <w:p w:rsidR="00905D31" w:rsidRDefault="00905D31" w:rsidP="00000FBF">
      <w:pPr>
        <w:spacing w:line="360" w:lineRule="auto"/>
      </w:pPr>
    </w:p>
    <w:p w:rsidR="00286296" w:rsidRDefault="00286296" w:rsidP="00000FBF">
      <w:pPr>
        <w:spacing w:line="360" w:lineRule="auto"/>
      </w:pPr>
    </w:p>
    <w:p w:rsidR="00282A78" w:rsidRPr="00074079" w:rsidRDefault="00286296" w:rsidP="00286296">
      <w:pPr>
        <w:pStyle w:val="Heading3"/>
        <w:rPr>
          <w:color w:val="auto"/>
          <w:sz w:val="28"/>
        </w:rPr>
      </w:pPr>
      <w:bookmarkStart w:id="77" w:name="_Toc290849455"/>
      <w:r w:rsidRPr="00074079">
        <w:rPr>
          <w:color w:val="auto"/>
          <w:sz w:val="28"/>
        </w:rPr>
        <w:t xml:space="preserve">Native </w:t>
      </w:r>
      <w:r w:rsidR="00AE5650">
        <w:rPr>
          <w:color w:val="auto"/>
          <w:sz w:val="28"/>
        </w:rPr>
        <w:t>PAGE</w:t>
      </w:r>
      <w:r w:rsidRPr="00074079">
        <w:rPr>
          <w:color w:val="auto"/>
          <w:sz w:val="28"/>
        </w:rPr>
        <w:t xml:space="preserve"> vs </w:t>
      </w:r>
      <w:r w:rsidRPr="00074079">
        <w:rPr>
          <w:color w:val="auto"/>
          <w:sz w:val="28"/>
          <w:vertAlign w:val="superscript"/>
        </w:rPr>
        <w:t>31</w:t>
      </w:r>
      <w:r w:rsidRPr="00074079">
        <w:rPr>
          <w:color w:val="auto"/>
          <w:sz w:val="28"/>
        </w:rPr>
        <w:t>P NMR for phosphorylation timecourses</w:t>
      </w:r>
      <w:bookmarkEnd w:id="77"/>
    </w:p>
    <w:p w:rsidR="00286296" w:rsidRPr="00282A78" w:rsidRDefault="00286296" w:rsidP="00282A78"/>
    <w:p w:rsidR="00502CC9" w:rsidRDefault="00DD7852" w:rsidP="00675808">
      <w:pPr>
        <w:spacing w:line="360" w:lineRule="auto"/>
      </w:pPr>
      <w:r>
        <w:t xml:space="preserve">For </w:t>
      </w:r>
      <w:r w:rsidR="006E61A4">
        <w:t>the MEK6 and MEK4 time courses</w:t>
      </w:r>
      <w:r>
        <w:t>, native PAGE was used to follow</w:t>
      </w:r>
      <w:r w:rsidR="006E61A4">
        <w:t xml:space="preserve"> substrate</w:t>
      </w:r>
      <w:r w:rsidR="00A07A30">
        <w:t xml:space="preserve"> phosphorylation state because it </w:t>
      </w:r>
      <w:r w:rsidR="00731EB6">
        <w:t xml:space="preserve">enables points to be taken at </w:t>
      </w:r>
      <w:r w:rsidR="00E46B8C">
        <w:t>short</w:t>
      </w:r>
      <w:r w:rsidR="00731EB6">
        <w:t xml:space="preserve"> time intervals</w:t>
      </w:r>
      <w:r w:rsidR="009135DD">
        <w:t>, and does not require a large amount of protein</w:t>
      </w:r>
      <w:r w:rsidR="00731EB6">
        <w:t xml:space="preserve">.  </w:t>
      </w:r>
      <w:r w:rsidR="003D55B4">
        <w:t>In these experiments</w:t>
      </w:r>
      <w:r w:rsidR="00731EB6">
        <w:t xml:space="preserve"> </w:t>
      </w:r>
      <w:r w:rsidR="00731EB6" w:rsidRPr="009F35DC">
        <w:rPr>
          <w:vertAlign w:val="superscript"/>
        </w:rPr>
        <w:t>31</w:t>
      </w:r>
      <w:r w:rsidR="00731EB6">
        <w:t>P NMR</w:t>
      </w:r>
      <w:r w:rsidR="009D7CA5">
        <w:t xml:space="preserve"> cannot follow p38</w:t>
      </w:r>
      <w:r w:rsidR="009D7CA5" w:rsidRPr="003D55B4">
        <w:rPr>
          <w:rFonts w:ascii="Symbol" w:hAnsi="Symbol"/>
        </w:rPr>
        <w:t>a</w:t>
      </w:r>
      <w:r w:rsidR="009D7CA5">
        <w:t xml:space="preserve"> dephosphorylation over time</w:t>
      </w:r>
      <w:r w:rsidR="003D55B4">
        <w:t>,</w:t>
      </w:r>
      <w:r w:rsidR="009D7CA5">
        <w:t xml:space="preserve"> because the time taken to obtain a scan of sufficiently high signal to</w:t>
      </w:r>
      <w:r w:rsidR="00C82390">
        <w:t xml:space="preserve"> observe phosphoprotein peaks is of the order of a few hours for </w:t>
      </w:r>
      <w:r w:rsidR="00303141">
        <w:t>60</w:t>
      </w:r>
      <w:r w:rsidR="00303141" w:rsidRPr="00303141">
        <w:rPr>
          <w:rFonts w:ascii="Symbol" w:hAnsi="Symbol"/>
        </w:rPr>
        <w:t>m</w:t>
      </w:r>
      <w:r w:rsidR="00303141">
        <w:t xml:space="preserve">M </w:t>
      </w:r>
      <w:r w:rsidR="000E279C">
        <w:t>concentration</w:t>
      </w:r>
      <w:r w:rsidR="009D3D08">
        <w:t>, similar to the timescale of dephosphorylation.</w:t>
      </w:r>
      <w:r w:rsidR="00675808">
        <w:t xml:space="preserve">  </w:t>
      </w:r>
      <w:r w:rsidR="00E9032C">
        <w:t xml:space="preserve">However for the cAPK and DYRK1a </w:t>
      </w:r>
      <w:r w:rsidR="004F0281">
        <w:t>time courses</w:t>
      </w:r>
      <w:r w:rsidR="00FC00FD">
        <w:t xml:space="preserve"> which have peptide substrates</w:t>
      </w:r>
      <w:r w:rsidR="004F0281">
        <w:t>,</w:t>
      </w:r>
      <w:r w:rsidR="00A77A5F">
        <w:t xml:space="preserve"> </w:t>
      </w:r>
      <w:r w:rsidR="00286296" w:rsidRPr="00A61556">
        <w:rPr>
          <w:vertAlign w:val="superscript"/>
        </w:rPr>
        <w:t>31</w:t>
      </w:r>
      <w:r w:rsidR="00286296">
        <w:t xml:space="preserve">P NMR was used to </w:t>
      </w:r>
      <w:r w:rsidR="004F0281">
        <w:t>follow</w:t>
      </w:r>
      <w:r w:rsidR="00286296">
        <w:t xml:space="preserve"> phosphorylation over time</w:t>
      </w:r>
      <w:r w:rsidR="00AE0C36">
        <w:t xml:space="preserve">.  </w:t>
      </w:r>
      <w:r w:rsidR="00286296">
        <w:t xml:space="preserve">This is because </w:t>
      </w:r>
      <w:r w:rsidR="00346DB5">
        <w:t>these peptides are too small to be resolv</w:t>
      </w:r>
      <w:r w:rsidR="008F54EF">
        <w:t>ed o</w:t>
      </w:r>
      <w:r w:rsidR="004814D1">
        <w:t xml:space="preserve">n standard native PAGE, and </w:t>
      </w:r>
      <w:r w:rsidR="00FF4336">
        <w:t>in any case phosphopeptide pea</w:t>
      </w:r>
      <w:r w:rsidR="006F3C63">
        <w:t>k</w:t>
      </w:r>
      <w:r w:rsidR="00FF4336">
        <w:t>s</w:t>
      </w:r>
      <w:r w:rsidR="006F3C63">
        <w:t xml:space="preserve"> were observed in </w:t>
      </w:r>
      <w:r w:rsidR="006F3C63" w:rsidRPr="00FF4336">
        <w:rPr>
          <w:vertAlign w:val="superscript"/>
        </w:rPr>
        <w:t>31</w:t>
      </w:r>
      <w:r w:rsidR="006F3C63">
        <w:t>P NMR.</w:t>
      </w:r>
    </w:p>
    <w:p w:rsidR="00502CC9" w:rsidRDefault="00502CC9" w:rsidP="00675808">
      <w:pPr>
        <w:spacing w:line="360" w:lineRule="auto"/>
      </w:pPr>
    </w:p>
    <w:p w:rsidR="00502CC9" w:rsidRPr="00074079" w:rsidRDefault="00502CC9" w:rsidP="00502CC9">
      <w:pPr>
        <w:pStyle w:val="Heading3"/>
        <w:rPr>
          <w:color w:val="auto"/>
          <w:sz w:val="28"/>
        </w:rPr>
      </w:pPr>
      <w:bookmarkStart w:id="78" w:name="_Toc290849456"/>
      <w:r w:rsidRPr="00074079">
        <w:rPr>
          <w:color w:val="auto"/>
          <w:sz w:val="28"/>
        </w:rPr>
        <w:t>Peptide substrates</w:t>
      </w:r>
      <w:bookmarkEnd w:id="78"/>
    </w:p>
    <w:p w:rsidR="00502CC9" w:rsidRDefault="00502CC9" w:rsidP="00502CC9"/>
    <w:p w:rsidR="00502CC9" w:rsidRDefault="00502CC9" w:rsidP="00A77A5F">
      <w:pPr>
        <w:spacing w:line="360" w:lineRule="auto"/>
      </w:pPr>
      <w:r>
        <w:t>Kemptide (LRRA</w:t>
      </w:r>
      <w:r w:rsidRPr="00502CC9">
        <w:rPr>
          <w:b/>
        </w:rPr>
        <w:t>S</w:t>
      </w:r>
      <w:r>
        <w:t xml:space="preserve">LG) </w:t>
      </w:r>
      <w:r w:rsidR="002B69F5">
        <w:t>–</w:t>
      </w:r>
      <w:r>
        <w:t xml:space="preserve"> </w:t>
      </w:r>
      <w:r w:rsidR="002B69F5">
        <w:t>bought from RBI cat no. K-114</w:t>
      </w:r>
      <w:r>
        <w:t xml:space="preserve"> </w:t>
      </w:r>
    </w:p>
    <w:p w:rsidR="00286296" w:rsidRPr="00502CC9" w:rsidRDefault="00502CC9" w:rsidP="00A77A5F">
      <w:pPr>
        <w:spacing w:line="360" w:lineRule="auto"/>
      </w:pPr>
      <w:r>
        <w:t>DYRKtide (RRRFRPA</w:t>
      </w:r>
      <w:r w:rsidRPr="00502CC9">
        <w:rPr>
          <w:b/>
        </w:rPr>
        <w:t>S</w:t>
      </w:r>
      <w:r>
        <w:t xml:space="preserve">PLRGPPK) -  </w:t>
      </w:r>
      <w:r w:rsidR="002B69F5">
        <w:t xml:space="preserve">bought from </w:t>
      </w:r>
      <w:r>
        <w:t>SignalChem cat no. D96-58</w:t>
      </w:r>
    </w:p>
    <w:p w:rsidR="00596DB3" w:rsidRDefault="00596DB3" w:rsidP="00000FBF">
      <w:pPr>
        <w:spacing w:line="360" w:lineRule="auto"/>
      </w:pPr>
    </w:p>
    <w:p w:rsidR="00845F18" w:rsidRPr="00074079" w:rsidRDefault="00CE3633" w:rsidP="00567C5D">
      <w:pPr>
        <w:pStyle w:val="Heading2"/>
        <w:rPr>
          <w:color w:val="auto"/>
          <w:sz w:val="30"/>
        </w:rPr>
      </w:pPr>
      <w:bookmarkStart w:id="79" w:name="_Toc290849457"/>
      <w:r w:rsidRPr="00074079">
        <w:rPr>
          <w:color w:val="auto"/>
          <w:sz w:val="30"/>
        </w:rPr>
        <w:t>MEK4 background and comparison with MEK6</w:t>
      </w:r>
      <w:bookmarkEnd w:id="79"/>
    </w:p>
    <w:p w:rsidR="005A32B2" w:rsidRPr="00845F18" w:rsidRDefault="005A32B2" w:rsidP="00845F18"/>
    <w:p w:rsidR="008643A2" w:rsidRDefault="005A32B2" w:rsidP="005A32B2">
      <w:pPr>
        <w:spacing w:line="360" w:lineRule="auto"/>
        <w:rPr>
          <w:noProof/>
        </w:rPr>
      </w:pPr>
      <w:r>
        <w:t xml:space="preserve">MEK4 is </w:t>
      </w:r>
      <w:r w:rsidR="00D77418">
        <w:t xml:space="preserve">an upstream activator of </w:t>
      </w:r>
      <w:r w:rsidR="00AA39B1">
        <w:t>the c-Jun NH2-terminal kinases (JNK1 and JNK2)</w:t>
      </w:r>
      <w:r w:rsidR="00C342F9">
        <w:fldChar w:fldCharType="begin"/>
      </w:r>
      <w:r w:rsidR="006E7AD1">
        <w:instrText xml:space="preserve"> ADDIN EN.CITE &lt;EndNote&gt;&lt;Cite&gt;&lt;Author&gt;Lin&lt;/Author&gt;&lt;Year&gt;1995&lt;/Year&gt;&lt;RecNum&gt;627&lt;/RecNum&gt;&lt;DisplayText&gt;[83]&lt;/DisplayText&gt;&lt;record&gt;&lt;rec-number&gt;627&lt;/rec-number&gt;&lt;foreign-keys&gt;&lt;key app="EN" db-id="rwezz2etjtv9diezp5gpsxebtwfr50rr0tfa"&gt;627&lt;/key&gt;&lt;/foreign-keys&gt;&lt;ref-type name="Journal Article"&gt;17&lt;/ref-type&gt;&lt;contributors&gt;&lt;authors&gt;&lt;author&gt;Lin, A. N.&lt;/author&gt;&lt;author&gt;Minden, A.&lt;/author&gt;&lt;author&gt;Martinetto, H.&lt;/author&gt;&lt;author&gt;Claret, F. X.&lt;/author&gt;&lt;author&gt;Langecarter, C.&lt;/author&gt;&lt;author&gt;Mercurio, F.&lt;/author&gt;&lt;author&gt;Johnson, G. L.&lt;/author&gt;&lt;author&gt;Karin, M.&lt;/author&gt;&lt;/authors&gt;&lt;/contributors&gt;&lt;titles&gt;&lt;title&gt;Identification of a dual-specificity kinase that activates the Jun kinases and p38-Mpk2&lt;/title&gt;&lt;secondary-title&gt;Science&lt;/secondary-title&gt;&lt;/titles&gt;&lt;periodical&gt;&lt;full-title&gt;Science&lt;/full-title&gt;&lt;/periodical&gt;&lt;pages&gt;286-290&lt;/pages&gt;&lt;volume&gt;268&lt;/volume&gt;&lt;number&gt;5208&lt;/number&gt;&lt;dates&gt;&lt;year&gt;1995&lt;/year&gt;&lt;pub-dates&gt;&lt;date&gt;Apr&lt;/date&gt;&lt;/pub-dates&gt;&lt;/dates&gt;&lt;isbn&gt;0036-8075&lt;/isbn&gt;&lt;accession-num&gt;WOS:A1995QT18500038&lt;/accession-num&gt;&lt;urls&gt;&lt;related-urls&gt;&lt;url&gt;&amp;lt;Go to ISI&amp;gt;://WOS:A1995QT18500038&lt;/url&gt;&lt;/related-urls&gt;&lt;/urls&gt;&lt;electronic-resource-num&gt;10.1126/science.7716521&lt;/electronic-resource-num&gt;&lt;/record&gt;&lt;/Cite&gt;&lt;/EndNote&gt;</w:instrText>
      </w:r>
      <w:r w:rsidR="00C342F9">
        <w:fldChar w:fldCharType="separate"/>
      </w:r>
      <w:r w:rsidR="006E7AD1">
        <w:rPr>
          <w:noProof/>
        </w:rPr>
        <w:t>[</w:t>
      </w:r>
      <w:hyperlink w:anchor="_ENREF_83" w:tooltip="Lin, 1995 #627" w:history="1">
        <w:r w:rsidR="000552B5">
          <w:rPr>
            <w:noProof/>
          </w:rPr>
          <w:t>83</w:t>
        </w:r>
      </w:hyperlink>
      <w:r w:rsidR="006E7AD1">
        <w:rPr>
          <w:noProof/>
        </w:rPr>
        <w:t>]</w:t>
      </w:r>
      <w:r w:rsidR="00C342F9">
        <w:fldChar w:fldCharType="end"/>
      </w:r>
      <w:r w:rsidR="006F79A9">
        <w:t xml:space="preserve">, </w:t>
      </w:r>
      <w:r w:rsidR="00F0632B">
        <w:t>and</w:t>
      </w:r>
      <w:r>
        <w:t xml:space="preserve"> can also dually phosphorylate p38 </w:t>
      </w:r>
      <w:r w:rsidR="00AA39B1">
        <w:t xml:space="preserve">isoforms </w:t>
      </w:r>
      <w:r w:rsidRPr="00BE493B">
        <w:rPr>
          <w:i/>
        </w:rPr>
        <w:t>in vitro</w:t>
      </w:r>
      <w:r w:rsidR="00C342F9">
        <w:fldChar w:fldCharType="begin"/>
      </w:r>
      <w:r w:rsidR="006E7AD1">
        <w:instrText xml:space="preserve"> ADDIN EN.CITE &lt;EndNote&gt;&lt;Cite&gt;&lt;Author&gt;Derijard&lt;/Author&gt;&lt;Year&gt;1995&lt;/Year&gt;&lt;RecNum&gt;571&lt;/RecNum&gt;&lt;DisplayText&gt;[59]&lt;/DisplayText&gt;&lt;record&gt;&lt;rec-number&gt;571&lt;/rec-number&gt;&lt;foreign-keys&gt;&lt;key app="EN" db-id="rwezz2etjtv9diezp5gpsxebtwfr50rr0tfa"&gt;571&lt;/key&gt;&lt;/foreign-keys&gt;&lt;ref-type name="Journal Article"&gt;17&lt;/ref-type&gt;&lt;contributors&gt;&lt;authors&gt;&lt;author&gt;Derijard, B&lt;/author&gt;&lt;author&gt;Raingeaud, J&lt;/author&gt;&lt;author&gt;Barrett, T&lt;/author&gt;&lt;author&gt;Wu, IH&lt;/author&gt;&lt;author&gt;Han, J&lt;/author&gt;&lt;author&gt;Ulevitch, RJ&lt;/author&gt;&lt;author&gt;Davis, RJ&lt;/author&gt;&lt;/authors&gt;&lt;/contributors&gt;&lt;titles&gt;&lt;title&gt;Independent human MAP-kinase signal transduction pathways defined by MEK and MKK isoforms&lt;/title&gt;&lt;secondary-title&gt;Science&lt;/secondary-title&gt;&lt;/titles&gt;&lt;periodical&gt;&lt;full-title&gt;Science&lt;/full-title&gt;&lt;/periodical&gt;&lt;pages&gt;682-685&lt;/pages&gt;&lt;volume&gt;267&lt;/volume&gt;&lt;number&gt;5198&lt;/number&gt;&lt;dates&gt;&lt;year&gt;1995&lt;/year&gt;&lt;pub-dates&gt;&lt;date&gt;February 3, 1995&lt;/date&gt;&lt;/pub-dates&gt;&lt;/dates&gt;&lt;urls&gt;&lt;related-urls&gt;&lt;url&gt;http://www.sciencemag.org/content/267/5198/682.abstract&lt;/url&gt;&lt;/related-urls&gt;&lt;/urls&gt;&lt;electronic-resource-num&gt;10.1126/science.7839144&lt;/electronic-resource-num&gt;&lt;/record&gt;&lt;/Cite&gt;&lt;/EndNote&gt;</w:instrText>
      </w:r>
      <w:r w:rsidR="00C342F9">
        <w:fldChar w:fldCharType="separate"/>
      </w:r>
      <w:r w:rsidR="006E7AD1">
        <w:rPr>
          <w:noProof/>
        </w:rPr>
        <w:t>[</w:t>
      </w:r>
      <w:hyperlink w:anchor="_ENREF_59" w:tooltip="Derijard, 1995 #571" w:history="1">
        <w:r w:rsidR="000552B5">
          <w:rPr>
            <w:noProof/>
          </w:rPr>
          <w:t>59</w:t>
        </w:r>
      </w:hyperlink>
      <w:r w:rsidR="006E7AD1">
        <w:rPr>
          <w:noProof/>
        </w:rPr>
        <w:t>]</w:t>
      </w:r>
      <w:r w:rsidR="00C342F9">
        <w:fldChar w:fldCharType="end"/>
      </w:r>
      <w:r w:rsidR="001C49DC">
        <w:t>.</w:t>
      </w:r>
      <w:r w:rsidR="00B32B7D">
        <w:t xml:space="preserve"> </w:t>
      </w:r>
      <w:r w:rsidR="001C49DC">
        <w:t xml:space="preserve"> </w:t>
      </w:r>
      <w:r w:rsidR="00D77418">
        <w:t xml:space="preserve">It is phosphorylated </w:t>
      </w:r>
      <w:r w:rsidR="00A32DAC">
        <w:t xml:space="preserve">on S257 and T261 </w:t>
      </w:r>
      <w:r w:rsidR="00D77418">
        <w:t xml:space="preserve">by the upstream kinase MEKK1.  </w:t>
      </w:r>
      <w:r>
        <w:t xml:space="preserve">It has </w:t>
      </w:r>
      <w:r w:rsidR="00F903A3">
        <w:t xml:space="preserve">significant sequence homology </w:t>
      </w:r>
      <w:r>
        <w:t xml:space="preserve">with MEK6 </w:t>
      </w:r>
      <w:r w:rsidR="00B32B7D">
        <w:t>(</w:t>
      </w:r>
      <w:r w:rsidR="00C74737">
        <w:t xml:space="preserve">58%, </w:t>
      </w:r>
      <w:r w:rsidR="00B32B7D">
        <w:t>Figure 4.3</w:t>
      </w:r>
      <w:r>
        <w:t xml:space="preserve">). </w:t>
      </w:r>
      <w:r w:rsidR="00C74737">
        <w:t xml:space="preserve"> </w:t>
      </w:r>
      <w:r w:rsidR="00286296">
        <w:t xml:space="preserve">Activity of the double aspartate </w:t>
      </w:r>
      <w:r w:rsidR="00E72265">
        <w:t xml:space="preserve">or glutamate </w:t>
      </w:r>
      <w:r w:rsidR="00286296">
        <w:t>mutant</w:t>
      </w:r>
      <w:r w:rsidR="00E72265">
        <w:t xml:space="preserve"> </w:t>
      </w:r>
      <w:r w:rsidR="00286296">
        <w:t>has not been determined.</w:t>
      </w:r>
      <w:r w:rsidR="00EC7AD0" w:rsidRPr="00EC7AD0">
        <w:rPr>
          <w:noProof/>
        </w:rPr>
        <w:t xml:space="preserve"> </w:t>
      </w:r>
    </w:p>
    <w:p w:rsidR="008643A2" w:rsidRDefault="008643A2" w:rsidP="005A32B2">
      <w:pPr>
        <w:spacing w:line="360" w:lineRule="auto"/>
        <w:rPr>
          <w:noProof/>
        </w:rPr>
      </w:pPr>
    </w:p>
    <w:p w:rsidR="00C07C76" w:rsidRPr="00EB0FCE" w:rsidRDefault="008643A2" w:rsidP="001F01D2">
      <w:pPr>
        <w:spacing w:line="360" w:lineRule="auto"/>
        <w:rPr>
          <w:noProof/>
        </w:rPr>
      </w:pPr>
      <w:r>
        <w:rPr>
          <w:noProof/>
        </w:rPr>
        <w:drawing>
          <wp:anchor distT="71755" distB="36195" distL="114300" distR="114300" simplePos="0" relativeHeight="251682816" behindDoc="0" locked="0" layoutInCell="1" allowOverlap="1">
            <wp:simplePos x="0" y="0"/>
            <wp:positionH relativeFrom="column">
              <wp:align>center</wp:align>
            </wp:positionH>
            <wp:positionV relativeFrom="paragraph">
              <wp:posOffset>0</wp:posOffset>
            </wp:positionV>
            <wp:extent cx="3784600" cy="4127500"/>
            <wp:effectExtent l="25400" t="0" r="0" b="0"/>
            <wp:wrapTopAndBottom/>
            <wp:docPr id="53" name="" descr="MEK4-MEK6_alignmen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4-MEK6_alignment.pdf"/>
                    <pic:cNvPicPr/>
                  </pic:nvPicPr>
                  <ve:AlternateContent xmlns:ma="http://schemas.microsoft.com/office/mac/drawingml/2008/main">
                    <ve:Choice Requires="ma">
                      <pic:blipFill>
                        <a:blip r:embed="rId51"/>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52"/>
                        <a:stretch>
                          <a:fillRect/>
                        </a:stretch>
                      </pic:blipFill>
                    </ve:Fallback>
                  </ve:AlternateContent>
                  <pic:spPr>
                    <a:xfrm>
                      <a:off x="0" y="0"/>
                      <a:ext cx="3784600" cy="4127500"/>
                    </a:xfrm>
                    <a:prstGeom prst="rect">
                      <a:avLst/>
                    </a:prstGeom>
                  </pic:spPr>
                </pic:pic>
              </a:graphicData>
            </a:graphic>
          </wp:anchor>
        </w:drawing>
      </w:r>
      <w:r w:rsidR="00B04663">
        <w:rPr>
          <w:sz w:val="20"/>
        </w:rPr>
        <w:t>Figure 4.3</w:t>
      </w:r>
      <w:r w:rsidR="001F01D2" w:rsidRPr="00B62E30">
        <w:rPr>
          <w:sz w:val="20"/>
        </w:rPr>
        <w:t xml:space="preserve">:  Aligned sequences of human MEK4 (black) </w:t>
      </w:r>
      <w:r w:rsidR="008F171F">
        <w:rPr>
          <w:sz w:val="20"/>
        </w:rPr>
        <w:t>with</w:t>
      </w:r>
      <w:r w:rsidR="001F01D2" w:rsidRPr="00B62E30">
        <w:rPr>
          <w:sz w:val="20"/>
        </w:rPr>
        <w:t xml:space="preserve"> human MEK6 (green).  </w:t>
      </w:r>
      <w:r w:rsidR="00EA24CE">
        <w:rPr>
          <w:sz w:val="20"/>
        </w:rPr>
        <w:t>Conserved r</w:t>
      </w:r>
      <w:r w:rsidR="00EB0FCE">
        <w:rPr>
          <w:sz w:val="20"/>
        </w:rPr>
        <w:t>esidues highlighted in yellow.  A</w:t>
      </w:r>
      <w:r w:rsidR="001F01D2" w:rsidRPr="00B62E30">
        <w:rPr>
          <w:sz w:val="20"/>
        </w:rPr>
        <w:t>ctivation loop residues shown in blue</w:t>
      </w:r>
      <w:r w:rsidR="00EB0FCE">
        <w:rPr>
          <w:sz w:val="20"/>
        </w:rPr>
        <w:t>, docking motif in brown</w:t>
      </w:r>
      <w:r w:rsidR="001F01D2" w:rsidRPr="00B62E30">
        <w:rPr>
          <w:sz w:val="20"/>
        </w:rPr>
        <w:t>.</w:t>
      </w:r>
    </w:p>
    <w:p w:rsidR="00C07C76" w:rsidRDefault="00C07C76" w:rsidP="001F01D2">
      <w:pPr>
        <w:spacing w:line="360" w:lineRule="auto"/>
        <w:rPr>
          <w:sz w:val="20"/>
        </w:rPr>
      </w:pPr>
    </w:p>
    <w:p w:rsidR="00C07C76" w:rsidRDefault="00912D6B" w:rsidP="00C07C76">
      <w:pPr>
        <w:spacing w:line="360" w:lineRule="auto"/>
      </w:pPr>
      <w:r>
        <w:t>Only</w:t>
      </w:r>
      <w:r w:rsidR="00C07C76">
        <w:t xml:space="preserve"> non-phosphorylated structures of MEK4 have been </w:t>
      </w:r>
      <w:r w:rsidR="0005224E">
        <w:t xml:space="preserve">determined, </w:t>
      </w:r>
      <w:r w:rsidR="00AB3273">
        <w:t xml:space="preserve">as a binary complex with </w:t>
      </w:r>
      <w:r w:rsidR="002D1BD7">
        <w:t>the</w:t>
      </w:r>
      <w:r w:rsidR="00C07C76">
        <w:t xml:space="preserve"> ATP analog</w:t>
      </w:r>
      <w:r w:rsidR="00EB7BCA">
        <w:t xml:space="preserve"> AMPPNP</w:t>
      </w:r>
      <w:r w:rsidR="00C07C76">
        <w:t xml:space="preserve">, </w:t>
      </w:r>
      <w:r w:rsidR="00AB3273">
        <w:t>and a ternary complex with AMPPNP</w:t>
      </w:r>
      <w:r w:rsidR="00C07C76">
        <w:t xml:space="preserve"> </w:t>
      </w:r>
      <w:r w:rsidR="00AB3273">
        <w:t>and</w:t>
      </w:r>
      <w:r w:rsidR="00C07C76">
        <w:t xml:space="preserve"> </w:t>
      </w:r>
      <w:r w:rsidR="00EE10F1">
        <w:t>p38</w:t>
      </w:r>
      <w:r w:rsidR="00EE10F1" w:rsidRPr="00EE10F1">
        <w:rPr>
          <w:rFonts w:ascii="Symbol" w:hAnsi="Symbol"/>
        </w:rPr>
        <w:t>a</w:t>
      </w:r>
      <w:r w:rsidR="00EE10F1">
        <w:t>-derived</w:t>
      </w:r>
      <w:r w:rsidR="00C07C76">
        <w:t xml:space="preserve"> peptide</w:t>
      </w:r>
      <w:r w:rsidR="00EE10F1">
        <w:t xml:space="preserve"> containing the TGY motif</w:t>
      </w:r>
      <w:r w:rsidR="00C342F9">
        <w:fldChar w:fldCharType="begin"/>
      </w:r>
      <w:r w:rsidR="006E7AD1">
        <w:instrText xml:space="preserve"> ADDIN EN.CITE &lt;EndNote&gt;&lt;Cite&gt;&lt;Author&gt;Matsumoto&lt;/Author&gt;&lt;Year&gt;2010&lt;/Year&gt;&lt;RecNum&gt;667&lt;/RecNum&gt;&lt;DisplayText&gt;[67]&lt;/DisplayText&gt;&lt;record&gt;&lt;rec-number&gt;667&lt;/rec-number&gt;&lt;foreign-keys&gt;&lt;key app="EN" db-id="rwezz2etjtv9diezp5gpsxebtwfr50rr0tfa"&gt;667&lt;/key&gt;&lt;/foreign-keys&gt;&lt;ref-type name="Journal Article"&gt;17&lt;/ref-type&gt;&lt;contributors&gt;&lt;authors&gt;&lt;author&gt;Matsumoto, T.&lt;/author&gt;&lt;author&gt;Kinoshita, T.&lt;/author&gt;&lt;author&gt;Kirii, Y.&lt;/author&gt;&lt;author&gt;Yokota, K.&lt;/author&gt;&lt;author&gt;Hamada, K.&lt;/author&gt;&lt;author&gt;Tada, T.&lt;/author&gt;&lt;/authors&gt;&lt;/contributors&gt;&lt;titles&gt;&lt;title&gt;Crystal structures of MKK4 kinase domain reveal that substrate peptide binds to an allosteric site and induces an auto-inhibition state&lt;/title&gt;&lt;secondary-title&gt;Biochemical and Biophysical Research Communications&lt;/secondary-title&gt;&lt;/titles&gt;&lt;periodical&gt;&lt;full-title&gt;Biochemical and Biophysical Research Communications&lt;/full-title&gt;&lt;/periodical&gt;&lt;pages&gt;369-373&lt;/pages&gt;&lt;volume&gt;400&lt;/volume&gt;&lt;number&gt;3&lt;/number&gt;&lt;dates&gt;&lt;year&gt;2010&lt;/year&gt;&lt;pub-dates&gt;&lt;date&gt;Sep&lt;/date&gt;&lt;/pub-dates&gt;&lt;/dates&gt;&lt;isbn&gt;0006-291X&lt;/isbn&gt;&lt;accession-num&gt;WOS:000282616200014&lt;/accession-num&gt;&lt;urls&gt;&lt;related-urls&gt;&lt;url&gt;&amp;lt;Go to ISI&amp;gt;://WOS:000282616200014&lt;/url&gt;&lt;/related-urls&gt;&lt;/urls&gt;&lt;electronic-resource-num&gt;10.1016/j.bbrc.2010.08.071&lt;/electronic-resource-num&gt;&lt;/record&gt;&lt;/Cite&gt;&lt;/EndNote&gt;</w:instrText>
      </w:r>
      <w:r w:rsidR="00C342F9">
        <w:fldChar w:fldCharType="separate"/>
      </w:r>
      <w:r w:rsidR="006E7AD1">
        <w:rPr>
          <w:noProof/>
        </w:rPr>
        <w:t>[</w:t>
      </w:r>
      <w:hyperlink w:anchor="_ENREF_67" w:tooltip="Matsumoto, 2010 #667" w:history="1">
        <w:r w:rsidR="000552B5">
          <w:rPr>
            <w:noProof/>
          </w:rPr>
          <w:t>67</w:t>
        </w:r>
      </w:hyperlink>
      <w:r w:rsidR="006E7AD1">
        <w:rPr>
          <w:noProof/>
        </w:rPr>
        <w:t>]</w:t>
      </w:r>
      <w:r w:rsidR="00C342F9">
        <w:fldChar w:fldCharType="end"/>
      </w:r>
      <w:r w:rsidR="001C49DC">
        <w:t>.</w:t>
      </w:r>
      <w:r w:rsidR="00C07C76">
        <w:t xml:space="preserve"> </w:t>
      </w:r>
      <w:r w:rsidR="001C49DC">
        <w:t xml:space="preserve"> </w:t>
      </w:r>
      <w:r w:rsidR="00461353">
        <w:t>The</w:t>
      </w:r>
      <w:r w:rsidR="00AB1CB4">
        <w:t xml:space="preserve"> MEK4-AMPPNP </w:t>
      </w:r>
      <w:r w:rsidR="00461353">
        <w:t>structure</w:t>
      </w:r>
      <w:r w:rsidR="00AB1CB4">
        <w:t xml:space="preserve"> shows a </w:t>
      </w:r>
      <w:r w:rsidR="00C07C76">
        <w:t xml:space="preserve">disordered activation loop (Figure 4.4), in contrast to MEK6 in which </w:t>
      </w:r>
      <w:r w:rsidR="00D54D04">
        <w:t>the activation loop</w:t>
      </w:r>
      <w:r w:rsidR="00C07C76">
        <w:t xml:space="preserve"> forms two </w:t>
      </w:r>
      <w:r w:rsidR="00C07C76" w:rsidRPr="00422351">
        <w:rPr>
          <w:rFonts w:ascii="Symbol" w:hAnsi="Symbol"/>
        </w:rPr>
        <w:t>a</w:t>
      </w:r>
      <w:r w:rsidR="00C07C76">
        <w:t xml:space="preserve">-helices that conceal the </w:t>
      </w:r>
      <w:r w:rsidR="00C07C76" w:rsidRPr="00FE14BB">
        <w:rPr>
          <w:rFonts w:ascii="Symbol" w:hAnsi="Symbol"/>
        </w:rPr>
        <w:t>g</w:t>
      </w:r>
      <w:r w:rsidR="00C07C76">
        <w:t xml:space="preserve">-phosphate from bulk solvent.  </w:t>
      </w:r>
      <w:r w:rsidR="001053C3">
        <w:t xml:space="preserve">For the ternary complex, </w:t>
      </w:r>
      <w:r w:rsidR="006A48FD">
        <w:t xml:space="preserve">surprisingly </w:t>
      </w:r>
      <w:r w:rsidR="001053C3">
        <w:t xml:space="preserve">the </w:t>
      </w:r>
      <w:r w:rsidR="00F249DD">
        <w:t>p38</w:t>
      </w:r>
      <w:r w:rsidR="00F249DD" w:rsidRPr="00F249DD">
        <w:rPr>
          <w:rFonts w:ascii="Symbol" w:hAnsi="Symbol"/>
        </w:rPr>
        <w:t>a</w:t>
      </w:r>
      <w:r w:rsidR="00F249DD">
        <w:t xml:space="preserve"> </w:t>
      </w:r>
      <w:r w:rsidR="001053C3">
        <w:t xml:space="preserve">peptide </w:t>
      </w:r>
      <w:r w:rsidR="00C07C76">
        <w:t>is</w:t>
      </w:r>
      <w:r w:rsidR="00B609CB">
        <w:t xml:space="preserve"> </w:t>
      </w:r>
      <w:r w:rsidR="00C07C76">
        <w:t>bound allosterically at the N-terminal lobe</w:t>
      </w:r>
      <w:r w:rsidR="00A836C6">
        <w:t xml:space="preserve"> of MEK4</w:t>
      </w:r>
      <w:r w:rsidR="00C07C76">
        <w:t xml:space="preserve">, and the activation loop forms a long </w:t>
      </w:r>
      <w:r w:rsidR="00C07C76" w:rsidRPr="008B717C">
        <w:rPr>
          <w:rFonts w:ascii="Symbol" w:hAnsi="Symbol"/>
        </w:rPr>
        <w:t>a</w:t>
      </w:r>
      <w:r w:rsidR="00C07C76">
        <w:t xml:space="preserve">-helix that blocks substrate access to the </w:t>
      </w:r>
      <w:r w:rsidR="00C07C76" w:rsidRPr="00002809">
        <w:rPr>
          <w:rFonts w:ascii="Symbol" w:hAnsi="Symbol"/>
        </w:rPr>
        <w:t>g</w:t>
      </w:r>
      <w:r w:rsidR="00C07C76">
        <w:t xml:space="preserve">-phosphate. This implies that allosteric substrate binding at the N-terminal docking motif </w:t>
      </w:r>
      <w:r w:rsidR="001F522C">
        <w:t>may be responsible for</w:t>
      </w:r>
      <w:r w:rsidR="00C07C76">
        <w:t xml:space="preserve"> autoinhibition of MEK4 in the non-phosphorylated state.</w:t>
      </w:r>
    </w:p>
    <w:p w:rsidR="001F01D2" w:rsidRPr="00B62E30" w:rsidRDefault="001F01D2" w:rsidP="001F01D2">
      <w:pPr>
        <w:spacing w:line="360" w:lineRule="auto"/>
        <w:rPr>
          <w:sz w:val="20"/>
        </w:rPr>
      </w:pPr>
    </w:p>
    <w:p w:rsidR="00473C67" w:rsidRDefault="00781715" w:rsidP="005A32B2">
      <w:pPr>
        <w:spacing w:line="360" w:lineRule="auto"/>
      </w:pPr>
      <w:r>
        <w:rPr>
          <w:noProof/>
        </w:rPr>
        <w:drawing>
          <wp:inline distT="0" distB="0" distL="0" distR="0">
            <wp:extent cx="4907148" cy="3327400"/>
            <wp:effectExtent l="25400" t="0" r="0" b="0"/>
            <wp:docPr id="49" name="Picture 48" descr="MEK4_overall_MEK6superimpo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4_overall_MEK6superimposed.png"/>
                    <pic:cNvPicPr/>
                  </pic:nvPicPr>
                  <pic:blipFill>
                    <a:blip r:embed="rId53"/>
                    <a:stretch>
                      <a:fillRect/>
                    </a:stretch>
                  </pic:blipFill>
                  <pic:spPr>
                    <a:xfrm>
                      <a:off x="0" y="0"/>
                      <a:ext cx="4909993" cy="3329329"/>
                    </a:xfrm>
                    <a:prstGeom prst="rect">
                      <a:avLst/>
                    </a:prstGeom>
                  </pic:spPr>
                </pic:pic>
              </a:graphicData>
            </a:graphic>
          </wp:inline>
        </w:drawing>
      </w:r>
    </w:p>
    <w:p w:rsidR="00446346" w:rsidRDefault="00446346" w:rsidP="00473C67">
      <w:pPr>
        <w:spacing w:line="360" w:lineRule="auto"/>
        <w:rPr>
          <w:sz w:val="20"/>
        </w:rPr>
      </w:pPr>
    </w:p>
    <w:p w:rsidR="00473C67" w:rsidRPr="00BE350D" w:rsidRDefault="00B04663" w:rsidP="00473C67">
      <w:pPr>
        <w:spacing w:line="360" w:lineRule="auto"/>
        <w:rPr>
          <w:sz w:val="20"/>
        </w:rPr>
      </w:pPr>
      <w:r>
        <w:rPr>
          <w:sz w:val="20"/>
        </w:rPr>
        <w:t>Figure 4.4</w:t>
      </w:r>
      <w:r w:rsidR="00473C67" w:rsidRPr="00BE350D">
        <w:rPr>
          <w:sz w:val="20"/>
        </w:rPr>
        <w:t xml:space="preserve">:  </w:t>
      </w:r>
      <w:r w:rsidR="00781715">
        <w:rPr>
          <w:sz w:val="20"/>
        </w:rPr>
        <w:t>Crystal structure</w:t>
      </w:r>
      <w:r w:rsidR="00473C67" w:rsidRPr="00BE350D">
        <w:rPr>
          <w:sz w:val="20"/>
        </w:rPr>
        <w:t xml:space="preserve"> of </w:t>
      </w:r>
      <w:r w:rsidR="00120BCE">
        <w:rPr>
          <w:sz w:val="20"/>
        </w:rPr>
        <w:t xml:space="preserve">non-phosphorylated </w:t>
      </w:r>
      <w:r w:rsidR="00473C67">
        <w:rPr>
          <w:sz w:val="20"/>
        </w:rPr>
        <w:t>MEK4</w:t>
      </w:r>
      <w:r w:rsidR="00473C67" w:rsidRPr="00BE350D">
        <w:rPr>
          <w:sz w:val="20"/>
        </w:rPr>
        <w:t xml:space="preserve"> </w:t>
      </w:r>
      <w:r w:rsidR="00473C67">
        <w:rPr>
          <w:sz w:val="20"/>
        </w:rPr>
        <w:t xml:space="preserve">bound to </w:t>
      </w:r>
      <w:r w:rsidR="00473C67" w:rsidRPr="00BE350D">
        <w:rPr>
          <w:sz w:val="20"/>
        </w:rPr>
        <w:t>AMPPNP</w:t>
      </w:r>
      <w:r w:rsidR="00781715">
        <w:rPr>
          <w:sz w:val="20"/>
        </w:rPr>
        <w:t xml:space="preserve"> </w:t>
      </w:r>
      <w:r w:rsidR="00313BD3">
        <w:rPr>
          <w:sz w:val="20"/>
        </w:rPr>
        <w:t>and Mg</w:t>
      </w:r>
      <w:r w:rsidR="00313BD3" w:rsidRPr="00313BD3">
        <w:rPr>
          <w:sz w:val="20"/>
          <w:vertAlign w:val="superscript"/>
        </w:rPr>
        <w:t>2+</w:t>
      </w:r>
      <w:r w:rsidR="00781715" w:rsidRPr="00BE350D">
        <w:rPr>
          <w:sz w:val="20"/>
        </w:rPr>
        <w:t>(PDB: 3</w:t>
      </w:r>
      <w:r w:rsidR="00781715">
        <w:rPr>
          <w:sz w:val="20"/>
        </w:rPr>
        <w:t>ALN</w:t>
      </w:r>
      <w:r w:rsidR="00781715" w:rsidRPr="00BE350D">
        <w:rPr>
          <w:sz w:val="20"/>
        </w:rPr>
        <w:t>)</w:t>
      </w:r>
      <w:r w:rsidR="00CC0F7E">
        <w:rPr>
          <w:sz w:val="20"/>
        </w:rPr>
        <w:t>.</w:t>
      </w:r>
      <w:r w:rsidR="00781715">
        <w:rPr>
          <w:sz w:val="20"/>
        </w:rPr>
        <w:t xml:space="preserve"> N-terminal lobe</w:t>
      </w:r>
      <w:r w:rsidR="005F2D0F">
        <w:rPr>
          <w:sz w:val="20"/>
        </w:rPr>
        <w:t xml:space="preserve"> </w:t>
      </w:r>
      <w:r w:rsidR="00781715">
        <w:rPr>
          <w:sz w:val="20"/>
        </w:rPr>
        <w:t>shown in red, C-terminal lobe in green, start of activation loop in blue, AMPPNP in yellow.</w:t>
      </w:r>
      <w:r w:rsidR="007621A0">
        <w:rPr>
          <w:sz w:val="20"/>
        </w:rPr>
        <w:t xml:space="preserve">  General base aspartate (</w:t>
      </w:r>
      <w:r w:rsidR="00B76BE8">
        <w:rPr>
          <w:sz w:val="20"/>
        </w:rPr>
        <w:t>D</w:t>
      </w:r>
      <w:r w:rsidR="007621A0">
        <w:rPr>
          <w:sz w:val="20"/>
        </w:rPr>
        <w:t>229) and DFG aspartate (</w:t>
      </w:r>
      <w:r w:rsidR="00B76BE8">
        <w:rPr>
          <w:sz w:val="20"/>
        </w:rPr>
        <w:t>D</w:t>
      </w:r>
      <w:r w:rsidR="0024472C">
        <w:rPr>
          <w:sz w:val="20"/>
        </w:rPr>
        <w:t>247) are labeled.</w:t>
      </w:r>
      <w:r w:rsidR="001946D6">
        <w:rPr>
          <w:sz w:val="20"/>
        </w:rPr>
        <w:t xml:space="preserve"> Structure is superimposed on npMEK6-AMPPNP </w:t>
      </w:r>
      <w:r w:rsidR="000E2939">
        <w:rPr>
          <w:sz w:val="20"/>
        </w:rPr>
        <w:t>shown</w:t>
      </w:r>
      <w:r w:rsidR="001946D6">
        <w:rPr>
          <w:sz w:val="20"/>
        </w:rPr>
        <w:t xml:space="preserve"> in pale (PDB: 3VN9).</w:t>
      </w:r>
    </w:p>
    <w:p w:rsidR="00000FBF" w:rsidRPr="007813AF" w:rsidRDefault="00000FBF" w:rsidP="00000FBF">
      <w:pPr>
        <w:spacing w:line="360" w:lineRule="auto"/>
      </w:pPr>
    </w:p>
    <w:p w:rsidR="00845F18" w:rsidRPr="00074079" w:rsidRDefault="008D34E3" w:rsidP="005B63BA">
      <w:pPr>
        <w:pStyle w:val="Heading3"/>
        <w:rPr>
          <w:rFonts w:ascii="Symbol" w:hAnsi="Symbol"/>
          <w:color w:val="auto"/>
          <w:sz w:val="28"/>
        </w:rPr>
      </w:pPr>
      <w:bookmarkStart w:id="80" w:name="_Toc290849458"/>
      <w:r w:rsidRPr="00074079">
        <w:rPr>
          <w:color w:val="auto"/>
          <w:sz w:val="28"/>
        </w:rPr>
        <w:t>MEK4</w:t>
      </w:r>
      <w:r w:rsidR="00000FBF" w:rsidRPr="00074079">
        <w:rPr>
          <w:color w:val="auto"/>
          <w:sz w:val="28"/>
        </w:rPr>
        <w:t xml:space="preserve"> possesses phosphatase activity towards p38</w:t>
      </w:r>
      <w:r w:rsidR="00000FBF" w:rsidRPr="00074079">
        <w:rPr>
          <w:rFonts w:ascii="Symbol" w:hAnsi="Symbol"/>
          <w:color w:val="auto"/>
          <w:sz w:val="28"/>
        </w:rPr>
        <w:t>a</w:t>
      </w:r>
      <w:bookmarkEnd w:id="80"/>
    </w:p>
    <w:p w:rsidR="00000FBF" w:rsidRPr="00845F18" w:rsidRDefault="00000FBF" w:rsidP="00845F18"/>
    <w:p w:rsidR="00000FBF" w:rsidRDefault="00CB2F5A" w:rsidP="00000FBF">
      <w:pPr>
        <w:spacing w:line="360" w:lineRule="auto"/>
      </w:pPr>
      <w:r>
        <w:t>Investigation was carried out to investigate whether MEK4 has a phosphatase activity</w:t>
      </w:r>
      <w:r w:rsidR="001677D8">
        <w:t>, using p38</w:t>
      </w:r>
      <w:r w:rsidR="001677D8" w:rsidRPr="00186E12">
        <w:rPr>
          <w:rFonts w:ascii="Symbol" w:hAnsi="Symbol"/>
        </w:rPr>
        <w:t>a</w:t>
      </w:r>
      <w:r w:rsidR="001677D8">
        <w:t xml:space="preserve"> as substrate and following the same protocol as for MEK6</w:t>
      </w:r>
      <w:r w:rsidR="00F83A0C">
        <w:t xml:space="preserve">.  The time courses for both </w:t>
      </w:r>
      <w:r w:rsidR="00EB0FCE">
        <w:t>activated</w:t>
      </w:r>
      <w:r w:rsidR="00F83A0C">
        <w:t xml:space="preserve"> and non-</w:t>
      </w:r>
      <w:r w:rsidR="00EB0FCE">
        <w:t>activated</w:t>
      </w:r>
      <w:r w:rsidR="00F83A0C">
        <w:t xml:space="preserve"> GST-MEK4 are shown in Figure 4.5.</w:t>
      </w:r>
    </w:p>
    <w:p w:rsidR="000E54F8" w:rsidRPr="00602F16" w:rsidRDefault="00602F16" w:rsidP="00000FBF">
      <w:pPr>
        <w:spacing w:line="360" w:lineRule="auto"/>
      </w:pPr>
      <w:r>
        <w:rPr>
          <w:noProof/>
        </w:rPr>
        <w:drawing>
          <wp:anchor distT="0" distB="0" distL="114300" distR="114300" simplePos="0" relativeHeight="251707392" behindDoc="0" locked="0" layoutInCell="1" allowOverlap="1">
            <wp:simplePos x="0" y="0"/>
            <wp:positionH relativeFrom="column">
              <wp:posOffset>457200</wp:posOffset>
            </wp:positionH>
            <wp:positionV relativeFrom="paragraph">
              <wp:posOffset>0</wp:posOffset>
            </wp:positionV>
            <wp:extent cx="4445000" cy="7162800"/>
            <wp:effectExtent l="25400" t="0" r="0" b="0"/>
            <wp:wrapTopAndBottom/>
            <wp:docPr id="15" name="" descr="MEK4Pase_wtna-vs-ac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4Pase_wtna-vs-act.pdf"/>
                    <pic:cNvPicPr/>
                  </pic:nvPicPr>
                  <ve:AlternateContent xmlns:ma="http://schemas.microsoft.com/office/mac/drawingml/2008/main">
                    <ve:Choice Requires="ma">
                      <pic:blipFill>
                        <a:blip r:embed="rId54"/>
                        <a:stretch>
                          <a:fillRect/>
                        </a:stretch>
                      </pic:blipFill>
                    </ve:Choice>
                    <ve:Fallback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pic:blipFill>
                        <a:blip r:embed="rId55"/>
                        <a:stretch>
                          <a:fillRect/>
                        </a:stretch>
                      </pic:blipFill>
                    </ve:Fallback>
                  </ve:AlternateContent>
                  <pic:spPr>
                    <a:xfrm>
                      <a:off x="0" y="0"/>
                      <a:ext cx="4445000" cy="7162800"/>
                    </a:xfrm>
                    <a:prstGeom prst="rect">
                      <a:avLst/>
                    </a:prstGeom>
                  </pic:spPr>
                </pic:pic>
              </a:graphicData>
            </a:graphic>
          </wp:anchor>
        </w:drawing>
      </w:r>
      <w:r w:rsidR="00000FBF">
        <w:t xml:space="preserve"> </w:t>
      </w:r>
      <w:r w:rsidR="00000FBF" w:rsidRPr="00420C94">
        <w:rPr>
          <w:sz w:val="20"/>
        </w:rPr>
        <w:t>Figure</w:t>
      </w:r>
      <w:r w:rsidR="006A7A77">
        <w:rPr>
          <w:sz w:val="20"/>
        </w:rPr>
        <w:t xml:space="preserve"> 4.5</w:t>
      </w:r>
      <w:r w:rsidR="00000FBF" w:rsidRPr="00420C94">
        <w:rPr>
          <w:sz w:val="20"/>
        </w:rPr>
        <w:t xml:space="preserve">:  </w:t>
      </w:r>
      <w:r w:rsidR="00B028F9">
        <w:rPr>
          <w:sz w:val="20"/>
        </w:rPr>
        <w:t xml:space="preserve">a) Native PAGE and corresponding graph showing dephosphorylation of activated p38DA </w:t>
      </w:r>
      <w:r w:rsidR="00905D31">
        <w:rPr>
          <w:sz w:val="20"/>
        </w:rPr>
        <w:t>(60</w:t>
      </w:r>
      <w:r w:rsidR="00905D31" w:rsidRPr="00905D31">
        <w:rPr>
          <w:rFonts w:ascii="Symbol" w:hAnsi="Symbol"/>
          <w:sz w:val="20"/>
        </w:rPr>
        <w:t>m</w:t>
      </w:r>
      <w:r w:rsidR="00905D31">
        <w:rPr>
          <w:sz w:val="20"/>
        </w:rPr>
        <w:t xml:space="preserve">M) </w:t>
      </w:r>
      <w:r w:rsidR="00B028F9">
        <w:rPr>
          <w:sz w:val="20"/>
        </w:rPr>
        <w:t xml:space="preserve">by </w:t>
      </w:r>
      <w:r w:rsidR="00000FBF">
        <w:rPr>
          <w:sz w:val="20"/>
        </w:rPr>
        <w:t>non-activated GST-MEK4</w:t>
      </w:r>
      <w:r w:rsidR="00000FBF" w:rsidRPr="00420C94">
        <w:rPr>
          <w:sz w:val="20"/>
        </w:rPr>
        <w:t>wt</w:t>
      </w:r>
      <w:r w:rsidR="00905D31">
        <w:rPr>
          <w:sz w:val="20"/>
        </w:rPr>
        <w:t xml:space="preserve"> (60</w:t>
      </w:r>
      <w:r w:rsidR="00905D31" w:rsidRPr="00905D31">
        <w:rPr>
          <w:rFonts w:ascii="Symbol" w:hAnsi="Symbol"/>
          <w:sz w:val="20"/>
        </w:rPr>
        <w:t>m</w:t>
      </w:r>
      <w:r w:rsidR="00905D31">
        <w:rPr>
          <w:sz w:val="20"/>
        </w:rPr>
        <w:t>M)</w:t>
      </w:r>
      <w:r w:rsidR="00B028F9">
        <w:rPr>
          <w:sz w:val="20"/>
        </w:rPr>
        <w:t xml:space="preserve">. Lane 1 is activated p38DA, 2-14 are successive time points at times given by </w:t>
      </w:r>
      <w:r w:rsidR="00B028F9" w:rsidRPr="00900E66">
        <w:rPr>
          <w:i/>
          <w:sz w:val="20"/>
        </w:rPr>
        <w:t>x</w:t>
      </w:r>
      <w:r w:rsidR="00B028F9">
        <w:rPr>
          <w:sz w:val="20"/>
        </w:rPr>
        <w:t xml:space="preserve"> values on graph, lane 15 is non-activated p38DA.</w:t>
      </w:r>
      <w:r w:rsidR="00000FBF" w:rsidRPr="00420C94">
        <w:rPr>
          <w:sz w:val="20"/>
        </w:rPr>
        <w:t xml:space="preserve"> </w:t>
      </w:r>
      <w:r w:rsidR="00B028F9">
        <w:rPr>
          <w:sz w:val="20"/>
        </w:rPr>
        <w:t xml:space="preserve"> </w:t>
      </w:r>
      <w:r w:rsidR="00000FBF" w:rsidRPr="00420C94">
        <w:rPr>
          <w:sz w:val="20"/>
        </w:rPr>
        <w:t>b)</w:t>
      </w:r>
      <w:r w:rsidR="00000FBF">
        <w:rPr>
          <w:sz w:val="20"/>
        </w:rPr>
        <w:t xml:space="preserve"> </w:t>
      </w:r>
      <w:r w:rsidR="00B028F9">
        <w:rPr>
          <w:sz w:val="20"/>
        </w:rPr>
        <w:t xml:space="preserve">Native PAGE and corresponding graph showing dephosphorylation of activated p38DA </w:t>
      </w:r>
      <w:r w:rsidR="00905D31">
        <w:rPr>
          <w:sz w:val="20"/>
        </w:rPr>
        <w:t>(60</w:t>
      </w:r>
      <w:r w:rsidR="00905D31" w:rsidRPr="00905D31">
        <w:rPr>
          <w:rFonts w:ascii="Symbol" w:hAnsi="Symbol"/>
          <w:sz w:val="20"/>
        </w:rPr>
        <w:t>m</w:t>
      </w:r>
      <w:r w:rsidR="00905D31">
        <w:rPr>
          <w:sz w:val="20"/>
        </w:rPr>
        <w:t xml:space="preserve">M) </w:t>
      </w:r>
      <w:r w:rsidR="00B028F9">
        <w:rPr>
          <w:sz w:val="20"/>
        </w:rPr>
        <w:t>by activated GST-MEK4</w:t>
      </w:r>
      <w:r w:rsidR="00B028F9" w:rsidRPr="00420C94">
        <w:rPr>
          <w:sz w:val="20"/>
        </w:rPr>
        <w:t>wt</w:t>
      </w:r>
      <w:r w:rsidR="00905D31">
        <w:rPr>
          <w:sz w:val="20"/>
        </w:rPr>
        <w:t xml:space="preserve"> (60</w:t>
      </w:r>
      <w:r w:rsidR="00905D31" w:rsidRPr="00905D31">
        <w:rPr>
          <w:rFonts w:ascii="Symbol" w:hAnsi="Symbol"/>
          <w:sz w:val="20"/>
        </w:rPr>
        <w:t>m</w:t>
      </w:r>
      <w:r w:rsidR="00905D31">
        <w:rPr>
          <w:sz w:val="20"/>
        </w:rPr>
        <w:t>M)</w:t>
      </w:r>
      <w:r w:rsidR="00B028F9">
        <w:rPr>
          <w:sz w:val="20"/>
        </w:rPr>
        <w:t xml:space="preserve">. </w:t>
      </w:r>
      <w:r w:rsidR="00000FBF">
        <w:rPr>
          <w:sz w:val="20"/>
        </w:rPr>
        <w:t xml:space="preserve">Lanes 1-14 are </w:t>
      </w:r>
      <w:r w:rsidR="000512A8">
        <w:rPr>
          <w:sz w:val="20"/>
        </w:rPr>
        <w:t xml:space="preserve">successive </w:t>
      </w:r>
      <w:r w:rsidR="00000FBF">
        <w:rPr>
          <w:sz w:val="20"/>
        </w:rPr>
        <w:t xml:space="preserve">time points at </w:t>
      </w:r>
      <w:r w:rsidR="000512A8">
        <w:rPr>
          <w:sz w:val="20"/>
        </w:rPr>
        <w:t xml:space="preserve">times given by </w:t>
      </w:r>
      <w:r w:rsidR="00000FBF" w:rsidRPr="00900E66">
        <w:rPr>
          <w:i/>
          <w:sz w:val="20"/>
        </w:rPr>
        <w:t>x</w:t>
      </w:r>
      <w:r w:rsidR="00000FBF">
        <w:rPr>
          <w:sz w:val="20"/>
        </w:rPr>
        <w:t xml:space="preserve"> values on graph,</w:t>
      </w:r>
      <w:r w:rsidR="00FF51B1">
        <w:rPr>
          <w:sz w:val="20"/>
        </w:rPr>
        <w:t xml:space="preserve"> lane </w:t>
      </w:r>
      <w:r w:rsidR="00000FBF">
        <w:rPr>
          <w:sz w:val="20"/>
        </w:rPr>
        <w:t xml:space="preserve">15 is activated </w:t>
      </w:r>
      <w:r w:rsidR="00905D31">
        <w:rPr>
          <w:sz w:val="20"/>
        </w:rPr>
        <w:t>p38DA.</w:t>
      </w:r>
      <w:r w:rsidR="000512A8">
        <w:rPr>
          <w:sz w:val="20"/>
        </w:rPr>
        <w:t xml:space="preserve"> Fractions of each phosphorylated species were calculated as described in Section 3.2.3, lines correspond to fitting as described in Section 3.3.3.</w:t>
      </w:r>
    </w:p>
    <w:p w:rsidR="00000FBF" w:rsidRPr="000E54F8" w:rsidRDefault="00000FBF" w:rsidP="00000FBF">
      <w:pPr>
        <w:spacing w:line="360" w:lineRule="auto"/>
        <w:rPr>
          <w:sz w:val="20"/>
        </w:rPr>
      </w:pPr>
    </w:p>
    <w:p w:rsidR="00CF64AE" w:rsidRDefault="00CF64AE" w:rsidP="00CF64AE">
      <w:pPr>
        <w:spacing w:line="360" w:lineRule="auto"/>
      </w:pPr>
      <w:r>
        <w:t>Non-phosphorylated wild-type MEK4 dephosphorylates p38</w:t>
      </w:r>
      <w:r w:rsidRPr="003572F7">
        <w:rPr>
          <w:rFonts w:ascii="Symbol" w:hAnsi="Symbol"/>
        </w:rPr>
        <w:t>a</w:t>
      </w:r>
      <w:r>
        <w:t xml:space="preserve"> at rates given in</w:t>
      </w:r>
    </w:p>
    <w:p w:rsidR="00CF64AE" w:rsidRDefault="00CF64AE" w:rsidP="00CF64AE">
      <w:pPr>
        <w:spacing w:line="360" w:lineRule="auto"/>
      </w:pPr>
      <w:r>
        <w:t xml:space="preserve">Table 4.1 (assuming that the preference for Tyr182 over Thr180 is the same as </w:t>
      </w:r>
    </w:p>
    <w:p w:rsidR="00CF64AE" w:rsidRDefault="00CF64AE" w:rsidP="00CF64AE">
      <w:pPr>
        <w:spacing w:line="360" w:lineRule="auto"/>
      </w:pPr>
      <w:r>
        <w:t xml:space="preserve">for MEK6). </w:t>
      </w:r>
      <w:r w:rsidR="003572F7">
        <w:t xml:space="preserve"> Phosphatase activity of the activated wild-type was also tested.  This </w:t>
      </w:r>
      <w:r>
        <w:t>dephosphorylates p38</w:t>
      </w:r>
      <w:r w:rsidRPr="003572F7">
        <w:rPr>
          <w:rFonts w:ascii="Symbol" w:hAnsi="Symbol"/>
        </w:rPr>
        <w:t>a</w:t>
      </w:r>
      <w:r>
        <w:t xml:space="preserve"> at enhanced rate</w:t>
      </w:r>
      <w:r w:rsidR="003572F7">
        <w:t>s</w:t>
      </w:r>
      <w:r>
        <w:t xml:space="preserve"> compared to the non</w:t>
      </w:r>
      <w:r w:rsidR="003572F7">
        <w:t>-activated form</w:t>
      </w:r>
      <w:r>
        <w:t xml:space="preserve">, as shown in Table 4.1.  For activated MEK4 (Figure 4.5b), the model does </w:t>
      </w:r>
    </w:p>
    <w:p w:rsidR="00CF64AE" w:rsidRDefault="00CF64AE" w:rsidP="00CF64AE">
      <w:pPr>
        <w:spacing w:line="360" w:lineRule="auto"/>
      </w:pPr>
      <w:r>
        <w:t xml:space="preserve">not give a particularly good fit to the data, in particular it cannot account for the </w:t>
      </w:r>
    </w:p>
    <w:p w:rsidR="00CF64AE" w:rsidRDefault="00CF64AE" w:rsidP="00CF64AE">
      <w:pPr>
        <w:spacing w:line="360" w:lineRule="auto"/>
      </w:pPr>
      <w:r>
        <w:t xml:space="preserve">initial faster loss of dually phosphorylated species within the first couple of time </w:t>
      </w:r>
    </w:p>
    <w:p w:rsidR="00CF64AE" w:rsidRDefault="00CF64AE" w:rsidP="00CF64AE">
      <w:pPr>
        <w:spacing w:line="360" w:lineRule="auto"/>
      </w:pPr>
      <w:r>
        <w:t xml:space="preserve">points.  A possible reason for this result is that MEK4 becomes dephosphorylated </w:t>
      </w:r>
    </w:p>
    <w:p w:rsidR="00CF64AE" w:rsidRDefault="00CF64AE" w:rsidP="00CF64AE">
      <w:pPr>
        <w:spacing w:line="360" w:lineRule="auto"/>
      </w:pPr>
      <w:r>
        <w:t>during the time course (possibly due to an auto</w:t>
      </w:r>
      <w:r w:rsidR="003572F7">
        <w:t>-phosphatase activity, though</w:t>
      </w:r>
    </w:p>
    <w:p w:rsidR="00CF64AE" w:rsidRDefault="00CF64AE" w:rsidP="00CF64AE">
      <w:pPr>
        <w:spacing w:line="360" w:lineRule="auto"/>
      </w:pPr>
      <w:r>
        <w:t xml:space="preserve">this activity is not currently known).  Incorporating this activity into the model </w:t>
      </w:r>
    </w:p>
    <w:p w:rsidR="00CF64AE" w:rsidRDefault="00CF64AE" w:rsidP="00CF64AE">
      <w:pPr>
        <w:spacing w:line="360" w:lineRule="auto"/>
      </w:pPr>
      <w:r>
        <w:t>would require introducing k</w:t>
      </w:r>
      <w:r w:rsidRPr="003572F7">
        <w:rPr>
          <w:vertAlign w:val="subscript"/>
        </w:rPr>
        <w:t>cat</w:t>
      </w:r>
      <w:r>
        <w:t xml:space="preserve"> and K</w:t>
      </w:r>
      <w:r w:rsidRPr="003572F7">
        <w:rPr>
          <w:vertAlign w:val="subscript"/>
        </w:rPr>
        <w:t>M</w:t>
      </w:r>
      <w:r>
        <w:t xml:space="preserve"> values for this reaction as additional </w:t>
      </w:r>
    </w:p>
    <w:p w:rsidR="003572F7" w:rsidRDefault="00CF64AE" w:rsidP="00000FBF">
      <w:pPr>
        <w:spacing w:line="360" w:lineRule="auto"/>
      </w:pPr>
      <w:r>
        <w:t>parameters.</w:t>
      </w:r>
    </w:p>
    <w:p w:rsidR="005A21F9" w:rsidRDefault="005A21F9" w:rsidP="00000FBF">
      <w:pPr>
        <w:spacing w:line="360" w:lineRule="auto"/>
      </w:pPr>
    </w:p>
    <w:p w:rsidR="005A21F9" w:rsidRDefault="005A21F9" w:rsidP="00000FBF">
      <w:pPr>
        <w:spacing w:line="360" w:lineRule="auto"/>
      </w:pPr>
    </w:p>
    <w:tbl>
      <w:tblPr>
        <w:tblStyle w:val="TableGrid"/>
        <w:tblW w:w="7012" w:type="dxa"/>
        <w:jc w:val="center"/>
        <w:tblInd w:w="-176" w:type="dxa"/>
        <w:tblLook w:val="00BF"/>
      </w:tblPr>
      <w:tblGrid>
        <w:gridCol w:w="3245"/>
        <w:gridCol w:w="1888"/>
        <w:gridCol w:w="1879"/>
      </w:tblGrid>
      <w:tr w:rsidR="005A21F9">
        <w:trPr>
          <w:jc w:val="center"/>
        </w:trPr>
        <w:tc>
          <w:tcPr>
            <w:tcW w:w="3245" w:type="dxa"/>
          </w:tcPr>
          <w:p w:rsidR="005A21F9" w:rsidRDefault="005A21F9" w:rsidP="00696844">
            <w:pPr>
              <w:spacing w:before="2" w:after="2"/>
            </w:pPr>
          </w:p>
        </w:tc>
        <w:tc>
          <w:tcPr>
            <w:tcW w:w="1888" w:type="dxa"/>
          </w:tcPr>
          <w:p w:rsidR="005A21F9" w:rsidRDefault="005A21F9" w:rsidP="00696844">
            <w:pPr>
              <w:spacing w:before="2" w:after="2"/>
            </w:pPr>
            <w:r>
              <w:t>k</w:t>
            </w:r>
            <w:r w:rsidRPr="008B5FBB">
              <w:rPr>
                <w:vertAlign w:val="subscript"/>
              </w:rPr>
              <w:t>cat</w:t>
            </w:r>
            <w:r>
              <w:t xml:space="preserve"> (Y) /s</w:t>
            </w:r>
            <w:r w:rsidRPr="008B5FBB">
              <w:rPr>
                <w:vertAlign w:val="superscript"/>
              </w:rPr>
              <w:t>-1</w:t>
            </w:r>
          </w:p>
        </w:tc>
        <w:tc>
          <w:tcPr>
            <w:tcW w:w="1879" w:type="dxa"/>
          </w:tcPr>
          <w:p w:rsidR="005A21F9" w:rsidRDefault="005A21F9" w:rsidP="00696844">
            <w:pPr>
              <w:spacing w:before="2" w:after="2"/>
            </w:pPr>
            <w:r>
              <w:t>k</w:t>
            </w:r>
            <w:r w:rsidRPr="008B5FBB">
              <w:rPr>
                <w:vertAlign w:val="subscript"/>
              </w:rPr>
              <w:t>cat</w:t>
            </w:r>
            <w:r>
              <w:t xml:space="preserve"> (T) /s</w:t>
            </w:r>
            <w:r w:rsidRPr="008B5FBB">
              <w:rPr>
                <w:vertAlign w:val="superscript"/>
              </w:rPr>
              <w:t>-1</w:t>
            </w:r>
          </w:p>
        </w:tc>
      </w:tr>
      <w:tr w:rsidR="005A21F9">
        <w:trPr>
          <w:jc w:val="center"/>
        </w:trPr>
        <w:tc>
          <w:tcPr>
            <w:tcW w:w="3245" w:type="dxa"/>
          </w:tcPr>
          <w:p w:rsidR="005A21F9" w:rsidRDefault="005A21F9" w:rsidP="0065161E">
            <w:pPr>
              <w:spacing w:before="2" w:after="2"/>
            </w:pPr>
            <w:r>
              <w:t>Non-activated GST-MEK4wt</w:t>
            </w:r>
          </w:p>
        </w:tc>
        <w:tc>
          <w:tcPr>
            <w:tcW w:w="1888" w:type="dxa"/>
          </w:tcPr>
          <w:p w:rsidR="005A21F9" w:rsidRDefault="005A21F9" w:rsidP="00696844">
            <w:pPr>
              <w:spacing w:before="2" w:after="2"/>
            </w:pPr>
            <w:r>
              <w:t>7.7 ± 1.9</w:t>
            </w:r>
            <w:r w:rsidRPr="0045568F">
              <w:t xml:space="preserve"> </w:t>
            </w:r>
            <w:r>
              <w:sym w:font="Symbol" w:char="F0B4"/>
            </w:r>
            <w:r>
              <w:t xml:space="preserve"> 10</w:t>
            </w:r>
            <w:r w:rsidRPr="008B5FBB">
              <w:rPr>
                <w:vertAlign w:val="superscript"/>
              </w:rPr>
              <w:t>-</w:t>
            </w:r>
            <w:r>
              <w:rPr>
                <w:vertAlign w:val="superscript"/>
              </w:rPr>
              <w:t>6</w:t>
            </w:r>
          </w:p>
        </w:tc>
        <w:tc>
          <w:tcPr>
            <w:tcW w:w="1879" w:type="dxa"/>
          </w:tcPr>
          <w:p w:rsidR="005A21F9" w:rsidRDefault="005A21F9" w:rsidP="006244C3">
            <w:pPr>
              <w:spacing w:before="2" w:after="2"/>
            </w:pPr>
          </w:p>
        </w:tc>
      </w:tr>
      <w:tr w:rsidR="005A21F9">
        <w:trPr>
          <w:jc w:val="center"/>
        </w:trPr>
        <w:tc>
          <w:tcPr>
            <w:tcW w:w="3245" w:type="dxa"/>
          </w:tcPr>
          <w:p w:rsidR="005A21F9" w:rsidRDefault="005A21F9" w:rsidP="00696844">
            <w:pPr>
              <w:spacing w:before="2" w:after="2"/>
            </w:pPr>
            <w:r>
              <w:t>Activated GST-MEK4wt</w:t>
            </w:r>
          </w:p>
        </w:tc>
        <w:tc>
          <w:tcPr>
            <w:tcW w:w="1888" w:type="dxa"/>
          </w:tcPr>
          <w:p w:rsidR="005A21F9" w:rsidRDefault="00CF64AE" w:rsidP="00696844">
            <w:pPr>
              <w:spacing w:before="2" w:after="2"/>
            </w:pPr>
            <w:r>
              <w:t>6.3 ± 0.7</w:t>
            </w:r>
            <w:r w:rsidR="005A21F9">
              <w:t xml:space="preserve"> </w:t>
            </w:r>
            <w:r w:rsidR="005A21F9">
              <w:sym w:font="Symbol" w:char="F0B4"/>
            </w:r>
            <w:r w:rsidR="005A21F9">
              <w:t xml:space="preserve"> 10</w:t>
            </w:r>
            <w:r w:rsidR="005A21F9" w:rsidRPr="008B5FBB">
              <w:rPr>
                <w:vertAlign w:val="superscript"/>
              </w:rPr>
              <w:t>-</w:t>
            </w:r>
            <w:r w:rsidR="005A21F9">
              <w:rPr>
                <w:vertAlign w:val="superscript"/>
              </w:rPr>
              <w:t>5</w:t>
            </w:r>
          </w:p>
        </w:tc>
        <w:tc>
          <w:tcPr>
            <w:tcW w:w="1879" w:type="dxa"/>
          </w:tcPr>
          <w:p w:rsidR="005A21F9" w:rsidRDefault="00CF64AE" w:rsidP="00696844">
            <w:pPr>
              <w:spacing w:before="2" w:after="2"/>
            </w:pPr>
            <w:r>
              <w:t>1.5 ± 0.3</w:t>
            </w:r>
            <w:r w:rsidR="005A21F9">
              <w:t xml:space="preserve"> </w:t>
            </w:r>
            <w:r w:rsidR="005A21F9">
              <w:sym w:font="Symbol" w:char="F0B4"/>
            </w:r>
            <w:r w:rsidR="005A21F9">
              <w:t xml:space="preserve"> 10</w:t>
            </w:r>
            <w:r w:rsidR="005A21F9" w:rsidRPr="008B5FBB">
              <w:rPr>
                <w:vertAlign w:val="superscript"/>
              </w:rPr>
              <w:t>-</w:t>
            </w:r>
            <w:r w:rsidR="005A21F9">
              <w:rPr>
                <w:vertAlign w:val="superscript"/>
              </w:rPr>
              <w:t>5</w:t>
            </w:r>
          </w:p>
        </w:tc>
      </w:tr>
    </w:tbl>
    <w:p w:rsidR="005A21F9" w:rsidRDefault="005A21F9" w:rsidP="00000FBF">
      <w:pPr>
        <w:spacing w:line="360" w:lineRule="auto"/>
      </w:pPr>
    </w:p>
    <w:p w:rsidR="000E54F8" w:rsidRDefault="005A21F9" w:rsidP="000E54F8">
      <w:pPr>
        <w:spacing w:line="360" w:lineRule="auto"/>
        <w:rPr>
          <w:sz w:val="20"/>
        </w:rPr>
      </w:pPr>
      <w:r>
        <w:rPr>
          <w:sz w:val="20"/>
        </w:rPr>
        <w:t xml:space="preserve">Table 4.1:  </w:t>
      </w:r>
      <w:r w:rsidRPr="001F5EA7">
        <w:rPr>
          <w:sz w:val="20"/>
        </w:rPr>
        <w:t>Calculated rate constants for p38 dephosphorylation for activated</w:t>
      </w:r>
      <w:r>
        <w:rPr>
          <w:sz w:val="20"/>
        </w:rPr>
        <w:t xml:space="preserve"> and non-activated forms of MEK4</w:t>
      </w:r>
      <w:r w:rsidRPr="001F5EA7">
        <w:rPr>
          <w:sz w:val="20"/>
        </w:rPr>
        <w:t>.</w:t>
      </w:r>
    </w:p>
    <w:p w:rsidR="005A21F9" w:rsidRPr="001F5EA7" w:rsidRDefault="005A21F9" w:rsidP="000E54F8">
      <w:pPr>
        <w:spacing w:line="360" w:lineRule="auto"/>
        <w:rPr>
          <w:sz w:val="20"/>
        </w:rPr>
      </w:pPr>
    </w:p>
    <w:p w:rsidR="00000FBF" w:rsidRDefault="00000FBF" w:rsidP="00000FBF">
      <w:pPr>
        <w:spacing w:line="360" w:lineRule="auto"/>
      </w:pPr>
      <w:r>
        <w:t>These results show that</w:t>
      </w:r>
      <w:r w:rsidR="005A21F9">
        <w:t xml:space="preserve"> </w:t>
      </w:r>
      <w:r>
        <w:t xml:space="preserve">MEK4 can </w:t>
      </w:r>
      <w:r w:rsidR="005A21F9">
        <w:t xml:space="preserve">similarly </w:t>
      </w:r>
      <w:r>
        <w:t>act as a phosphatase</w:t>
      </w:r>
      <w:r w:rsidR="00DA056C">
        <w:t>,</w:t>
      </w:r>
      <w:r>
        <w:t xml:space="preserve"> and </w:t>
      </w:r>
      <w:r w:rsidR="00DA056C">
        <w:t>this</w:t>
      </w:r>
      <w:r>
        <w:t xml:space="preserve"> activity is regulated by its own activation.  The rate constants for non-activated MEK4 are close to those of non-activated MEK6</w:t>
      </w:r>
      <w:r w:rsidR="00192AD6">
        <w:t xml:space="preserve">.  </w:t>
      </w:r>
      <w:r w:rsidR="005565A6">
        <w:t>The observed rate constant</w:t>
      </w:r>
      <w:r w:rsidR="003374CB">
        <w:t>s</w:t>
      </w:r>
      <w:r>
        <w:t xml:space="preserve"> for activated MEK</w:t>
      </w:r>
      <w:r w:rsidR="003374CB">
        <w:t>4</w:t>
      </w:r>
      <w:r>
        <w:t xml:space="preserve"> </w:t>
      </w:r>
      <w:r w:rsidR="003374CB">
        <w:t>are</w:t>
      </w:r>
      <w:r w:rsidR="006F5F26">
        <w:t xml:space="preserve"> lower than for activated wild-type MEK6</w:t>
      </w:r>
      <w:r w:rsidR="009B6115">
        <w:t>;</w:t>
      </w:r>
      <w:r>
        <w:t xml:space="preserve"> </w:t>
      </w:r>
      <w:r w:rsidR="0061683E">
        <w:t xml:space="preserve">however </w:t>
      </w:r>
      <w:r>
        <w:t xml:space="preserve">this </w:t>
      </w:r>
      <w:r w:rsidR="0067725C">
        <w:t xml:space="preserve">may be </w:t>
      </w:r>
      <w:r w:rsidR="006F5F26">
        <w:t>due to inefficient phosphorylation of MEK4 by its upstream kinase.</w:t>
      </w:r>
      <w:r w:rsidR="0045098C">
        <w:t xml:space="preserve"> </w:t>
      </w:r>
      <w:r w:rsidR="006F5F26">
        <w:t xml:space="preserve"> </w:t>
      </w:r>
      <w:r w:rsidR="005E040F">
        <w:t>Therefore the results overall suggest that MEK6 and MEK4 are similarly efficient phosphatases towards p38</w:t>
      </w:r>
      <w:r w:rsidR="005E040F" w:rsidRPr="00092039">
        <w:rPr>
          <w:rFonts w:ascii="Symbol" w:hAnsi="Symbol"/>
        </w:rPr>
        <w:t>a</w:t>
      </w:r>
      <w:r w:rsidR="005E040F">
        <w:t>.</w:t>
      </w:r>
      <w:r w:rsidR="00092039">
        <w:t xml:space="preserve">  </w:t>
      </w:r>
      <w:r w:rsidR="00FF5487">
        <w:t>Nevertheless</w:t>
      </w:r>
      <w:r w:rsidR="000C3DF3">
        <w:t xml:space="preserve">, the </w:t>
      </w:r>
      <w:r w:rsidR="00814AB5">
        <w:t xml:space="preserve">phosphatase </w:t>
      </w:r>
      <w:r w:rsidR="000C3DF3">
        <w:t xml:space="preserve">activity </w:t>
      </w:r>
      <w:r w:rsidR="00814AB5">
        <w:t xml:space="preserve">of MEK4 </w:t>
      </w:r>
      <w:r w:rsidR="000C3DF3">
        <w:t>towards</w:t>
      </w:r>
      <w:r w:rsidR="00FF5487">
        <w:t xml:space="preserve"> JNK1 </w:t>
      </w:r>
      <w:r w:rsidR="00936609">
        <w:t>or</w:t>
      </w:r>
      <w:r w:rsidR="00FF5487">
        <w:t xml:space="preserve"> JNK2 </w:t>
      </w:r>
      <w:r w:rsidR="000C3DF3">
        <w:t xml:space="preserve">was not tested </w:t>
      </w:r>
      <w:r w:rsidR="00007AB9">
        <w:t>and these may represent better phosphatase substrates.</w:t>
      </w:r>
    </w:p>
    <w:p w:rsidR="00602F16" w:rsidRDefault="00602F16" w:rsidP="00000FBF">
      <w:pPr>
        <w:spacing w:line="360" w:lineRule="auto"/>
      </w:pPr>
    </w:p>
    <w:p w:rsidR="00000FBF" w:rsidRDefault="00000FBF" w:rsidP="00000FBF">
      <w:pPr>
        <w:spacing w:line="360" w:lineRule="auto"/>
      </w:pPr>
    </w:p>
    <w:p w:rsidR="000E54F8" w:rsidRPr="00074079" w:rsidRDefault="00000FBF" w:rsidP="00000FBF">
      <w:pPr>
        <w:pStyle w:val="Heading2"/>
        <w:rPr>
          <w:color w:val="auto"/>
          <w:sz w:val="30"/>
        </w:rPr>
      </w:pPr>
      <w:bookmarkStart w:id="81" w:name="_Toc290849459"/>
      <w:r w:rsidRPr="00074079">
        <w:rPr>
          <w:color w:val="auto"/>
          <w:sz w:val="30"/>
        </w:rPr>
        <w:t>p38</w:t>
      </w:r>
      <w:r w:rsidRPr="00074079">
        <w:rPr>
          <w:rFonts w:ascii="Symbol" w:hAnsi="Symbol"/>
          <w:color w:val="auto"/>
          <w:sz w:val="30"/>
        </w:rPr>
        <w:t>a</w:t>
      </w:r>
      <w:r w:rsidR="00D769B8" w:rsidRPr="00074079">
        <w:rPr>
          <w:rFonts w:ascii="Symbol" w:hAnsi="Symbol"/>
          <w:color w:val="auto"/>
          <w:sz w:val="30"/>
        </w:rPr>
        <w:t></w:t>
      </w:r>
      <w:r w:rsidR="00D769B8" w:rsidRPr="00074079">
        <w:rPr>
          <w:color w:val="auto"/>
          <w:sz w:val="30"/>
        </w:rPr>
        <w:t>comparison with MEK6</w:t>
      </w:r>
      <w:bookmarkEnd w:id="81"/>
    </w:p>
    <w:p w:rsidR="00000FBF" w:rsidRPr="000E54F8" w:rsidRDefault="00000FBF" w:rsidP="000E54F8"/>
    <w:p w:rsidR="00721782" w:rsidRDefault="00E4001F" w:rsidP="00000FBF">
      <w:pPr>
        <w:spacing w:line="360" w:lineRule="auto"/>
      </w:pPr>
      <w:r>
        <w:t xml:space="preserve">Serine/threonine specific </w:t>
      </w:r>
      <w:r w:rsidR="0062439A">
        <w:t xml:space="preserve">kinase </w:t>
      </w:r>
      <w:r w:rsidR="00000FBF">
        <w:t>p38</w:t>
      </w:r>
      <w:r w:rsidR="00000FBF" w:rsidRPr="00505B13">
        <w:rPr>
          <w:rFonts w:ascii="Symbol" w:hAnsi="Symbol"/>
        </w:rPr>
        <w:t>a</w:t>
      </w:r>
      <w:r>
        <w:t xml:space="preserve"> has been described previously</w:t>
      </w:r>
      <w:r w:rsidR="00000FBF">
        <w:t xml:space="preserve">.  </w:t>
      </w:r>
      <w:r w:rsidR="000A5916">
        <w:t>There</w:t>
      </w:r>
      <w:r w:rsidR="009E0978">
        <w:t xml:space="preserve"> </w:t>
      </w:r>
      <w:r w:rsidR="000A5916">
        <w:t>is previous evidence of it being able to autophosphorylate at T</w:t>
      </w:r>
      <w:r w:rsidR="004B20E9">
        <w:t>hr180 and Tyr</w:t>
      </w:r>
      <w:r w:rsidR="000A5916">
        <w:t>182</w:t>
      </w:r>
      <w:r w:rsidR="00C342F9">
        <w:fldChar w:fldCharType="begin"/>
      </w:r>
      <w:r w:rsidR="006E7AD1">
        <w:instrText xml:space="preserve"> ADDIN EN.CITE &lt;EndNote&gt;&lt;Cite&gt;&lt;Author&gt;Ge&lt;/Author&gt;&lt;Year&gt;2002&lt;/Year&gt;&lt;RecNum&gt;623&lt;/RecNum&gt;&lt;DisplayText&gt;[60]&lt;/DisplayText&gt;&lt;record&gt;&lt;rec-number&gt;623&lt;/rec-number&gt;&lt;foreign-keys&gt;&lt;key app="EN" db-id="rwezz2etjtv9diezp5gpsxebtwfr50rr0tfa"&gt;623&lt;/key&gt;&lt;/foreign-keys&gt;&lt;ref-type name="Journal Article"&gt;17&lt;/ref-type&gt;&lt;contributors&gt;&lt;authors&gt;&lt;author&gt;Ge, B. X.&lt;/author&gt;&lt;author&gt;Gram, H.&lt;/author&gt;&lt;author&gt;Di Padova, F.&lt;/author&gt;&lt;author&gt;Huang, B.&lt;/author&gt;&lt;author&gt;New, L.&lt;/author&gt;&lt;author&gt;Ulevitch, R. J.&lt;/author&gt;&lt;author&gt;Luo, Y.&lt;/author&gt;&lt;author&gt;Han, J. H.&lt;/author&gt;&lt;/authors&gt;&lt;/contributors&gt;&lt;titles&gt;&lt;title&gt;MAPKK-independent activation of p38 alpha mediated by TAB1-dependent autophosphorylation of p38 alpha&lt;/title&gt;&lt;secondary-title&gt;Science&lt;/secondary-title&gt;&lt;/titles&gt;&lt;periodical&gt;&lt;full-title&gt;Science&lt;/full-title&gt;&lt;/periodical&gt;&lt;pages&gt;1291-1294&lt;/pages&gt;&lt;volume&gt;295&lt;/volume&gt;&lt;number&gt;5558&lt;/number&gt;&lt;dates&gt;&lt;year&gt;2002&lt;/year&gt;&lt;pub-dates&gt;&lt;date&gt;Feb&lt;/date&gt;&lt;/pub-dates&gt;&lt;/dates&gt;&lt;isbn&gt;0036-8075&lt;/isbn&gt;&lt;accession-num&gt;WOS:000173926000043&lt;/accession-num&gt;&lt;urls&gt;&lt;related-urls&gt;&lt;url&gt;&amp;lt;Go to ISI&amp;gt;://WOS:000173926000043&lt;/url&gt;&lt;/related-urls&gt;&lt;/urls&gt;&lt;electronic-resource-num&gt;10.1126/science.1067289&lt;/electronic-resource-num&gt;&lt;/record&gt;&lt;/Cite&gt;&lt;/EndNote&gt;</w:instrText>
      </w:r>
      <w:r w:rsidR="00C342F9">
        <w:fldChar w:fldCharType="separate"/>
      </w:r>
      <w:r w:rsidR="006E7AD1">
        <w:rPr>
          <w:noProof/>
        </w:rPr>
        <w:t>[</w:t>
      </w:r>
      <w:hyperlink w:anchor="_ENREF_60" w:tooltip="Ge, 2002 #623" w:history="1">
        <w:r w:rsidR="000552B5">
          <w:rPr>
            <w:noProof/>
          </w:rPr>
          <w:t>60</w:t>
        </w:r>
      </w:hyperlink>
      <w:r w:rsidR="006E7AD1">
        <w:rPr>
          <w:noProof/>
        </w:rPr>
        <w:t>]</w:t>
      </w:r>
      <w:r w:rsidR="00C342F9">
        <w:fldChar w:fldCharType="end"/>
      </w:r>
      <w:r w:rsidR="001C49DC">
        <w:t>,</w:t>
      </w:r>
      <w:r w:rsidR="000A5916">
        <w:t xml:space="preserve"> although no autophosphorylation was observed in these native PAGE assays.  The</w:t>
      </w:r>
      <w:r w:rsidR="002D32DB">
        <w:t>refore</w:t>
      </w:r>
      <w:r w:rsidR="000A5916">
        <w:t xml:space="preserve"> </w:t>
      </w:r>
      <w:r w:rsidR="002D32DB">
        <w:t xml:space="preserve">the </w:t>
      </w:r>
      <w:r w:rsidR="000A5916">
        <w:t>possibility of activated p38</w:t>
      </w:r>
      <w:r w:rsidR="000A5916" w:rsidRPr="00D83B62">
        <w:rPr>
          <w:rFonts w:ascii="Symbol" w:hAnsi="Symbol"/>
        </w:rPr>
        <w:t>a</w:t>
      </w:r>
      <w:r w:rsidR="000A5916">
        <w:t xml:space="preserve"> </w:t>
      </w:r>
      <w:r w:rsidR="0062439A">
        <w:t>dephosphorylating itself (</w:t>
      </w:r>
      <w:r w:rsidR="000A5916">
        <w:t>autophosphatase activity</w:t>
      </w:r>
      <w:r w:rsidR="0062439A">
        <w:t>)</w:t>
      </w:r>
      <w:r w:rsidR="000A5916">
        <w:t xml:space="preserve"> </w:t>
      </w:r>
      <w:r w:rsidR="00307BD9">
        <w:t>was tested</w:t>
      </w:r>
      <w:r w:rsidR="0062439A">
        <w:t>.  Wild-type p38</w:t>
      </w:r>
      <w:r w:rsidR="0062439A" w:rsidRPr="0062439A">
        <w:rPr>
          <w:rFonts w:ascii="Symbol" w:hAnsi="Symbol"/>
        </w:rPr>
        <w:t>a</w:t>
      </w:r>
      <w:r w:rsidR="0062439A">
        <w:t xml:space="preserve"> was activated by MEK6dd using the previously described protocol.  After removal of MEK6dd and nucleotide it was incubated </w:t>
      </w:r>
      <w:r w:rsidR="00656E2E">
        <w:t xml:space="preserve">with </w:t>
      </w:r>
      <w:r w:rsidR="0062439A">
        <w:t>MgCl</w:t>
      </w:r>
      <w:r w:rsidR="0062439A" w:rsidRPr="008725F8">
        <w:rPr>
          <w:vertAlign w:val="subscript"/>
        </w:rPr>
        <w:t>2</w:t>
      </w:r>
      <w:r w:rsidR="00656E2E">
        <w:t xml:space="preserve"> added</w:t>
      </w:r>
      <w:r w:rsidR="0062439A">
        <w:t xml:space="preserve">.  No dephosphorylation was observed </w:t>
      </w:r>
      <w:r w:rsidR="00130764">
        <w:t xml:space="preserve">during the time course period </w:t>
      </w:r>
      <w:r w:rsidR="00F83A0C">
        <w:t xml:space="preserve">(Figure 4.6) </w:t>
      </w:r>
      <w:r w:rsidR="00130764">
        <w:t xml:space="preserve">or </w:t>
      </w:r>
      <w:r w:rsidR="0062439A">
        <w:t xml:space="preserve">after </w:t>
      </w:r>
      <w:r w:rsidR="00656E2E">
        <w:t>a few days.</w:t>
      </w:r>
    </w:p>
    <w:p w:rsidR="005200AE" w:rsidRDefault="005200AE" w:rsidP="00000FBF">
      <w:pPr>
        <w:spacing w:line="360" w:lineRule="auto"/>
      </w:pPr>
    </w:p>
    <w:p w:rsidR="005200AE" w:rsidRPr="00EB0FCE" w:rsidRDefault="005200AE" w:rsidP="005200AE">
      <w:pPr>
        <w:spacing w:line="360" w:lineRule="auto"/>
      </w:pPr>
      <w:r>
        <w:rPr>
          <w:noProof/>
        </w:rPr>
        <w:drawing>
          <wp:anchor distT="71755" distB="36195" distL="114300" distR="114300" simplePos="0" relativeHeight="251683840" behindDoc="0" locked="0" layoutInCell="1" allowOverlap="1">
            <wp:simplePos x="0" y="0"/>
            <wp:positionH relativeFrom="column">
              <wp:align>center</wp:align>
            </wp:positionH>
            <wp:positionV relativeFrom="paragraph">
              <wp:posOffset>0</wp:posOffset>
            </wp:positionV>
            <wp:extent cx="4267200" cy="1574800"/>
            <wp:effectExtent l="25400" t="0" r="0" b="0"/>
            <wp:wrapTopAndBottom/>
            <wp:docPr id="57" name="" descr="p38wtact-noPaseactivity_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8wtact-noPaseactivity_labelled.png"/>
                    <pic:cNvPicPr/>
                  </pic:nvPicPr>
                  <pic:blipFill>
                    <a:blip r:embed="rId56"/>
                    <a:stretch>
                      <a:fillRect/>
                    </a:stretch>
                  </pic:blipFill>
                  <pic:spPr>
                    <a:xfrm>
                      <a:off x="0" y="0"/>
                      <a:ext cx="4267200" cy="1574800"/>
                    </a:xfrm>
                    <a:prstGeom prst="rect">
                      <a:avLst/>
                    </a:prstGeom>
                  </pic:spPr>
                </pic:pic>
              </a:graphicData>
            </a:graphic>
          </wp:anchor>
        </w:drawing>
      </w:r>
      <w:r w:rsidRPr="00420C94">
        <w:rPr>
          <w:sz w:val="20"/>
        </w:rPr>
        <w:t>Figure</w:t>
      </w:r>
      <w:r>
        <w:rPr>
          <w:sz w:val="20"/>
        </w:rPr>
        <w:t xml:space="preserve"> 4.6</w:t>
      </w:r>
      <w:r w:rsidRPr="00420C94">
        <w:rPr>
          <w:sz w:val="20"/>
        </w:rPr>
        <w:t xml:space="preserve">:  </w:t>
      </w:r>
      <w:r>
        <w:rPr>
          <w:sz w:val="20"/>
        </w:rPr>
        <w:t xml:space="preserve">Native PAGE </w:t>
      </w:r>
      <w:r w:rsidR="00DB0BBB">
        <w:rPr>
          <w:sz w:val="20"/>
        </w:rPr>
        <w:t>showing the result of incubating</w:t>
      </w:r>
      <w:r>
        <w:rPr>
          <w:sz w:val="20"/>
        </w:rPr>
        <w:t xml:space="preserve"> </w:t>
      </w:r>
      <w:r w:rsidR="00DB0BBB">
        <w:rPr>
          <w:sz w:val="20"/>
        </w:rPr>
        <w:t xml:space="preserve">activated wild-type </w:t>
      </w:r>
      <w:r>
        <w:rPr>
          <w:sz w:val="20"/>
        </w:rPr>
        <w:t>p38</w:t>
      </w:r>
      <w:r w:rsidRPr="005200AE">
        <w:rPr>
          <w:rFonts w:ascii="Symbol" w:hAnsi="Symbol"/>
          <w:sz w:val="20"/>
        </w:rPr>
        <w:t>a</w:t>
      </w:r>
      <w:r w:rsidR="00DB0BBB">
        <w:rPr>
          <w:rFonts w:ascii="Symbol" w:hAnsi="Symbol"/>
          <w:sz w:val="20"/>
        </w:rPr>
        <w:t></w:t>
      </w:r>
      <w:r w:rsidR="00DB0BBB">
        <w:rPr>
          <w:sz w:val="20"/>
        </w:rPr>
        <w:t>at room temperature in the absence of any other kinases</w:t>
      </w:r>
      <w:r>
        <w:rPr>
          <w:sz w:val="20"/>
        </w:rPr>
        <w:t>.</w:t>
      </w:r>
      <w:r w:rsidR="00C946DF">
        <w:rPr>
          <w:sz w:val="20"/>
        </w:rPr>
        <w:t xml:space="preserve"> </w:t>
      </w:r>
      <w:r>
        <w:rPr>
          <w:sz w:val="20"/>
        </w:rPr>
        <w:t xml:space="preserve"> </w:t>
      </w:r>
      <w:r w:rsidR="00540CFB">
        <w:rPr>
          <w:rFonts w:ascii="Cambria" w:hAnsi="Cambria" w:cs="Arno Pro"/>
          <w:sz w:val="20"/>
          <w:lang w:val="en-GB"/>
        </w:rPr>
        <w:t>Sample was in standard buffer</w:t>
      </w:r>
      <w:r w:rsidR="00C946DF">
        <w:rPr>
          <w:rFonts w:ascii="Cambria" w:hAnsi="Cambria" w:cs="Arno Pro"/>
          <w:sz w:val="20"/>
          <w:lang w:val="en-GB"/>
        </w:rPr>
        <w:t xml:space="preserve">.  </w:t>
      </w:r>
      <w:r>
        <w:rPr>
          <w:sz w:val="20"/>
        </w:rPr>
        <w:t xml:space="preserve">Lane 1 is non-phosphorylated species, lane 2 is activated species, lanes 3-11 are points taken every hour after </w:t>
      </w:r>
      <w:r w:rsidR="00540CFB">
        <w:rPr>
          <w:sz w:val="20"/>
        </w:rPr>
        <w:t>addition of 10mM MgCl</w:t>
      </w:r>
      <w:r w:rsidR="00540CFB" w:rsidRPr="00540CFB">
        <w:rPr>
          <w:sz w:val="20"/>
          <w:vertAlign w:val="subscript"/>
        </w:rPr>
        <w:t>2</w:t>
      </w:r>
      <w:r w:rsidR="00540CFB">
        <w:rPr>
          <w:sz w:val="20"/>
        </w:rPr>
        <w:t>.</w:t>
      </w:r>
      <w:r>
        <w:rPr>
          <w:sz w:val="20"/>
        </w:rPr>
        <w:t xml:space="preserve">  </w:t>
      </w:r>
    </w:p>
    <w:p w:rsidR="00721782" w:rsidRDefault="00721782" w:rsidP="00000FBF">
      <w:pPr>
        <w:spacing w:line="360" w:lineRule="auto"/>
      </w:pPr>
    </w:p>
    <w:p w:rsidR="00766CAC" w:rsidRDefault="00290F23" w:rsidP="00000FBF">
      <w:pPr>
        <w:spacing w:line="360" w:lineRule="auto"/>
      </w:pPr>
      <w:r>
        <w:t>p38</w:t>
      </w:r>
      <w:r w:rsidRPr="00290F23">
        <w:rPr>
          <w:rFonts w:ascii="Symbol" w:hAnsi="Symbol"/>
        </w:rPr>
        <w:t>a</w:t>
      </w:r>
      <w:r>
        <w:t xml:space="preserve"> does not show any autophosphatase activity, but</w:t>
      </w:r>
      <w:r w:rsidR="00AC28A7">
        <w:t xml:space="preserve"> wh</w:t>
      </w:r>
      <w:r w:rsidR="00D74541">
        <w:t>e</w:t>
      </w:r>
      <w:r w:rsidR="00AC28A7">
        <w:t>ther it can act as a phosphatase towards an exogenous substrate remains to be determined.</w:t>
      </w:r>
    </w:p>
    <w:p w:rsidR="00000FBF" w:rsidRPr="00AC7050" w:rsidRDefault="00000FBF" w:rsidP="00000FBF">
      <w:pPr>
        <w:spacing w:line="360" w:lineRule="auto"/>
      </w:pPr>
    </w:p>
    <w:p w:rsidR="004C4682" w:rsidRPr="00074079" w:rsidRDefault="004B20E9" w:rsidP="00766CAC">
      <w:pPr>
        <w:pStyle w:val="Heading2"/>
        <w:rPr>
          <w:color w:val="auto"/>
          <w:sz w:val="30"/>
        </w:rPr>
      </w:pPr>
      <w:bookmarkStart w:id="82" w:name="_Toc290849460"/>
      <w:r w:rsidRPr="00074079">
        <w:rPr>
          <w:color w:val="auto"/>
          <w:sz w:val="30"/>
        </w:rPr>
        <w:t xml:space="preserve">cAPK background and comparison </w:t>
      </w:r>
      <w:r w:rsidR="00C37D55">
        <w:rPr>
          <w:color w:val="auto"/>
          <w:sz w:val="30"/>
        </w:rPr>
        <w:t>with</w:t>
      </w:r>
      <w:r w:rsidRPr="00074079">
        <w:rPr>
          <w:color w:val="auto"/>
          <w:sz w:val="30"/>
        </w:rPr>
        <w:t xml:space="preserve"> MEK6</w:t>
      </w:r>
      <w:bookmarkEnd w:id="82"/>
    </w:p>
    <w:p w:rsidR="004713D3" w:rsidRPr="004C4682" w:rsidRDefault="004713D3" w:rsidP="004C4682"/>
    <w:p w:rsidR="00031DBF" w:rsidRDefault="00565C4A" w:rsidP="00000FBF">
      <w:pPr>
        <w:spacing w:line="360" w:lineRule="auto"/>
      </w:pPr>
      <w:r>
        <w:t>cAPK</w:t>
      </w:r>
      <w:r w:rsidR="00000FBF">
        <w:t xml:space="preserve"> is an archetypal serine/threonine specific kinase</w:t>
      </w:r>
      <w:r w:rsidR="00721782">
        <w:t xml:space="preserve"> and </w:t>
      </w:r>
      <w:r w:rsidR="004B20E9">
        <w:t>one of the best studied members</w:t>
      </w:r>
      <w:r w:rsidR="00721782">
        <w:t>.</w:t>
      </w:r>
      <w:r w:rsidR="004B20E9">
        <w:t xml:space="preserve"> </w:t>
      </w:r>
      <w:r w:rsidR="00721782">
        <w:t xml:space="preserve"> </w:t>
      </w:r>
      <w:r w:rsidR="000C6BB5">
        <w:t xml:space="preserve">Its </w:t>
      </w:r>
      <w:r w:rsidR="002F7B55">
        <w:t>activity in cells is regulated by cytosolic c</w:t>
      </w:r>
      <w:r w:rsidR="00B65623">
        <w:t xml:space="preserve">yclic </w:t>
      </w:r>
      <w:r w:rsidR="002F7B55">
        <w:t xml:space="preserve">AMP </w:t>
      </w:r>
      <w:r>
        <w:t xml:space="preserve">(cAMP) </w:t>
      </w:r>
      <w:r w:rsidR="002F7B55">
        <w:t xml:space="preserve">concentration.  The inactive </w:t>
      </w:r>
      <w:r w:rsidR="007734AB">
        <w:t>form of cAPK</w:t>
      </w:r>
      <w:r w:rsidR="002F7B55">
        <w:t xml:space="preserve"> is tetrameric consisting of two regulatory subunits that are each bound to a catalytic subunit</w:t>
      </w:r>
      <w:r w:rsidR="004D48E3">
        <w:t>.  cAMP</w:t>
      </w:r>
      <w:r w:rsidR="002F7B55">
        <w:t xml:space="preserve"> binding to the regulatory subunits causes </w:t>
      </w:r>
      <w:r w:rsidR="00B97580">
        <w:t>activation of the kinase by release of the catalytic subunits</w:t>
      </w:r>
      <w:r w:rsidR="002F7B55">
        <w:t xml:space="preserve">. </w:t>
      </w:r>
      <w:r w:rsidR="00031DBF">
        <w:t xml:space="preserve">cAPK can act on a range of protein substrates.  Its specificity is </w:t>
      </w:r>
      <w:r w:rsidR="00C33A14">
        <w:t>determined</w:t>
      </w:r>
      <w:r w:rsidR="00031DBF">
        <w:t xml:space="preserve"> by local sequence around the phosphorylation site, requiring the consensus sequence RRX</w:t>
      </w:r>
      <w:r w:rsidR="00031DBF" w:rsidRPr="00B503E6">
        <w:rPr>
          <w:b/>
        </w:rPr>
        <w:t>S/T</w:t>
      </w:r>
      <w:r w:rsidR="00031DBF">
        <w:t xml:space="preserve">Z, where X is any residue and Z is a hydrophobic residue.  This is in contrast to the MAP2K’s whose substrate specificity is </w:t>
      </w:r>
      <w:r w:rsidR="00601255">
        <w:t xml:space="preserve">primarily </w:t>
      </w:r>
      <w:r w:rsidR="00031DBF">
        <w:t xml:space="preserve">governed by allosteric binding.  </w:t>
      </w:r>
    </w:p>
    <w:p w:rsidR="00D12AD7" w:rsidRDefault="00E4001F" w:rsidP="00000FBF">
      <w:pPr>
        <w:spacing w:line="360" w:lineRule="auto"/>
      </w:pPr>
      <w:r>
        <w:t>cAPK catalytic subunit has 27% sequenc</w:t>
      </w:r>
      <w:r w:rsidR="00F83A0C">
        <w:t>y homology with MEK6 (Figure 4.7</w:t>
      </w:r>
      <w:r>
        <w:t xml:space="preserve">), and </w:t>
      </w:r>
      <w:r w:rsidR="00D12AD7">
        <w:t>has been structurally characterized in various forms</w:t>
      </w:r>
      <w:r w:rsidR="00E023CB">
        <w:t>.</w:t>
      </w:r>
      <w:r w:rsidR="00031DBF">
        <w:t xml:space="preserve"> </w:t>
      </w:r>
      <w:r w:rsidR="001C20FF">
        <w:t xml:space="preserve"> </w:t>
      </w:r>
      <w:r w:rsidR="00BE7237">
        <w:t>It</w:t>
      </w:r>
      <w:r w:rsidR="00A922C3">
        <w:t xml:space="preserve"> is</w:t>
      </w:r>
      <w:r w:rsidR="000944AF">
        <w:t xml:space="preserve"> </w:t>
      </w:r>
      <w:r w:rsidR="002F7B55">
        <w:t xml:space="preserve">phosphorylated at </w:t>
      </w:r>
      <w:r w:rsidR="00541B10">
        <w:t>Thr</w:t>
      </w:r>
      <w:r w:rsidR="00805688">
        <w:t>197</w:t>
      </w:r>
      <w:r w:rsidR="002F7B55">
        <w:t xml:space="preserve"> in its activation loop, </w:t>
      </w:r>
      <w:r w:rsidR="00970200">
        <w:t xml:space="preserve">which is a result of autophosphosphorylation when overexpressed in </w:t>
      </w:r>
      <w:r w:rsidR="00AA747A">
        <w:rPr>
          <w:i/>
        </w:rPr>
        <w:t>E. coli</w:t>
      </w:r>
      <w:r w:rsidR="00970200">
        <w:t xml:space="preserve">.  </w:t>
      </w:r>
      <w:r w:rsidR="00805688">
        <w:t>The T197</w:t>
      </w:r>
      <w:r w:rsidR="001B5E77">
        <w:t>A mutation</w:t>
      </w:r>
      <w:r w:rsidR="00FF7946">
        <w:t xml:space="preserve"> results in substantial loss of activity</w:t>
      </w:r>
      <w:r w:rsidR="000B4215">
        <w:t xml:space="preserve">, showing that </w:t>
      </w:r>
      <w:r w:rsidR="00CE3633">
        <w:t xml:space="preserve">this </w:t>
      </w:r>
      <w:r w:rsidR="000B4215">
        <w:t>phosphorylation is</w:t>
      </w:r>
      <w:r w:rsidR="00970200">
        <w:t xml:space="preserve"> critical to its function</w:t>
      </w:r>
      <w:r w:rsidR="00C342F9">
        <w:fldChar w:fldCharType="begin"/>
      </w:r>
      <w:r w:rsidR="006E7AD1">
        <w:instrText xml:space="preserve"> ADDIN EN.CITE &lt;EndNote&gt;&lt;Cite&gt;&lt;Author&gt;Steinberg&lt;/Author&gt;&lt;Year&gt;1993&lt;/Year&gt;&lt;RecNum&gt;608&lt;/RecNum&gt;&lt;DisplayText&gt;[22]&lt;/DisplayText&gt;&lt;record&gt;&lt;rec-number&gt;608&lt;/rec-number&gt;&lt;foreign-keys&gt;&lt;key app="EN" db-id="rwezz2etjtv9diezp5gpsxebtwfr50rr0tfa"&gt;608&lt;/key&gt;&lt;/foreign-keys&gt;&lt;ref-type name="Journal Article"&gt;17&lt;/ref-type&gt;&lt;contributors&gt;&lt;authors&gt;&lt;author&gt;Steinberg, R. A.&lt;/author&gt;&lt;author&gt;Cauthron, R. D.&lt;/author&gt;&lt;author&gt;Symcox, M. M.&lt;/author&gt;&lt;author&gt;Shuntoh, H.&lt;/author&gt;&lt;/authors&gt;&lt;/contributors&gt;&lt;titles&gt;&lt;title&gt;Autoactivation of catalytic (C-alpha) subunit of cyclic AMP-dependent protein kinase by phosphorylation of threonine-197&lt;/title&gt;&lt;secondary-title&gt;Molecular and Cellular Biology&lt;/secondary-title&gt;&lt;/titles&gt;&lt;periodical&gt;&lt;full-title&gt;Molecular and Cellular Biology&lt;/full-title&gt;&lt;/periodical&gt;&lt;pages&gt;2332-2341&lt;/pages&gt;&lt;volume&gt;13&lt;/volume&gt;&lt;number&gt;4&lt;/number&gt;&lt;dates&gt;&lt;year&gt;1993&lt;/year&gt;&lt;pub-dates&gt;&lt;date&gt;Apr&lt;/date&gt;&lt;/pub-dates&gt;&lt;/dates&gt;&lt;isbn&gt;0270-7306&lt;/isbn&gt;&lt;accession-num&gt;WOS:A1993KT91300035&lt;/accession-num&gt;&lt;urls&gt;&lt;related-urls&gt;&lt;url&gt;&amp;lt;Go to ISI&amp;gt;://WOS:A1993KT91300035&lt;/url&gt;&lt;/related-urls&gt;&lt;/urls&gt;&lt;/record&gt;&lt;/Cite&gt;&lt;/EndNote&gt;</w:instrText>
      </w:r>
      <w:r w:rsidR="00C342F9">
        <w:fldChar w:fldCharType="separate"/>
      </w:r>
      <w:r w:rsidR="006E7AD1">
        <w:rPr>
          <w:noProof/>
        </w:rPr>
        <w:t>[</w:t>
      </w:r>
      <w:hyperlink w:anchor="_ENREF_22" w:tooltip="Steinberg, 1993 #608" w:history="1">
        <w:r w:rsidR="000552B5">
          <w:rPr>
            <w:noProof/>
          </w:rPr>
          <w:t>22</w:t>
        </w:r>
      </w:hyperlink>
      <w:r w:rsidR="006E7AD1">
        <w:rPr>
          <w:noProof/>
        </w:rPr>
        <w:t>]</w:t>
      </w:r>
      <w:r w:rsidR="00C342F9">
        <w:fldChar w:fldCharType="end"/>
      </w:r>
      <w:r w:rsidR="001C49DC">
        <w:t>;</w:t>
      </w:r>
      <w:r w:rsidR="00745280">
        <w:t xml:space="preserve"> </w:t>
      </w:r>
      <w:r w:rsidR="000B4215">
        <w:t>however</w:t>
      </w:r>
      <w:r w:rsidR="0083205D">
        <w:t xml:space="preserve"> </w:t>
      </w:r>
      <w:r w:rsidR="00F55CC5">
        <w:t>the</w:t>
      </w:r>
      <w:r w:rsidR="00CC5A91">
        <w:t xml:space="preserve"> phosphothreonine</w:t>
      </w:r>
      <w:r w:rsidR="008C629C">
        <w:t xml:space="preserve"> </w:t>
      </w:r>
      <w:r w:rsidR="0083205D">
        <w:t xml:space="preserve">is </w:t>
      </w:r>
      <w:r w:rsidR="00867EAC">
        <w:t xml:space="preserve">generally </w:t>
      </w:r>
      <w:r w:rsidR="0083205D">
        <w:t>found to be</w:t>
      </w:r>
      <w:r w:rsidR="006A6413">
        <w:t xml:space="preserve"> highly stable towards hydrolysis by phosphatases </w:t>
      </w:r>
      <w:r w:rsidR="006A6413" w:rsidRPr="00E652C0">
        <w:rPr>
          <w:i/>
        </w:rPr>
        <w:t>in vitro</w:t>
      </w:r>
      <w:r w:rsidR="008C6062">
        <w:t xml:space="preserve">, indicating that </w:t>
      </w:r>
      <w:r w:rsidR="00082180">
        <w:t>phosphatases do n</w:t>
      </w:r>
      <w:r w:rsidR="006E043A">
        <w:t>ot play a key role in regulating the activity</w:t>
      </w:r>
      <w:r w:rsidR="006A6413">
        <w:t xml:space="preserve">. </w:t>
      </w:r>
      <w:r w:rsidR="00DD72CA">
        <w:t xml:space="preserve"> </w:t>
      </w:r>
      <w:r w:rsidR="000E1694">
        <w:t xml:space="preserve">The crystal structure </w:t>
      </w:r>
      <w:r w:rsidR="000468BB">
        <w:t xml:space="preserve">of </w:t>
      </w:r>
      <w:r w:rsidR="00BD5F2C">
        <w:t xml:space="preserve">a ternary complex between cAPK, MnATP and </w:t>
      </w:r>
      <w:r w:rsidR="003E0112">
        <w:t>inhibitor peptide</w:t>
      </w:r>
      <w:r w:rsidR="00C342F9">
        <w:fldChar w:fldCharType="begin"/>
      </w:r>
      <w:r w:rsidR="006E7AD1">
        <w:instrText xml:space="preserve"> ADDIN EN.CITE &lt;EndNote&gt;&lt;Cite&gt;&lt;Author&gt;Zheng&lt;/Author&gt;&lt;Year&gt;1993&lt;/Year&gt;&lt;RecNum&gt;669&lt;/RecNum&gt;&lt;DisplayText&gt;[84]&lt;/DisplayText&gt;&lt;record&gt;&lt;rec-number&gt;669&lt;/rec-number&gt;&lt;foreign-keys&gt;&lt;key app="EN" db-id="rwezz2etjtv9diezp5gpsxebtwfr50rr0tfa"&gt;669&lt;/key&gt;&lt;/foreign-keys&gt;&lt;ref-type name="Journal Article"&gt;17&lt;/ref-type&gt;&lt;contributors&gt;&lt;authors&gt;&lt;author&gt;Zheng, J. H.&lt;/author&gt;&lt;author&gt;Trafny, E. A.&lt;/author&gt;&lt;author&gt;Knighton, D. R.&lt;/author&gt;&lt;author&gt;Xuong, N. H.&lt;/author&gt;&lt;author&gt;Taylor, S. S.&lt;/author&gt;&lt;author&gt;Teneyck, L. F.&lt;/author&gt;&lt;author&gt;Sowadski, J. M.&lt;/author&gt;&lt;/authors&gt;&lt;/contributors&gt;&lt;titles&gt;&lt;title&gt;2.2 Å refined crystal structure of the catalytic subunit of cAMP-dependent protein kinase complexed with MnATP and a peptide inhibitor&lt;/title&gt;&lt;secondary-title&gt;Acta Crystallographica Section D-Biological Crystallography&lt;/secondary-title&gt;&lt;/titles&gt;&lt;periodical&gt;&lt;full-title&gt;Acta Crystallographica Section D-Biological Crystallography&lt;/full-title&gt;&lt;/periodical&gt;&lt;pages&gt;362-365&lt;/pages&gt;&lt;volume&gt;49&lt;/volume&gt;&lt;dates&gt;&lt;year&gt;1993&lt;/year&gt;&lt;pub-dates&gt;&lt;date&gt;May&lt;/date&gt;&lt;/pub-dates&gt;&lt;/dates&gt;&lt;isbn&gt;0907-4449&lt;/isbn&gt;&lt;accession-num&gt;WOS:A1993LB40500008&lt;/accession-num&gt;&lt;urls&gt;&lt;related-urls&gt;&lt;url&gt;&amp;lt;Go to ISI&amp;gt;://WOS:A1993LB40500008&lt;/url&gt;&lt;/related-urls&gt;&lt;/urls&gt;&lt;electronic-resource-num&gt;10.1107/s0907444993000423&lt;/electronic-resource-num&gt;&lt;/record&gt;&lt;/Cite&gt;&lt;/EndNote&gt;</w:instrText>
      </w:r>
      <w:r w:rsidR="00C342F9">
        <w:fldChar w:fldCharType="separate"/>
      </w:r>
      <w:r w:rsidR="006E7AD1">
        <w:rPr>
          <w:noProof/>
        </w:rPr>
        <w:t>[</w:t>
      </w:r>
      <w:hyperlink w:anchor="_ENREF_84" w:tooltip="Zheng, 1993 #669" w:history="1">
        <w:r w:rsidR="000552B5">
          <w:rPr>
            <w:noProof/>
          </w:rPr>
          <w:t>84</w:t>
        </w:r>
      </w:hyperlink>
      <w:r w:rsidR="006E7AD1">
        <w:rPr>
          <w:noProof/>
        </w:rPr>
        <w:t>]</w:t>
      </w:r>
      <w:r w:rsidR="00C342F9">
        <w:fldChar w:fldCharType="end"/>
      </w:r>
      <w:r w:rsidR="000468BB">
        <w:t xml:space="preserve"> </w:t>
      </w:r>
      <w:r w:rsidR="000E1694">
        <w:t xml:space="preserve">shows </w:t>
      </w:r>
      <w:r w:rsidR="00B8490C">
        <w:t>the cleft between the lobes accomodating ATP and part of the peptide</w:t>
      </w:r>
      <w:r w:rsidR="006F5F26">
        <w:t xml:space="preserve"> (Figure 4.8)</w:t>
      </w:r>
      <w:r w:rsidR="00B8490C">
        <w:t>.  P</w:t>
      </w:r>
      <w:r w:rsidR="00885994">
        <w:t>hospho</w:t>
      </w:r>
      <w:r w:rsidR="00805688">
        <w:t>-Thr197</w:t>
      </w:r>
      <w:r w:rsidR="00DD72CA">
        <w:t xml:space="preserve"> </w:t>
      </w:r>
      <w:r w:rsidR="00B8490C">
        <w:t xml:space="preserve">is </w:t>
      </w:r>
      <w:r w:rsidR="00DD72CA">
        <w:t>stabilised</w:t>
      </w:r>
      <w:r w:rsidR="006A6413">
        <w:t xml:space="preserve"> </w:t>
      </w:r>
      <w:r w:rsidR="00DD72CA">
        <w:t>by</w:t>
      </w:r>
      <w:r w:rsidR="00A922C3">
        <w:t xml:space="preserve"> interaction</w:t>
      </w:r>
      <w:r w:rsidR="006A6413">
        <w:t>s</w:t>
      </w:r>
      <w:r w:rsidR="00A922C3">
        <w:t xml:space="preserve"> </w:t>
      </w:r>
      <w:r w:rsidR="00FF3036">
        <w:t xml:space="preserve">with </w:t>
      </w:r>
      <w:r w:rsidR="00E92CBC">
        <w:t>Arg</w:t>
      </w:r>
      <w:r w:rsidR="008A5CCA">
        <w:t>165</w:t>
      </w:r>
      <w:r w:rsidR="0092180E">
        <w:t xml:space="preserve"> </w:t>
      </w:r>
      <w:r w:rsidR="00A73152">
        <w:t>preced</w:t>
      </w:r>
      <w:r w:rsidR="00482825">
        <w:t xml:space="preserve">ing the catalytic base </w:t>
      </w:r>
      <w:r w:rsidR="0092180E">
        <w:t>(conserved in MEK6, MEK4 and p38</w:t>
      </w:r>
      <w:r w:rsidR="0092180E" w:rsidRPr="0092180E">
        <w:rPr>
          <w:rFonts w:ascii="Symbol" w:hAnsi="Symbol"/>
        </w:rPr>
        <w:t>a</w:t>
      </w:r>
      <w:r w:rsidR="0092180E">
        <w:t>)</w:t>
      </w:r>
      <w:r w:rsidR="00FF3036">
        <w:t xml:space="preserve">, </w:t>
      </w:r>
      <w:r w:rsidR="00E92CBC">
        <w:t>Lys</w:t>
      </w:r>
      <w:r w:rsidR="003653BB">
        <w:t xml:space="preserve">189 in the activation loop, and </w:t>
      </w:r>
      <w:r w:rsidR="00001ACA">
        <w:t>H</w:t>
      </w:r>
      <w:r w:rsidR="00E92CBC">
        <w:t>is</w:t>
      </w:r>
      <w:r w:rsidR="006A6413">
        <w:t>87</w:t>
      </w:r>
      <w:r w:rsidR="00934496">
        <w:t xml:space="preserve"> </w:t>
      </w:r>
      <w:r w:rsidR="006C4604">
        <w:t xml:space="preserve">in </w:t>
      </w:r>
      <w:r w:rsidR="00934496">
        <w:t xml:space="preserve">the </w:t>
      </w:r>
      <w:r w:rsidR="00934496" w:rsidRPr="00934496">
        <w:rPr>
          <w:rFonts w:ascii="Symbol" w:hAnsi="Symbol"/>
        </w:rPr>
        <w:t>a</w:t>
      </w:r>
      <w:r w:rsidR="00934496">
        <w:t>C-helix</w:t>
      </w:r>
      <w:r w:rsidR="006C4604">
        <w:t xml:space="preserve"> of the N-terminal lobe</w:t>
      </w:r>
      <w:r w:rsidR="006A6413">
        <w:t>.</w:t>
      </w:r>
      <w:r w:rsidR="001C20FF">
        <w:t xml:space="preserve">  This corresponds to the ‘closed’ conformation, whereas crystal structure</w:t>
      </w:r>
      <w:r w:rsidR="007F6B02">
        <w:t>s</w:t>
      </w:r>
      <w:r w:rsidR="001C20FF">
        <w:t xml:space="preserve"> of the apoenzyme and </w:t>
      </w:r>
      <w:r w:rsidR="00BD5F2C">
        <w:t>a binary</w:t>
      </w:r>
      <w:r w:rsidR="00795EAD">
        <w:t xml:space="preserve"> </w:t>
      </w:r>
      <w:r w:rsidR="00BD5F2C">
        <w:t xml:space="preserve">complex of </w:t>
      </w:r>
      <w:r w:rsidR="00C45B61">
        <w:t xml:space="preserve">cAPK </w:t>
      </w:r>
      <w:r w:rsidR="00BD5F2C">
        <w:t>with</w:t>
      </w:r>
      <w:r w:rsidR="00C45B61">
        <w:t xml:space="preserve"> modified inhibitor peptide</w:t>
      </w:r>
      <w:r w:rsidR="001C20FF">
        <w:t xml:space="preserve"> </w:t>
      </w:r>
      <w:r w:rsidR="00D45AE8">
        <w:t>reveal</w:t>
      </w:r>
      <w:r w:rsidR="00E60C54">
        <w:t xml:space="preserve"> an </w:t>
      </w:r>
      <w:r w:rsidR="001C20FF">
        <w:t>‘open’</w:t>
      </w:r>
      <w:r w:rsidR="003E0112">
        <w:t xml:space="preserve"> </w:t>
      </w:r>
      <w:r w:rsidR="00E60C54">
        <w:t>conformation</w:t>
      </w:r>
      <w:r w:rsidR="00C342F9">
        <w:fldChar w:fldCharType="begin"/>
      </w:r>
      <w:r w:rsidR="006E7AD1">
        <w:instrText xml:space="preserve"> ADDIN EN.CITE &lt;EndNote&gt;&lt;Cite&gt;&lt;Author&gt;Zheng&lt;/Author&gt;&lt;Year&gt;1993&lt;/Year&gt;&lt;RecNum&gt;670&lt;/RecNum&gt;&lt;DisplayText&gt;[85]&lt;/DisplayText&gt;&lt;record&gt;&lt;rec-number&gt;670&lt;/rec-number&gt;&lt;foreign-keys&gt;&lt;key app="EN" db-id="rwezz2etjtv9diezp5gpsxebtwfr50rr0tfa"&gt;670&lt;/key&gt;&lt;/foreign-keys&gt;&lt;ref-type name="Journal Article"&gt;17&lt;/ref-type&gt;&lt;contributors&gt;&lt;authors&gt;&lt;author&gt;Zheng, J. H.&lt;/author&gt;&lt;author&gt;Knighton, D. R.&lt;/author&gt;&lt;author&gt;Xuong, N. H.&lt;/author&gt;&lt;author&gt;Taylor, S. S.&lt;/author&gt;&lt;author&gt;Sowadski, J. M.&lt;/author&gt;&lt;author&gt;Teneyck, L. F.&lt;/author&gt;&lt;/authors&gt;&lt;/contributors&gt;&lt;titles&gt;&lt;title&gt;Crystal structures of the myristylated catalytic subunit of cAMP-dependent protein kinase reveal open and closed conformations&lt;/title&gt;&lt;secondary-title&gt;Protein Science&lt;/secondary-title&gt;&lt;/titles&gt;&lt;periodical&gt;&lt;full-title&gt;Protein Science&lt;/full-title&gt;&lt;/periodical&gt;&lt;pages&gt;1559-1573&lt;/pages&gt;&lt;volume&gt;2&lt;/volume&gt;&lt;number&gt;10&lt;/number&gt;&lt;dates&gt;&lt;year&gt;1993&lt;/year&gt;&lt;pub-dates&gt;&lt;date&gt;Oct&lt;/date&gt;&lt;/pub-dates&gt;&lt;/dates&gt;&lt;isbn&gt;0961-8368&lt;/isbn&gt;&lt;accession-num&gt;WOS:A1993MA68800003&lt;/accession-num&gt;&lt;urls&gt;&lt;related-urls&gt;&lt;url&gt;&amp;lt;Go to ISI&amp;gt;://WOS:A1993MA68800003&lt;/url&gt;&lt;/related-urls&gt;&lt;/urls&gt;&lt;/record&gt;&lt;/Cite&gt;&lt;/EndNote&gt;</w:instrText>
      </w:r>
      <w:r w:rsidR="00C342F9">
        <w:fldChar w:fldCharType="separate"/>
      </w:r>
      <w:r w:rsidR="006E7AD1">
        <w:rPr>
          <w:noProof/>
        </w:rPr>
        <w:t>[</w:t>
      </w:r>
      <w:hyperlink w:anchor="_ENREF_85" w:tooltip="Zheng, 1993 #670" w:history="1">
        <w:r w:rsidR="000552B5">
          <w:rPr>
            <w:noProof/>
          </w:rPr>
          <w:t>85</w:t>
        </w:r>
      </w:hyperlink>
      <w:r w:rsidR="006E7AD1">
        <w:rPr>
          <w:noProof/>
        </w:rPr>
        <w:t>]</w:t>
      </w:r>
      <w:r w:rsidR="00C342F9">
        <w:fldChar w:fldCharType="end"/>
      </w:r>
      <w:r w:rsidR="001C49DC">
        <w:t>.</w:t>
      </w:r>
      <w:r w:rsidR="0003688E">
        <w:t xml:space="preserve"> </w:t>
      </w:r>
      <w:r w:rsidR="001C49DC">
        <w:t xml:space="preserve"> </w:t>
      </w:r>
      <w:r w:rsidR="00930A16">
        <w:t xml:space="preserve">In this conformation, interaction between phospho-Thr197 and His87 is </w:t>
      </w:r>
      <w:r w:rsidR="00B11421">
        <w:t>lost</w:t>
      </w:r>
      <w:r w:rsidR="00930A16">
        <w:t xml:space="preserve"> and the </w:t>
      </w:r>
      <w:r w:rsidR="00BD5F2C">
        <w:t>N-terminal lobe is rotated away from the C-terminal lobe</w:t>
      </w:r>
      <w:r w:rsidR="00B11421">
        <w:t>.</w:t>
      </w:r>
    </w:p>
    <w:p w:rsidR="00473222" w:rsidRDefault="00473222" w:rsidP="00000FBF">
      <w:pPr>
        <w:spacing w:line="360" w:lineRule="auto"/>
      </w:pPr>
    </w:p>
    <w:p w:rsidR="00473222" w:rsidRPr="00EB0FCE" w:rsidRDefault="00473222" w:rsidP="00473222">
      <w:pPr>
        <w:spacing w:line="360" w:lineRule="auto"/>
      </w:pPr>
      <w:r>
        <w:rPr>
          <w:noProof/>
        </w:rPr>
        <w:drawing>
          <wp:anchor distT="71755" distB="36195" distL="114300" distR="114300" simplePos="0" relativeHeight="251684864" behindDoc="0" locked="0" layoutInCell="1" allowOverlap="1">
            <wp:simplePos x="0" y="0"/>
            <wp:positionH relativeFrom="column">
              <wp:align>center</wp:align>
            </wp:positionH>
            <wp:positionV relativeFrom="paragraph">
              <wp:posOffset>0</wp:posOffset>
            </wp:positionV>
            <wp:extent cx="3666067" cy="3962400"/>
            <wp:effectExtent l="0" t="0" r="0" b="0"/>
            <wp:wrapTopAndBottom/>
            <wp:docPr id="19" name="" descr="cAPK-MEK6_align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K-MEK6_alignment.png"/>
                    <pic:cNvPicPr/>
                  </pic:nvPicPr>
                  <pic:blipFill>
                    <a:blip r:embed="rId57"/>
                    <a:stretch>
                      <a:fillRect/>
                    </a:stretch>
                  </pic:blipFill>
                  <pic:spPr>
                    <a:xfrm>
                      <a:off x="0" y="0"/>
                      <a:ext cx="3666067" cy="3962400"/>
                    </a:xfrm>
                    <a:prstGeom prst="rect">
                      <a:avLst/>
                    </a:prstGeom>
                  </pic:spPr>
                </pic:pic>
              </a:graphicData>
            </a:graphic>
          </wp:anchor>
        </w:drawing>
      </w:r>
      <w:r w:rsidR="0002751C">
        <w:rPr>
          <w:sz w:val="20"/>
        </w:rPr>
        <w:t>Figure 4.7</w:t>
      </w:r>
      <w:r w:rsidRPr="00B62E30">
        <w:rPr>
          <w:sz w:val="20"/>
        </w:rPr>
        <w:t xml:space="preserve">:  Aligned sequences of </w:t>
      </w:r>
      <w:r>
        <w:rPr>
          <w:sz w:val="20"/>
        </w:rPr>
        <w:t>mouse cAPK catalytic subunit</w:t>
      </w:r>
      <w:r w:rsidRPr="00B62E30">
        <w:rPr>
          <w:sz w:val="20"/>
        </w:rPr>
        <w:t xml:space="preserve"> (black) </w:t>
      </w:r>
      <w:r>
        <w:rPr>
          <w:sz w:val="20"/>
        </w:rPr>
        <w:t>with</w:t>
      </w:r>
      <w:r w:rsidRPr="00B62E30">
        <w:rPr>
          <w:sz w:val="20"/>
        </w:rPr>
        <w:t xml:space="preserve"> human MEK6 (green).  </w:t>
      </w:r>
      <w:r w:rsidR="00EA24CE">
        <w:rPr>
          <w:sz w:val="20"/>
        </w:rPr>
        <w:t>Conserved residues highlighted in yellow, a</w:t>
      </w:r>
      <w:r w:rsidRPr="00B62E30">
        <w:rPr>
          <w:sz w:val="20"/>
        </w:rPr>
        <w:t>ctivation loop residues shown in blue.</w:t>
      </w:r>
    </w:p>
    <w:p w:rsidR="007C78AC" w:rsidRDefault="00602F16" w:rsidP="00000FBF">
      <w:pPr>
        <w:spacing w:line="360" w:lineRule="auto"/>
      </w:pPr>
      <w:r>
        <w:rPr>
          <w:noProof/>
        </w:rPr>
        <w:drawing>
          <wp:anchor distT="0" distB="0" distL="114300" distR="114300" simplePos="0" relativeHeight="251708416" behindDoc="0" locked="0" layoutInCell="1" allowOverlap="1">
            <wp:simplePos x="0" y="0"/>
            <wp:positionH relativeFrom="column">
              <wp:align>center</wp:align>
            </wp:positionH>
            <wp:positionV relativeFrom="paragraph">
              <wp:posOffset>269875</wp:posOffset>
            </wp:positionV>
            <wp:extent cx="4233545" cy="3276600"/>
            <wp:effectExtent l="25400" t="0" r="8255" b="0"/>
            <wp:wrapTopAndBottom/>
            <wp:docPr id="51" name="" descr="cAPK_overall_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K_overall_labelled.png"/>
                    <pic:cNvPicPr/>
                  </pic:nvPicPr>
                  <pic:blipFill>
                    <a:blip r:embed="rId58"/>
                    <a:stretch>
                      <a:fillRect/>
                    </a:stretch>
                  </pic:blipFill>
                  <pic:spPr>
                    <a:xfrm>
                      <a:off x="0" y="0"/>
                      <a:ext cx="4233545" cy="3276600"/>
                    </a:xfrm>
                    <a:prstGeom prst="rect">
                      <a:avLst/>
                    </a:prstGeom>
                  </pic:spPr>
                </pic:pic>
              </a:graphicData>
            </a:graphic>
          </wp:anchor>
        </w:drawing>
      </w:r>
    </w:p>
    <w:p w:rsidR="00000FBF" w:rsidRPr="00602F16" w:rsidRDefault="0002751C" w:rsidP="00000FBF">
      <w:pPr>
        <w:spacing w:line="360" w:lineRule="auto"/>
        <w:rPr>
          <w:sz w:val="20"/>
        </w:rPr>
      </w:pPr>
      <w:r>
        <w:rPr>
          <w:sz w:val="20"/>
        </w:rPr>
        <w:t>Figure 4.8</w:t>
      </w:r>
      <w:r w:rsidR="00446346" w:rsidRPr="00BE350D">
        <w:rPr>
          <w:sz w:val="20"/>
        </w:rPr>
        <w:t xml:space="preserve">:  </w:t>
      </w:r>
      <w:r w:rsidR="00446346">
        <w:rPr>
          <w:sz w:val="20"/>
        </w:rPr>
        <w:t>Crystal structure</w:t>
      </w:r>
      <w:r w:rsidR="00446346" w:rsidRPr="00BE350D">
        <w:rPr>
          <w:sz w:val="20"/>
        </w:rPr>
        <w:t xml:space="preserve"> of </w:t>
      </w:r>
      <w:r w:rsidR="00446346">
        <w:rPr>
          <w:sz w:val="20"/>
        </w:rPr>
        <w:t>cAPK catalytic subunit</w:t>
      </w:r>
      <w:r w:rsidR="00446346" w:rsidRPr="00BE350D">
        <w:rPr>
          <w:sz w:val="20"/>
        </w:rPr>
        <w:t xml:space="preserve"> </w:t>
      </w:r>
      <w:r w:rsidR="00446346">
        <w:rPr>
          <w:sz w:val="20"/>
        </w:rPr>
        <w:t xml:space="preserve">bound to </w:t>
      </w:r>
      <w:r w:rsidR="00531D3C">
        <w:rPr>
          <w:sz w:val="20"/>
        </w:rPr>
        <w:t>Mn</w:t>
      </w:r>
      <w:r w:rsidR="00531D3C" w:rsidRPr="00531D3C">
        <w:rPr>
          <w:sz w:val="20"/>
          <w:vertAlign w:val="superscript"/>
        </w:rPr>
        <w:t>2+</w:t>
      </w:r>
      <w:r w:rsidR="00531D3C">
        <w:rPr>
          <w:sz w:val="20"/>
        </w:rPr>
        <w:t>-</w:t>
      </w:r>
      <w:r w:rsidR="00446346" w:rsidRPr="00BE350D">
        <w:rPr>
          <w:sz w:val="20"/>
        </w:rPr>
        <w:t>A</w:t>
      </w:r>
      <w:r w:rsidR="00446346">
        <w:rPr>
          <w:sz w:val="20"/>
        </w:rPr>
        <w:t>TP</w:t>
      </w:r>
      <w:r w:rsidR="00531D3C">
        <w:rPr>
          <w:sz w:val="20"/>
        </w:rPr>
        <w:t xml:space="preserve"> </w:t>
      </w:r>
      <w:r w:rsidR="00446346">
        <w:rPr>
          <w:sz w:val="20"/>
        </w:rPr>
        <w:t xml:space="preserve">and </w:t>
      </w:r>
      <w:r w:rsidR="00531D3C">
        <w:rPr>
          <w:sz w:val="20"/>
        </w:rPr>
        <w:t>inhibitor peptide</w:t>
      </w:r>
      <w:r w:rsidR="0015181C">
        <w:rPr>
          <w:sz w:val="20"/>
        </w:rPr>
        <w:t xml:space="preserve"> (TTYADFIASGRTGRRN</w:t>
      </w:r>
      <w:r w:rsidR="0015181C" w:rsidRPr="001C20FF">
        <w:rPr>
          <w:b/>
          <w:sz w:val="20"/>
        </w:rPr>
        <w:t>A</w:t>
      </w:r>
      <w:r w:rsidR="0015181C">
        <w:rPr>
          <w:sz w:val="20"/>
        </w:rPr>
        <w:t>IHD).</w:t>
      </w:r>
      <w:r w:rsidR="00446346">
        <w:rPr>
          <w:sz w:val="20"/>
        </w:rPr>
        <w:t xml:space="preserve"> </w:t>
      </w:r>
      <w:r w:rsidR="0015181C">
        <w:rPr>
          <w:sz w:val="20"/>
        </w:rPr>
        <w:t xml:space="preserve"> </w:t>
      </w:r>
      <w:r w:rsidR="00446346" w:rsidRPr="00BE350D">
        <w:rPr>
          <w:sz w:val="20"/>
        </w:rPr>
        <w:t>PDB</w:t>
      </w:r>
      <w:r w:rsidR="0015181C">
        <w:rPr>
          <w:sz w:val="20"/>
        </w:rPr>
        <w:t xml:space="preserve"> ID</w:t>
      </w:r>
      <w:r w:rsidR="00446346" w:rsidRPr="00BE350D">
        <w:rPr>
          <w:sz w:val="20"/>
        </w:rPr>
        <w:t xml:space="preserve">: </w:t>
      </w:r>
      <w:r w:rsidR="0015181C">
        <w:rPr>
          <w:sz w:val="20"/>
        </w:rPr>
        <w:t>1ATP</w:t>
      </w:r>
      <w:r w:rsidR="00446346">
        <w:rPr>
          <w:sz w:val="20"/>
        </w:rPr>
        <w:t>. N-terminal lobe shown in red, C-terminal lobe in green, start of activation loop in blue, ATP in yellow, peptide in orange</w:t>
      </w:r>
      <w:r w:rsidR="00531D3C">
        <w:rPr>
          <w:sz w:val="20"/>
        </w:rPr>
        <w:t>, M</w:t>
      </w:r>
      <w:r w:rsidR="007E77F1">
        <w:rPr>
          <w:sz w:val="20"/>
        </w:rPr>
        <w:t>n</w:t>
      </w:r>
      <w:r w:rsidR="007E77F1" w:rsidRPr="007E77F1">
        <w:rPr>
          <w:sz w:val="20"/>
          <w:vertAlign w:val="superscript"/>
        </w:rPr>
        <w:t>2+</w:t>
      </w:r>
      <w:r w:rsidR="007E77F1">
        <w:rPr>
          <w:sz w:val="20"/>
        </w:rPr>
        <w:t xml:space="preserve"> ions in cyan</w:t>
      </w:r>
      <w:r w:rsidR="00446346">
        <w:rPr>
          <w:sz w:val="20"/>
        </w:rPr>
        <w:t>.  General base aspartate (D</w:t>
      </w:r>
      <w:r w:rsidR="00531D3C">
        <w:rPr>
          <w:sz w:val="20"/>
        </w:rPr>
        <w:t>166</w:t>
      </w:r>
      <w:r w:rsidR="00446346">
        <w:rPr>
          <w:sz w:val="20"/>
        </w:rPr>
        <w:t>)</w:t>
      </w:r>
      <w:r w:rsidR="00531D3C">
        <w:rPr>
          <w:sz w:val="20"/>
        </w:rPr>
        <w:t>,</w:t>
      </w:r>
      <w:r w:rsidR="00446346">
        <w:rPr>
          <w:sz w:val="20"/>
        </w:rPr>
        <w:t xml:space="preserve"> DFG aspartate (D</w:t>
      </w:r>
      <w:r w:rsidR="007E77F1">
        <w:rPr>
          <w:sz w:val="20"/>
        </w:rPr>
        <w:t>184</w:t>
      </w:r>
      <w:r w:rsidR="00446346">
        <w:rPr>
          <w:sz w:val="20"/>
        </w:rPr>
        <w:t xml:space="preserve">) </w:t>
      </w:r>
      <w:r w:rsidR="00895A1F">
        <w:rPr>
          <w:sz w:val="20"/>
        </w:rPr>
        <w:t xml:space="preserve">and </w:t>
      </w:r>
      <w:r w:rsidR="00CF0580">
        <w:rPr>
          <w:sz w:val="20"/>
        </w:rPr>
        <w:t>P-site alanine</w:t>
      </w:r>
      <w:r w:rsidR="00895A1F">
        <w:rPr>
          <w:sz w:val="20"/>
        </w:rPr>
        <w:t xml:space="preserve"> </w:t>
      </w:r>
      <w:r w:rsidR="00446346">
        <w:rPr>
          <w:sz w:val="20"/>
        </w:rPr>
        <w:t xml:space="preserve">are labeled. </w:t>
      </w:r>
    </w:p>
    <w:p w:rsidR="00197ADB" w:rsidRPr="002D1E11" w:rsidRDefault="00000FBF" w:rsidP="00000FBF">
      <w:pPr>
        <w:pStyle w:val="Heading3"/>
        <w:rPr>
          <w:color w:val="auto"/>
          <w:sz w:val="28"/>
        </w:rPr>
      </w:pPr>
      <w:bookmarkStart w:id="83" w:name="_Toc290849461"/>
      <w:r w:rsidRPr="002D1E11">
        <w:rPr>
          <w:color w:val="auto"/>
          <w:sz w:val="28"/>
        </w:rPr>
        <w:t>cAPK has no apparent phosphatase activity</w:t>
      </w:r>
      <w:bookmarkEnd w:id="83"/>
    </w:p>
    <w:p w:rsidR="00000FBF" w:rsidRPr="00197ADB" w:rsidRDefault="00000FBF" w:rsidP="00197ADB"/>
    <w:p w:rsidR="00000FBF" w:rsidRPr="00E170CF" w:rsidRDefault="00000FBF" w:rsidP="00000FBF">
      <w:pPr>
        <w:spacing w:line="360" w:lineRule="auto"/>
      </w:pPr>
      <w:r>
        <w:t xml:space="preserve">cAPK </w:t>
      </w:r>
      <w:r w:rsidR="00531914">
        <w:t xml:space="preserve">catalytic subunit </w:t>
      </w:r>
      <w:r>
        <w:t xml:space="preserve">was added to </w:t>
      </w:r>
      <w:r w:rsidR="007727CF">
        <w:t>k</w:t>
      </w:r>
      <w:r>
        <w:t>emptide</w:t>
      </w:r>
      <w:r w:rsidR="00502CC9">
        <w:t xml:space="preserve"> (consensus serine-containing peptide) </w:t>
      </w:r>
      <w:r>
        <w:t>and ATP</w:t>
      </w:r>
      <w:r w:rsidR="00502CC9">
        <w:t>.  The</w:t>
      </w:r>
      <w:r w:rsidR="007727CF">
        <w:t xml:space="preserve"> extent of substrate</w:t>
      </w:r>
      <w:r>
        <w:t xml:space="preserve"> phosphorylation was monitored over time</w:t>
      </w:r>
      <w:r w:rsidR="007727CF">
        <w:t xml:space="preserve"> by </w:t>
      </w:r>
      <w:r w:rsidR="007727CF" w:rsidRPr="007727CF">
        <w:rPr>
          <w:vertAlign w:val="superscript"/>
        </w:rPr>
        <w:t>31</w:t>
      </w:r>
      <w:r w:rsidR="007727CF">
        <w:t>P NMR</w:t>
      </w:r>
      <w:r w:rsidR="00F83A0C">
        <w:t xml:space="preserve"> (Figure 4.9)</w:t>
      </w:r>
      <w:r>
        <w:t>.</w:t>
      </w:r>
      <w:r w:rsidR="007727CF">
        <w:t xml:space="preserve">  </w:t>
      </w:r>
    </w:p>
    <w:p w:rsidR="00000FBF" w:rsidRPr="00823B91" w:rsidRDefault="00000FBF" w:rsidP="00000FBF">
      <w:pPr>
        <w:spacing w:line="360" w:lineRule="auto"/>
      </w:pPr>
    </w:p>
    <w:p w:rsidR="00000FBF" w:rsidRDefault="00000FBF" w:rsidP="00000FBF">
      <w:r>
        <w:rPr>
          <w:noProof/>
        </w:rPr>
        <w:drawing>
          <wp:anchor distT="0" distB="0" distL="114300" distR="114300" simplePos="0" relativeHeight="251685888" behindDoc="0" locked="0" layoutInCell="1" allowOverlap="1">
            <wp:simplePos x="0" y="0"/>
            <wp:positionH relativeFrom="column">
              <wp:align>center</wp:align>
            </wp:positionH>
            <wp:positionV relativeFrom="paragraph">
              <wp:posOffset>0</wp:posOffset>
            </wp:positionV>
            <wp:extent cx="5274733" cy="4233334"/>
            <wp:effectExtent l="25400" t="0" r="0" b="0"/>
            <wp:wrapTopAndBottom/>
            <wp:docPr id="31" name="" descr="Figure_cAPK-31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cAPK-31P.pdf"/>
                    <pic:cNvPicPr/>
                  </pic:nvPicPr>
                  <ve:AlternateContent xmlns:ma="http://schemas.microsoft.com/office/mac/drawingml/2008/main">
                    <ve:Choice Requires="ma">
                      <pic:blipFill>
                        <a:blip r:embed="rId59"/>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60"/>
                        <a:stretch>
                          <a:fillRect/>
                        </a:stretch>
                      </pic:blipFill>
                    </ve:Fallback>
                  </ve:AlternateContent>
                  <pic:spPr>
                    <a:xfrm>
                      <a:off x="0" y="0"/>
                      <a:ext cx="5274733" cy="4233334"/>
                    </a:xfrm>
                    <a:prstGeom prst="rect">
                      <a:avLst/>
                    </a:prstGeom>
                  </pic:spPr>
                </pic:pic>
              </a:graphicData>
            </a:graphic>
          </wp:anchor>
        </w:drawing>
      </w:r>
    </w:p>
    <w:p w:rsidR="00197ADB" w:rsidRPr="00F329DA" w:rsidRDefault="00000FBF" w:rsidP="00F329DA">
      <w:pPr>
        <w:spacing w:line="360" w:lineRule="auto"/>
        <w:rPr>
          <w:sz w:val="20"/>
        </w:rPr>
      </w:pPr>
      <w:r>
        <w:rPr>
          <w:noProof/>
          <w:sz w:val="20"/>
        </w:rPr>
        <w:drawing>
          <wp:anchor distT="0" distB="36195" distL="114300" distR="114300" simplePos="0" relativeHeight="251686912" behindDoc="0" locked="0" layoutInCell="1" allowOverlap="1">
            <wp:simplePos x="0" y="0"/>
            <wp:positionH relativeFrom="column">
              <wp:align>center</wp:align>
            </wp:positionH>
            <wp:positionV relativeFrom="paragraph">
              <wp:posOffset>0</wp:posOffset>
            </wp:positionV>
            <wp:extent cx="3600450" cy="2616200"/>
            <wp:effectExtent l="25400" t="0" r="6350" b="0"/>
            <wp:wrapTopAndBottom/>
            <wp:docPr id="32" name="" descr="cAPK_pSpeakintensiti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K_pSpeakintensities.TIF"/>
                    <pic:cNvPicPr/>
                  </pic:nvPicPr>
                  <pic:blipFill>
                    <a:blip r:embed="rId61"/>
                    <a:stretch>
                      <a:fillRect/>
                    </a:stretch>
                  </pic:blipFill>
                  <pic:spPr>
                    <a:xfrm>
                      <a:off x="0" y="0"/>
                      <a:ext cx="3600450" cy="2616200"/>
                    </a:xfrm>
                    <a:prstGeom prst="rect">
                      <a:avLst/>
                    </a:prstGeom>
                  </pic:spPr>
                </pic:pic>
              </a:graphicData>
            </a:graphic>
          </wp:anchor>
        </w:drawing>
      </w:r>
      <w:r w:rsidR="0002751C">
        <w:rPr>
          <w:sz w:val="20"/>
        </w:rPr>
        <w:t>Figure 4.9</w:t>
      </w:r>
      <w:r w:rsidRPr="00306103">
        <w:rPr>
          <w:sz w:val="20"/>
        </w:rPr>
        <w:t xml:space="preserve">: </w:t>
      </w:r>
      <w:r w:rsidR="00E75CE9">
        <w:rPr>
          <w:sz w:val="20"/>
        </w:rPr>
        <w:t xml:space="preserve"> </w:t>
      </w:r>
      <w:r w:rsidRPr="00306103">
        <w:rPr>
          <w:rFonts w:ascii="Cambria" w:hAnsi="Cambria" w:cs="Arno Pro"/>
          <w:sz w:val="20"/>
          <w:lang w:val="en-GB"/>
        </w:rPr>
        <w:t xml:space="preserve">Series of </w:t>
      </w:r>
      <w:r w:rsidRPr="00306103">
        <w:rPr>
          <w:rFonts w:ascii="Cambria" w:hAnsi="Cambria" w:cs="Arno Pro"/>
          <w:sz w:val="20"/>
          <w:vertAlign w:val="superscript"/>
          <w:lang w:val="en-GB"/>
        </w:rPr>
        <w:t>31</w:t>
      </w:r>
      <w:r w:rsidRPr="00306103">
        <w:rPr>
          <w:rFonts w:ascii="Cambria" w:hAnsi="Cambria" w:cs="Arno Pro"/>
          <w:sz w:val="20"/>
          <w:lang w:val="en-GB"/>
        </w:rPr>
        <w:t xml:space="preserve">P NMR spectra </w:t>
      </w:r>
      <w:r>
        <w:rPr>
          <w:rFonts w:ascii="Cambria" w:hAnsi="Cambria" w:cs="Arno Pro"/>
          <w:sz w:val="20"/>
          <w:lang w:val="en-GB"/>
        </w:rPr>
        <w:t xml:space="preserve">(10k scans each) </w:t>
      </w:r>
      <w:r w:rsidRPr="00306103">
        <w:rPr>
          <w:rFonts w:ascii="Cambria" w:hAnsi="Cambria" w:cs="Arno Pro"/>
          <w:sz w:val="20"/>
          <w:lang w:val="en-GB"/>
        </w:rPr>
        <w:t>to test for phosphatase activity of cAPK catalytic subunit.</w:t>
      </w:r>
      <w:r>
        <w:rPr>
          <w:rFonts w:ascii="Cambria" w:hAnsi="Cambria" w:cs="Arno Pro"/>
          <w:sz w:val="20"/>
          <w:lang w:val="en-GB"/>
        </w:rPr>
        <w:t xml:space="preserve"> </w:t>
      </w:r>
      <w:r w:rsidRPr="00306103">
        <w:rPr>
          <w:rFonts w:ascii="Cambria" w:hAnsi="Cambria" w:cs="Arno Pro"/>
          <w:sz w:val="20"/>
          <w:lang w:val="en-GB"/>
        </w:rPr>
        <w:t xml:space="preserve"> </w:t>
      </w:r>
      <w:r w:rsidR="00531914">
        <w:rPr>
          <w:rFonts w:ascii="Cambria" w:hAnsi="Cambria" w:cs="Arno Pro"/>
          <w:sz w:val="20"/>
          <w:lang w:val="en-GB"/>
        </w:rPr>
        <w:t xml:space="preserve">Follows addition of </w:t>
      </w:r>
      <w:r w:rsidR="00531914" w:rsidRPr="00531914">
        <w:rPr>
          <w:sz w:val="20"/>
        </w:rPr>
        <w:t>85</w:t>
      </w:r>
      <w:r w:rsidR="00531914" w:rsidRPr="00531914">
        <w:rPr>
          <w:rFonts w:ascii="Symbol" w:hAnsi="Symbol"/>
          <w:sz w:val="20"/>
        </w:rPr>
        <w:t>m</w:t>
      </w:r>
      <w:r w:rsidR="00531914" w:rsidRPr="00531914">
        <w:rPr>
          <w:sz w:val="20"/>
        </w:rPr>
        <w:t>M</w:t>
      </w:r>
      <w:r w:rsidR="00531914">
        <w:rPr>
          <w:sz w:val="20"/>
        </w:rPr>
        <w:t xml:space="preserve"> cAPK to </w:t>
      </w:r>
      <w:r w:rsidR="00531914" w:rsidRPr="00531914">
        <w:rPr>
          <w:sz w:val="20"/>
        </w:rPr>
        <w:t>300</w:t>
      </w:r>
      <w:r w:rsidR="00531914" w:rsidRPr="00531914">
        <w:rPr>
          <w:rFonts w:ascii="Symbol" w:hAnsi="Symbol"/>
          <w:sz w:val="20"/>
        </w:rPr>
        <w:t>m</w:t>
      </w:r>
      <w:r w:rsidR="00531914" w:rsidRPr="00531914">
        <w:rPr>
          <w:sz w:val="20"/>
        </w:rPr>
        <w:t>M</w:t>
      </w:r>
      <w:r w:rsidR="00531914">
        <w:t xml:space="preserve"> </w:t>
      </w:r>
      <w:r w:rsidR="00531914" w:rsidRPr="00531914">
        <w:rPr>
          <w:sz w:val="20"/>
        </w:rPr>
        <w:t>kemptide</w:t>
      </w:r>
      <w:r w:rsidR="00531914" w:rsidRPr="00502CC9">
        <w:rPr>
          <w:sz w:val="20"/>
        </w:rPr>
        <w:t xml:space="preserve"> and</w:t>
      </w:r>
      <w:r w:rsidR="00531914">
        <w:t xml:space="preserve"> </w:t>
      </w:r>
      <w:r w:rsidR="00531914" w:rsidRPr="00531914">
        <w:rPr>
          <w:sz w:val="20"/>
        </w:rPr>
        <w:t>300</w:t>
      </w:r>
      <w:r w:rsidR="00531914" w:rsidRPr="00531914">
        <w:rPr>
          <w:rFonts w:ascii="Symbol" w:hAnsi="Symbol"/>
          <w:sz w:val="20"/>
        </w:rPr>
        <w:t>m</w:t>
      </w:r>
      <w:r w:rsidR="00531914" w:rsidRPr="00531914">
        <w:rPr>
          <w:sz w:val="20"/>
        </w:rPr>
        <w:t>M ATP</w:t>
      </w:r>
      <w:r w:rsidR="00531914">
        <w:t xml:space="preserve">.  </w:t>
      </w:r>
      <w:r w:rsidR="00CB1691">
        <w:rPr>
          <w:rFonts w:ascii="Cambria" w:hAnsi="Cambria" w:cs="Arno Pro"/>
          <w:sz w:val="20"/>
          <w:lang w:val="en-GB"/>
        </w:rPr>
        <w:t>Sample was in standard buffer (50mM HEPES pH 7.6, 150mM NaCl, 2mM DTT) with 10mM MgCl</w:t>
      </w:r>
      <w:r w:rsidR="00CB1691" w:rsidRPr="00CB1691">
        <w:rPr>
          <w:rFonts w:ascii="Cambria" w:hAnsi="Cambria" w:cs="Arno Pro"/>
          <w:sz w:val="20"/>
          <w:vertAlign w:val="subscript"/>
          <w:lang w:val="en-GB"/>
        </w:rPr>
        <w:t>2</w:t>
      </w:r>
      <w:r w:rsidR="00CB1691">
        <w:rPr>
          <w:rFonts w:ascii="Cambria" w:hAnsi="Cambria" w:cs="Arno Pro"/>
          <w:sz w:val="20"/>
          <w:lang w:val="en-GB"/>
        </w:rPr>
        <w:t xml:space="preserve">.  </w:t>
      </w:r>
      <w:r w:rsidRPr="00306103">
        <w:rPr>
          <w:rFonts w:ascii="Cambria" w:hAnsi="Cambria" w:cs="Arno Pro"/>
          <w:sz w:val="20"/>
          <w:lang w:val="en-GB"/>
        </w:rPr>
        <w:t xml:space="preserve">Zero time-point is when ATP was added to the mixture, and times given are the midpoint of acquisition.  Unlabelled peaks in the region </w:t>
      </w:r>
      <w:r>
        <w:rPr>
          <w:rFonts w:ascii="Cambria" w:hAnsi="Cambria" w:cs="Arno Pro"/>
          <w:sz w:val="20"/>
          <w:lang w:val="en-GB"/>
        </w:rPr>
        <w:t>+4 to</w:t>
      </w:r>
      <w:r w:rsidRPr="00306103">
        <w:rPr>
          <w:rFonts w:ascii="Cambria" w:hAnsi="Cambria" w:cs="Arno Pro"/>
          <w:sz w:val="20"/>
          <w:lang w:val="en-GB"/>
        </w:rPr>
        <w:t xml:space="preserve"> </w:t>
      </w:r>
      <w:r>
        <w:rPr>
          <w:rFonts w:ascii="Cambria" w:hAnsi="Cambria" w:cs="Arno Pro"/>
          <w:sz w:val="20"/>
          <w:lang w:val="en-GB"/>
        </w:rPr>
        <w:t>+</w:t>
      </w:r>
      <w:r w:rsidRPr="00306103">
        <w:rPr>
          <w:rFonts w:ascii="Cambria" w:hAnsi="Cambria" w:cs="Arno Pro"/>
          <w:sz w:val="20"/>
          <w:lang w:val="en-GB"/>
        </w:rPr>
        <w:t xml:space="preserve">7 ppm correspond to phosphorylated serine and threonine hydroxyls of cAPK after purification from </w:t>
      </w:r>
      <w:r w:rsidR="00AA747A">
        <w:rPr>
          <w:rFonts w:ascii="Cambria" w:hAnsi="Cambria" w:cs="Arno Pro"/>
          <w:i/>
          <w:sz w:val="20"/>
          <w:lang w:val="en-GB"/>
        </w:rPr>
        <w:t>E. coli</w:t>
      </w:r>
      <w:r w:rsidR="00E75CE9">
        <w:rPr>
          <w:rFonts w:ascii="Cambria" w:hAnsi="Cambria" w:cs="Arno Pro"/>
          <w:i/>
          <w:sz w:val="20"/>
          <w:lang w:val="en-GB"/>
        </w:rPr>
        <w:t xml:space="preserve">.  </w:t>
      </w:r>
      <w:r w:rsidR="00E75CE9">
        <w:rPr>
          <w:rFonts w:ascii="Cambria" w:hAnsi="Cambria" w:cs="Arno Pro"/>
          <w:sz w:val="20"/>
          <w:lang w:val="en-GB"/>
        </w:rPr>
        <w:t>Shown in lower panel is</w:t>
      </w:r>
      <w:r w:rsidR="00DD6A99">
        <w:rPr>
          <w:rFonts w:ascii="Cambria" w:hAnsi="Cambria" w:cs="Arno Pro"/>
          <w:sz w:val="20"/>
          <w:lang w:val="en-GB"/>
        </w:rPr>
        <w:t xml:space="preserve"> phosphoserine</w:t>
      </w:r>
      <w:r>
        <w:rPr>
          <w:rFonts w:ascii="Cambria" w:hAnsi="Cambria" w:cs="Arno Pro"/>
          <w:sz w:val="20"/>
          <w:lang w:val="en-GB"/>
        </w:rPr>
        <w:t xml:space="preserve"> peak intensity vs time</w:t>
      </w:r>
    </w:p>
    <w:p w:rsidR="00D6599A" w:rsidRDefault="00D6599A" w:rsidP="00197ADB">
      <w:pPr>
        <w:spacing w:line="360" w:lineRule="auto"/>
        <w:rPr>
          <w:rFonts w:ascii="Cambria" w:hAnsi="Cambria" w:cs="Arno Pro"/>
          <w:sz w:val="20"/>
          <w:lang w:val="en-GB"/>
        </w:rPr>
      </w:pPr>
    </w:p>
    <w:p w:rsidR="006B4ABC" w:rsidRDefault="00FD3E21" w:rsidP="00000FBF">
      <w:pPr>
        <w:spacing w:line="360" w:lineRule="auto"/>
      </w:pPr>
      <w:r>
        <w:t>The dat</w:t>
      </w:r>
      <w:r w:rsidR="00010662">
        <w:t>a in Figure 4.9</w:t>
      </w:r>
      <w:r w:rsidR="00000FBF">
        <w:t xml:space="preserve"> do not indicate that kemptide is being dephosphorylated, or if it is then at a rate that is unobservable over the time period recorded.</w:t>
      </w:r>
    </w:p>
    <w:p w:rsidR="00000FBF" w:rsidRDefault="001C4471" w:rsidP="00000FBF">
      <w:pPr>
        <w:spacing w:line="360" w:lineRule="auto"/>
      </w:pPr>
      <w:r>
        <w:t xml:space="preserve">Surprisingly </w:t>
      </w:r>
      <w:r w:rsidR="00127575">
        <w:t xml:space="preserve">Figure 4.9 </w:t>
      </w:r>
      <w:r>
        <w:t xml:space="preserve">shows a loss of ADP </w:t>
      </w:r>
      <w:r w:rsidR="001A7DCF">
        <w:t xml:space="preserve">so that </w:t>
      </w:r>
      <w:r w:rsidR="00B20751">
        <w:t>none</w:t>
      </w:r>
      <w:r w:rsidR="001A7DCF">
        <w:t xml:space="preserve"> is observed </w:t>
      </w:r>
      <w:r w:rsidR="00FA0E0B">
        <w:t>from 6.5 hours</w:t>
      </w:r>
      <w:r w:rsidR="001A7DCF">
        <w:t xml:space="preserve"> onwards.  There is also an</w:t>
      </w:r>
      <w:r w:rsidR="00741F85">
        <w:t xml:space="preserve"> increase in </w:t>
      </w:r>
      <w:r w:rsidR="00B20751">
        <w:t xml:space="preserve">the </w:t>
      </w:r>
      <w:r w:rsidR="00741F85">
        <w:t>inorganic</w:t>
      </w:r>
      <w:r w:rsidR="00247AE0">
        <w:t xml:space="preserve"> phosphate </w:t>
      </w:r>
      <w:r w:rsidR="00B20751">
        <w:t>(P</w:t>
      </w:r>
      <w:r w:rsidR="00B20751" w:rsidRPr="00B20751">
        <w:rPr>
          <w:i/>
          <w:vertAlign w:val="subscript"/>
        </w:rPr>
        <w:t>i</w:t>
      </w:r>
      <w:r w:rsidR="00B20751">
        <w:t xml:space="preserve">) peak </w:t>
      </w:r>
      <w:r w:rsidR="00737FB0">
        <w:t xml:space="preserve">until </w:t>
      </w:r>
      <w:r w:rsidR="000F2E1B">
        <w:t>it levels off after 14.8 hours.</w:t>
      </w:r>
      <w:r w:rsidR="00B20751">
        <w:t xml:space="preserve"> </w:t>
      </w:r>
      <w:r w:rsidR="000F2E1B">
        <w:t xml:space="preserve"> The </w:t>
      </w:r>
      <w:r w:rsidR="00B20751">
        <w:t xml:space="preserve">AMP peak </w:t>
      </w:r>
      <w:r w:rsidR="000F2E1B">
        <w:t xml:space="preserve">also increases in the first few spectra although it </w:t>
      </w:r>
      <w:r w:rsidR="00B20751">
        <w:t xml:space="preserve">is more difficult to distinguish because it lies in the vicinity of phospho-cAPK peaks.  </w:t>
      </w:r>
      <w:r w:rsidR="00737FB0">
        <w:t>This indicates that</w:t>
      </w:r>
      <w:r w:rsidR="00247AE0">
        <w:t xml:space="preserve"> cAPK can hydrolyse ADP to form AMP and phosphate (</w:t>
      </w:r>
      <w:r w:rsidR="001A7DCF">
        <w:t xml:space="preserve">ie. it has an ADPase activity).  </w:t>
      </w:r>
    </w:p>
    <w:p w:rsidR="00000FBF" w:rsidRPr="00E65282" w:rsidRDefault="00000FBF" w:rsidP="00000FBF"/>
    <w:p w:rsidR="00197ADB" w:rsidRPr="002D1E11" w:rsidRDefault="003A7B53" w:rsidP="00000FBF">
      <w:pPr>
        <w:pStyle w:val="Heading2"/>
        <w:rPr>
          <w:color w:val="auto"/>
          <w:sz w:val="30"/>
        </w:rPr>
      </w:pPr>
      <w:bookmarkStart w:id="84" w:name="_Toc290849462"/>
      <w:r w:rsidRPr="002D1E11">
        <w:rPr>
          <w:color w:val="auto"/>
          <w:sz w:val="30"/>
        </w:rPr>
        <w:t xml:space="preserve">Identification of an alternative </w:t>
      </w:r>
      <w:r w:rsidR="004B5F28" w:rsidRPr="002D1E11">
        <w:rPr>
          <w:color w:val="auto"/>
          <w:sz w:val="30"/>
        </w:rPr>
        <w:t>dual specificity kinase</w:t>
      </w:r>
      <w:bookmarkEnd w:id="84"/>
    </w:p>
    <w:p w:rsidR="00000FBF" w:rsidRPr="00197ADB" w:rsidRDefault="00000FBF" w:rsidP="00197ADB"/>
    <w:p w:rsidR="00000FBF" w:rsidRPr="00C21D62" w:rsidRDefault="00A112CA" w:rsidP="00000FBF">
      <w:pPr>
        <w:spacing w:line="360" w:lineRule="auto"/>
      </w:pPr>
      <w:r>
        <w:t>Of the</w:t>
      </w:r>
      <w:r w:rsidR="00650F85">
        <w:t xml:space="preserve"> experiments</w:t>
      </w:r>
      <w:r>
        <w:t xml:space="preserve"> described so far</w:t>
      </w:r>
      <w:r w:rsidR="00000FBF">
        <w:t xml:space="preserve">, </w:t>
      </w:r>
      <w:r>
        <w:t xml:space="preserve">the dual specificity MAP2K’s were found to possess phosphatase activity whereas the serine/threonine kinases were not.  Therefore </w:t>
      </w:r>
      <w:r w:rsidR="00000FBF">
        <w:t>it was hypothesi</w:t>
      </w:r>
      <w:r w:rsidR="000178D2">
        <w:t xml:space="preserve">zed that </w:t>
      </w:r>
      <w:r w:rsidR="00650F85">
        <w:t>phosphatase activity</w:t>
      </w:r>
      <w:r w:rsidR="00646F71">
        <w:t xml:space="preserve"> </w:t>
      </w:r>
      <w:r w:rsidR="000178D2">
        <w:t>may be</w:t>
      </w:r>
      <w:r w:rsidR="00000FBF">
        <w:t xml:space="preserve"> a feature of dual specificity kinases.</w:t>
      </w:r>
      <w:r w:rsidR="00100BD5">
        <w:t xml:space="preserve"> </w:t>
      </w:r>
      <w:r w:rsidR="00000FBF">
        <w:t xml:space="preserve"> </w:t>
      </w:r>
      <w:r w:rsidR="00C312E5">
        <w:t>These</w:t>
      </w:r>
      <w:r w:rsidR="00100BD5">
        <w:t xml:space="preserve"> must</w:t>
      </w:r>
      <w:r w:rsidR="00000FBF">
        <w:t xml:space="preserve"> accommodate both phenolic and alkyl hydroxyl groups</w:t>
      </w:r>
      <w:r w:rsidR="002E1524">
        <w:t>, and t</w:t>
      </w:r>
      <w:r w:rsidR="00B4511A">
        <w:t>herefore</w:t>
      </w:r>
      <w:r w:rsidR="00F42F6D">
        <w:t xml:space="preserve"> the</w:t>
      </w:r>
      <w:r w:rsidR="00100BD5">
        <w:t xml:space="preserve"> specificity of the</w:t>
      </w:r>
      <w:r w:rsidR="00F42F6D">
        <w:t>ir</w:t>
      </w:r>
      <w:r w:rsidR="004F0ACF">
        <w:t xml:space="preserve"> active site may</w:t>
      </w:r>
      <w:r w:rsidR="00100BD5">
        <w:t xml:space="preserve"> necessarily </w:t>
      </w:r>
      <w:r w:rsidR="004F0ACF">
        <w:t xml:space="preserve">be </w:t>
      </w:r>
      <w:r w:rsidR="00B4511A">
        <w:t>compromised, so that they are predisposed to delivering more efficient phosphatase activity</w:t>
      </w:r>
      <w:r w:rsidR="008E5CBB">
        <w:t>.</w:t>
      </w:r>
    </w:p>
    <w:p w:rsidR="00512CBE" w:rsidRDefault="00B80E61" w:rsidP="00000FBF">
      <w:pPr>
        <w:spacing w:line="360" w:lineRule="auto"/>
      </w:pPr>
      <w:r>
        <w:t>A</w:t>
      </w:r>
      <w:r w:rsidR="000705E2">
        <w:t>n alternative</w:t>
      </w:r>
      <w:r w:rsidR="00000FBF">
        <w:t xml:space="preserve"> </w:t>
      </w:r>
      <w:r w:rsidR="006A757F">
        <w:t>dual specificity kinase</w:t>
      </w:r>
      <w:r w:rsidR="00000FBF">
        <w:t xml:space="preserve"> </w:t>
      </w:r>
      <w:r>
        <w:t xml:space="preserve">that is not a member of the MAP2K family was </w:t>
      </w:r>
      <w:r w:rsidR="000705E2">
        <w:t>identified</w:t>
      </w:r>
      <w:r w:rsidR="00F64A34">
        <w:t>, in order to determine whether phosphatase activity is preserved in this case</w:t>
      </w:r>
      <w:r w:rsidR="00000FBF">
        <w:t>.</w:t>
      </w:r>
      <w:r w:rsidR="00132B5D">
        <w:t xml:space="preserve"> </w:t>
      </w:r>
      <w:r w:rsidR="00CE7EF8">
        <w:t xml:space="preserve"> </w:t>
      </w:r>
      <w:r w:rsidR="00FF1981">
        <w:t>MAP2K’s</w:t>
      </w:r>
      <w:r w:rsidR="00132B5D">
        <w:t xml:space="preserve"> </w:t>
      </w:r>
      <w:r w:rsidR="00147BC1">
        <w:t xml:space="preserve">are </w:t>
      </w:r>
      <w:r w:rsidR="00132B5D">
        <w:t>considered archetypal dual specificity kinases, because they phosphorylate tyrosine and threonine residues within a single substrate motif (TXY)</w:t>
      </w:r>
      <w:r w:rsidR="00DF399C">
        <w:t>, and phosphorylation of both residues is required for the conformational changes that bring about activation</w:t>
      </w:r>
      <w:r w:rsidR="00132B5D">
        <w:t xml:space="preserve">.  Other than MAP2K’s, a number of putative dual specificity kinases and kinase subfamilies have been identified based on their ability to phosphorylate serine, threonine and tyrosine </w:t>
      </w:r>
      <w:r w:rsidR="00132B5D" w:rsidRPr="00A01B05">
        <w:rPr>
          <w:i/>
        </w:rPr>
        <w:t>in vitro</w:t>
      </w:r>
      <w:r w:rsidR="00E24C7A">
        <w:t>.</w:t>
      </w:r>
      <w:r w:rsidR="00E71E50">
        <w:t xml:space="preserve"> </w:t>
      </w:r>
      <w:r w:rsidR="00E24C7A">
        <w:t xml:space="preserve"> T</w:t>
      </w:r>
      <w:r w:rsidR="00132B5D">
        <w:t xml:space="preserve">hese include </w:t>
      </w:r>
      <w:r w:rsidR="00500359">
        <w:t>dual-specificity tyrosine</w:t>
      </w:r>
      <w:r w:rsidR="00E504A2">
        <w:t>–regulated (</w:t>
      </w:r>
      <w:r w:rsidR="00132B5D">
        <w:t>DYRK</w:t>
      </w:r>
      <w:r w:rsidR="00E504A2">
        <w:t>)</w:t>
      </w:r>
      <w:r w:rsidR="00132B5D">
        <w:t xml:space="preserve"> subfamily</w:t>
      </w:r>
      <w:r w:rsidR="00C342F9">
        <w:fldChar w:fldCharType="begin"/>
      </w:r>
      <w:r w:rsidR="006E7AD1">
        <w:instrText xml:space="preserve"> ADDIN EN.CITE &lt;EndNote&gt;&lt;Cite&gt;&lt;Author&gt;Kentrup&lt;/Author&gt;&lt;Year&gt;1996&lt;/Year&gt;&lt;RecNum&gt;646&lt;/RecNum&gt;&lt;DisplayText&gt;[86]&lt;/DisplayText&gt;&lt;record&gt;&lt;rec-number&gt;646&lt;/rec-number&gt;&lt;foreign-keys&gt;&lt;key app="EN" db-id="rwezz2etjtv9diezp5gpsxebtwfr50rr0tfa"&gt;646&lt;/key&gt;&lt;/foreign-keys&gt;&lt;ref-type name="Journal Article"&gt;17&lt;/ref-type&gt;&lt;contributors&gt;&lt;authors&gt;&lt;author&gt;Kentrup, H.&lt;/author&gt;&lt;author&gt;Becker, W.&lt;/author&gt;&lt;author&gt;Heukelbach, J.&lt;/author&gt;&lt;author&gt;Wilmes, A.&lt;/author&gt;&lt;author&gt;Schurmann, A.&lt;/author&gt;&lt;author&gt;Huppertz, C.&lt;/author&gt;&lt;author&gt;Kainulainen, H.&lt;/author&gt;&lt;author&gt;Joost, H. G.&lt;/author&gt;&lt;/authors&gt;&lt;/contributors&gt;&lt;titles&gt;&lt;title&gt;Dyrk, a dual specificity protein kinase with unique structural features whose activity is dependent on tyrosine residues between subdomains VII and VIII&lt;/title&gt;&lt;secondary-title&gt;Journal of Biological Chemistry&lt;/secondary-title&gt;&lt;/titles&gt;&lt;periodical&gt;&lt;full-title&gt;Journal of Biological Chemistry&lt;/full-title&gt;&lt;/periodical&gt;&lt;pages&gt;3488-3495&lt;/pages&gt;&lt;volume&gt;271&lt;/volume&gt;&lt;number&gt;7&lt;/number&gt;&lt;dates&gt;&lt;year&gt;1996&lt;/year&gt;&lt;pub-dates&gt;&lt;date&gt;Feb&lt;/date&gt;&lt;/pub-dates&gt;&lt;/dates&gt;&lt;isbn&gt;0021-9258&lt;/isbn&gt;&lt;accession-num&gt;WOS:A1996TV72400026&lt;/accession-num&gt;&lt;urls&gt;&lt;related-urls&gt;&lt;url&gt;&amp;lt;Go to ISI&amp;gt;://WOS:A1996TV72400026&lt;/url&gt;&lt;/related-urls&gt;&lt;/urls&gt;&lt;/record&gt;&lt;/Cite&gt;&lt;/EndNote&gt;</w:instrText>
      </w:r>
      <w:r w:rsidR="00C342F9">
        <w:fldChar w:fldCharType="separate"/>
      </w:r>
      <w:r w:rsidR="006E7AD1">
        <w:rPr>
          <w:noProof/>
        </w:rPr>
        <w:t>[</w:t>
      </w:r>
      <w:hyperlink w:anchor="_ENREF_86" w:tooltip="Kentrup, 1996 #646" w:history="1">
        <w:r w:rsidR="000552B5">
          <w:rPr>
            <w:noProof/>
          </w:rPr>
          <w:t>86</w:t>
        </w:r>
      </w:hyperlink>
      <w:r w:rsidR="006E7AD1">
        <w:rPr>
          <w:noProof/>
        </w:rPr>
        <w:t>]</w:t>
      </w:r>
      <w:r w:rsidR="00C342F9">
        <w:fldChar w:fldCharType="end"/>
      </w:r>
      <w:r w:rsidR="001C49DC">
        <w:t>,</w:t>
      </w:r>
      <w:r w:rsidR="00E504A2">
        <w:t xml:space="preserve"> CD</w:t>
      </w:r>
      <w:r w:rsidR="00ED634A">
        <w:t>C2</w:t>
      </w:r>
      <w:r w:rsidR="00E504A2">
        <w:t>-like kinase (CLK)</w:t>
      </w:r>
      <w:r w:rsidR="00132B5D">
        <w:t xml:space="preserve"> subfamily</w:t>
      </w:r>
      <w:r w:rsidR="00C342F9">
        <w:fldChar w:fldCharType="begin"/>
      </w:r>
      <w:r w:rsidR="006E7AD1">
        <w:instrText xml:space="preserve"> ADDIN EN.CITE &lt;EndNote&gt;&lt;Cite&gt;&lt;Author&gt;Colwill&lt;/Author&gt;&lt;Year&gt;1996&lt;/Year&gt;&lt;RecNum&gt;644&lt;/RecNum&gt;&lt;DisplayText&gt;[87]&lt;/DisplayText&gt;&lt;record&gt;&lt;rec-number&gt;644&lt;/rec-number&gt;&lt;foreign-keys&gt;&lt;key app="EN" db-id="rwezz2etjtv9diezp5gpsxebtwfr50rr0tfa"&gt;644&lt;/key&gt;&lt;/foreign-keys&gt;&lt;ref-type name="Journal Article"&gt;17&lt;/ref-type&gt;&lt;contributors&gt;&lt;authors&gt;&lt;author&gt;Colwill, K.&lt;/author&gt;&lt;author&gt;Pawson, T.&lt;/author&gt;&lt;author&gt;Andrews, B.&lt;/author&gt;&lt;author&gt;Prasad, J.&lt;/author&gt;&lt;author&gt;Manley, J. L.&lt;/author&gt;&lt;author&gt;Bell, J. C.&lt;/author&gt;&lt;author&gt;Duncan, P. I.&lt;/author&gt;&lt;/authors&gt;&lt;/contributors&gt;&lt;titles&gt;&lt;title&gt;The Clk/Sty protein kinase phosphorylates SR splicing factors and regulates their intranuclear distribution&lt;/title&gt;&lt;secondary-title&gt;Embo Journal&lt;/secondary-title&gt;&lt;/titles&gt;&lt;periodical&gt;&lt;full-title&gt;Embo Journal&lt;/full-title&gt;&lt;/periodical&gt;&lt;pages&gt;265-275&lt;/pages&gt;&lt;volume&gt;15&lt;/volume&gt;&lt;number&gt;2&lt;/number&gt;&lt;dates&gt;&lt;year&gt;1996&lt;/year&gt;&lt;pub-dates&gt;&lt;date&gt;Jan&lt;/date&gt;&lt;/pub-dates&gt;&lt;/dates&gt;&lt;isbn&gt;0261-4189&lt;/isbn&gt;&lt;accession-num&gt;WOS:A1996TR57200008&lt;/accession-num&gt;&lt;urls&gt;&lt;related-urls&gt;&lt;url&gt;&amp;lt;Go to ISI&amp;gt;://WOS:A1996TR57200008&lt;/url&gt;&lt;/related-urls&gt;&lt;/urls&gt;&lt;/record&gt;&lt;/Cite&gt;&lt;/EndNote&gt;</w:instrText>
      </w:r>
      <w:r w:rsidR="00C342F9">
        <w:fldChar w:fldCharType="separate"/>
      </w:r>
      <w:r w:rsidR="006E7AD1">
        <w:rPr>
          <w:noProof/>
        </w:rPr>
        <w:t>[</w:t>
      </w:r>
      <w:hyperlink w:anchor="_ENREF_87" w:tooltip="Colwill, 1996 #644" w:history="1">
        <w:r w:rsidR="000552B5">
          <w:rPr>
            <w:noProof/>
          </w:rPr>
          <w:t>87</w:t>
        </w:r>
      </w:hyperlink>
      <w:r w:rsidR="006E7AD1">
        <w:rPr>
          <w:noProof/>
        </w:rPr>
        <w:t>]</w:t>
      </w:r>
      <w:r w:rsidR="00C342F9">
        <w:fldChar w:fldCharType="end"/>
      </w:r>
      <w:r w:rsidR="001C49DC">
        <w:t>,</w:t>
      </w:r>
      <w:r w:rsidR="006913C0">
        <w:t xml:space="preserve"> </w:t>
      </w:r>
      <w:r w:rsidR="00830130">
        <w:t>glycogen synthase kinase 3</w:t>
      </w:r>
      <w:r w:rsidR="0072186A">
        <w:t xml:space="preserve"> </w:t>
      </w:r>
      <w:r w:rsidR="00830130">
        <w:t>(</w:t>
      </w:r>
      <w:r w:rsidR="006913C0">
        <w:t>GSK3</w:t>
      </w:r>
      <w:r w:rsidR="00830130">
        <w:t>)</w:t>
      </w:r>
      <w:r w:rsidR="00C342F9">
        <w:fldChar w:fldCharType="begin"/>
      </w:r>
      <w:r w:rsidR="006E7AD1">
        <w:instrText xml:space="preserve"> ADDIN EN.CITE &lt;EndNote&gt;&lt;Cite&gt;&lt;Author&gt;Lochhead&lt;/Author&gt;&lt;Year&gt;2006&lt;/Year&gt;&lt;RecNum&gt;647&lt;/RecNum&gt;&lt;DisplayText&gt;[88]&lt;/DisplayText&gt;&lt;record&gt;&lt;rec-number&gt;647&lt;/rec-number&gt;&lt;foreign-keys&gt;&lt;key app="EN" db-id="rwezz2etjtv9diezp5gpsxebtwfr50rr0tfa"&gt;647&lt;/key&gt;&lt;/foreign-keys&gt;&lt;ref-type name="Journal Article"&gt;17&lt;/ref-type&gt;&lt;contributors&gt;&lt;authors&gt;&lt;author&gt;Lochhead, P. A.&lt;/author&gt;&lt;author&gt;Kinstrie, R.&lt;/author&gt;&lt;author&gt;Sibbet, G.&lt;/author&gt;&lt;author&gt;Rawjee, T.&lt;/author&gt;&lt;author&gt;Morrice, N.&lt;/author&gt;&lt;author&gt;Cleghon, V.&lt;/author&gt;&lt;/authors&gt;&lt;/contributors&gt;&lt;titles&gt;&lt;title&gt;A chaperone-dependent GSK3 beta transitional intermediate mediates activation-loop autophosphorylation&lt;/title&gt;&lt;secondary-title&gt;Molecular Cell&lt;/secondary-title&gt;&lt;/titles&gt;&lt;periodical&gt;&lt;full-title&gt;Molecular Cell&lt;/full-title&gt;&lt;/periodical&gt;&lt;pages&gt;627-633&lt;/pages&gt;&lt;volume&gt;24&lt;/volume&gt;&lt;number&gt;4&lt;/number&gt;&lt;dates&gt;&lt;year&gt;2006&lt;/year&gt;&lt;pub-dates&gt;&lt;date&gt;Nov&lt;/date&gt;&lt;/pub-dates&gt;&lt;/dates&gt;&lt;isbn&gt;1097-2765&lt;/isbn&gt;&lt;accession-num&gt;WOS:000242250600016&lt;/accession-num&gt;&lt;urls&gt;&lt;related-urls&gt;&lt;url&gt;&amp;lt;Go to ISI&amp;gt;://WOS:000242250600016&lt;/url&gt;&lt;/related-urls&gt;&lt;/urls&gt;&lt;electronic-resource-num&gt;10.1016/j.molcel.2006.10.009&lt;/electronic-resource-num&gt;&lt;/record&gt;&lt;/Cite&gt;&lt;/EndNote&gt;</w:instrText>
      </w:r>
      <w:r w:rsidR="00C342F9">
        <w:fldChar w:fldCharType="separate"/>
      </w:r>
      <w:r w:rsidR="006E7AD1">
        <w:rPr>
          <w:noProof/>
        </w:rPr>
        <w:t>[</w:t>
      </w:r>
      <w:hyperlink w:anchor="_ENREF_88" w:tooltip="Lochhead, 2006 #647" w:history="1">
        <w:r w:rsidR="000552B5">
          <w:rPr>
            <w:noProof/>
          </w:rPr>
          <w:t>88</w:t>
        </w:r>
      </w:hyperlink>
      <w:r w:rsidR="006E7AD1">
        <w:rPr>
          <w:noProof/>
        </w:rPr>
        <w:t>]</w:t>
      </w:r>
      <w:r w:rsidR="00C342F9">
        <w:fldChar w:fldCharType="end"/>
      </w:r>
      <w:r w:rsidR="001C49DC">
        <w:t>,</w:t>
      </w:r>
      <w:r w:rsidR="006913C0">
        <w:t xml:space="preserve"> </w:t>
      </w:r>
      <w:r w:rsidR="002B5CE1">
        <w:t>monopolar spindle 1 (</w:t>
      </w:r>
      <w:r w:rsidR="006913C0">
        <w:t>MPS1</w:t>
      </w:r>
      <w:r w:rsidR="002B5CE1">
        <w:t>) kinase</w:t>
      </w:r>
      <w:r w:rsidR="00C342F9">
        <w:fldChar w:fldCharType="begin"/>
      </w:r>
      <w:r w:rsidR="006E7AD1">
        <w:instrText xml:space="preserve"> ADDIN EN.CITE &lt;EndNote&gt;&lt;Cite&gt;&lt;Author&gt;Lauze&lt;/Author&gt;&lt;Year&gt;1995&lt;/Year&gt;&lt;RecNum&gt;671&lt;/RecNum&gt;&lt;DisplayText&gt;[89]&lt;/DisplayText&gt;&lt;record&gt;&lt;rec-number&gt;671&lt;/rec-number&gt;&lt;foreign-keys&gt;&lt;key app="EN" db-id="rwezz2etjtv9diezp5gpsxebtwfr50rr0tfa"&gt;671&lt;/key&gt;&lt;/foreign-keys&gt;&lt;ref-type name="Journal Article"&gt;17&lt;/ref-type&gt;&lt;contributors&gt;&lt;authors&gt;&lt;author&gt;Lauze, E.&lt;/author&gt;&lt;author&gt;Stoelcker, B.&lt;/author&gt;&lt;author&gt;Luca, F. C.&lt;/author&gt;&lt;author&gt;Weiss, E.&lt;/author&gt;&lt;author&gt;Schutz, A. R.&lt;/author&gt;&lt;author&gt;Winey, M.&lt;/author&gt;&lt;/authors&gt;&lt;/contributors&gt;&lt;titles&gt;&lt;title&gt;Yeast spindle pole body duplication gene MPS1 encodes an essential dual-specificity protein kinase&lt;/title&gt;&lt;secondary-title&gt;Embo Journal&lt;/secondary-title&gt;&lt;/titles&gt;&lt;periodical&gt;&lt;full-title&gt;Embo Journal&lt;/full-title&gt;&lt;/periodical&gt;&lt;pages&gt;1655-1663&lt;/pages&gt;&lt;volume&gt;14&lt;/volume&gt;&lt;number&gt;8&lt;/number&gt;&lt;dates&gt;&lt;year&gt;1995&lt;/year&gt;&lt;pub-dates&gt;&lt;date&gt;Apr 18&lt;/date&gt;&lt;/pub-dates&gt;&lt;/dates&gt;&lt;isbn&gt;0261-4189&lt;/isbn&gt;&lt;accession-num&gt;WOS:A1995QW90500010&lt;/accession-num&gt;&lt;urls&gt;&lt;related-urls&gt;&lt;url&gt;&amp;lt;Go to ISI&amp;gt;://WOS:A1995QW90500010&lt;/url&gt;&lt;/related-urls&gt;&lt;/urls&gt;&lt;/record&gt;&lt;/Cite&gt;&lt;/EndNote&gt;</w:instrText>
      </w:r>
      <w:r w:rsidR="00C342F9">
        <w:fldChar w:fldCharType="separate"/>
      </w:r>
      <w:r w:rsidR="006E7AD1">
        <w:rPr>
          <w:noProof/>
        </w:rPr>
        <w:t>[</w:t>
      </w:r>
      <w:hyperlink w:anchor="_ENREF_89" w:tooltip="Lauze, 1995 #671" w:history="1">
        <w:r w:rsidR="000552B5">
          <w:rPr>
            <w:noProof/>
          </w:rPr>
          <w:t>89</w:t>
        </w:r>
      </w:hyperlink>
      <w:r w:rsidR="006E7AD1">
        <w:rPr>
          <w:noProof/>
        </w:rPr>
        <w:t>]</w:t>
      </w:r>
      <w:r w:rsidR="00C342F9">
        <w:fldChar w:fldCharType="end"/>
      </w:r>
      <w:r w:rsidR="006913C0">
        <w:t xml:space="preserve"> and casein kinase </w:t>
      </w:r>
      <w:r w:rsidR="00132B5D">
        <w:t>2</w:t>
      </w:r>
      <w:r w:rsidR="00BA3FF0">
        <w:t xml:space="preserve"> (CK2)</w:t>
      </w:r>
      <w:r w:rsidR="00132B5D">
        <w:t xml:space="preserve">.  However </w:t>
      </w:r>
      <w:r w:rsidR="00E2582E">
        <w:t>the extent or</w:t>
      </w:r>
      <w:r w:rsidR="00132B5D">
        <w:t xml:space="preserve"> functional relevanc</w:t>
      </w:r>
      <w:r w:rsidR="007E2F52">
        <w:t>e of ty</w:t>
      </w:r>
      <w:r w:rsidR="00765EB4">
        <w:t xml:space="preserve">rosine kinase activity for these </w:t>
      </w:r>
      <w:r w:rsidR="007E2F52">
        <w:t xml:space="preserve">is </w:t>
      </w:r>
      <w:r w:rsidR="00132B5D">
        <w:t xml:space="preserve">questionable.  </w:t>
      </w:r>
      <w:r w:rsidR="000E7ADA">
        <w:t>The</w:t>
      </w:r>
      <w:r w:rsidR="00132B5D">
        <w:t xml:space="preserve"> </w:t>
      </w:r>
      <w:r w:rsidR="00014BC4">
        <w:t>DYRK</w:t>
      </w:r>
      <w:r w:rsidR="00132B5D">
        <w:t xml:space="preserve"> </w:t>
      </w:r>
      <w:r w:rsidR="002828C4">
        <w:t>members, CLK members</w:t>
      </w:r>
      <w:r w:rsidR="00132B5D">
        <w:t xml:space="preserve"> </w:t>
      </w:r>
      <w:r w:rsidR="00283B83">
        <w:t xml:space="preserve">and GSK3 </w:t>
      </w:r>
      <w:r w:rsidR="001115F7">
        <w:t xml:space="preserve">can autophosphorylate on serine, threonine or tyrosine hydroxyls, </w:t>
      </w:r>
      <w:r w:rsidR="00202CFB">
        <w:t xml:space="preserve">including a </w:t>
      </w:r>
      <w:r w:rsidR="00EF5ED9">
        <w:t xml:space="preserve">conserved </w:t>
      </w:r>
      <w:r w:rsidR="00202CFB">
        <w:t xml:space="preserve">tyrosine in the activation loop, </w:t>
      </w:r>
      <w:r w:rsidR="001115F7">
        <w:t xml:space="preserve">but are </w:t>
      </w:r>
      <w:r w:rsidR="000E7ADA">
        <w:t xml:space="preserve">thought to </w:t>
      </w:r>
      <w:r w:rsidR="00283B83">
        <w:t xml:space="preserve">normally </w:t>
      </w:r>
      <w:r w:rsidR="000E7ADA">
        <w:t xml:space="preserve">function as </w:t>
      </w:r>
      <w:r w:rsidR="00283B83">
        <w:t xml:space="preserve">serine/threonine specific </w:t>
      </w:r>
      <w:r w:rsidR="001115F7">
        <w:t>kinases</w:t>
      </w:r>
      <w:r w:rsidR="00132B5D">
        <w:t>.</w:t>
      </w:r>
      <w:r w:rsidR="00D4720A">
        <w:t xml:space="preserve"> </w:t>
      </w:r>
      <w:r w:rsidR="001E388F">
        <w:t xml:space="preserve"> </w:t>
      </w:r>
      <w:r w:rsidR="001F7D02">
        <w:t xml:space="preserve">Similarly, </w:t>
      </w:r>
      <w:r w:rsidR="00702977">
        <w:t>MPS1</w:t>
      </w:r>
      <w:r w:rsidR="001F170B">
        <w:t xml:space="preserve"> phosphorylate</w:t>
      </w:r>
      <w:r w:rsidR="004438E5">
        <w:t>s</w:t>
      </w:r>
      <w:r w:rsidR="001F170B">
        <w:t xml:space="preserve"> </w:t>
      </w:r>
      <w:r w:rsidR="004438E5">
        <w:t>threonine resi</w:t>
      </w:r>
      <w:r w:rsidR="0064223A">
        <w:t>dues of its n</w:t>
      </w:r>
      <w:r w:rsidR="008B2F6A">
        <w:t>ormal</w:t>
      </w:r>
      <w:r w:rsidR="0064223A">
        <w:t xml:space="preserve"> </w:t>
      </w:r>
      <w:r w:rsidR="004438E5">
        <w:t xml:space="preserve">substrates but was also found to </w:t>
      </w:r>
      <w:r w:rsidR="001F7D02">
        <w:t>autophosphorylate on tyrosine</w:t>
      </w:r>
      <w:r w:rsidR="00C342F9">
        <w:fldChar w:fldCharType="begin"/>
      </w:r>
      <w:r w:rsidR="006E7AD1">
        <w:instrText xml:space="preserve"> ADDIN EN.CITE &lt;EndNote&gt;&lt;Cite&gt;&lt;Author&gt;Lauze&lt;/Author&gt;&lt;Year&gt;1995&lt;/Year&gt;&lt;RecNum&gt;671&lt;/RecNum&gt;&lt;DisplayText&gt;[89]&lt;/DisplayText&gt;&lt;record&gt;&lt;rec-number&gt;671&lt;/rec-number&gt;&lt;foreign-keys&gt;&lt;key app="EN" db-id="rwezz2etjtv9diezp5gpsxebtwfr50rr0tfa"&gt;671&lt;/key&gt;&lt;/foreign-keys&gt;&lt;ref-type name="Journal Article"&gt;17&lt;/ref-type&gt;&lt;contributors&gt;&lt;authors&gt;&lt;author&gt;Lauze, E.&lt;/author&gt;&lt;author&gt;Stoelcker, B.&lt;/author&gt;&lt;author&gt;Luca, F. C.&lt;/author&gt;&lt;author&gt;Weiss, E.&lt;/author&gt;&lt;author&gt;Schutz, A. R.&lt;/author&gt;&lt;author&gt;Winey, M.&lt;/author&gt;&lt;/authors&gt;&lt;/contributors&gt;&lt;titles&gt;&lt;title&gt;Yeast spindle pole body duplication gene MPS1 encodes an essential dual-specificity protein kinase&lt;/title&gt;&lt;secondary-title&gt;Embo Journal&lt;/secondary-title&gt;&lt;/titles&gt;&lt;periodical&gt;&lt;full-title&gt;Embo Journal&lt;/full-title&gt;&lt;/periodical&gt;&lt;pages&gt;1655-1663&lt;/pages&gt;&lt;volume&gt;14&lt;/volume&gt;&lt;number&gt;8&lt;/number&gt;&lt;dates&gt;&lt;year&gt;1995&lt;/year&gt;&lt;pub-dates&gt;&lt;date&gt;Apr 18&lt;/date&gt;&lt;/pub-dates&gt;&lt;/dates&gt;&lt;isbn&gt;0261-4189&lt;/isbn&gt;&lt;accession-num&gt;WOS:A1995QW90500010&lt;/accession-num&gt;&lt;urls&gt;&lt;related-urls&gt;&lt;url&gt;&amp;lt;Go to ISI&amp;gt;://WOS:A1995QW90500010&lt;/url&gt;&lt;/related-urls&gt;&lt;/urls&gt;&lt;/record&gt;&lt;/Cite&gt;&lt;/EndNote&gt;</w:instrText>
      </w:r>
      <w:r w:rsidR="00C342F9">
        <w:fldChar w:fldCharType="separate"/>
      </w:r>
      <w:r w:rsidR="006E7AD1">
        <w:rPr>
          <w:noProof/>
        </w:rPr>
        <w:t>[</w:t>
      </w:r>
      <w:hyperlink w:anchor="_ENREF_89" w:tooltip="Lauze, 1995 #671" w:history="1">
        <w:r w:rsidR="000552B5">
          <w:rPr>
            <w:noProof/>
          </w:rPr>
          <w:t>89</w:t>
        </w:r>
      </w:hyperlink>
      <w:r w:rsidR="006E7AD1">
        <w:rPr>
          <w:noProof/>
        </w:rPr>
        <w:t>]</w:t>
      </w:r>
      <w:r w:rsidR="00C342F9">
        <w:fldChar w:fldCharType="end"/>
      </w:r>
      <w:r w:rsidR="001C49DC">
        <w:t>,</w:t>
      </w:r>
      <w:r w:rsidR="001F7D02">
        <w:t xml:space="preserve"> </w:t>
      </w:r>
      <w:r w:rsidR="001F170B">
        <w:t>whilst</w:t>
      </w:r>
      <w:r w:rsidR="00762E83">
        <w:t xml:space="preserve"> </w:t>
      </w:r>
      <w:r w:rsidR="00B67C04">
        <w:t xml:space="preserve">CK2 </w:t>
      </w:r>
      <w:r w:rsidR="00132B5D">
        <w:t xml:space="preserve">can phosphorylate a large number of substrates, </w:t>
      </w:r>
      <w:r w:rsidR="00B67C04">
        <w:t>including some tyrosine residues</w:t>
      </w:r>
      <w:r w:rsidR="002C4B9A">
        <w:t xml:space="preserve"> </w:t>
      </w:r>
      <w:r w:rsidR="004E0570">
        <w:t>(</w:t>
      </w:r>
      <w:r w:rsidR="002C4B9A">
        <w:t xml:space="preserve">such as </w:t>
      </w:r>
      <w:r w:rsidR="005B0972">
        <w:t>Tyr184 of nucleolar immunophilin Fpr3</w:t>
      </w:r>
      <w:r w:rsidR="004E0570">
        <w:t xml:space="preserve"> for CK2)</w:t>
      </w:r>
      <w:r w:rsidR="00C342F9">
        <w:fldChar w:fldCharType="begin"/>
      </w:r>
      <w:r w:rsidR="006E7AD1">
        <w:instrText xml:space="preserve"> ADDIN EN.CITE &lt;EndNote&gt;&lt;Cite&gt;&lt;Author&gt;Wilson&lt;/Author&gt;&lt;Year&gt;1997&lt;/Year&gt;&lt;RecNum&gt;672&lt;/RecNum&gt;&lt;DisplayText&gt;[90]&lt;/DisplayText&gt;&lt;record&gt;&lt;rec-number&gt;672&lt;/rec-number&gt;&lt;foreign-keys&gt;&lt;key app="EN" db-id="rwezz2etjtv9diezp5gpsxebtwfr50rr0tfa"&gt;672&lt;/key&gt;&lt;/foreign-keys&gt;&lt;ref-type name="Journal Article"&gt;17&lt;/ref-type&gt;&lt;contributors&gt;&lt;authors&gt;&lt;author&gt;Wilson, L. K.&lt;/author&gt;&lt;author&gt;Dhillon, N.&lt;/author&gt;&lt;author&gt;Thorner, J.&lt;/author&gt;&lt;author&gt;Martin, G. S.&lt;/author&gt;&lt;/authors&gt;&lt;/contributors&gt;&lt;titles&gt;&lt;title&gt;Casein kinase II catalyzes tyrosine phosphorylation of the yeast nucleolar immunophilin Fpr3&lt;/title&gt;&lt;secondary-title&gt;Journal of Biological Chemistry&lt;/secondary-title&gt;&lt;/titles&gt;&lt;periodical&gt;&lt;full-title&gt;Journal of Biological Chemistry&lt;/full-title&gt;&lt;/periodical&gt;&lt;pages&gt;12961-12967&lt;/pages&gt;&lt;volume&gt;272&lt;/volume&gt;&lt;number&gt;20&lt;/number&gt;&lt;dates&gt;&lt;year&gt;1997&lt;/year&gt;&lt;pub-dates&gt;&lt;date&gt;May&lt;/date&gt;&lt;/pub-dates&gt;&lt;/dates&gt;&lt;isbn&gt;0021-9258&lt;/isbn&gt;&lt;accession-num&gt;WOS:A1997WZ38400015&lt;/accession-num&gt;&lt;urls&gt;&lt;related-urls&gt;&lt;url&gt;&amp;lt;Go to ISI&amp;gt;://WOS:A1997WZ38400015&lt;/url&gt;&lt;/related-urls&gt;&lt;/urls&gt;&lt;electronic-resource-num&gt;10.1074/jbc.272.20.12961&lt;/electronic-resource-num&gt;&lt;/record&gt;&lt;/Cite&gt;&lt;/EndNote&gt;</w:instrText>
      </w:r>
      <w:r w:rsidR="00C342F9">
        <w:fldChar w:fldCharType="separate"/>
      </w:r>
      <w:r w:rsidR="006E7AD1">
        <w:rPr>
          <w:noProof/>
        </w:rPr>
        <w:t>[</w:t>
      </w:r>
      <w:hyperlink w:anchor="_ENREF_90" w:tooltip="Wilson, 1997 #672" w:history="1">
        <w:r w:rsidR="000552B5">
          <w:rPr>
            <w:noProof/>
          </w:rPr>
          <w:t>90</w:t>
        </w:r>
      </w:hyperlink>
      <w:r w:rsidR="006E7AD1">
        <w:rPr>
          <w:noProof/>
        </w:rPr>
        <w:t>]</w:t>
      </w:r>
      <w:r w:rsidR="00C342F9">
        <w:fldChar w:fldCharType="end"/>
      </w:r>
      <w:r w:rsidR="006777D8">
        <w:t xml:space="preserve"> </w:t>
      </w:r>
      <w:r w:rsidR="000A0CDB">
        <w:t>a</w:t>
      </w:r>
      <w:r w:rsidR="006777D8">
        <w:t>lthough tyrosine kinase activity</w:t>
      </w:r>
      <w:r w:rsidR="000A0CDB">
        <w:t xml:space="preserve"> is </w:t>
      </w:r>
      <w:r w:rsidR="00637703">
        <w:t>normally</w:t>
      </w:r>
      <w:r w:rsidR="000A0CDB">
        <w:t xml:space="preserve"> </w:t>
      </w:r>
      <w:r w:rsidR="00672A95">
        <w:t xml:space="preserve">found to be </w:t>
      </w:r>
      <w:r w:rsidR="000A0CDB">
        <w:t>weaker</w:t>
      </w:r>
      <w:r w:rsidR="0065794C">
        <w:t>.</w:t>
      </w:r>
      <w:r w:rsidR="00A2028A">
        <w:t xml:space="preserve">  </w:t>
      </w:r>
    </w:p>
    <w:p w:rsidR="00000FBF" w:rsidRDefault="00512CBE" w:rsidP="00000FBF">
      <w:pPr>
        <w:spacing w:line="360" w:lineRule="auto"/>
      </w:pPr>
      <w:r>
        <w:t xml:space="preserve">Of these kinases, </w:t>
      </w:r>
      <w:r w:rsidR="00A2028A">
        <w:t xml:space="preserve">DYRK1a has been </w:t>
      </w:r>
      <w:r w:rsidR="001038CD">
        <w:t xml:space="preserve">well </w:t>
      </w:r>
      <w:r w:rsidR="00A2028A">
        <w:t>s</w:t>
      </w:r>
      <w:r w:rsidR="0029295D">
        <w:t>tudied and structurally character</w:t>
      </w:r>
      <w:r w:rsidR="00A2028A">
        <w:t>ised,</w:t>
      </w:r>
      <w:r w:rsidR="000A1432">
        <w:t xml:space="preserve"> and does not require activation,</w:t>
      </w:r>
      <w:r w:rsidR="00A2028A">
        <w:t xml:space="preserve"> </w:t>
      </w:r>
      <w:r w:rsidR="005C58AA">
        <w:t xml:space="preserve">therefore </w:t>
      </w:r>
      <w:r w:rsidR="000A1432">
        <w:t xml:space="preserve">this </w:t>
      </w:r>
      <w:r w:rsidR="00A2028A">
        <w:t xml:space="preserve">was identified as a candidate </w:t>
      </w:r>
      <w:r>
        <w:t xml:space="preserve">for </w:t>
      </w:r>
      <w:r w:rsidR="00101FC8">
        <w:t>testing phosphatase activity.</w:t>
      </w:r>
    </w:p>
    <w:p w:rsidR="00000FBF" w:rsidRPr="00560B89" w:rsidRDefault="00000FBF" w:rsidP="00000FBF">
      <w:pPr>
        <w:spacing w:line="360" w:lineRule="auto"/>
      </w:pPr>
    </w:p>
    <w:p w:rsidR="00197ADB" w:rsidRPr="002D1E11" w:rsidRDefault="00000FBF" w:rsidP="00000FBF">
      <w:pPr>
        <w:pStyle w:val="Heading3"/>
        <w:rPr>
          <w:color w:val="auto"/>
          <w:sz w:val="28"/>
        </w:rPr>
      </w:pPr>
      <w:bookmarkStart w:id="85" w:name="_Toc290849463"/>
      <w:r w:rsidRPr="002D1E11">
        <w:rPr>
          <w:color w:val="auto"/>
          <w:sz w:val="28"/>
        </w:rPr>
        <w:t>DYRK</w:t>
      </w:r>
      <w:r w:rsidR="004416A0" w:rsidRPr="002D1E11">
        <w:rPr>
          <w:color w:val="auto"/>
          <w:sz w:val="28"/>
        </w:rPr>
        <w:t>1a</w:t>
      </w:r>
      <w:r w:rsidRPr="002D1E11">
        <w:rPr>
          <w:color w:val="auto"/>
          <w:sz w:val="28"/>
        </w:rPr>
        <w:t xml:space="preserve"> </w:t>
      </w:r>
      <w:r w:rsidR="001C0F6D" w:rsidRPr="002D1E11">
        <w:rPr>
          <w:color w:val="auto"/>
          <w:sz w:val="28"/>
        </w:rPr>
        <w:t xml:space="preserve">background and </w:t>
      </w:r>
      <w:r w:rsidR="00C37D55">
        <w:rPr>
          <w:color w:val="auto"/>
          <w:sz w:val="28"/>
        </w:rPr>
        <w:t>comparison with</w:t>
      </w:r>
      <w:r w:rsidR="001C0F6D" w:rsidRPr="002D1E11">
        <w:rPr>
          <w:color w:val="auto"/>
          <w:sz w:val="28"/>
        </w:rPr>
        <w:t xml:space="preserve"> MEK6</w:t>
      </w:r>
      <w:bookmarkEnd w:id="85"/>
    </w:p>
    <w:p w:rsidR="00000FBF" w:rsidRPr="00197ADB" w:rsidRDefault="00000FBF" w:rsidP="00197ADB"/>
    <w:p w:rsidR="00497542" w:rsidRPr="00BB664F" w:rsidRDefault="00CA407F" w:rsidP="00497542">
      <w:pPr>
        <w:spacing w:line="360" w:lineRule="auto"/>
        <w:rPr>
          <w:sz w:val="20"/>
        </w:rPr>
      </w:pPr>
      <w:r>
        <w:t>DYRK1a is a prototype member of the DYRK subfamily</w:t>
      </w:r>
      <w:r w:rsidR="00913C27">
        <w:t xml:space="preserve">, which </w:t>
      </w:r>
      <w:r w:rsidR="0015692F">
        <w:t>include</w:t>
      </w:r>
      <w:r w:rsidR="00913C27">
        <w:t>s</w:t>
      </w:r>
      <w:r w:rsidR="001E1BA9">
        <w:t xml:space="preserve"> five human </w:t>
      </w:r>
      <w:r w:rsidR="00037350">
        <w:t>kinases</w:t>
      </w:r>
      <w:r w:rsidR="001E1BA9">
        <w:t xml:space="preserve"> (DYRK1a, 1b, 2, 3 and </w:t>
      </w:r>
      <w:r w:rsidR="00ED4BA1">
        <w:t>4)</w:t>
      </w:r>
      <w:r w:rsidR="004C450E">
        <w:t>.</w:t>
      </w:r>
      <w:r w:rsidR="00BE0B88">
        <w:t xml:space="preserve">  </w:t>
      </w:r>
      <w:r w:rsidR="00915475">
        <w:t>It is</w:t>
      </w:r>
      <w:r w:rsidR="00BE0B88">
        <w:t xml:space="preserve"> known to have serine/threonine kinase activity </w:t>
      </w:r>
      <w:r w:rsidR="0092605C">
        <w:t>towards substrates</w:t>
      </w:r>
      <w:r w:rsidR="00913C27">
        <w:t>, and can</w:t>
      </w:r>
      <w:r w:rsidR="0092605C">
        <w:t xml:space="preserve"> </w:t>
      </w:r>
      <w:r w:rsidR="00BE0B88">
        <w:t xml:space="preserve">autophosphorylate weakly at a number of tyrosine residues </w:t>
      </w:r>
      <w:r w:rsidR="00844517">
        <w:t>as well as serine and threonine</w:t>
      </w:r>
      <w:r w:rsidR="00BE0B88">
        <w:t xml:space="preserve"> </w:t>
      </w:r>
      <w:r w:rsidR="00BE0B88" w:rsidRPr="00625F8F">
        <w:rPr>
          <w:i/>
        </w:rPr>
        <w:t>in vitro</w:t>
      </w:r>
      <w:r w:rsidR="00BE0B88">
        <w:t>.</w:t>
      </w:r>
      <w:r w:rsidR="00C342F9">
        <w:fldChar w:fldCharType="begin"/>
      </w:r>
      <w:r w:rsidR="006E7AD1">
        <w:instrText xml:space="preserve"> ADDIN EN.CITE &lt;EndNote&gt;&lt;Cite&gt;&lt;Author&gt;Soundararajan&lt;/Author&gt;&lt;Year&gt;2013&lt;/Year&gt;&lt;RecNum&gt;634&lt;/RecNum&gt;&lt;DisplayText&gt;[91]&lt;/DisplayText&gt;&lt;record&gt;&lt;rec-number&gt;634&lt;/rec-number&gt;&lt;foreign-keys&gt;&lt;key app="EN" db-id="rwezz2etjtv9diezp5gpsxebtwfr50rr0tfa"&gt;634&lt;/key&gt;&lt;/foreign-keys&gt;&lt;ref-type name="Journal Article"&gt;17&lt;/ref-type&gt;&lt;contributors&gt;&lt;authors&gt;&lt;author&gt;Soundararajan, M.&lt;/author&gt;&lt;author&gt;Roos, A. K.&lt;/author&gt;&lt;author&gt;Savitsky, P.&lt;/author&gt;&lt;author&gt;Filippakopoulos, P.&lt;/author&gt;&lt;author&gt;Kettenbach, A. N.&lt;/author&gt;&lt;author&gt;Olsen, J. V.&lt;/author&gt;&lt;author&gt;Gerber, S. A.&lt;/author&gt;&lt;author&gt;Eswaran, J.&lt;/author&gt;&lt;author&gt;Knapp, S.&lt;/author&gt;&lt;author&gt;Elkins, J. M.&lt;/author&gt;&lt;/authors&gt;&lt;/contributors&gt;&lt;titles&gt;&lt;title&gt;Structures of Down Syndrome Kinases, DYRKs, Reveal Mechanisms of Kinase Activation and Substrate Recognition&lt;/title&gt;&lt;secondary-title&gt;Structure&lt;/secondary-title&gt;&lt;/titles&gt;&lt;periodical&gt;&lt;full-title&gt;Structure&lt;/full-title&gt;&lt;/periodical&gt;&lt;pages&gt;986-996&lt;/pages&gt;&lt;volume&gt;21&lt;/volume&gt;&lt;number&gt;6&lt;/number&gt;&lt;dates&gt;&lt;year&gt;2013&lt;/year&gt;&lt;pub-dates&gt;&lt;date&gt;Jun&lt;/date&gt;&lt;/pub-dates&gt;&lt;/dates&gt;&lt;isbn&gt;0969-2126&lt;/isbn&gt;&lt;accession-num&gt;WOS:000320739800015&lt;/accession-num&gt;&lt;urls&gt;&lt;related-urls&gt;&lt;url&gt;&amp;lt;Go to ISI&amp;gt;://WOS:000320739800015&lt;/url&gt;&lt;/related-urls&gt;&lt;/urls&gt;&lt;electronic-resource-num&gt;10.1016/j.str.2013.03.012&lt;/electronic-resource-num&gt;&lt;/record&gt;&lt;/Cite&gt;&lt;/EndNote&gt;</w:instrText>
      </w:r>
      <w:r w:rsidR="00C342F9">
        <w:fldChar w:fldCharType="separate"/>
      </w:r>
      <w:r w:rsidR="006E7AD1">
        <w:rPr>
          <w:noProof/>
        </w:rPr>
        <w:t>[</w:t>
      </w:r>
      <w:hyperlink w:anchor="_ENREF_91" w:tooltip="Soundararajan, 2013 #634" w:history="1">
        <w:r w:rsidR="000552B5">
          <w:rPr>
            <w:noProof/>
          </w:rPr>
          <w:t>91</w:t>
        </w:r>
      </w:hyperlink>
      <w:r w:rsidR="006E7AD1">
        <w:rPr>
          <w:noProof/>
        </w:rPr>
        <w:t>]</w:t>
      </w:r>
      <w:r w:rsidR="00C342F9">
        <w:fldChar w:fldCharType="end"/>
      </w:r>
      <w:r w:rsidR="00915475">
        <w:t xml:space="preserve"> </w:t>
      </w:r>
      <w:r w:rsidR="00497542">
        <w:t xml:space="preserve">DYRK1a has </w:t>
      </w:r>
      <w:r w:rsidR="00C531C7">
        <w:t>26%</w:t>
      </w:r>
      <w:r w:rsidR="00497542">
        <w:t xml:space="preserve"> sequence homology </w:t>
      </w:r>
      <w:r w:rsidR="00C531C7">
        <w:t xml:space="preserve">with MEK6 but 30% sequence homology </w:t>
      </w:r>
      <w:r w:rsidR="00497542">
        <w:t>with p38</w:t>
      </w:r>
      <w:r w:rsidR="00497542" w:rsidRPr="001C1CF0">
        <w:rPr>
          <w:rFonts w:ascii="Symbol" w:hAnsi="Symbol"/>
        </w:rPr>
        <w:t>a</w:t>
      </w:r>
      <w:r w:rsidR="00C531C7">
        <w:rPr>
          <w:rFonts w:ascii="Symbol" w:hAnsi="Symbol"/>
        </w:rPr>
        <w:t></w:t>
      </w:r>
      <w:r w:rsidR="00C531C7">
        <w:rPr>
          <w:rFonts w:ascii="Symbol" w:hAnsi="Symbol"/>
        </w:rPr>
        <w:t></w:t>
      </w:r>
      <w:r w:rsidR="00F07A19">
        <w:t>indicating that it is more</w:t>
      </w:r>
      <w:r w:rsidR="00C531C7">
        <w:t xml:space="preserve"> homologous to the MAPK’s.</w:t>
      </w:r>
      <w:r w:rsidR="00497542">
        <w:t xml:space="preserve"> </w:t>
      </w:r>
    </w:p>
    <w:p w:rsidR="00FF51B1" w:rsidRDefault="00B1077B" w:rsidP="00000FBF">
      <w:pPr>
        <w:spacing w:line="360" w:lineRule="auto"/>
      </w:pPr>
      <w:r>
        <w:t>The activation loop is</w:t>
      </w:r>
      <w:r w:rsidR="005E3B2D">
        <w:t xml:space="preserve"> characterized by a YXY</w:t>
      </w:r>
      <w:r w:rsidR="00D14B9A" w:rsidRPr="00D14B9A">
        <w:rPr>
          <w:vertAlign w:val="superscript"/>
        </w:rPr>
        <w:t>321</w:t>
      </w:r>
      <w:r w:rsidR="005E3B2D">
        <w:t xml:space="preserve"> motif</w:t>
      </w:r>
      <w:r w:rsidR="00721782">
        <w:t>, and</w:t>
      </w:r>
      <w:r w:rsidR="008C5FB9">
        <w:t xml:space="preserve"> </w:t>
      </w:r>
      <w:r w:rsidR="00721782">
        <w:t>w</w:t>
      </w:r>
      <w:r w:rsidR="00705F6B">
        <w:t xml:space="preserve">hen </w:t>
      </w:r>
      <w:r w:rsidR="00B037ED">
        <w:t xml:space="preserve">expressed in </w:t>
      </w:r>
      <w:r w:rsidR="00FA00A4">
        <w:t>either</w:t>
      </w:r>
      <w:r w:rsidR="00B037ED">
        <w:t xml:space="preserve"> </w:t>
      </w:r>
      <w:r w:rsidR="00AA747A">
        <w:rPr>
          <w:i/>
        </w:rPr>
        <w:t>E. coli</w:t>
      </w:r>
      <w:r w:rsidR="00FA00A4">
        <w:t xml:space="preserve"> or</w:t>
      </w:r>
      <w:r w:rsidR="0055735A">
        <w:t xml:space="preserve"> eukaryotic cells </w:t>
      </w:r>
      <w:r w:rsidR="00844517">
        <w:t>it</w:t>
      </w:r>
      <w:r w:rsidR="00705F6B">
        <w:t xml:space="preserve"> </w:t>
      </w:r>
      <w:r w:rsidR="00844517">
        <w:t>is</w:t>
      </w:r>
      <w:r w:rsidR="008C5FB9">
        <w:t xml:space="preserve"> </w:t>
      </w:r>
      <w:r w:rsidR="00FA00A4">
        <w:t xml:space="preserve">found to be </w:t>
      </w:r>
      <w:r w:rsidR="008C5FB9">
        <w:t>phosphorylated at the second tyrosine</w:t>
      </w:r>
      <w:r w:rsidR="00BB1B82">
        <w:t xml:space="preserve"> of this motif</w:t>
      </w:r>
      <w:r w:rsidR="002A005C">
        <w:t xml:space="preserve">.  </w:t>
      </w:r>
      <w:r w:rsidR="00EB59D8">
        <w:t xml:space="preserve">This </w:t>
      </w:r>
      <w:r w:rsidR="00D91914">
        <w:t xml:space="preserve">phosphorylation </w:t>
      </w:r>
      <w:r w:rsidR="00000FBF">
        <w:t xml:space="preserve">is thought to be an intramolecular </w:t>
      </w:r>
      <w:r w:rsidR="0097019A">
        <w:t xml:space="preserve">autophosphorylation </w:t>
      </w:r>
      <w:r w:rsidR="00000FBF">
        <w:t>process mediated by the nascent kinase passing through a transitory intermediate form</w:t>
      </w:r>
      <w:r w:rsidR="00C342F9">
        <w:fldChar w:fldCharType="begin">
          <w:fldData xml:space="preserve">PEVuZE5vdGU+PENpdGU+PEF1dGhvcj5Mb2NoaGVhZDwvQXV0aG9yPjxZZWFyPjIwMDU8L1llYXI+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</w:fldData>
        </w:fldChar>
      </w:r>
      <w:r w:rsidR="006E7AD1">
        <w:instrText xml:space="preserve"> ADDIN EN.CITE </w:instrText>
      </w:r>
      <w:r w:rsidR="00C342F9">
        <w:fldChar w:fldCharType="begin">
          <w:fldData xml:space="preserve">PEVuZE5vdGU+PENpdGU+PEF1dGhvcj5Mb2NoaGVhZDwvQXV0aG9yPjxZZWFyPjIwMDU8L1llYXI+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</w:fldData>
        </w:fldChar>
      </w:r>
      <w:r w:rsidR="006E7AD1">
        <w:instrText xml:space="preserve"> ADDIN EN.CITE.DATA </w:instrText>
      </w:r>
      <w:r w:rsidR="00C342F9">
        <w:fldChar w:fldCharType="end"/>
      </w:r>
      <w:r w:rsidR="00C342F9">
        <w:fldChar w:fldCharType="separate"/>
      </w:r>
      <w:r w:rsidR="006E7AD1">
        <w:rPr>
          <w:noProof/>
        </w:rPr>
        <w:t>[</w:t>
      </w:r>
      <w:hyperlink w:anchor="_ENREF_92" w:tooltip="Lochhead, 2005 #612" w:history="1">
        <w:r w:rsidR="000552B5">
          <w:rPr>
            <w:noProof/>
          </w:rPr>
          <w:t>92</w:t>
        </w:r>
      </w:hyperlink>
      <w:r w:rsidR="006E7AD1">
        <w:rPr>
          <w:noProof/>
        </w:rPr>
        <w:t>]</w:t>
      </w:r>
      <w:r w:rsidR="00C342F9">
        <w:fldChar w:fldCharType="end"/>
      </w:r>
      <w:r w:rsidR="00756FB4">
        <w:t>,</w:t>
      </w:r>
      <w:r w:rsidR="00000FBF">
        <w:t xml:space="preserve"> </w:t>
      </w:r>
      <w:r w:rsidR="00755BB9">
        <w:t>occuring in</w:t>
      </w:r>
      <w:r w:rsidR="00000FBF">
        <w:t xml:space="preserve"> a ‘one-off’ event</w:t>
      </w:r>
      <w:r w:rsidR="00305018">
        <w:t xml:space="preserve"> during folding</w:t>
      </w:r>
      <w:r w:rsidR="00000FBF">
        <w:t>.</w:t>
      </w:r>
      <w:r w:rsidR="00A214D1">
        <w:t xml:space="preserve"> </w:t>
      </w:r>
      <w:r w:rsidR="003F4A5C">
        <w:t xml:space="preserve"> </w:t>
      </w:r>
      <w:r w:rsidR="004209B8">
        <w:t>Recent studies have revealed that tyrosine-phosphatase-treated DYRK1a does not lose any autophosphorylation activity, or activity towards exogenous substrates D3 and dynamin, compared to the untreated control</w:t>
      </w:r>
      <w:r w:rsidR="00C342F9">
        <w:fldChar w:fldCharType="begin"/>
      </w:r>
      <w:r w:rsidR="006E7AD1">
        <w:instrText xml:space="preserve"> ADDIN EN.CITE &lt;EndNote&gt;&lt;Cite&gt;&lt;Author&gt;Adayev&lt;/Author&gt;&lt;Year&gt;2007&lt;/Year&gt;&lt;RecNum&gt;635&lt;/RecNum&gt;&lt;DisplayText&gt;[93]&lt;/DisplayText&gt;&lt;record&gt;&lt;rec-number&gt;635&lt;/rec-number&gt;&lt;foreign-keys&gt;&lt;key app="EN" db-id="rwezz2etjtv9diezp5gpsxebtwfr50rr0tfa"&gt;635&lt;/key&gt;&lt;/foreign-keys&gt;&lt;ref-type name="Journal Article"&gt;17&lt;/ref-type&gt;&lt;contributors&gt;&lt;authors&gt;&lt;author&gt;Adayev, T.&lt;/author&gt;&lt;author&gt;Chen-Hwang, M. C.&lt;/author&gt;&lt;author&gt;Murakami, N.&lt;/author&gt;&lt;author&gt;Lee, E.&lt;/author&gt;&lt;author&gt;Bolton, D. C.&lt;/author&gt;&lt;author&gt;Hwang, Y. W.&lt;/author&gt;&lt;/authors&gt;&lt;/contributors&gt;&lt;titles&gt;&lt;title&gt;Dual-specificity tyrosine phosphorylation-regulated kinase 1A does not require tyrosine phosphorylation for activity in vitro&lt;/title&gt;&lt;secondary-title&gt;Biochemistry&lt;/secondary-title&gt;&lt;/titles&gt;&lt;periodical&gt;&lt;full-title&gt;Biochemistry&lt;/full-title&gt;&lt;/periodical&gt;&lt;pages&gt;7614-7624&lt;/pages&gt;&lt;volume&gt;46&lt;/volume&gt;&lt;number&gt;25&lt;/number&gt;&lt;dates&gt;&lt;year&gt;2007&lt;/year&gt;&lt;pub-dates&gt;&lt;date&gt;Jun&lt;/date&gt;&lt;/pub-dates&gt;&lt;/dates&gt;&lt;isbn&gt;0006-2960&lt;/isbn&gt;&lt;accession-num&gt;WOS:000247340300030&lt;/accession-num&gt;&lt;urls&gt;&lt;related-urls&gt;&lt;url&gt;&amp;lt;Go to ISI&amp;gt;://WOS:000247340300030&lt;/url&gt;&lt;/related-urls&gt;&lt;/urls&gt;&lt;electronic-resource-num&gt;10.1021/bi700251n&lt;/electronic-resource-num&gt;&lt;/record&gt;&lt;/Cite&gt;&lt;/EndNote&gt;</w:instrText>
      </w:r>
      <w:r w:rsidR="00C342F9">
        <w:fldChar w:fldCharType="separate"/>
      </w:r>
      <w:r w:rsidR="006E7AD1">
        <w:rPr>
          <w:noProof/>
        </w:rPr>
        <w:t>[</w:t>
      </w:r>
      <w:hyperlink w:anchor="_ENREF_93" w:tooltip="Adayev, 2007 #635" w:history="1">
        <w:r w:rsidR="000552B5">
          <w:rPr>
            <w:noProof/>
          </w:rPr>
          <w:t>93</w:t>
        </w:r>
      </w:hyperlink>
      <w:r w:rsidR="006E7AD1">
        <w:rPr>
          <w:noProof/>
        </w:rPr>
        <w:t>]</w:t>
      </w:r>
      <w:r w:rsidR="00C342F9">
        <w:fldChar w:fldCharType="end"/>
      </w:r>
      <w:r w:rsidR="00756FB4">
        <w:t>.</w:t>
      </w:r>
      <w:r w:rsidR="00E8233A">
        <w:t xml:space="preserve"> </w:t>
      </w:r>
      <w:r w:rsidR="00756FB4">
        <w:t xml:space="preserve"> </w:t>
      </w:r>
      <w:r w:rsidR="004209B8">
        <w:t>Therefore a</w:t>
      </w:r>
      <w:r w:rsidR="00504729">
        <w:t>ctivation loop</w:t>
      </w:r>
      <w:r w:rsidR="00A214D1">
        <w:t xml:space="preserve"> phos</w:t>
      </w:r>
      <w:r w:rsidR="00EB59D8">
        <w:t xml:space="preserve">phorylation is </w:t>
      </w:r>
      <w:r w:rsidR="00B25631">
        <w:t>apparently not</w:t>
      </w:r>
      <w:r w:rsidR="00724A82">
        <w:t xml:space="preserve"> </w:t>
      </w:r>
      <w:r w:rsidR="00EB59D8">
        <w:t xml:space="preserve">required for </w:t>
      </w:r>
      <w:r w:rsidR="00A214D1">
        <w:t>enzymatic activity</w:t>
      </w:r>
      <w:r w:rsidR="00504729">
        <w:t xml:space="preserve">, unlike for </w:t>
      </w:r>
      <w:r w:rsidR="00721782">
        <w:t>MAPK’s</w:t>
      </w:r>
      <w:r w:rsidR="00844517">
        <w:t xml:space="preserve"> </w:t>
      </w:r>
      <w:r w:rsidR="00721782">
        <w:t>and MAP2K’s</w:t>
      </w:r>
      <w:r w:rsidR="00A214D1">
        <w:t>.</w:t>
      </w:r>
      <w:r w:rsidR="006F13B7">
        <w:t xml:space="preserve"> </w:t>
      </w:r>
      <w:r w:rsidR="00A214D1">
        <w:t xml:space="preserve"> </w:t>
      </w:r>
      <w:r w:rsidR="006816B4">
        <w:t>Furthermore t</w:t>
      </w:r>
      <w:r w:rsidR="00A214D1">
        <w:t xml:space="preserve">he </w:t>
      </w:r>
      <w:r w:rsidR="00B1084D">
        <w:t>DYRK1a Y321F mutant</w:t>
      </w:r>
      <w:r w:rsidR="00C37A2F">
        <w:t xml:space="preserve"> </w:t>
      </w:r>
      <w:r w:rsidR="00A214D1">
        <w:t xml:space="preserve">possesses much reduced activity, whereas QQ and HH double mutants (Y319 and Y321 mutated) retain considerable activity, indicating that </w:t>
      </w:r>
      <w:r w:rsidR="00562210">
        <w:t>polar side-chains in these positions are sufficient for the kinase to be active</w:t>
      </w:r>
      <w:r w:rsidR="00C342F9">
        <w:fldChar w:fldCharType="begin"/>
      </w:r>
      <w:r w:rsidR="006E7AD1">
        <w:instrText xml:space="preserve"> ADDIN EN.CITE &lt;EndNote&gt;&lt;Cite&gt;&lt;Author&gt;Adayev&lt;/Author&gt;&lt;Year&gt;2007&lt;/Year&gt;&lt;RecNum&gt;635&lt;/RecNum&gt;&lt;DisplayText&gt;[93]&lt;/DisplayText&gt;&lt;record&gt;&lt;rec-number&gt;635&lt;/rec-number&gt;&lt;foreign-keys&gt;&lt;key app="EN" db-id="rwezz2etjtv9diezp5gpsxebtwfr50rr0tfa"&gt;635&lt;/key&gt;&lt;/foreign-keys&gt;&lt;ref-type name="Journal Article"&gt;17&lt;/ref-type&gt;&lt;contributors&gt;&lt;authors&gt;&lt;author&gt;Adayev, T.&lt;/author&gt;&lt;author&gt;Chen-Hwang, M. C.&lt;/author&gt;&lt;author&gt;Murakami, N.&lt;/author&gt;&lt;author&gt;Lee, E.&lt;/author&gt;&lt;author&gt;Bolton, D. C.&lt;/author&gt;&lt;author&gt;Hwang, Y. W.&lt;/author&gt;&lt;/authors&gt;&lt;/contributors&gt;&lt;titles&gt;&lt;title&gt;Dual-specificity tyrosine phosphorylation-regulated kinase 1A does not require tyrosine phosphorylation for activity in vitro&lt;/title&gt;&lt;secondary-title&gt;Biochemistry&lt;/secondary-title&gt;&lt;/titles&gt;&lt;periodical&gt;&lt;full-title&gt;Biochemistry&lt;/full-title&gt;&lt;/periodical&gt;&lt;pages&gt;7614-7624&lt;/pages&gt;&lt;volume&gt;46&lt;/volume&gt;&lt;number&gt;25&lt;/number&gt;&lt;dates&gt;&lt;year&gt;2007&lt;/year&gt;&lt;pub-dates&gt;&lt;date&gt;Jun&lt;/date&gt;&lt;/pub-dates&gt;&lt;/dates&gt;&lt;isbn&gt;0006-2960&lt;/isbn&gt;&lt;accession-num&gt;WOS:000247340300030&lt;/accession-num&gt;&lt;urls&gt;&lt;related-urls&gt;&lt;url&gt;&amp;lt;Go to ISI&amp;gt;://WOS:000247340300030&lt;/url&gt;&lt;/related-urls&gt;&lt;/urls&gt;&lt;electronic-resource-num&gt;10.1021/bi700251n&lt;/electronic-resource-num&gt;&lt;/record&gt;&lt;/Cite&gt;&lt;/EndNote&gt;</w:instrText>
      </w:r>
      <w:r w:rsidR="00C342F9">
        <w:fldChar w:fldCharType="separate"/>
      </w:r>
      <w:r w:rsidR="006E7AD1">
        <w:rPr>
          <w:noProof/>
        </w:rPr>
        <w:t>[</w:t>
      </w:r>
      <w:hyperlink w:anchor="_ENREF_93" w:tooltip="Adayev, 2007 #635" w:history="1">
        <w:r w:rsidR="000552B5">
          <w:rPr>
            <w:noProof/>
          </w:rPr>
          <w:t>93</w:t>
        </w:r>
      </w:hyperlink>
      <w:r w:rsidR="006E7AD1">
        <w:rPr>
          <w:noProof/>
        </w:rPr>
        <w:t>]</w:t>
      </w:r>
      <w:r w:rsidR="00C342F9">
        <w:fldChar w:fldCharType="end"/>
      </w:r>
      <w:r w:rsidR="00562210">
        <w:t>.</w:t>
      </w:r>
    </w:p>
    <w:p w:rsidR="00F329DA" w:rsidRDefault="001738CB" w:rsidP="00000FBF">
      <w:pPr>
        <w:spacing w:line="360" w:lineRule="auto"/>
      </w:pPr>
      <w:r>
        <w:t>There is s</w:t>
      </w:r>
      <w:r w:rsidR="00B4657A">
        <w:t xml:space="preserve">tructural data </w:t>
      </w:r>
      <w:r w:rsidR="00385D98">
        <w:t xml:space="preserve">of DYRK members </w:t>
      </w:r>
      <w:r w:rsidR="00000FBF">
        <w:t xml:space="preserve">in </w:t>
      </w:r>
      <w:r w:rsidR="00D73BB6">
        <w:t xml:space="preserve">complex with </w:t>
      </w:r>
      <w:r w:rsidR="00B947B6">
        <w:t>various inhibitors</w:t>
      </w:r>
      <w:r w:rsidR="003648BD">
        <w:t xml:space="preserve">.  </w:t>
      </w:r>
      <w:r w:rsidR="001A7016">
        <w:t>Human DYRK1a has</w:t>
      </w:r>
      <w:r w:rsidR="003648BD">
        <w:t xml:space="preserve"> been determined in complex with an</w:t>
      </w:r>
      <w:r w:rsidR="00D73BB6">
        <w:t xml:space="preserve"> ATP-</w:t>
      </w:r>
      <w:r w:rsidR="009E08EF">
        <w:t>competitive</w:t>
      </w:r>
      <w:r w:rsidR="00D73BB6">
        <w:t xml:space="preserve"> inhibitor, </w:t>
      </w:r>
      <w:r w:rsidR="00D47F3F">
        <w:t>both in the presence and the absence of</w:t>
      </w:r>
      <w:r w:rsidR="00D73BB6">
        <w:t xml:space="preserve"> </w:t>
      </w:r>
      <w:r w:rsidR="00153D05">
        <w:t>a th</w:t>
      </w:r>
      <w:r w:rsidR="00F16E46">
        <w:t>r</w:t>
      </w:r>
      <w:r w:rsidR="00153D05">
        <w:t>eonine-containing</w:t>
      </w:r>
      <w:r w:rsidR="009E08EF">
        <w:t xml:space="preserve"> </w:t>
      </w:r>
      <w:r w:rsidR="00D73BB6">
        <w:t>substrate peptide</w:t>
      </w:r>
      <w:r w:rsidR="00C342F9">
        <w:fldChar w:fldCharType="begin"/>
      </w:r>
      <w:r w:rsidR="006E7AD1">
        <w:instrText xml:space="preserve"> ADDIN EN.CITE &lt;EndNote&gt;&lt;Cite&gt;&lt;Author&gt;Soundararajan&lt;/Author&gt;&lt;Year&gt;2013&lt;/Year&gt;&lt;RecNum&gt;634&lt;/RecNum&gt;&lt;DisplayText&gt;[91]&lt;/DisplayText&gt;&lt;record&gt;&lt;rec-number&gt;634&lt;/rec-number&gt;&lt;foreign-keys&gt;&lt;key app="EN" db-id="rwezz2etjtv9diezp5gpsxebtwfr50rr0tfa"&gt;634&lt;/key&gt;&lt;/foreign-keys&gt;&lt;ref-type name="Journal Article"&gt;17&lt;/ref-type&gt;&lt;contributors&gt;&lt;authors&gt;&lt;author&gt;Soundararajan, M.&lt;/author&gt;&lt;author&gt;Roos, A. K.&lt;/author&gt;&lt;author&gt;Savitsky, P.&lt;/author&gt;&lt;author&gt;Filippakopoulos, P.&lt;/author&gt;&lt;author&gt;Kettenbach, A. N.&lt;/author&gt;&lt;author&gt;Olsen, J. V.&lt;/author&gt;&lt;author&gt;Gerber, S. A.&lt;/author&gt;&lt;author&gt;Eswaran, J.&lt;/author&gt;&lt;author&gt;Knapp, S.&lt;/author&gt;&lt;author&gt;Elkins, J. M.&lt;/author&gt;&lt;/authors&gt;&lt;/contributors&gt;&lt;titles&gt;&lt;title&gt;Structures of Down Syndrome Kinases, DYRKs, Reveal Mechanisms of Kinase Activation and Substrate Recognition&lt;/title&gt;&lt;secondary-title&gt;Structure&lt;/secondary-title&gt;&lt;/titles&gt;&lt;periodical&gt;&lt;full-title&gt;Structure&lt;/full-title&gt;&lt;/periodical&gt;&lt;pages&gt;986-996&lt;/pages&gt;&lt;volume&gt;21&lt;/volume&gt;&lt;number&gt;6&lt;/number&gt;&lt;dates&gt;&lt;year&gt;2013&lt;/year&gt;&lt;pub-dates&gt;&lt;date&gt;Jun&lt;/date&gt;&lt;/pub-dates&gt;&lt;/dates&gt;&lt;isbn&gt;0969-2126&lt;/isbn&gt;&lt;accession-num&gt;WOS:000320739800015&lt;/accession-num&gt;&lt;urls&gt;&lt;related-urls&gt;&lt;url&gt;&amp;lt;Go to ISI&amp;gt;://WOS:000320739800015&lt;/url&gt;&lt;/related-urls&gt;&lt;/urls&gt;&lt;electronic-resource-num&gt;10.1016/j.str.2013.03.012&lt;/electronic-resource-num&gt;&lt;/record&gt;&lt;/Cite&gt;&lt;/EndNote&gt;</w:instrText>
      </w:r>
      <w:r w:rsidR="00C342F9">
        <w:fldChar w:fldCharType="separate"/>
      </w:r>
      <w:r w:rsidR="006E7AD1">
        <w:rPr>
          <w:noProof/>
        </w:rPr>
        <w:t>[</w:t>
      </w:r>
      <w:hyperlink w:anchor="_ENREF_91" w:tooltip="Soundararajan, 2013 #634" w:history="1">
        <w:r w:rsidR="000552B5">
          <w:rPr>
            <w:noProof/>
          </w:rPr>
          <w:t>91</w:t>
        </w:r>
      </w:hyperlink>
      <w:r w:rsidR="006E7AD1">
        <w:rPr>
          <w:noProof/>
        </w:rPr>
        <w:t>]</w:t>
      </w:r>
      <w:r w:rsidR="00C342F9">
        <w:fldChar w:fldCharType="end"/>
      </w:r>
      <w:r w:rsidR="00756FB4">
        <w:t>.</w:t>
      </w:r>
      <w:r w:rsidR="00000FBF">
        <w:t xml:space="preserve"> </w:t>
      </w:r>
      <w:r w:rsidR="00756FB4">
        <w:t xml:space="preserve"> </w:t>
      </w:r>
      <w:r w:rsidR="00F106D9">
        <w:t>The structure</w:t>
      </w:r>
      <w:r w:rsidR="007236FE">
        <w:t xml:space="preserve"> </w:t>
      </w:r>
      <w:r w:rsidR="000552B5">
        <w:t>(shown in Figure 4.10) reveals</w:t>
      </w:r>
      <w:r w:rsidR="007236FE">
        <w:t xml:space="preserve"> an active </w:t>
      </w:r>
      <w:r w:rsidR="00E22ACC">
        <w:t xml:space="preserve">kinase </w:t>
      </w:r>
      <w:r w:rsidR="007236FE">
        <w:t>conformation</w:t>
      </w:r>
      <w:r w:rsidR="002C459E">
        <w:t xml:space="preserve">, </w:t>
      </w:r>
      <w:r w:rsidR="00DF5C40">
        <w:t>in which</w:t>
      </w:r>
      <w:r w:rsidR="00E80BFE">
        <w:t xml:space="preserve"> </w:t>
      </w:r>
      <w:r w:rsidR="00E92CBC">
        <w:t>phospho-Tyr321</w:t>
      </w:r>
      <w:r w:rsidR="00E80BFE">
        <w:t xml:space="preserve"> </w:t>
      </w:r>
      <w:r w:rsidR="00231712">
        <w:t>is stabilized by coordination</w:t>
      </w:r>
      <w:r w:rsidR="00E80BFE">
        <w:t xml:space="preserve"> to </w:t>
      </w:r>
      <w:r w:rsidR="00E92CBC">
        <w:t>Arg325 and Arg</w:t>
      </w:r>
      <w:r w:rsidR="000A4F5B">
        <w:t>328</w:t>
      </w:r>
      <w:r w:rsidR="005C2483">
        <w:t xml:space="preserve"> in the activation loop</w:t>
      </w:r>
      <w:r w:rsidR="00E92CBC">
        <w:t>, and Tyr</w:t>
      </w:r>
      <w:r w:rsidR="001A7016">
        <w:t xml:space="preserve">319 forms a hydrogen-bond with </w:t>
      </w:r>
      <w:r w:rsidR="00E92CBC">
        <w:t>Gln</w:t>
      </w:r>
      <w:r w:rsidR="000A4F5B">
        <w:t>199</w:t>
      </w:r>
      <w:r w:rsidR="001A7016">
        <w:t xml:space="preserve"> in the </w:t>
      </w:r>
      <w:r w:rsidR="001A7016" w:rsidRPr="00375932">
        <w:rPr>
          <w:rFonts w:ascii="Symbol" w:hAnsi="Symbol"/>
        </w:rPr>
        <w:t>a</w:t>
      </w:r>
      <w:r w:rsidR="001A7016">
        <w:t>C-helix</w:t>
      </w:r>
      <w:r w:rsidR="00C342F9">
        <w:fldChar w:fldCharType="begin"/>
      </w:r>
      <w:r w:rsidR="006E7AD1">
        <w:instrText xml:space="preserve"> ADDIN EN.CITE &lt;EndNote&gt;&lt;Cite&gt;&lt;Author&gt;Soundararajan&lt;/Author&gt;&lt;Year&gt;2013&lt;/Year&gt;&lt;RecNum&gt;634&lt;/RecNum&gt;&lt;DisplayText&gt;[91]&lt;/DisplayText&gt;&lt;record&gt;&lt;rec-number&gt;634&lt;/rec-number&gt;&lt;foreign-keys&gt;&lt;key app="EN" db-id="rwezz2etjtv9diezp5gpsxebtwfr50rr0tfa"&gt;634&lt;/key&gt;&lt;/foreign-keys&gt;&lt;ref-type name="Journal Article"&gt;17&lt;/ref-type&gt;&lt;contributors&gt;&lt;authors&gt;&lt;author&gt;Soundararajan, M.&lt;/author&gt;&lt;author&gt;Roos, A. K.&lt;/author&gt;&lt;author&gt;Savitsky, P.&lt;/author&gt;&lt;author&gt;Filippakopoulos, P.&lt;/author&gt;&lt;author&gt;Kettenbach, A. N.&lt;/author&gt;&lt;author&gt;Olsen, J. V.&lt;/author&gt;&lt;author&gt;Gerber, S. A.&lt;/author&gt;&lt;author&gt;Eswaran, J.&lt;/author&gt;&lt;author&gt;Knapp, S.&lt;/author&gt;&lt;author&gt;Elkins, J. M.&lt;/author&gt;&lt;/authors&gt;&lt;/contributors&gt;&lt;titles&gt;&lt;title&gt;Structures of Down Syndrome Kinases, DYRKs, Reveal Mechanisms of Kinase Activation and Substrate Recognition&lt;/title&gt;&lt;secondary-title&gt;Structure&lt;/secondary-title&gt;&lt;/titles&gt;&lt;periodical&gt;&lt;full-title&gt;Structure&lt;/full-title&gt;&lt;/periodical&gt;&lt;pages&gt;986-996&lt;/pages&gt;&lt;volume&gt;21&lt;/volume&gt;&lt;number&gt;6&lt;/number&gt;&lt;dates&gt;&lt;year&gt;2013&lt;/year&gt;&lt;pub-dates&gt;&lt;date&gt;Jun&lt;/date&gt;&lt;/pub-dates&gt;&lt;/dates&gt;&lt;isbn&gt;0969-2126&lt;/isbn&gt;&lt;accession-num&gt;WOS:000320739800015&lt;/accession-num&gt;&lt;urls&gt;&lt;related-urls&gt;&lt;url&gt;&amp;lt;Go to ISI&amp;gt;://WOS:000320739800015&lt;/url&gt;&lt;/related-urls&gt;&lt;/urls&gt;&lt;electronic-resource-num&gt;10.1016/j.str.2013.03.012&lt;/electronic-resource-num&gt;&lt;/record&gt;&lt;/Cite&gt;&lt;/EndNote&gt;</w:instrText>
      </w:r>
      <w:r w:rsidR="00C342F9">
        <w:fldChar w:fldCharType="separate"/>
      </w:r>
      <w:r w:rsidR="006E7AD1">
        <w:rPr>
          <w:noProof/>
        </w:rPr>
        <w:t>[</w:t>
      </w:r>
      <w:hyperlink w:anchor="_ENREF_91" w:tooltip="Soundararajan, 2013 #634" w:history="1">
        <w:r w:rsidR="000552B5">
          <w:rPr>
            <w:noProof/>
          </w:rPr>
          <w:t>91</w:t>
        </w:r>
      </w:hyperlink>
      <w:r w:rsidR="006E7AD1">
        <w:rPr>
          <w:noProof/>
        </w:rPr>
        <w:t>]</w:t>
      </w:r>
      <w:r w:rsidR="00C342F9">
        <w:fldChar w:fldCharType="end"/>
      </w:r>
      <w:r w:rsidR="00756FB4">
        <w:t>.</w:t>
      </w:r>
      <w:r w:rsidR="00096D0A">
        <w:t xml:space="preserve"> </w:t>
      </w:r>
      <w:r w:rsidR="00756FB4">
        <w:t xml:space="preserve"> </w:t>
      </w:r>
      <w:r w:rsidR="009040AD">
        <w:t xml:space="preserve">However there </w:t>
      </w:r>
      <w:r w:rsidR="006F72A3">
        <w:t>is a cysteine residue immediatel</w:t>
      </w:r>
      <w:r w:rsidR="00C33A14">
        <w:t xml:space="preserve">y </w:t>
      </w:r>
      <w:r w:rsidR="00A73152">
        <w:t>preced</w:t>
      </w:r>
      <w:r w:rsidR="00C33A14">
        <w:t>ing the catalytic base</w:t>
      </w:r>
      <w:r w:rsidR="006F72A3">
        <w:t xml:space="preserve"> instead of arginine that is conserved in the other kinases</w:t>
      </w:r>
      <w:r w:rsidR="004E49A7">
        <w:t xml:space="preserve">.  </w:t>
      </w:r>
      <w:r w:rsidR="00096D0A">
        <w:t>The substrate peptide binds at the canonical active site and does not induce any major conformational changes.</w:t>
      </w:r>
      <w:r w:rsidR="004336FF">
        <w:t xml:space="preserve"> </w:t>
      </w:r>
      <w:r w:rsidR="00333646">
        <w:t xml:space="preserve"> </w:t>
      </w:r>
      <w:r w:rsidR="004336FF">
        <w:t>Additional structural features are a conserved DYRK homology (DH) box N-terminal to the catalytic domain and a region corresponding to the MAPK insert.</w:t>
      </w:r>
    </w:p>
    <w:p w:rsidR="00C51B40" w:rsidRDefault="00C51B40" w:rsidP="00000FBF">
      <w:pPr>
        <w:spacing w:line="360" w:lineRule="auto"/>
      </w:pPr>
    </w:p>
    <w:p w:rsidR="00230FF8" w:rsidRPr="00197ADB" w:rsidRDefault="00175CF3" w:rsidP="00000FBF">
      <w:pPr>
        <w:spacing w:line="360" w:lineRule="auto"/>
      </w:pPr>
      <w:r>
        <w:rPr>
          <w:noProof/>
        </w:rPr>
        <w:drawing>
          <wp:anchor distT="0" distB="0" distL="114300" distR="114300" simplePos="0" relativeHeight="251709440" behindDoc="0" locked="0" layoutInCell="1" allowOverlap="1">
            <wp:simplePos x="0" y="0"/>
            <wp:positionH relativeFrom="column">
              <wp:posOffset>0</wp:posOffset>
            </wp:positionH>
            <wp:positionV relativeFrom="paragraph">
              <wp:posOffset>0</wp:posOffset>
            </wp:positionV>
            <wp:extent cx="4460875" cy="3276600"/>
            <wp:effectExtent l="25400" t="0" r="9525" b="0"/>
            <wp:wrapTopAndBottom/>
            <wp:docPr id="18" name="" descr="dyrk1a_overall_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rk1a_overall_labelled.png"/>
                    <pic:cNvPicPr/>
                  </pic:nvPicPr>
                  <pic:blipFill>
                    <a:blip r:embed="rId62"/>
                    <a:stretch>
                      <a:fillRect/>
                    </a:stretch>
                  </pic:blipFill>
                  <pic:spPr>
                    <a:xfrm>
                      <a:off x="0" y="0"/>
                      <a:ext cx="4460875" cy="3276600"/>
                    </a:xfrm>
                    <a:prstGeom prst="rect">
                      <a:avLst/>
                    </a:prstGeom>
                  </pic:spPr>
                </pic:pic>
              </a:graphicData>
            </a:graphic>
          </wp:anchor>
        </w:drawing>
      </w:r>
    </w:p>
    <w:p w:rsidR="007236FE" w:rsidRDefault="0002751C" w:rsidP="00000FBF">
      <w:pPr>
        <w:spacing w:line="360" w:lineRule="auto"/>
        <w:rPr>
          <w:sz w:val="20"/>
        </w:rPr>
      </w:pPr>
      <w:r>
        <w:rPr>
          <w:sz w:val="20"/>
        </w:rPr>
        <w:t>Figure 4.10</w:t>
      </w:r>
      <w:r w:rsidR="00C51B40" w:rsidRPr="00BB664F">
        <w:rPr>
          <w:sz w:val="20"/>
        </w:rPr>
        <w:t xml:space="preserve">:  Crystal structure of human DYRK1a (residues 127-485) in complex with </w:t>
      </w:r>
      <w:r w:rsidR="005A5D37">
        <w:rPr>
          <w:sz w:val="20"/>
        </w:rPr>
        <w:t xml:space="preserve">ATP-competitive </w:t>
      </w:r>
      <w:r w:rsidR="00C51B40" w:rsidRPr="00BB664F">
        <w:rPr>
          <w:sz w:val="20"/>
        </w:rPr>
        <w:t>inhibitor (DJM2005) and substrate peptide (</w:t>
      </w:r>
      <w:r w:rsidR="00153D05" w:rsidRPr="00BB664F">
        <w:rPr>
          <w:sz w:val="20"/>
        </w:rPr>
        <w:t>RARPTPALRE)</w:t>
      </w:r>
      <w:r w:rsidR="00377A2F" w:rsidRPr="00BB664F">
        <w:rPr>
          <w:sz w:val="20"/>
        </w:rPr>
        <w:t xml:space="preserve">.  </w:t>
      </w:r>
      <w:r w:rsidR="00DD2D63" w:rsidRPr="00BB664F">
        <w:rPr>
          <w:sz w:val="20"/>
        </w:rPr>
        <w:t xml:space="preserve">PDB ID: 2WO6.  </w:t>
      </w:r>
      <w:r w:rsidR="00377A2F" w:rsidRPr="00BB664F">
        <w:rPr>
          <w:sz w:val="20"/>
        </w:rPr>
        <w:t>N-terminal lobe is shown in red, C-terminal lobe in green, activation loop in blue, substrate peptide in orange, inhibitor in yellow.</w:t>
      </w:r>
      <w:r w:rsidR="00DD2D63" w:rsidRPr="00BB664F">
        <w:rPr>
          <w:sz w:val="20"/>
        </w:rPr>
        <w:t xml:space="preserve">  Activation loop </w:t>
      </w:r>
      <w:r w:rsidR="00300120">
        <w:rPr>
          <w:sz w:val="20"/>
        </w:rPr>
        <w:t>tyrosines</w:t>
      </w:r>
      <w:r w:rsidR="00DD2D63" w:rsidRPr="00BB664F">
        <w:rPr>
          <w:sz w:val="20"/>
        </w:rPr>
        <w:t xml:space="preserve"> (</w:t>
      </w:r>
      <w:r w:rsidR="00300120">
        <w:rPr>
          <w:sz w:val="20"/>
        </w:rPr>
        <w:t>Y319 and p</w:t>
      </w:r>
      <w:r w:rsidR="00DD2D63" w:rsidRPr="00BB664F">
        <w:rPr>
          <w:sz w:val="20"/>
        </w:rPr>
        <w:t>Y321), general base aspartate (D287) and DFG aspartate (D307) are labeled.</w:t>
      </w:r>
    </w:p>
    <w:p w:rsidR="00E23BCD" w:rsidRDefault="00E23BCD" w:rsidP="00000FBF">
      <w:pPr>
        <w:spacing w:line="360" w:lineRule="auto"/>
        <w:rPr>
          <w:sz w:val="20"/>
        </w:rPr>
      </w:pPr>
    </w:p>
    <w:p w:rsidR="00197ADB" w:rsidRPr="002D1E11" w:rsidRDefault="00000FBF" w:rsidP="00000FBF">
      <w:pPr>
        <w:pStyle w:val="Heading3"/>
        <w:rPr>
          <w:color w:val="auto"/>
          <w:sz w:val="28"/>
        </w:rPr>
      </w:pPr>
      <w:bookmarkStart w:id="86" w:name="_Toc290849464"/>
      <w:r w:rsidRPr="002D1E11">
        <w:rPr>
          <w:color w:val="auto"/>
          <w:sz w:val="28"/>
        </w:rPr>
        <w:t>DYRK1a has slow phosphatase activity compared to MEK6</w:t>
      </w:r>
      <w:bookmarkEnd w:id="86"/>
    </w:p>
    <w:p w:rsidR="00000FBF" w:rsidRPr="00197ADB" w:rsidRDefault="00000FBF" w:rsidP="00197ADB"/>
    <w:p w:rsidR="000A500A" w:rsidRDefault="00123269" w:rsidP="00000FBF">
      <w:pPr>
        <w:spacing w:line="360" w:lineRule="auto"/>
      </w:pPr>
      <w:r>
        <w:t>DYRK1a</w:t>
      </w:r>
      <w:r w:rsidR="00000FBF">
        <w:t xml:space="preserve"> was added to </w:t>
      </w:r>
      <w:r w:rsidR="00F65E26">
        <w:t xml:space="preserve">the consensus </w:t>
      </w:r>
      <w:r w:rsidR="001B618C">
        <w:t xml:space="preserve">serine-containing </w:t>
      </w:r>
      <w:r>
        <w:t>substrate peptide DYRKtide and ATP.</w:t>
      </w:r>
      <w:r w:rsidR="00000FBF">
        <w:t xml:space="preserve"> </w:t>
      </w:r>
      <w:r>
        <w:t xml:space="preserve"> The </w:t>
      </w:r>
      <w:r w:rsidR="00000FBF">
        <w:t>extent of phosphorylation was monitored over time</w:t>
      </w:r>
      <w:r w:rsidR="0014366D">
        <w:t xml:space="preserve"> </w:t>
      </w:r>
      <w:r>
        <w:t xml:space="preserve">by </w:t>
      </w:r>
      <w:r w:rsidRPr="00123269">
        <w:rPr>
          <w:vertAlign w:val="superscript"/>
        </w:rPr>
        <w:t>31</w:t>
      </w:r>
      <w:r>
        <w:t xml:space="preserve">P NMR </w:t>
      </w:r>
      <w:r w:rsidR="0014366D">
        <w:t>(Figure 4.11)</w:t>
      </w:r>
      <w:r w:rsidR="00000FBF">
        <w:t>.</w:t>
      </w:r>
    </w:p>
    <w:p w:rsidR="000A500A" w:rsidRDefault="000A500A" w:rsidP="00000FBF">
      <w:pPr>
        <w:spacing w:line="360" w:lineRule="auto"/>
      </w:pPr>
    </w:p>
    <w:p w:rsidR="000A500A" w:rsidRDefault="000A500A" w:rsidP="00000FBF">
      <w:pPr>
        <w:spacing w:line="360" w:lineRule="auto"/>
      </w:pPr>
      <w:r w:rsidRPr="000A500A">
        <w:rPr>
          <w:noProof/>
        </w:rPr>
        <w:drawing>
          <wp:anchor distT="0" distB="0" distL="114300" distR="114300" simplePos="0" relativeHeight="251715584" behindDoc="0" locked="0" layoutInCell="1" allowOverlap="1">
            <wp:simplePos x="0" y="0"/>
            <wp:positionH relativeFrom="column">
              <wp:posOffset>226695</wp:posOffset>
            </wp:positionH>
            <wp:positionV relativeFrom="paragraph">
              <wp:posOffset>0</wp:posOffset>
            </wp:positionV>
            <wp:extent cx="5274733" cy="4588933"/>
            <wp:effectExtent l="25400" t="0" r="0" b="0"/>
            <wp:wrapTopAndBottom/>
            <wp:docPr id="46" name="" descr="Figure_DYRK-31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_DYRK-31P.pdf"/>
                    <pic:cNvPicPr/>
                  </pic:nvPicPr>
                  <ve:AlternateContent xmlns:ma="http://schemas.microsoft.com/office/mac/drawingml/2008/main">
                    <ve:Choice Requires="ma">
                      <pic:blipFill>
                        <a:blip r:embed="rId63"/>
                        <a:stretch>
                          <a:fillRect/>
                        </a:stretch>
                      </pic:blipFill>
                    </ve:Choice>
                    <ve:Fallback xmlns:pic="http://schemas.openxmlformats.org/drawingml/2006/picture" xmlns:a="http://schemas.openxmlformats.org/drawingml/2006/main" xmlns:wne="http://schemas.microsoft.com/office/word/2006/wordml" xmlns:w="http://schemas.openxmlformats.org/wordprocessingml/2006/main" xmlns:w10="urn:schemas-microsoft-com:office:word" xmlns:wp="http://schemas.openxmlformats.org/drawingml/2006/wordprocessingDrawing" xmlns:v="urn:schemas-microsoft-com:vml" xmlns:m="http://schemas.openxmlformats.org/officeDocument/2006/math" xmlns:r="http://schemas.openxmlformats.org/officeDocument/2006/relationships" xmlns:o="urn:schemas-microsoft-com:office:office" xmlns:mv="urn:schemas-microsoft-com:mac:vml" xmlns:ve="http://schemas.openxmlformats.org/markup-compatibility/2006" xmlns:mo="http://schemas.microsoft.com/office/mac/office/2008/main" xmlns="">
                      <pic:blipFill>
                        <a:blip r:embed="rId64"/>
                        <a:stretch>
                          <a:fillRect/>
                        </a:stretch>
                      </pic:blipFill>
                    </ve:Fallback>
                  </ve:AlternateContent>
                  <pic:spPr>
                    <a:xfrm>
                      <a:off x="0" y="0"/>
                      <a:ext cx="5274733" cy="4588933"/>
                    </a:xfrm>
                    <a:prstGeom prst="rect">
                      <a:avLst/>
                    </a:prstGeom>
                  </pic:spPr>
                </pic:pic>
              </a:graphicData>
            </a:graphic>
          </wp:anchor>
        </w:drawing>
      </w:r>
    </w:p>
    <w:p w:rsidR="00000FBF" w:rsidRPr="000A500A" w:rsidRDefault="000A500A" w:rsidP="00000FBF">
      <w:pPr>
        <w:spacing w:line="360" w:lineRule="auto"/>
      </w:pPr>
      <w:r w:rsidRPr="000A500A">
        <w:rPr>
          <w:noProof/>
        </w:rPr>
        <w:drawing>
          <wp:anchor distT="0" distB="0" distL="114300" distR="114300" simplePos="0" relativeHeight="251713536" behindDoc="0" locked="0" layoutInCell="1" allowOverlap="1">
            <wp:simplePos x="0" y="0"/>
            <wp:positionH relativeFrom="column">
              <wp:posOffset>683895</wp:posOffset>
            </wp:positionH>
            <wp:positionV relativeFrom="paragraph">
              <wp:posOffset>0</wp:posOffset>
            </wp:positionV>
            <wp:extent cx="3600450" cy="2607733"/>
            <wp:effectExtent l="25400" t="0" r="6350" b="0"/>
            <wp:wrapTopAndBottom/>
            <wp:docPr id="33" name="" descr="dyrk_pSpeakintensiti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rk_pSpeakintensities.TIF"/>
                    <pic:cNvPicPr/>
                  </pic:nvPicPr>
                  <pic:blipFill>
                    <a:blip r:embed="rId65"/>
                    <a:stretch>
                      <a:fillRect/>
                    </a:stretch>
                  </pic:blipFill>
                  <pic:spPr>
                    <a:xfrm>
                      <a:off x="0" y="0"/>
                      <a:ext cx="3600450" cy="2607733"/>
                    </a:xfrm>
                    <a:prstGeom prst="rect">
                      <a:avLst/>
                    </a:prstGeom>
                  </pic:spPr>
                </pic:pic>
              </a:graphicData>
            </a:graphic>
          </wp:anchor>
        </w:drawing>
      </w:r>
      <w:r w:rsidR="00333646">
        <w:rPr>
          <w:rFonts w:ascii="Cambria" w:hAnsi="Cambria" w:cs="Arno Pro"/>
          <w:sz w:val="20"/>
          <w:lang w:val="en-GB"/>
        </w:rPr>
        <w:t>Figure 4.11</w:t>
      </w:r>
      <w:r w:rsidR="00DD6A99">
        <w:rPr>
          <w:rFonts w:ascii="Cambria" w:hAnsi="Cambria" w:cs="Arno Pro"/>
          <w:sz w:val="20"/>
          <w:lang w:val="en-GB"/>
        </w:rPr>
        <w:t xml:space="preserve">:  </w:t>
      </w:r>
      <w:r w:rsidR="00000FBF" w:rsidRPr="003578DB">
        <w:rPr>
          <w:rFonts w:ascii="Cambria" w:hAnsi="Cambria" w:cs="Arno Pro"/>
          <w:sz w:val="20"/>
          <w:lang w:val="en-GB"/>
        </w:rPr>
        <w:t xml:space="preserve">Series of </w:t>
      </w:r>
      <w:r w:rsidR="00000FBF" w:rsidRPr="003578DB">
        <w:rPr>
          <w:rFonts w:ascii="Cambria" w:hAnsi="Cambria" w:cs="Arno Pro"/>
          <w:sz w:val="20"/>
          <w:vertAlign w:val="superscript"/>
          <w:lang w:val="en-GB"/>
        </w:rPr>
        <w:t>31</w:t>
      </w:r>
      <w:r w:rsidR="00000FBF" w:rsidRPr="003578DB">
        <w:rPr>
          <w:rFonts w:ascii="Cambria" w:hAnsi="Cambria" w:cs="Arno Pro"/>
          <w:sz w:val="20"/>
          <w:lang w:val="en-GB"/>
        </w:rPr>
        <w:t xml:space="preserve">P NMR spectra </w:t>
      </w:r>
      <w:r w:rsidR="00000FBF">
        <w:rPr>
          <w:rFonts w:ascii="Cambria" w:hAnsi="Cambria" w:cs="Arno Pro"/>
          <w:sz w:val="20"/>
          <w:lang w:val="en-GB"/>
        </w:rPr>
        <w:t xml:space="preserve">(10k scans each) </w:t>
      </w:r>
      <w:r w:rsidR="00000FBF" w:rsidRPr="003578DB">
        <w:rPr>
          <w:rFonts w:ascii="Cambria" w:hAnsi="Cambria" w:cs="Arno Pro"/>
          <w:sz w:val="20"/>
          <w:lang w:val="en-GB"/>
        </w:rPr>
        <w:t>to test for phosphatase activity of DYRK1a</w:t>
      </w:r>
      <w:r w:rsidR="00502CC9">
        <w:rPr>
          <w:rFonts w:ascii="Cambria" w:hAnsi="Cambria" w:cs="Arno Pro"/>
          <w:sz w:val="20"/>
          <w:lang w:val="en-GB"/>
        </w:rPr>
        <w:t xml:space="preserve">.  Follows addition of </w:t>
      </w:r>
      <w:r w:rsidR="00502CC9">
        <w:rPr>
          <w:sz w:val="20"/>
        </w:rPr>
        <w:t>90</w:t>
      </w:r>
      <w:r w:rsidR="00502CC9" w:rsidRPr="00531914">
        <w:rPr>
          <w:rFonts w:ascii="Symbol" w:hAnsi="Symbol"/>
          <w:sz w:val="20"/>
        </w:rPr>
        <w:t>m</w:t>
      </w:r>
      <w:r w:rsidR="00502CC9" w:rsidRPr="00531914">
        <w:rPr>
          <w:sz w:val="20"/>
        </w:rPr>
        <w:t>M</w:t>
      </w:r>
      <w:r w:rsidR="00502CC9">
        <w:rPr>
          <w:sz w:val="20"/>
        </w:rPr>
        <w:t xml:space="preserve"> DYRK1a to 540</w:t>
      </w:r>
      <w:r w:rsidR="00502CC9" w:rsidRPr="00531914">
        <w:rPr>
          <w:rFonts w:ascii="Symbol" w:hAnsi="Symbol"/>
          <w:sz w:val="20"/>
        </w:rPr>
        <w:t>m</w:t>
      </w:r>
      <w:r w:rsidR="00502CC9" w:rsidRPr="00531914">
        <w:rPr>
          <w:sz w:val="20"/>
        </w:rPr>
        <w:t>M</w:t>
      </w:r>
      <w:r w:rsidR="00502CC9">
        <w:t xml:space="preserve"> </w:t>
      </w:r>
      <w:r w:rsidR="00502CC9">
        <w:rPr>
          <w:sz w:val="20"/>
        </w:rPr>
        <w:t>DYRKtide</w:t>
      </w:r>
      <w:r w:rsidR="00502CC9" w:rsidRPr="00502CC9">
        <w:rPr>
          <w:sz w:val="20"/>
        </w:rPr>
        <w:t xml:space="preserve"> and</w:t>
      </w:r>
      <w:r w:rsidR="00502CC9">
        <w:t xml:space="preserve"> </w:t>
      </w:r>
      <w:r w:rsidR="00502CC9">
        <w:rPr>
          <w:sz w:val="20"/>
        </w:rPr>
        <w:t>540</w:t>
      </w:r>
      <w:r w:rsidR="00502CC9" w:rsidRPr="00531914">
        <w:rPr>
          <w:rFonts w:ascii="Symbol" w:hAnsi="Symbol"/>
          <w:sz w:val="20"/>
        </w:rPr>
        <w:t>m</w:t>
      </w:r>
      <w:r w:rsidR="00502CC9" w:rsidRPr="00531914">
        <w:rPr>
          <w:sz w:val="20"/>
        </w:rPr>
        <w:t>M ATP</w:t>
      </w:r>
      <w:r w:rsidR="00502CC9">
        <w:t xml:space="preserve">.  </w:t>
      </w:r>
      <w:r w:rsidR="00CB1691">
        <w:rPr>
          <w:rFonts w:ascii="Cambria" w:hAnsi="Cambria" w:cs="Arno Pro"/>
          <w:sz w:val="20"/>
          <w:lang w:val="en-GB"/>
        </w:rPr>
        <w:t>Sample was in standard buffer (50mM HEPES pH 7.6, 150mM NaCl, 2mM DTT) with 10mM MgCl</w:t>
      </w:r>
      <w:r w:rsidR="00CB1691" w:rsidRPr="00CB1691">
        <w:rPr>
          <w:rFonts w:ascii="Cambria" w:hAnsi="Cambria" w:cs="Arno Pro"/>
          <w:sz w:val="20"/>
          <w:vertAlign w:val="subscript"/>
          <w:lang w:val="en-GB"/>
        </w:rPr>
        <w:t>2</w:t>
      </w:r>
      <w:r w:rsidR="00CB1691">
        <w:rPr>
          <w:rFonts w:ascii="Cambria" w:hAnsi="Cambria" w:cs="Arno Pro"/>
          <w:sz w:val="20"/>
          <w:lang w:val="en-GB"/>
        </w:rPr>
        <w:t xml:space="preserve">.  </w:t>
      </w:r>
      <w:r w:rsidR="00000FBF" w:rsidRPr="00FA4A3D">
        <w:rPr>
          <w:rFonts w:ascii="Cambria" w:hAnsi="Cambria" w:cs="Arno Pro"/>
          <w:sz w:val="20"/>
          <w:lang w:val="en-GB"/>
        </w:rPr>
        <w:t>Zero</w:t>
      </w:r>
      <w:r w:rsidR="00000FBF" w:rsidRPr="003578DB">
        <w:rPr>
          <w:rFonts w:ascii="Cambria" w:hAnsi="Cambria" w:cs="Arno Pro"/>
          <w:sz w:val="20"/>
          <w:lang w:val="en-GB"/>
        </w:rPr>
        <w:t xml:space="preserve"> time-point is when ATP was added to the mixture, and times given </w:t>
      </w:r>
      <w:r w:rsidR="00DD6A99">
        <w:rPr>
          <w:rFonts w:ascii="Cambria" w:hAnsi="Cambria" w:cs="Arno Pro"/>
          <w:sz w:val="20"/>
          <w:lang w:val="en-GB"/>
        </w:rPr>
        <w:t>are the midpoint of acquisition.  Shown in lower panel is phosphoserine</w:t>
      </w:r>
      <w:r w:rsidR="00000FBF" w:rsidRPr="003578DB">
        <w:rPr>
          <w:rFonts w:ascii="Cambria" w:hAnsi="Cambria" w:cs="Arno Pro"/>
          <w:sz w:val="20"/>
          <w:lang w:val="en-GB"/>
        </w:rPr>
        <w:t xml:space="preserve"> peak intensity vs time.</w:t>
      </w:r>
    </w:p>
    <w:p w:rsidR="00000FBF" w:rsidRDefault="00000FBF" w:rsidP="00000FBF">
      <w:pPr>
        <w:spacing w:line="360" w:lineRule="auto"/>
        <w:rPr>
          <w:rFonts w:ascii="Cambria" w:hAnsi="Cambria" w:cs="Arno Pro"/>
          <w:lang w:val="en-GB"/>
        </w:rPr>
      </w:pPr>
      <w:r>
        <w:rPr>
          <w:rFonts w:ascii="Cambria" w:hAnsi="Cambria" w:cs="Arno Pro"/>
          <w:lang w:val="en-GB"/>
        </w:rPr>
        <w:t xml:space="preserve"> The data </w:t>
      </w:r>
      <w:r w:rsidR="00333646">
        <w:rPr>
          <w:rFonts w:ascii="Cambria" w:hAnsi="Cambria" w:cs="Arno Pro"/>
          <w:lang w:val="en-GB"/>
        </w:rPr>
        <w:t>in Figure 4.11</w:t>
      </w:r>
      <w:r>
        <w:rPr>
          <w:rFonts w:ascii="Cambria" w:hAnsi="Cambria" w:cs="Arno Pro"/>
          <w:lang w:val="en-GB"/>
        </w:rPr>
        <w:t xml:space="preserve"> indicate a very slow rate of DYRKtide-pSer dephosphorylation. In addition there is no observable dephosphorylation of the DYRK1a phosp</w:t>
      </w:r>
      <w:r w:rsidR="00721782">
        <w:rPr>
          <w:rFonts w:ascii="Cambria" w:hAnsi="Cambria" w:cs="Arno Pro"/>
          <w:lang w:val="en-GB"/>
        </w:rPr>
        <w:t>hotyrosine residue, presumably Tyr</w:t>
      </w:r>
      <w:r>
        <w:rPr>
          <w:rFonts w:ascii="Cambria" w:hAnsi="Cambria" w:cs="Arno Pro"/>
          <w:lang w:val="en-GB"/>
        </w:rPr>
        <w:t>321 that is autophosphorylated, over time.  These data, when compared to that of p38</w:t>
      </w:r>
      <w:r w:rsidRPr="00B65540">
        <w:rPr>
          <w:rFonts w:ascii="Symbol" w:hAnsi="Symbol" w:cs="Arno Pro"/>
          <w:lang w:val="en-GB"/>
        </w:rPr>
        <w:t>a</w:t>
      </w:r>
      <w:r>
        <w:rPr>
          <w:rFonts w:ascii="Cambria" w:hAnsi="Cambria" w:cs="Arno Pro"/>
          <w:lang w:val="en-GB"/>
        </w:rPr>
        <w:t xml:space="preserve"> dephosphorylation by active MEK6, thus indicate that DYRK1a is a relatively inefficient phosphatase for either serine or tyrosine residues.  Furthermore, the possibility that such a slow phosphatase activity may be due to a contaminating enzyme purified from </w:t>
      </w:r>
      <w:r w:rsidR="00AA747A">
        <w:rPr>
          <w:rFonts w:ascii="Cambria" w:hAnsi="Cambria" w:cs="Arno Pro"/>
          <w:i/>
          <w:lang w:val="en-GB"/>
        </w:rPr>
        <w:t>E. coli</w:t>
      </w:r>
      <w:r>
        <w:rPr>
          <w:rFonts w:ascii="Cambria" w:hAnsi="Cambria" w:cs="Arno Pro"/>
          <w:lang w:val="en-GB"/>
        </w:rPr>
        <w:t xml:space="preserve"> cannot be discounted; testing of an inactive DYRK1a mutant for phosphatase activity would establish whether this is the case.  </w:t>
      </w:r>
    </w:p>
    <w:p w:rsidR="00C73CEF" w:rsidRDefault="00000FBF" w:rsidP="00000FBF">
      <w:pPr>
        <w:spacing w:line="360" w:lineRule="auto"/>
        <w:rPr>
          <w:rFonts w:ascii="Cambria" w:hAnsi="Cambria" w:cs="Arno Pro"/>
          <w:lang w:val="en-GB"/>
        </w:rPr>
      </w:pPr>
      <w:r>
        <w:rPr>
          <w:rFonts w:ascii="Cambria" w:hAnsi="Cambria" w:cs="Arno Pro"/>
          <w:lang w:val="en-GB"/>
        </w:rPr>
        <w:t>In order to determine if the lack of dephosphorylation is due to inhibition by AMP that is present in the sample, the experiment was repeated with different relative concentrations of the components so that there is less than 1</w:t>
      </w:r>
      <w:r w:rsidR="00333646">
        <w:rPr>
          <w:rFonts w:ascii="Cambria" w:hAnsi="Cambria" w:cs="Arno Pro"/>
          <w:lang w:val="en-GB"/>
        </w:rPr>
        <w:t xml:space="preserve"> </w:t>
      </w:r>
      <w:r>
        <w:rPr>
          <w:rFonts w:ascii="Cambria" w:hAnsi="Cambria" w:cs="Arno Pro"/>
          <w:lang w:val="en-GB"/>
        </w:rPr>
        <w:t>eq</w:t>
      </w:r>
      <w:r w:rsidR="00333646">
        <w:rPr>
          <w:rFonts w:ascii="Cambria" w:hAnsi="Cambria" w:cs="Arno Pro"/>
          <w:lang w:val="en-GB"/>
        </w:rPr>
        <w:t>uivalent</w:t>
      </w:r>
      <w:r>
        <w:rPr>
          <w:rFonts w:ascii="Cambria" w:hAnsi="Cambria" w:cs="Arno Pro"/>
          <w:lang w:val="en-GB"/>
        </w:rPr>
        <w:t xml:space="preserve"> AMP </w:t>
      </w:r>
      <w:r w:rsidR="00333646">
        <w:rPr>
          <w:rFonts w:ascii="Cambria" w:hAnsi="Cambria" w:cs="Arno Pro"/>
          <w:lang w:val="en-GB"/>
        </w:rPr>
        <w:t>relative to</w:t>
      </w:r>
      <w:r>
        <w:rPr>
          <w:rFonts w:ascii="Cambria" w:hAnsi="Cambria" w:cs="Arno Pro"/>
          <w:lang w:val="en-GB"/>
        </w:rPr>
        <w:t xml:space="preserve"> DYRK1a.  In this case there was again insignificant dephosphorylation of the serine. </w:t>
      </w:r>
    </w:p>
    <w:p w:rsidR="00B20751" w:rsidRDefault="00C73CEF" w:rsidP="00C73CEF">
      <w:pPr>
        <w:spacing w:line="360" w:lineRule="auto"/>
      </w:pPr>
      <w:r>
        <w:t xml:space="preserve">The spectra also show a loss of ADP, and increase in inorganic phosphate </w:t>
      </w:r>
      <w:r w:rsidR="000274F5">
        <w:t>(P</w:t>
      </w:r>
      <w:r w:rsidR="000274F5" w:rsidRPr="000274F5">
        <w:rPr>
          <w:i/>
          <w:vertAlign w:val="subscript"/>
        </w:rPr>
        <w:t>i</w:t>
      </w:r>
      <w:r w:rsidR="000274F5">
        <w:t xml:space="preserve">) </w:t>
      </w:r>
      <w:r>
        <w:t xml:space="preserve">and AMP.  The </w:t>
      </w:r>
      <w:r w:rsidR="000274F5">
        <w:t>P</w:t>
      </w:r>
      <w:r w:rsidR="000274F5" w:rsidRPr="000274F5">
        <w:rPr>
          <w:i/>
          <w:vertAlign w:val="subscript"/>
        </w:rPr>
        <w:t>i</w:t>
      </w:r>
      <w:r>
        <w:t xml:space="preserve"> and AMP </w:t>
      </w:r>
      <w:r w:rsidR="000274F5">
        <w:t xml:space="preserve">peaks </w:t>
      </w:r>
      <w:r>
        <w:t>increase during the whole time course even though no ADP is observed from 14.8 hours onwards.  This indicates that DYRK1a can hydroly</w:t>
      </w:r>
      <w:r w:rsidR="005226B5">
        <w:t>se ADP to form AMP and phosphate, and so has an ADPase activity</w:t>
      </w:r>
      <w:r>
        <w:t xml:space="preserve"> similarly to what is observed for cAPK.</w:t>
      </w:r>
      <w:r w:rsidR="00FB3778">
        <w:t xml:space="preserve">  </w:t>
      </w:r>
    </w:p>
    <w:p w:rsidR="00000FBF" w:rsidRPr="00FA0E0B" w:rsidRDefault="00000FBF" w:rsidP="00000FBF">
      <w:pPr>
        <w:spacing w:line="360" w:lineRule="auto"/>
      </w:pPr>
    </w:p>
    <w:p w:rsidR="00197ADB" w:rsidRPr="002D1E11" w:rsidRDefault="00000FBF" w:rsidP="00000FBF">
      <w:pPr>
        <w:pStyle w:val="Heading2"/>
        <w:rPr>
          <w:color w:val="auto"/>
          <w:sz w:val="30"/>
          <w:lang w:val="en-GB"/>
        </w:rPr>
      </w:pPr>
      <w:bookmarkStart w:id="87" w:name="_Toc290849465"/>
      <w:r w:rsidRPr="002D1E11">
        <w:rPr>
          <w:color w:val="auto"/>
          <w:sz w:val="30"/>
          <w:lang w:val="en-GB"/>
        </w:rPr>
        <w:t>Discussion</w:t>
      </w:r>
      <w:bookmarkEnd w:id="87"/>
    </w:p>
    <w:p w:rsidR="00000FBF" w:rsidRPr="00197ADB" w:rsidRDefault="00000FBF" w:rsidP="00197ADB"/>
    <w:p w:rsidR="00FA297B" w:rsidRDefault="00000FBF" w:rsidP="00FA297B">
      <w:pPr>
        <w:spacing w:line="360" w:lineRule="auto"/>
      </w:pPr>
      <w:r>
        <w:t>Both MEK4 and MEK6 have phosphatase activity towards p38</w:t>
      </w:r>
      <w:r w:rsidRPr="005E71A7">
        <w:rPr>
          <w:rFonts w:ascii="Symbol" w:hAnsi="Symbol"/>
        </w:rPr>
        <w:t>a</w:t>
      </w:r>
      <w:r>
        <w:t xml:space="preserve">, a known kinase substrate </w:t>
      </w:r>
      <w:r w:rsidRPr="003351E9">
        <w:rPr>
          <w:i/>
        </w:rPr>
        <w:t>in vitro</w:t>
      </w:r>
      <w:r>
        <w:t xml:space="preserve">.  However cAPK </w:t>
      </w:r>
      <w:r w:rsidR="00CD0C08">
        <w:t xml:space="preserve">(serine/threonine specific) </w:t>
      </w:r>
      <w:r>
        <w:t xml:space="preserve">does not have any </w:t>
      </w:r>
      <w:r w:rsidR="00CD0C08">
        <w:t>observable</w:t>
      </w:r>
      <w:r>
        <w:t xml:space="preserve"> phosphatase activ</w:t>
      </w:r>
      <w:r w:rsidR="00581F4A">
        <w:t>ity towards a peptide substrate and</w:t>
      </w:r>
      <w:r>
        <w:t xml:space="preserve"> </w:t>
      </w:r>
      <w:r w:rsidR="00CD0C08">
        <w:t>p38</w:t>
      </w:r>
      <w:r w:rsidR="00CD0C08" w:rsidRPr="00CD0C08">
        <w:rPr>
          <w:rFonts w:ascii="Symbol" w:hAnsi="Symbol"/>
        </w:rPr>
        <w:t>a</w:t>
      </w:r>
      <w:r w:rsidR="00CD0C08">
        <w:t xml:space="preserve"> (serine/threonine specific) does not have any observable </w:t>
      </w:r>
      <w:r w:rsidR="00581F4A">
        <w:t>auto</w:t>
      </w:r>
      <w:r w:rsidR="00CD0C08">
        <w:t>phosphatase activity</w:t>
      </w:r>
      <w:r w:rsidR="00581F4A">
        <w:t xml:space="preserve">. </w:t>
      </w:r>
      <w:r w:rsidR="00CD0C08">
        <w:t xml:space="preserve"> </w:t>
      </w:r>
      <w:r>
        <w:t xml:space="preserve">DYRK1a has a very weak phosphatase activity compared to the active </w:t>
      </w:r>
      <w:r w:rsidR="002C35C2">
        <w:t>forms of MEK6 and MEK4</w:t>
      </w:r>
      <w:r>
        <w:t xml:space="preserve">.  These results indicate that phosphatase activity </w:t>
      </w:r>
      <w:r w:rsidR="006E2C14">
        <w:t>is</w:t>
      </w:r>
      <w:r>
        <w:t xml:space="preserve"> </w:t>
      </w:r>
      <w:r w:rsidR="00884D0C">
        <w:t xml:space="preserve">a specific feature of </w:t>
      </w:r>
      <w:r w:rsidR="00DC5181">
        <w:t>the MAP2K’s</w:t>
      </w:r>
      <w:r w:rsidR="00487F4A">
        <w:t>, which</w:t>
      </w:r>
      <w:r w:rsidR="00DD25DE">
        <w:t xml:space="preserve"> are </w:t>
      </w:r>
      <w:r w:rsidR="00487F4A">
        <w:t>well established dual specificity kinases.  In contrast</w:t>
      </w:r>
      <w:r w:rsidR="00F644E0">
        <w:t xml:space="preserve"> the dual specific</w:t>
      </w:r>
      <w:r w:rsidR="00F6436D">
        <w:t xml:space="preserve"> nature</w:t>
      </w:r>
      <w:r w:rsidR="00DD25DE">
        <w:t xml:space="preserve"> of DYRK1a is questionable, as tyrosine phosphorylation on exogen</w:t>
      </w:r>
      <w:r w:rsidR="00472232">
        <w:t>ous su</w:t>
      </w:r>
      <w:r w:rsidR="00DD25DE">
        <w:t>b</w:t>
      </w:r>
      <w:r w:rsidR="00472232">
        <w:t>s</w:t>
      </w:r>
      <w:r w:rsidR="00DD25DE">
        <w:t xml:space="preserve">trates has not been identified. </w:t>
      </w:r>
      <w:r w:rsidR="00C74D7F">
        <w:t xml:space="preserve"> </w:t>
      </w:r>
      <w:r w:rsidR="006F7640">
        <w:t>The active site nature</w:t>
      </w:r>
      <w:r w:rsidR="00C74D7F">
        <w:t xml:space="preserve"> of dual specificity </w:t>
      </w:r>
      <w:r w:rsidR="00D2280E">
        <w:t>kinases</w:t>
      </w:r>
      <w:r w:rsidR="005E1054">
        <w:t>, which must accommodate both phenolic and alkyl groups,</w:t>
      </w:r>
      <w:r w:rsidR="00D2280E">
        <w:t xml:space="preserve"> may predispose it to </w:t>
      </w:r>
      <w:r w:rsidR="005E1054">
        <w:t>being a more effective phosphatase</w:t>
      </w:r>
      <w:r w:rsidR="00D2280E">
        <w:t>.</w:t>
      </w:r>
      <w:r w:rsidR="00FA297B">
        <w:t xml:space="preserve"> </w:t>
      </w:r>
    </w:p>
    <w:p w:rsidR="00F277DC" w:rsidRDefault="00472232" w:rsidP="00000FBF">
      <w:pPr>
        <w:spacing w:line="360" w:lineRule="auto"/>
      </w:pPr>
      <w:r>
        <w:t>It</w:t>
      </w:r>
      <w:r w:rsidR="00884D0C">
        <w:t xml:space="preserve"> remains to be determined whether tyrosine-specific kinases also possess phosphatase activity towards their substrates.</w:t>
      </w: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F277DC" w:rsidRDefault="00F277DC" w:rsidP="00000FBF">
      <w:pPr>
        <w:spacing w:line="360" w:lineRule="auto"/>
      </w:pPr>
    </w:p>
    <w:p w:rsidR="00000FBF" w:rsidRPr="00EA2E58" w:rsidRDefault="00000FBF" w:rsidP="00000FBF">
      <w:pPr>
        <w:spacing w:line="360" w:lineRule="auto"/>
      </w:pPr>
    </w:p>
    <w:p w:rsidR="00000FBF" w:rsidRPr="002D1E11" w:rsidRDefault="002D1E11" w:rsidP="004A7AC1">
      <w:pPr>
        <w:pStyle w:val="Heading1"/>
        <w:jc w:val="center"/>
        <w:rPr>
          <w:color w:val="auto"/>
          <w:sz w:val="40"/>
        </w:rPr>
      </w:pPr>
      <w:bookmarkStart w:id="88" w:name="_Toc290849466"/>
      <w:r w:rsidRPr="002D1E11">
        <w:rPr>
          <w:color w:val="auto"/>
          <w:sz w:val="40"/>
        </w:rPr>
        <w:t>Alternative kinase activities of MEK6</w:t>
      </w:r>
      <w:bookmarkEnd w:id="88"/>
    </w:p>
    <w:p w:rsidR="002D3CC5" w:rsidRPr="002D1E11" w:rsidRDefault="00000FBF" w:rsidP="00000FBF">
      <w:pPr>
        <w:pStyle w:val="Heading2"/>
        <w:rPr>
          <w:color w:val="auto"/>
          <w:sz w:val="30"/>
        </w:rPr>
      </w:pPr>
      <w:bookmarkStart w:id="89" w:name="_Toc290849467"/>
      <w:r w:rsidRPr="002D1E11">
        <w:rPr>
          <w:color w:val="auto"/>
          <w:sz w:val="30"/>
        </w:rPr>
        <w:t>Background</w:t>
      </w:r>
      <w:bookmarkEnd w:id="89"/>
    </w:p>
    <w:p w:rsidR="002D3CC5" w:rsidRDefault="002D3CC5" w:rsidP="002D3CC5"/>
    <w:p w:rsidR="00D10A63" w:rsidRDefault="00EA2E58" w:rsidP="00BB26A1">
      <w:pPr>
        <w:spacing w:line="360" w:lineRule="auto"/>
        <w:rPr>
          <w:rFonts w:ascii="Cambria" w:eastAsiaTheme="majorEastAsia" w:hAnsi="Cambria" w:cstheme="majorBidi"/>
          <w:bCs/>
        </w:rPr>
      </w:pPr>
      <w:r>
        <w:rPr>
          <w:rFonts w:ascii="Cambria" w:eastAsiaTheme="majorEastAsia" w:hAnsi="Cambria" w:cstheme="majorBidi"/>
          <w:bCs/>
          <w:noProof/>
        </w:rPr>
        <w:drawing>
          <wp:anchor distT="71755" distB="36195" distL="114300" distR="114300" simplePos="0" relativeHeight="251689984" behindDoc="0" locked="0" layoutInCell="1" allowOverlap="1">
            <wp:simplePos x="0" y="0"/>
            <wp:positionH relativeFrom="column">
              <wp:align>center</wp:align>
            </wp:positionH>
            <wp:positionV relativeFrom="paragraph">
              <wp:posOffset>2410460</wp:posOffset>
            </wp:positionV>
            <wp:extent cx="3599815" cy="3171825"/>
            <wp:effectExtent l="25400" t="0" r="6985" b="0"/>
            <wp:wrapTopAndBottom/>
            <wp:docPr id="36" name="" descr="ATP_vs_ADP.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P_vs_ADP.bmp"/>
                    <pic:cNvPicPr/>
                  </pic:nvPicPr>
                  <pic:blipFill>
                    <a:blip r:embed="rId66"/>
                    <a:stretch>
                      <a:fillRect/>
                    </a:stretch>
                  </pic:blipFill>
                  <pic:spPr>
                    <a:xfrm>
                      <a:off x="0" y="0"/>
                      <a:ext cx="3599815" cy="3171825"/>
                    </a:xfrm>
                    <a:prstGeom prst="rect">
                      <a:avLst/>
                    </a:prstGeom>
                  </pic:spPr>
                </pic:pic>
              </a:graphicData>
            </a:graphic>
          </wp:anchor>
        </w:drawing>
      </w:r>
      <w:r w:rsidR="006F2C9A">
        <w:rPr>
          <w:rFonts w:ascii="Cambria" w:eastAsiaTheme="majorEastAsia" w:hAnsi="Cambria" w:cstheme="majorBidi"/>
          <w:bCs/>
        </w:rPr>
        <w:t>In nature</w:t>
      </w:r>
      <w:r w:rsidR="00302C17">
        <w:rPr>
          <w:rFonts w:ascii="Cambria" w:eastAsiaTheme="majorEastAsia" w:hAnsi="Cambria" w:cstheme="majorBidi"/>
          <w:bCs/>
        </w:rPr>
        <w:t>,</w:t>
      </w:r>
      <w:r w:rsidR="0099729E">
        <w:rPr>
          <w:rFonts w:ascii="Cambria" w:eastAsiaTheme="majorEastAsia" w:hAnsi="Cambria" w:cstheme="majorBidi"/>
          <w:bCs/>
        </w:rPr>
        <w:t xml:space="preserve"> kinases</w:t>
      </w:r>
      <w:r w:rsidR="00EB0796">
        <w:rPr>
          <w:rFonts w:ascii="Cambria" w:eastAsiaTheme="majorEastAsia" w:hAnsi="Cambria" w:cstheme="majorBidi"/>
          <w:bCs/>
        </w:rPr>
        <w:t xml:space="preserve"> </w:t>
      </w:r>
      <w:r w:rsidR="00B1549B">
        <w:rPr>
          <w:rFonts w:ascii="Cambria" w:eastAsiaTheme="majorEastAsia" w:hAnsi="Cambria" w:cstheme="majorBidi"/>
          <w:bCs/>
        </w:rPr>
        <w:t>almost always</w:t>
      </w:r>
      <w:r w:rsidR="00EB7717">
        <w:rPr>
          <w:rFonts w:ascii="Cambria" w:eastAsiaTheme="majorEastAsia" w:hAnsi="Cambria" w:cstheme="majorBidi"/>
          <w:bCs/>
        </w:rPr>
        <w:t xml:space="preserve"> </w:t>
      </w:r>
      <w:r w:rsidR="00EB0796">
        <w:rPr>
          <w:rFonts w:ascii="Cambria" w:eastAsiaTheme="majorEastAsia" w:hAnsi="Cambria" w:cstheme="majorBidi"/>
          <w:bCs/>
        </w:rPr>
        <w:t xml:space="preserve">use </w:t>
      </w:r>
      <w:r w:rsidR="00302C17">
        <w:rPr>
          <w:rFonts w:ascii="Cambria" w:eastAsiaTheme="majorEastAsia" w:hAnsi="Cambria" w:cstheme="majorBidi"/>
          <w:bCs/>
        </w:rPr>
        <w:t>a</w:t>
      </w:r>
      <w:r w:rsidR="002C491E">
        <w:rPr>
          <w:rFonts w:ascii="Cambria" w:eastAsiaTheme="majorEastAsia" w:hAnsi="Cambria" w:cstheme="majorBidi"/>
          <w:bCs/>
        </w:rPr>
        <w:t xml:space="preserve"> </w:t>
      </w:r>
      <w:r w:rsidR="00EB0796">
        <w:rPr>
          <w:rFonts w:ascii="Cambria" w:eastAsiaTheme="majorEastAsia" w:hAnsi="Cambria" w:cstheme="majorBidi"/>
          <w:bCs/>
        </w:rPr>
        <w:t>nucleos</w:t>
      </w:r>
      <w:r w:rsidR="00C4354A">
        <w:rPr>
          <w:rFonts w:ascii="Cambria" w:eastAsiaTheme="majorEastAsia" w:hAnsi="Cambria" w:cstheme="majorBidi"/>
          <w:bCs/>
        </w:rPr>
        <w:t xml:space="preserve">ide triphosphate </w:t>
      </w:r>
      <w:r w:rsidR="00A43CCF">
        <w:rPr>
          <w:rFonts w:ascii="Cambria" w:eastAsiaTheme="majorEastAsia" w:hAnsi="Cambria" w:cstheme="majorBidi"/>
          <w:bCs/>
        </w:rPr>
        <w:t>(</w:t>
      </w:r>
      <w:r w:rsidR="00F4028E">
        <w:rPr>
          <w:rFonts w:ascii="Cambria" w:eastAsiaTheme="majorEastAsia" w:hAnsi="Cambria" w:cstheme="majorBidi"/>
          <w:bCs/>
        </w:rPr>
        <w:t xml:space="preserve">normally </w:t>
      </w:r>
      <w:r w:rsidR="00A43CCF">
        <w:rPr>
          <w:rFonts w:ascii="Cambria" w:eastAsiaTheme="majorEastAsia" w:hAnsi="Cambria" w:cstheme="majorBidi"/>
          <w:bCs/>
        </w:rPr>
        <w:t xml:space="preserve">ATP) </w:t>
      </w:r>
      <w:r w:rsidR="00C4354A">
        <w:rPr>
          <w:rFonts w:ascii="Cambria" w:eastAsiaTheme="majorEastAsia" w:hAnsi="Cambria" w:cstheme="majorBidi"/>
          <w:bCs/>
        </w:rPr>
        <w:t>as the phosph</w:t>
      </w:r>
      <w:r w:rsidR="00302C17">
        <w:rPr>
          <w:rFonts w:ascii="Cambria" w:eastAsiaTheme="majorEastAsia" w:hAnsi="Cambria" w:cstheme="majorBidi"/>
          <w:bCs/>
        </w:rPr>
        <w:t>oryl</w:t>
      </w:r>
      <w:r w:rsidR="00C4354A">
        <w:rPr>
          <w:rFonts w:ascii="Cambria" w:eastAsiaTheme="majorEastAsia" w:hAnsi="Cambria" w:cstheme="majorBidi"/>
          <w:bCs/>
        </w:rPr>
        <w:t xml:space="preserve"> donor.</w:t>
      </w:r>
      <w:r w:rsidR="0099729E">
        <w:rPr>
          <w:rFonts w:ascii="Cambria" w:eastAsiaTheme="majorEastAsia" w:hAnsi="Cambria" w:cstheme="majorBidi"/>
          <w:bCs/>
        </w:rPr>
        <w:t xml:space="preserve">  </w:t>
      </w:r>
      <w:r w:rsidR="00B965A2">
        <w:rPr>
          <w:rFonts w:ascii="Cambria" w:eastAsiaTheme="majorEastAsia" w:hAnsi="Cambria" w:cstheme="majorBidi"/>
          <w:bCs/>
        </w:rPr>
        <w:t xml:space="preserve">This is not surprising since </w:t>
      </w:r>
      <w:r w:rsidR="00E56457">
        <w:rPr>
          <w:rFonts w:ascii="Cambria" w:eastAsiaTheme="majorEastAsia" w:hAnsi="Cambria" w:cstheme="majorBidi"/>
          <w:bCs/>
        </w:rPr>
        <w:t>ATP is the cellular energy currency and is abundant in cell cytoplasm.</w:t>
      </w:r>
      <w:r w:rsidR="003C6431">
        <w:rPr>
          <w:rFonts w:ascii="Cambria" w:eastAsiaTheme="majorEastAsia" w:hAnsi="Cambria" w:cstheme="majorBidi"/>
          <w:bCs/>
        </w:rPr>
        <w:t xml:space="preserve"> </w:t>
      </w:r>
      <w:r w:rsidR="000753F2">
        <w:rPr>
          <w:rFonts w:ascii="Cambria" w:eastAsiaTheme="majorEastAsia" w:hAnsi="Cambria" w:cstheme="majorBidi"/>
          <w:bCs/>
        </w:rPr>
        <w:t>However in principle,</w:t>
      </w:r>
      <w:r w:rsidR="002C491E">
        <w:rPr>
          <w:rFonts w:ascii="Cambria" w:eastAsiaTheme="majorEastAsia" w:hAnsi="Cambria" w:cstheme="majorBidi"/>
          <w:bCs/>
        </w:rPr>
        <w:t xml:space="preserve"> </w:t>
      </w:r>
      <w:r w:rsidR="0023592E">
        <w:rPr>
          <w:rFonts w:ascii="Cambria" w:eastAsiaTheme="majorEastAsia" w:hAnsi="Cambria" w:cstheme="majorBidi"/>
          <w:bCs/>
        </w:rPr>
        <w:t>kinases c</w:t>
      </w:r>
      <w:r w:rsidR="000753F2">
        <w:rPr>
          <w:rFonts w:ascii="Cambria" w:eastAsiaTheme="majorEastAsia" w:hAnsi="Cambria" w:cstheme="majorBidi"/>
          <w:bCs/>
        </w:rPr>
        <w:t>ould</w:t>
      </w:r>
      <w:r w:rsidR="0023592E">
        <w:rPr>
          <w:rFonts w:ascii="Cambria" w:eastAsiaTheme="majorEastAsia" w:hAnsi="Cambria" w:cstheme="majorBidi"/>
          <w:bCs/>
        </w:rPr>
        <w:t xml:space="preserve"> use nucle</w:t>
      </w:r>
      <w:r w:rsidR="00BC67B3">
        <w:rPr>
          <w:rFonts w:ascii="Cambria" w:eastAsiaTheme="majorEastAsia" w:hAnsi="Cambria" w:cstheme="majorBidi"/>
          <w:bCs/>
        </w:rPr>
        <w:t xml:space="preserve">oside diphosphate </w:t>
      </w:r>
      <w:r w:rsidR="00AB046C">
        <w:rPr>
          <w:rFonts w:ascii="Cambria" w:eastAsiaTheme="majorEastAsia" w:hAnsi="Cambria" w:cstheme="majorBidi"/>
          <w:bCs/>
        </w:rPr>
        <w:t xml:space="preserve">(ADP) </w:t>
      </w:r>
      <w:r w:rsidR="00BC67B3">
        <w:rPr>
          <w:rFonts w:ascii="Cambria" w:eastAsiaTheme="majorEastAsia" w:hAnsi="Cambria" w:cstheme="majorBidi"/>
          <w:bCs/>
        </w:rPr>
        <w:t>as a</w:t>
      </w:r>
      <w:r w:rsidR="0023592E">
        <w:rPr>
          <w:rFonts w:ascii="Cambria" w:eastAsiaTheme="majorEastAsia" w:hAnsi="Cambria" w:cstheme="majorBidi"/>
          <w:bCs/>
        </w:rPr>
        <w:t xml:space="preserve"> pho</w:t>
      </w:r>
      <w:r w:rsidR="009B5EF7">
        <w:rPr>
          <w:rFonts w:ascii="Cambria" w:eastAsiaTheme="majorEastAsia" w:hAnsi="Cambria" w:cstheme="majorBidi"/>
          <w:bCs/>
        </w:rPr>
        <w:t>sphoryl donor</w:t>
      </w:r>
      <w:r w:rsidR="00B02673">
        <w:rPr>
          <w:rFonts w:ascii="Cambria" w:eastAsiaTheme="majorEastAsia" w:hAnsi="Cambria" w:cstheme="majorBidi"/>
          <w:bCs/>
        </w:rPr>
        <w:t xml:space="preserve"> since this is similarly unstable towards hydrolysis, the significan</w:t>
      </w:r>
      <w:r w:rsidR="004E6AFC">
        <w:rPr>
          <w:rFonts w:ascii="Cambria" w:eastAsiaTheme="majorEastAsia" w:hAnsi="Cambria" w:cstheme="majorBidi"/>
          <w:bCs/>
        </w:rPr>
        <w:t>t difference being the loss of one</w:t>
      </w:r>
      <w:r w:rsidR="00B02673">
        <w:rPr>
          <w:rFonts w:ascii="Cambria" w:eastAsiaTheme="majorEastAsia" w:hAnsi="Cambria" w:cstheme="majorBidi"/>
          <w:bCs/>
        </w:rPr>
        <w:t xml:space="preserve"> negative charge</w:t>
      </w:r>
      <w:r w:rsidR="000126EA">
        <w:rPr>
          <w:rFonts w:ascii="Cambria" w:eastAsiaTheme="majorEastAsia" w:hAnsi="Cambria" w:cstheme="majorBidi"/>
          <w:bCs/>
        </w:rPr>
        <w:t>.</w:t>
      </w:r>
      <w:r w:rsidR="00646196">
        <w:rPr>
          <w:rFonts w:ascii="Cambria" w:eastAsiaTheme="majorEastAsia" w:hAnsi="Cambria" w:cstheme="majorBidi"/>
          <w:bCs/>
        </w:rPr>
        <w:t xml:space="preserve"> </w:t>
      </w:r>
      <w:r w:rsidR="007168DC">
        <w:rPr>
          <w:rFonts w:ascii="Cambria" w:eastAsiaTheme="majorEastAsia" w:hAnsi="Cambria" w:cstheme="majorBidi"/>
          <w:bCs/>
        </w:rPr>
        <w:t xml:space="preserve"> </w:t>
      </w:r>
      <w:r w:rsidR="00D71AB7">
        <w:rPr>
          <w:rFonts w:ascii="Cambria" w:eastAsiaTheme="majorEastAsia" w:hAnsi="Cambria" w:cstheme="majorBidi"/>
          <w:bCs/>
        </w:rPr>
        <w:t xml:space="preserve">The ability of protein kinases to </w:t>
      </w:r>
      <w:r w:rsidR="00EB125D">
        <w:rPr>
          <w:rFonts w:ascii="Cambria" w:eastAsiaTheme="majorEastAsia" w:hAnsi="Cambria" w:cstheme="majorBidi"/>
          <w:bCs/>
        </w:rPr>
        <w:t>use ADP as a phosphoryl donor</w:t>
      </w:r>
      <w:r w:rsidR="00D71AB7">
        <w:rPr>
          <w:rFonts w:ascii="Cambria" w:eastAsiaTheme="majorEastAsia" w:hAnsi="Cambria" w:cstheme="majorBidi"/>
          <w:bCs/>
        </w:rPr>
        <w:t xml:space="preserve"> </w:t>
      </w:r>
      <w:r w:rsidR="00817C87">
        <w:rPr>
          <w:rFonts w:ascii="Cambria" w:eastAsiaTheme="majorEastAsia" w:hAnsi="Cambria" w:cstheme="majorBidi"/>
          <w:bCs/>
        </w:rPr>
        <w:t xml:space="preserve">and structural factors that influence their </w:t>
      </w:r>
      <w:r w:rsidR="00816513">
        <w:rPr>
          <w:rFonts w:ascii="Cambria" w:eastAsiaTheme="majorEastAsia" w:hAnsi="Cambria" w:cstheme="majorBidi"/>
          <w:bCs/>
        </w:rPr>
        <w:t>nucleotide specificity</w:t>
      </w:r>
      <w:r w:rsidR="00817C87">
        <w:rPr>
          <w:rFonts w:ascii="Cambria" w:eastAsiaTheme="majorEastAsia" w:hAnsi="Cambria" w:cstheme="majorBidi"/>
          <w:bCs/>
        </w:rPr>
        <w:t xml:space="preserve"> are largely unknown.</w:t>
      </w:r>
    </w:p>
    <w:p w:rsidR="00D10A63" w:rsidRDefault="00D10A63" w:rsidP="00BB26A1">
      <w:pPr>
        <w:spacing w:line="360" w:lineRule="auto"/>
        <w:rPr>
          <w:rFonts w:ascii="Cambria" w:eastAsiaTheme="majorEastAsia" w:hAnsi="Cambria" w:cstheme="majorBidi"/>
          <w:bCs/>
        </w:rPr>
      </w:pPr>
    </w:p>
    <w:p w:rsidR="00D10A63" w:rsidRPr="00EA2E58" w:rsidRDefault="00D10A63" w:rsidP="00BB26A1">
      <w:pPr>
        <w:spacing w:line="360" w:lineRule="auto"/>
        <w:rPr>
          <w:rFonts w:ascii="Cambria" w:eastAsiaTheme="majorEastAsia" w:hAnsi="Cambria" w:cstheme="majorBidi"/>
          <w:bCs/>
        </w:rPr>
      </w:pPr>
      <w:r w:rsidRPr="00D10A63">
        <w:rPr>
          <w:rFonts w:ascii="Cambria" w:eastAsiaTheme="majorEastAsia" w:hAnsi="Cambria" w:cstheme="majorBidi"/>
          <w:bCs/>
          <w:sz w:val="20"/>
        </w:rPr>
        <w:t>Figure 5.1: Representation of a) ATP</w:t>
      </w:r>
      <w:r w:rsidR="005C7E6E">
        <w:rPr>
          <w:rFonts w:ascii="Cambria" w:eastAsiaTheme="majorEastAsia" w:hAnsi="Cambria" w:cstheme="majorBidi"/>
          <w:bCs/>
          <w:sz w:val="20"/>
        </w:rPr>
        <w:t>-dependent kinase activity; b) hypothesized A</w:t>
      </w:r>
      <w:r w:rsidRPr="00D10A63">
        <w:rPr>
          <w:rFonts w:ascii="Cambria" w:eastAsiaTheme="majorEastAsia" w:hAnsi="Cambria" w:cstheme="majorBidi"/>
          <w:bCs/>
          <w:sz w:val="20"/>
        </w:rPr>
        <w:t xml:space="preserve">DP-dependent kinase activity.  </w:t>
      </w:r>
      <w:r w:rsidR="00DC6CC3">
        <w:rPr>
          <w:rFonts w:ascii="Cambria" w:eastAsiaTheme="majorEastAsia" w:hAnsi="Cambria" w:cstheme="majorBidi"/>
          <w:bCs/>
          <w:sz w:val="20"/>
        </w:rPr>
        <w:t xml:space="preserve">Role of </w:t>
      </w:r>
      <w:r>
        <w:rPr>
          <w:rFonts w:ascii="Cambria" w:eastAsiaTheme="majorEastAsia" w:hAnsi="Cambria" w:cstheme="majorBidi"/>
          <w:bCs/>
          <w:sz w:val="20"/>
        </w:rPr>
        <w:t>Mg</w:t>
      </w:r>
      <w:r w:rsidRPr="00D10A63">
        <w:rPr>
          <w:rFonts w:ascii="Cambria" w:eastAsiaTheme="majorEastAsia" w:hAnsi="Cambria" w:cstheme="majorBidi"/>
          <w:bCs/>
          <w:sz w:val="20"/>
          <w:vertAlign w:val="superscript"/>
        </w:rPr>
        <w:t>2+</w:t>
      </w:r>
      <w:r w:rsidR="001C6B4D">
        <w:rPr>
          <w:rFonts w:ascii="Cambria" w:eastAsiaTheme="majorEastAsia" w:hAnsi="Cambria" w:cstheme="majorBidi"/>
          <w:bCs/>
          <w:sz w:val="20"/>
        </w:rPr>
        <w:t xml:space="preserve"> ions is</w:t>
      </w:r>
      <w:r>
        <w:rPr>
          <w:rFonts w:ascii="Cambria" w:eastAsiaTheme="majorEastAsia" w:hAnsi="Cambria" w:cstheme="majorBidi"/>
          <w:bCs/>
          <w:sz w:val="20"/>
        </w:rPr>
        <w:t xml:space="preserve"> not shown</w:t>
      </w:r>
      <w:r w:rsidRPr="00D10A63">
        <w:rPr>
          <w:rFonts w:ascii="Cambria" w:eastAsiaTheme="majorEastAsia" w:hAnsi="Cambria" w:cstheme="majorBidi"/>
          <w:bCs/>
          <w:sz w:val="20"/>
        </w:rPr>
        <w:t>.</w:t>
      </w:r>
    </w:p>
    <w:p w:rsidR="00A55A54" w:rsidRDefault="00A55A54" w:rsidP="00BB26A1">
      <w:pPr>
        <w:spacing w:line="360" w:lineRule="auto"/>
        <w:rPr>
          <w:rFonts w:ascii="Cambria" w:eastAsiaTheme="majorEastAsia" w:hAnsi="Cambria" w:cstheme="majorBidi"/>
          <w:bCs/>
        </w:rPr>
      </w:pPr>
    </w:p>
    <w:p w:rsidR="00770830" w:rsidRDefault="00531449" w:rsidP="00EA2E58">
      <w:pPr>
        <w:spacing w:line="360" w:lineRule="auto"/>
        <w:rPr>
          <w:rFonts w:ascii="Cambria" w:eastAsiaTheme="majorEastAsia" w:hAnsi="Cambria" w:cstheme="majorBidi"/>
          <w:bCs/>
        </w:rPr>
      </w:pPr>
      <w:r>
        <w:rPr>
          <w:rFonts w:ascii="Cambria" w:eastAsiaTheme="majorEastAsia" w:hAnsi="Cambria" w:cstheme="majorBidi"/>
          <w:bCs/>
        </w:rPr>
        <w:t>Furthermore i</w:t>
      </w:r>
      <w:r w:rsidR="001A155E">
        <w:rPr>
          <w:rFonts w:ascii="Cambria" w:eastAsiaTheme="majorEastAsia" w:hAnsi="Cambria" w:cstheme="majorBidi"/>
          <w:bCs/>
        </w:rPr>
        <w:t>f protein kinases can use ADP as a phosphoryl donor</w:t>
      </w:r>
      <w:r w:rsidR="001614D8">
        <w:rPr>
          <w:rFonts w:ascii="Cambria" w:eastAsiaTheme="majorEastAsia" w:hAnsi="Cambria" w:cstheme="majorBidi"/>
          <w:bCs/>
        </w:rPr>
        <w:t xml:space="preserve">, then an alternative </w:t>
      </w:r>
      <w:r w:rsidR="005D7235">
        <w:rPr>
          <w:rFonts w:ascii="Cambria" w:eastAsiaTheme="majorEastAsia" w:hAnsi="Cambria" w:cstheme="majorBidi"/>
          <w:bCs/>
        </w:rPr>
        <w:t>means</w:t>
      </w:r>
      <w:r w:rsidR="001614D8">
        <w:rPr>
          <w:rFonts w:ascii="Cambria" w:eastAsiaTheme="majorEastAsia" w:hAnsi="Cambria" w:cstheme="majorBidi"/>
          <w:bCs/>
        </w:rPr>
        <w:t xml:space="preserve"> for MAPK dual phosphorylation by MAP2K’s can be considered</w:t>
      </w:r>
      <w:r w:rsidR="0093453A">
        <w:rPr>
          <w:rFonts w:ascii="Cambria" w:eastAsiaTheme="majorEastAsia" w:hAnsi="Cambria" w:cstheme="majorBidi"/>
          <w:bCs/>
        </w:rPr>
        <w:t xml:space="preserve">.  </w:t>
      </w:r>
      <w:r w:rsidR="00BB26A1">
        <w:rPr>
          <w:rFonts w:ascii="Cambria" w:eastAsiaTheme="majorEastAsia" w:hAnsi="Cambria" w:cstheme="majorBidi"/>
          <w:bCs/>
        </w:rPr>
        <w:t xml:space="preserve">In the canonical mechanism, </w:t>
      </w:r>
      <w:r w:rsidR="00FD470E">
        <w:rPr>
          <w:rFonts w:ascii="Cambria" w:eastAsiaTheme="majorEastAsia" w:hAnsi="Cambria" w:cstheme="majorBidi"/>
          <w:bCs/>
        </w:rPr>
        <w:t>M</w:t>
      </w:r>
      <w:r w:rsidR="0090587A">
        <w:rPr>
          <w:rFonts w:ascii="Cambria" w:eastAsiaTheme="majorEastAsia" w:hAnsi="Cambria" w:cstheme="majorBidi"/>
          <w:bCs/>
        </w:rPr>
        <w:t>AP2K</w:t>
      </w:r>
      <w:r w:rsidR="00BB26A1">
        <w:rPr>
          <w:rFonts w:ascii="Cambria" w:eastAsiaTheme="majorEastAsia" w:hAnsi="Cambria" w:cstheme="majorBidi"/>
          <w:bCs/>
        </w:rPr>
        <w:t xml:space="preserve"> singly phosphorylates</w:t>
      </w:r>
      <w:r w:rsidR="00FD470E">
        <w:rPr>
          <w:rFonts w:ascii="Cambria" w:eastAsiaTheme="majorEastAsia" w:hAnsi="Cambria" w:cstheme="majorBidi"/>
          <w:bCs/>
        </w:rPr>
        <w:t xml:space="preserve"> </w:t>
      </w:r>
      <w:r w:rsidR="0090587A">
        <w:rPr>
          <w:rFonts w:ascii="Cambria" w:eastAsiaTheme="majorEastAsia" w:hAnsi="Cambria" w:cstheme="majorBidi"/>
          <w:bCs/>
        </w:rPr>
        <w:t>MAPK</w:t>
      </w:r>
      <w:r w:rsidR="00BB26A1">
        <w:rPr>
          <w:rFonts w:ascii="Cambria" w:eastAsiaTheme="majorEastAsia" w:hAnsi="Cambria" w:cstheme="majorBidi"/>
          <w:bCs/>
        </w:rPr>
        <w:t xml:space="preserve"> using ATP, releases ADP and binds to a second ATP molecule, which it uses to phosphorylate </w:t>
      </w:r>
      <w:r w:rsidR="00C03DD8">
        <w:rPr>
          <w:rFonts w:ascii="Cambria" w:eastAsiaTheme="majorEastAsia" w:hAnsi="Cambria" w:cstheme="majorBidi"/>
          <w:bCs/>
        </w:rPr>
        <w:t xml:space="preserve">another </w:t>
      </w:r>
      <w:r w:rsidR="0090587A">
        <w:rPr>
          <w:rFonts w:ascii="Cambria" w:eastAsiaTheme="majorEastAsia" w:hAnsi="Cambria" w:cstheme="majorBidi"/>
          <w:bCs/>
        </w:rPr>
        <w:t>MAPK</w:t>
      </w:r>
      <w:r w:rsidR="00C03DD8">
        <w:rPr>
          <w:rFonts w:ascii="Cambria" w:eastAsiaTheme="majorEastAsia" w:hAnsi="Cambria" w:cstheme="majorBidi"/>
          <w:bCs/>
        </w:rPr>
        <w:t xml:space="preserve"> molecule on either site</w:t>
      </w:r>
      <w:r w:rsidR="00BB26A1">
        <w:rPr>
          <w:rFonts w:ascii="Cambria" w:eastAsiaTheme="majorEastAsia" w:hAnsi="Cambria" w:cstheme="majorBidi"/>
          <w:bCs/>
        </w:rPr>
        <w:t xml:space="preserve">.  </w:t>
      </w:r>
      <w:r w:rsidR="00231320">
        <w:rPr>
          <w:rFonts w:ascii="Cambria" w:eastAsiaTheme="majorEastAsia" w:hAnsi="Cambria" w:cstheme="majorBidi"/>
          <w:bCs/>
        </w:rPr>
        <w:t>An alternative mechanism is proposed in which</w:t>
      </w:r>
      <w:r w:rsidR="00BB26A1">
        <w:rPr>
          <w:rFonts w:ascii="Cambria" w:eastAsiaTheme="majorEastAsia" w:hAnsi="Cambria" w:cstheme="majorBidi"/>
          <w:bCs/>
        </w:rPr>
        <w:t xml:space="preserve"> M</w:t>
      </w:r>
      <w:r w:rsidR="0090587A">
        <w:rPr>
          <w:rFonts w:ascii="Cambria" w:eastAsiaTheme="majorEastAsia" w:hAnsi="Cambria" w:cstheme="majorBidi"/>
          <w:bCs/>
        </w:rPr>
        <w:t>AP2K</w:t>
      </w:r>
      <w:r w:rsidR="00BB26A1">
        <w:rPr>
          <w:rFonts w:ascii="Cambria" w:eastAsiaTheme="majorEastAsia" w:hAnsi="Cambria" w:cstheme="majorBidi"/>
          <w:bCs/>
        </w:rPr>
        <w:t xml:space="preserve"> dually phosphorylates </w:t>
      </w:r>
      <w:r w:rsidR="0090587A">
        <w:rPr>
          <w:rFonts w:ascii="Cambria" w:eastAsiaTheme="majorEastAsia" w:hAnsi="Cambria" w:cstheme="majorBidi"/>
          <w:bCs/>
        </w:rPr>
        <w:t>MAPK</w:t>
      </w:r>
      <w:r w:rsidR="00F879A9">
        <w:rPr>
          <w:rFonts w:ascii="Cambria" w:eastAsiaTheme="majorEastAsia" w:hAnsi="Cambria" w:cstheme="majorBidi"/>
          <w:bCs/>
        </w:rPr>
        <w:t xml:space="preserve"> </w:t>
      </w:r>
      <w:r w:rsidR="00BB26A1">
        <w:rPr>
          <w:rFonts w:ascii="Cambria" w:eastAsiaTheme="majorEastAsia" w:hAnsi="Cambria" w:cstheme="majorBidi"/>
          <w:bCs/>
        </w:rPr>
        <w:t xml:space="preserve">using a single ATP molecule: after the first phosphorylation, ADP remains bound and is used to phosphorylate on the second site, and </w:t>
      </w:r>
      <w:r w:rsidR="004B71F7">
        <w:rPr>
          <w:rFonts w:ascii="Cambria" w:eastAsiaTheme="majorEastAsia" w:hAnsi="Cambria" w:cstheme="majorBidi"/>
          <w:bCs/>
        </w:rPr>
        <w:t>subsequently</w:t>
      </w:r>
      <w:r w:rsidR="00BB26A1">
        <w:rPr>
          <w:rFonts w:ascii="Cambria" w:eastAsiaTheme="majorEastAsia" w:hAnsi="Cambria" w:cstheme="majorBidi"/>
          <w:bCs/>
        </w:rPr>
        <w:t xml:space="preserve"> AMP is released.  Both of these mechanisms permit dissociation and rebinding of the singly phosphorylated </w:t>
      </w:r>
      <w:r w:rsidR="0090587A">
        <w:rPr>
          <w:rFonts w:ascii="Cambria" w:eastAsiaTheme="majorEastAsia" w:hAnsi="Cambria" w:cstheme="majorBidi"/>
          <w:bCs/>
        </w:rPr>
        <w:t>MAPK species</w:t>
      </w:r>
      <w:r w:rsidR="007F5BDA">
        <w:rPr>
          <w:rFonts w:ascii="Cambria" w:eastAsiaTheme="majorEastAsia" w:hAnsi="Cambria" w:cstheme="majorBidi"/>
          <w:bCs/>
        </w:rPr>
        <w:t xml:space="preserve"> accordin</w:t>
      </w:r>
      <w:r w:rsidR="00A714E6">
        <w:rPr>
          <w:rFonts w:ascii="Cambria" w:eastAsiaTheme="majorEastAsia" w:hAnsi="Cambria" w:cstheme="majorBidi"/>
          <w:bCs/>
        </w:rPr>
        <w:t>g to the distributive model.</w:t>
      </w:r>
    </w:p>
    <w:p w:rsidR="00B53F2A" w:rsidRPr="00EA2E58" w:rsidRDefault="00B53F2A" w:rsidP="00EA2E58">
      <w:pPr>
        <w:spacing w:line="360" w:lineRule="auto"/>
        <w:rPr>
          <w:rFonts w:ascii="Cambria" w:eastAsiaTheme="majorEastAsia" w:hAnsi="Cambria" w:cstheme="majorBidi"/>
          <w:bCs/>
        </w:rPr>
      </w:pPr>
    </w:p>
    <w:p w:rsidR="00522763" w:rsidRDefault="00770830" w:rsidP="00000FBF">
      <w:r>
        <w:rPr>
          <w:noProof/>
        </w:rPr>
        <w:drawing>
          <wp:inline distT="0" distB="0" distL="0" distR="0">
            <wp:extent cx="5270500" cy="1388745"/>
            <wp:effectExtent l="0" t="0" r="0" b="0"/>
            <wp:docPr id="82" name="Picture 81" descr="dualphosphorylation_sche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alphosphorylation_schemes.png"/>
                    <pic:cNvPicPr/>
                  </pic:nvPicPr>
                  <pic:blipFill>
                    <a:blip r:embed="rId67"/>
                    <a:stretch>
                      <a:fillRect/>
                    </a:stretch>
                  </pic:blipFill>
                  <pic:spPr>
                    <a:xfrm>
                      <a:off x="0" y="0"/>
                      <a:ext cx="5270500" cy="1388745"/>
                    </a:xfrm>
                    <a:prstGeom prst="rect">
                      <a:avLst/>
                    </a:prstGeom>
                  </pic:spPr>
                </pic:pic>
              </a:graphicData>
            </a:graphic>
          </wp:inline>
        </w:drawing>
      </w:r>
    </w:p>
    <w:p w:rsidR="00793ACB" w:rsidRDefault="00793ACB" w:rsidP="00DF1412">
      <w:pPr>
        <w:spacing w:line="360" w:lineRule="auto"/>
        <w:rPr>
          <w:rFonts w:ascii="Cambria" w:eastAsiaTheme="majorEastAsia" w:hAnsi="Cambria" w:cstheme="majorBidi"/>
          <w:bCs/>
          <w:sz w:val="20"/>
        </w:rPr>
      </w:pPr>
    </w:p>
    <w:p w:rsidR="00DF1412" w:rsidRPr="009D512C" w:rsidRDefault="00D10A63" w:rsidP="00DF1412">
      <w:pPr>
        <w:spacing w:line="360" w:lineRule="auto"/>
        <w:rPr>
          <w:rFonts w:ascii="Cambria" w:eastAsiaTheme="majorEastAsia" w:hAnsi="Cambria" w:cstheme="majorBidi"/>
          <w:bCs/>
          <w:sz w:val="20"/>
        </w:rPr>
      </w:pPr>
      <w:r>
        <w:rPr>
          <w:rFonts w:ascii="Cambria" w:eastAsiaTheme="majorEastAsia" w:hAnsi="Cambria" w:cstheme="majorBidi"/>
          <w:bCs/>
          <w:sz w:val="20"/>
        </w:rPr>
        <w:t>Figure 5.2</w:t>
      </w:r>
      <w:r w:rsidR="00DF1412" w:rsidRPr="009D512C">
        <w:rPr>
          <w:rFonts w:ascii="Cambria" w:eastAsiaTheme="majorEastAsia" w:hAnsi="Cambria" w:cstheme="majorBidi"/>
          <w:bCs/>
          <w:sz w:val="20"/>
        </w:rPr>
        <w:t>:</w:t>
      </w:r>
      <w:r w:rsidR="00DF1412">
        <w:rPr>
          <w:rFonts w:ascii="Cambria" w:eastAsiaTheme="majorEastAsia" w:hAnsi="Cambria" w:cstheme="majorBidi"/>
          <w:bCs/>
          <w:sz w:val="20"/>
        </w:rPr>
        <w:t xml:space="preserve"> </w:t>
      </w:r>
      <w:r w:rsidR="009917A8">
        <w:rPr>
          <w:rFonts w:ascii="Cambria" w:eastAsiaTheme="majorEastAsia" w:hAnsi="Cambria" w:cstheme="majorBidi"/>
          <w:bCs/>
          <w:sz w:val="20"/>
        </w:rPr>
        <w:t>A</w:t>
      </w:r>
      <w:r w:rsidR="00DF1412" w:rsidRPr="009D512C">
        <w:rPr>
          <w:rFonts w:ascii="Cambria" w:eastAsiaTheme="majorEastAsia" w:hAnsi="Cambria" w:cstheme="majorBidi"/>
          <w:bCs/>
          <w:sz w:val="20"/>
        </w:rPr>
        <w:t>lternative mechanism</w:t>
      </w:r>
      <w:r w:rsidR="009917A8">
        <w:rPr>
          <w:rFonts w:ascii="Cambria" w:eastAsiaTheme="majorEastAsia" w:hAnsi="Cambria" w:cstheme="majorBidi"/>
          <w:bCs/>
          <w:sz w:val="20"/>
        </w:rPr>
        <w:t>s</w:t>
      </w:r>
      <w:r w:rsidR="00DF1412" w:rsidRPr="009D512C">
        <w:rPr>
          <w:rFonts w:ascii="Cambria" w:eastAsiaTheme="majorEastAsia" w:hAnsi="Cambria" w:cstheme="majorBidi"/>
          <w:bCs/>
          <w:sz w:val="20"/>
        </w:rPr>
        <w:t xml:space="preserve"> for </w:t>
      </w:r>
      <w:r w:rsidR="009917A8">
        <w:rPr>
          <w:rFonts w:ascii="Cambria" w:eastAsiaTheme="majorEastAsia" w:hAnsi="Cambria" w:cstheme="majorBidi"/>
          <w:bCs/>
          <w:sz w:val="20"/>
        </w:rPr>
        <w:t xml:space="preserve">MAPK </w:t>
      </w:r>
      <w:r w:rsidR="00DF1412" w:rsidRPr="009D512C">
        <w:rPr>
          <w:rFonts w:ascii="Cambria" w:eastAsiaTheme="majorEastAsia" w:hAnsi="Cambria" w:cstheme="majorBidi"/>
          <w:bCs/>
          <w:sz w:val="20"/>
        </w:rPr>
        <w:t>dual phosphorylation</w:t>
      </w:r>
    </w:p>
    <w:p w:rsidR="00000FBF" w:rsidRPr="00035466" w:rsidRDefault="00000FBF" w:rsidP="00035466"/>
    <w:p w:rsidR="00F63091" w:rsidRPr="002D1E11" w:rsidRDefault="00000FBF" w:rsidP="00000FBF">
      <w:pPr>
        <w:pStyle w:val="Heading2"/>
        <w:rPr>
          <w:color w:val="auto"/>
          <w:sz w:val="30"/>
        </w:rPr>
      </w:pPr>
      <w:bookmarkStart w:id="90" w:name="_Toc290849468"/>
      <w:r w:rsidRPr="002D1E11">
        <w:rPr>
          <w:color w:val="auto"/>
          <w:sz w:val="30"/>
        </w:rPr>
        <w:t>MEK6 can phosphorylate p38</w:t>
      </w:r>
      <w:r w:rsidRPr="002D1E11">
        <w:rPr>
          <w:rFonts w:ascii="Symbol" w:hAnsi="Symbol"/>
          <w:color w:val="auto"/>
          <w:sz w:val="30"/>
        </w:rPr>
        <w:t>a</w:t>
      </w:r>
      <w:r w:rsidRPr="002D1E11">
        <w:rPr>
          <w:color w:val="auto"/>
          <w:sz w:val="30"/>
        </w:rPr>
        <w:t xml:space="preserve"> using ADP</w:t>
      </w:r>
      <w:bookmarkEnd w:id="90"/>
    </w:p>
    <w:p w:rsidR="003671B7" w:rsidRPr="00F63091" w:rsidRDefault="003671B7" w:rsidP="00F63091"/>
    <w:p w:rsidR="00311EFC" w:rsidRDefault="002A4BCD" w:rsidP="008E0832">
      <w:pPr>
        <w:spacing w:line="360" w:lineRule="auto"/>
      </w:pPr>
      <w:r>
        <w:rPr>
          <w:rFonts w:ascii="Cambria" w:eastAsiaTheme="majorEastAsia" w:hAnsi="Cambria" w:cstheme="majorBidi"/>
          <w:bCs/>
        </w:rPr>
        <w:t>The</w:t>
      </w:r>
      <w:r w:rsidR="00495747">
        <w:rPr>
          <w:rFonts w:ascii="Cambria" w:eastAsiaTheme="majorEastAsia" w:hAnsi="Cambria" w:cstheme="majorBidi"/>
          <w:bCs/>
        </w:rPr>
        <w:t xml:space="preserve"> </w:t>
      </w:r>
      <w:r w:rsidR="00A7694A">
        <w:rPr>
          <w:rFonts w:ascii="Cambria" w:eastAsiaTheme="majorEastAsia" w:hAnsi="Cambria" w:cstheme="majorBidi"/>
          <w:bCs/>
        </w:rPr>
        <w:t xml:space="preserve">initial </w:t>
      </w:r>
      <w:r w:rsidR="00495747">
        <w:rPr>
          <w:rFonts w:ascii="Cambria" w:eastAsiaTheme="majorEastAsia" w:hAnsi="Cambria" w:cstheme="majorBidi"/>
          <w:bCs/>
        </w:rPr>
        <w:t xml:space="preserve">observation that MEK6 can use ADP </w:t>
      </w:r>
      <w:r w:rsidR="00F13C4C">
        <w:rPr>
          <w:rFonts w:ascii="Cambria" w:eastAsiaTheme="majorEastAsia" w:hAnsi="Cambria" w:cstheme="majorBidi"/>
          <w:bCs/>
        </w:rPr>
        <w:t>as a phosphoryl donor</w:t>
      </w:r>
      <w:r w:rsidR="00495747">
        <w:rPr>
          <w:rFonts w:ascii="Cambria" w:eastAsiaTheme="majorEastAsia" w:hAnsi="Cambria" w:cstheme="majorBidi"/>
          <w:bCs/>
        </w:rPr>
        <w:t xml:space="preserve"> </w:t>
      </w:r>
      <w:r w:rsidR="000641AD">
        <w:rPr>
          <w:rFonts w:ascii="Cambria" w:eastAsiaTheme="majorEastAsia" w:hAnsi="Cambria" w:cstheme="majorBidi"/>
          <w:bCs/>
        </w:rPr>
        <w:t xml:space="preserve">was a result of </w:t>
      </w:r>
      <w:r w:rsidR="00793ACB">
        <w:rPr>
          <w:rFonts w:ascii="Cambria" w:eastAsiaTheme="majorEastAsia" w:hAnsi="Cambria" w:cstheme="majorBidi"/>
          <w:bCs/>
        </w:rPr>
        <w:t>attempts to produce a TSA complex between MEK6</w:t>
      </w:r>
      <w:r w:rsidR="00ED5D6B">
        <w:rPr>
          <w:rFonts w:ascii="Cambria" w:eastAsiaTheme="majorEastAsia" w:hAnsi="Cambria" w:cstheme="majorBidi"/>
          <w:bCs/>
        </w:rPr>
        <w:t>dd</w:t>
      </w:r>
      <w:r w:rsidR="00793ACB">
        <w:rPr>
          <w:rFonts w:ascii="Cambria" w:eastAsiaTheme="majorEastAsia" w:hAnsi="Cambria" w:cstheme="majorBidi"/>
          <w:bCs/>
        </w:rPr>
        <w:t xml:space="preserve">, </w:t>
      </w:r>
      <w:r w:rsidR="000A38D2">
        <w:rPr>
          <w:rFonts w:ascii="Cambria" w:eastAsiaTheme="majorEastAsia" w:hAnsi="Cambria" w:cstheme="majorBidi"/>
          <w:bCs/>
        </w:rPr>
        <w:t xml:space="preserve">wild-type </w:t>
      </w:r>
      <w:r w:rsidR="00793ACB">
        <w:rPr>
          <w:rFonts w:ascii="Cambria" w:eastAsiaTheme="majorEastAsia" w:hAnsi="Cambria" w:cstheme="majorBidi"/>
          <w:bCs/>
        </w:rPr>
        <w:t>p38</w:t>
      </w:r>
      <w:r w:rsidR="00793ACB" w:rsidRPr="006848B4">
        <w:rPr>
          <w:rFonts w:ascii="Symbol" w:eastAsiaTheme="majorEastAsia" w:hAnsi="Symbol" w:cstheme="majorBidi"/>
          <w:bCs/>
        </w:rPr>
        <w:t>a</w:t>
      </w:r>
      <w:r w:rsidR="00793ACB">
        <w:rPr>
          <w:rFonts w:ascii="Cambria" w:eastAsiaTheme="majorEastAsia" w:hAnsi="Cambria" w:cstheme="majorBidi"/>
          <w:bCs/>
        </w:rPr>
        <w:t>, ADP and a metal fluoride</w:t>
      </w:r>
      <w:r w:rsidR="005C08B2">
        <w:rPr>
          <w:rFonts w:ascii="Cambria" w:eastAsiaTheme="majorEastAsia" w:hAnsi="Cambria" w:cstheme="majorBidi"/>
          <w:bCs/>
        </w:rPr>
        <w:t xml:space="preserve"> for </w:t>
      </w:r>
      <w:r w:rsidR="007515AC">
        <w:rPr>
          <w:rFonts w:ascii="Cambria" w:eastAsiaTheme="majorEastAsia" w:hAnsi="Cambria" w:cstheme="majorBidi"/>
          <w:bCs/>
        </w:rPr>
        <w:t xml:space="preserve">crystallization (E. Pellegrini, </w:t>
      </w:r>
      <w:r w:rsidR="0049676F">
        <w:rPr>
          <w:rFonts w:ascii="Cambria" w:eastAsiaTheme="majorEastAsia" w:hAnsi="Cambria" w:cstheme="majorBidi"/>
          <w:bCs/>
        </w:rPr>
        <w:t>PhD thesis</w:t>
      </w:r>
      <w:r w:rsidR="007515AC">
        <w:rPr>
          <w:rFonts w:ascii="Cambria" w:eastAsiaTheme="majorEastAsia" w:hAnsi="Cambria" w:cstheme="majorBidi"/>
          <w:bCs/>
        </w:rPr>
        <w:t>)</w:t>
      </w:r>
      <w:r w:rsidR="00495747">
        <w:rPr>
          <w:rFonts w:ascii="Cambria" w:eastAsiaTheme="majorEastAsia" w:hAnsi="Cambria" w:cstheme="majorBidi"/>
          <w:bCs/>
        </w:rPr>
        <w:t xml:space="preserve">.  </w:t>
      </w:r>
      <w:r w:rsidR="001C6B01">
        <w:rPr>
          <w:rFonts w:ascii="Cambria" w:eastAsiaTheme="majorEastAsia" w:hAnsi="Cambria" w:cstheme="majorBidi"/>
          <w:bCs/>
        </w:rPr>
        <w:t xml:space="preserve">Running the </w:t>
      </w:r>
      <w:r w:rsidR="00112964">
        <w:rPr>
          <w:rFonts w:ascii="Cambria" w:eastAsiaTheme="majorEastAsia" w:hAnsi="Cambria" w:cstheme="majorBidi"/>
          <w:bCs/>
        </w:rPr>
        <w:t>mixture</w:t>
      </w:r>
      <w:r w:rsidR="001C6B01">
        <w:rPr>
          <w:rFonts w:ascii="Cambria" w:eastAsiaTheme="majorEastAsia" w:hAnsi="Cambria" w:cstheme="majorBidi"/>
          <w:bCs/>
        </w:rPr>
        <w:t xml:space="preserve"> on native PAGE showed </w:t>
      </w:r>
      <w:r w:rsidR="00245461">
        <w:rPr>
          <w:rFonts w:ascii="Cambria" w:eastAsiaTheme="majorEastAsia" w:hAnsi="Cambria" w:cstheme="majorBidi"/>
          <w:bCs/>
        </w:rPr>
        <w:t>two p38</w:t>
      </w:r>
      <w:r w:rsidR="00245461" w:rsidRPr="007515AC">
        <w:rPr>
          <w:rFonts w:ascii="Symbol" w:eastAsiaTheme="majorEastAsia" w:hAnsi="Symbol" w:cstheme="majorBidi"/>
          <w:bCs/>
        </w:rPr>
        <w:t>a</w:t>
      </w:r>
      <w:r w:rsidR="00245461">
        <w:rPr>
          <w:rFonts w:ascii="Cambria" w:eastAsiaTheme="majorEastAsia" w:hAnsi="Cambria" w:cstheme="majorBidi"/>
          <w:bCs/>
        </w:rPr>
        <w:t xml:space="preserve"> bands </w:t>
      </w:r>
      <w:r w:rsidR="00F53A4B">
        <w:rPr>
          <w:rFonts w:ascii="Cambria" w:eastAsiaTheme="majorEastAsia" w:hAnsi="Cambria" w:cstheme="majorBidi"/>
          <w:bCs/>
        </w:rPr>
        <w:t xml:space="preserve">corresponding </w:t>
      </w:r>
      <w:r w:rsidR="00245461">
        <w:rPr>
          <w:rFonts w:ascii="Cambria" w:eastAsiaTheme="majorEastAsia" w:hAnsi="Cambria" w:cstheme="majorBidi"/>
          <w:bCs/>
        </w:rPr>
        <w:t xml:space="preserve">to </w:t>
      </w:r>
      <w:r w:rsidR="000A2D22">
        <w:rPr>
          <w:rFonts w:ascii="Cambria" w:eastAsiaTheme="majorEastAsia" w:hAnsi="Cambria" w:cstheme="majorBidi"/>
          <w:bCs/>
        </w:rPr>
        <w:t xml:space="preserve">a mixture of </w:t>
      </w:r>
      <w:r w:rsidR="00245461">
        <w:rPr>
          <w:rFonts w:ascii="Cambria" w:eastAsiaTheme="majorEastAsia" w:hAnsi="Cambria" w:cstheme="majorBidi"/>
          <w:bCs/>
        </w:rPr>
        <w:t>singly and doubly phosphorylated species</w:t>
      </w:r>
      <w:r w:rsidR="000A2D22">
        <w:rPr>
          <w:rFonts w:ascii="Cambria" w:eastAsiaTheme="majorEastAsia" w:hAnsi="Cambria" w:cstheme="majorBidi"/>
          <w:bCs/>
        </w:rPr>
        <w:t>,</w:t>
      </w:r>
      <w:r w:rsidR="00151FC4">
        <w:rPr>
          <w:rFonts w:ascii="Cambria" w:eastAsiaTheme="majorEastAsia" w:hAnsi="Cambria" w:cstheme="majorBidi"/>
          <w:bCs/>
        </w:rPr>
        <w:t xml:space="preserve"> whereas expressed</w:t>
      </w:r>
      <w:r w:rsidR="00CD4E33">
        <w:rPr>
          <w:rFonts w:ascii="Cambria" w:eastAsiaTheme="majorEastAsia" w:hAnsi="Cambria" w:cstheme="majorBidi"/>
          <w:bCs/>
        </w:rPr>
        <w:t xml:space="preserve"> p38</w:t>
      </w:r>
      <w:r w:rsidR="00CD4E33" w:rsidRPr="00CD4E33">
        <w:rPr>
          <w:rFonts w:ascii="Symbol" w:eastAsiaTheme="majorEastAsia" w:hAnsi="Symbol" w:cstheme="majorBidi"/>
          <w:bCs/>
        </w:rPr>
        <w:t>a</w:t>
      </w:r>
      <w:r w:rsidR="00151FC4">
        <w:rPr>
          <w:rFonts w:ascii="Cambria" w:eastAsiaTheme="majorEastAsia" w:hAnsi="Cambria" w:cstheme="majorBidi"/>
          <w:bCs/>
        </w:rPr>
        <w:t xml:space="preserve"> is non-phosphorylated</w:t>
      </w:r>
      <w:r w:rsidR="002821F2">
        <w:rPr>
          <w:rFonts w:ascii="Cambria" w:eastAsiaTheme="majorEastAsia" w:hAnsi="Cambria" w:cstheme="majorBidi"/>
          <w:bCs/>
        </w:rPr>
        <w:t>,</w:t>
      </w:r>
      <w:r w:rsidR="00FD605E">
        <w:rPr>
          <w:rFonts w:ascii="Cambria" w:eastAsiaTheme="majorEastAsia" w:hAnsi="Cambria" w:cstheme="majorBidi"/>
          <w:bCs/>
        </w:rPr>
        <w:t xml:space="preserve"> </w:t>
      </w:r>
      <w:r w:rsidR="00107669">
        <w:rPr>
          <w:rFonts w:ascii="Cambria" w:eastAsiaTheme="majorEastAsia" w:hAnsi="Cambria" w:cstheme="majorBidi"/>
          <w:bCs/>
        </w:rPr>
        <w:t>thus indicating</w:t>
      </w:r>
      <w:r w:rsidR="00FD605E">
        <w:rPr>
          <w:rFonts w:ascii="Cambria" w:eastAsiaTheme="majorEastAsia" w:hAnsi="Cambria" w:cstheme="majorBidi"/>
          <w:bCs/>
        </w:rPr>
        <w:t xml:space="preserve"> that ADP can phosphorylate on </w:t>
      </w:r>
      <w:r w:rsidR="002821F2">
        <w:rPr>
          <w:rFonts w:ascii="Cambria" w:eastAsiaTheme="majorEastAsia" w:hAnsi="Cambria" w:cstheme="majorBidi"/>
          <w:bCs/>
        </w:rPr>
        <w:t>either Thr180 or</w:t>
      </w:r>
      <w:r w:rsidR="00FD605E">
        <w:rPr>
          <w:rFonts w:ascii="Cambria" w:eastAsiaTheme="majorEastAsia" w:hAnsi="Cambria" w:cstheme="majorBidi"/>
          <w:bCs/>
        </w:rPr>
        <w:t xml:space="preserve"> Tyr182</w:t>
      </w:r>
      <w:r w:rsidR="005925C1">
        <w:rPr>
          <w:rFonts w:ascii="Cambria" w:eastAsiaTheme="majorEastAsia" w:hAnsi="Cambria" w:cstheme="majorBidi"/>
          <w:bCs/>
        </w:rPr>
        <w:t xml:space="preserve"> residues</w:t>
      </w:r>
      <w:r w:rsidR="00245461">
        <w:rPr>
          <w:rFonts w:ascii="Cambria" w:eastAsiaTheme="majorEastAsia" w:hAnsi="Cambria" w:cstheme="majorBidi"/>
          <w:bCs/>
        </w:rPr>
        <w:t>.</w:t>
      </w:r>
      <w:r w:rsidR="00E77250">
        <w:t xml:space="preserve">  </w:t>
      </w:r>
      <w:r w:rsidR="00E00C55">
        <w:t>The possibility o</w:t>
      </w:r>
      <w:r w:rsidR="00C200A2">
        <w:t xml:space="preserve">f this </w:t>
      </w:r>
      <w:r w:rsidR="0001602A">
        <w:t>being a result of</w:t>
      </w:r>
      <w:r w:rsidR="00C97927">
        <w:t xml:space="preserve"> ADP </w:t>
      </w:r>
      <w:r w:rsidR="00A604D2">
        <w:t xml:space="preserve">conversion into ATP by contaminating adenylate kinase was eliminated, </w:t>
      </w:r>
      <w:r w:rsidR="00AA2289">
        <w:t>as addition of the adenylate kinase inhibitor Ap</w:t>
      </w:r>
      <w:r w:rsidR="00AA2289" w:rsidRPr="007754C3">
        <w:rPr>
          <w:vertAlign w:val="subscript"/>
        </w:rPr>
        <w:t>5</w:t>
      </w:r>
      <w:r w:rsidR="00AA2289">
        <w:t>A does not inhibit</w:t>
      </w:r>
      <w:r w:rsidR="00711C70">
        <w:t xml:space="preserve"> </w:t>
      </w:r>
      <w:r w:rsidR="00AA2289">
        <w:t>phosphorylation.</w:t>
      </w:r>
    </w:p>
    <w:p w:rsidR="00CA7127" w:rsidRDefault="00E77250" w:rsidP="008E0832">
      <w:pPr>
        <w:spacing w:line="360" w:lineRule="auto"/>
      </w:pPr>
      <w:r>
        <w:t>Here</w:t>
      </w:r>
      <w:r w:rsidR="00DF1412">
        <w:t xml:space="preserve"> </w:t>
      </w:r>
      <w:r w:rsidR="003C285C">
        <w:t xml:space="preserve">the </w:t>
      </w:r>
      <w:r w:rsidR="00647E5C">
        <w:t>phosphorylation of</w:t>
      </w:r>
      <w:r w:rsidR="003C285C">
        <w:t xml:space="preserve"> </w:t>
      </w:r>
      <w:r w:rsidR="003671B7">
        <w:t xml:space="preserve">p38DA </w:t>
      </w:r>
      <w:r w:rsidR="00647E5C">
        <w:t>by MEK6</w:t>
      </w:r>
      <w:r w:rsidR="00400FCD">
        <w:t>dd</w:t>
      </w:r>
      <w:r w:rsidR="00AF0B5D">
        <w:t xml:space="preserve"> and</w:t>
      </w:r>
      <w:r w:rsidR="00647E5C">
        <w:t xml:space="preserve"> ADP was verified </w:t>
      </w:r>
      <w:r w:rsidR="001A2621">
        <w:t xml:space="preserve">by running a time course </w:t>
      </w:r>
      <w:r w:rsidR="009028F8">
        <w:t>on</w:t>
      </w:r>
      <w:r w:rsidR="00723659">
        <w:t xml:space="preserve"> native PAGE</w:t>
      </w:r>
      <w:r w:rsidR="00C9559D">
        <w:t xml:space="preserve"> (Figure 5.3)</w:t>
      </w:r>
      <w:r w:rsidR="00723659">
        <w:t>.</w:t>
      </w:r>
      <w:r w:rsidR="00647E5C">
        <w:t xml:space="preserve"> </w:t>
      </w:r>
      <w:r w:rsidR="00723659">
        <w:t xml:space="preserve"> Incomplete</w:t>
      </w:r>
      <w:r w:rsidR="00936CD6">
        <w:t xml:space="preserve"> </w:t>
      </w:r>
      <w:r w:rsidR="008404C0">
        <w:t>phosphorylation</w:t>
      </w:r>
      <w:r w:rsidR="00723659">
        <w:t xml:space="preserve"> is observed,</w:t>
      </w:r>
      <w:r w:rsidR="0011170A">
        <w:t xml:space="preserve"> </w:t>
      </w:r>
      <w:r w:rsidR="008404C0">
        <w:t xml:space="preserve">followed by </w:t>
      </w:r>
      <w:r w:rsidR="00CA7127">
        <w:t xml:space="preserve">some </w:t>
      </w:r>
      <w:r w:rsidR="008404C0">
        <w:t>dephosphorylation</w:t>
      </w:r>
      <w:r w:rsidR="00562B42">
        <w:t xml:space="preserve"> </w:t>
      </w:r>
      <w:r w:rsidR="0011170A">
        <w:t xml:space="preserve">due to </w:t>
      </w:r>
      <w:r w:rsidR="00A56B85">
        <w:t xml:space="preserve">a </w:t>
      </w:r>
      <w:r w:rsidR="0011170A">
        <w:t xml:space="preserve">competing </w:t>
      </w:r>
      <w:r w:rsidR="00912247">
        <w:t xml:space="preserve">MEK6 </w:t>
      </w:r>
      <w:r w:rsidR="0011170A">
        <w:t>phosphatase activity</w:t>
      </w:r>
      <w:r w:rsidR="002A080B">
        <w:t xml:space="preserve">. </w:t>
      </w:r>
      <w:r w:rsidR="001B7D1C">
        <w:t xml:space="preserve"> </w:t>
      </w:r>
      <w:r w:rsidR="008E0832">
        <w:t xml:space="preserve">ADP-dependent phosphorylation is </w:t>
      </w:r>
      <w:r w:rsidR="00D05778">
        <w:t xml:space="preserve">also </w:t>
      </w:r>
      <w:r w:rsidR="00643FFA">
        <w:t xml:space="preserve">significantly </w:t>
      </w:r>
      <w:r w:rsidR="006C1641">
        <w:t>slower compared to ATP</w:t>
      </w:r>
      <w:r w:rsidR="00146372">
        <w:t>.</w:t>
      </w:r>
      <w:r w:rsidR="008E0832">
        <w:t xml:space="preserve"> </w:t>
      </w:r>
    </w:p>
    <w:p w:rsidR="008E0832" w:rsidRDefault="008E0832" w:rsidP="008E0832">
      <w:pPr>
        <w:spacing w:line="360" w:lineRule="auto"/>
      </w:pPr>
    </w:p>
    <w:p w:rsidR="00003FC2" w:rsidRPr="00770830" w:rsidRDefault="00CA7127" w:rsidP="00000FBF">
      <w:pPr>
        <w:spacing w:line="360" w:lineRule="auto"/>
      </w:pPr>
      <w:r>
        <w:rPr>
          <w:noProof/>
        </w:rPr>
        <w:drawing>
          <wp:anchor distT="71755" distB="36195" distL="114300" distR="114300" simplePos="0" relativeHeight="251691008" behindDoc="0" locked="0" layoutInCell="1" allowOverlap="1">
            <wp:simplePos x="0" y="0"/>
            <wp:positionH relativeFrom="column">
              <wp:align>center</wp:align>
            </wp:positionH>
            <wp:positionV relativeFrom="paragraph">
              <wp:posOffset>0</wp:posOffset>
            </wp:positionV>
            <wp:extent cx="5041900" cy="1536700"/>
            <wp:effectExtent l="25400" t="0" r="0" b="0"/>
            <wp:wrapTopAndBottom/>
            <wp:docPr id="27" name="" descr="gel_p38DAna-MEK6dd-ADP_timeslabel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p38DAna-MEK6dd-ADP_timeslabelled.pdf"/>
                    <pic:cNvPicPr/>
                  </pic:nvPicPr>
                  <ve:AlternateContent xmlns:ma="http://schemas.microsoft.com/office/mac/drawingml/2008/main">
                    <ve:Choice Requires="ma">
                      <pic:blipFill>
                        <a:blip r:embed="rId68"/>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69"/>
                        <a:stretch>
                          <a:fillRect/>
                        </a:stretch>
                      </pic:blipFill>
                    </ve:Fallback>
                  </ve:AlternateContent>
                  <pic:spPr>
                    <a:xfrm>
                      <a:off x="0" y="0"/>
                      <a:ext cx="5041900" cy="1536700"/>
                    </a:xfrm>
                    <a:prstGeom prst="rect">
                      <a:avLst/>
                    </a:prstGeom>
                  </pic:spPr>
                </pic:pic>
              </a:graphicData>
            </a:graphic>
          </wp:anchor>
        </w:drawing>
      </w:r>
      <w:r w:rsidR="007E3667" w:rsidRPr="007E3667">
        <w:rPr>
          <w:sz w:val="20"/>
        </w:rPr>
        <w:t>Figure 5.3</w:t>
      </w:r>
      <w:r w:rsidR="00A417D0" w:rsidRPr="007E3667">
        <w:rPr>
          <w:sz w:val="20"/>
        </w:rPr>
        <w:t xml:space="preserve">: Native PAGE timecourse for </w:t>
      </w:r>
      <w:r w:rsidR="00FF50BB">
        <w:rPr>
          <w:sz w:val="20"/>
        </w:rPr>
        <w:t>60</w:t>
      </w:r>
      <w:r w:rsidR="00FF50BB" w:rsidRPr="00FF50BB">
        <w:rPr>
          <w:rFonts w:ascii="Symbol" w:hAnsi="Symbol"/>
          <w:sz w:val="20"/>
        </w:rPr>
        <w:t>m</w:t>
      </w:r>
      <w:r w:rsidR="00FF50BB">
        <w:rPr>
          <w:sz w:val="20"/>
        </w:rPr>
        <w:t>M</w:t>
      </w:r>
      <w:r w:rsidR="00A417D0" w:rsidRPr="007E3667">
        <w:rPr>
          <w:sz w:val="20"/>
        </w:rPr>
        <w:t xml:space="preserve"> MEK6dd + </w:t>
      </w:r>
      <w:r w:rsidR="00FF50BB">
        <w:rPr>
          <w:sz w:val="20"/>
        </w:rPr>
        <w:t>60</w:t>
      </w:r>
      <w:r w:rsidR="00FF50BB" w:rsidRPr="00FF50BB">
        <w:rPr>
          <w:rFonts w:ascii="Symbol" w:hAnsi="Symbol"/>
          <w:sz w:val="20"/>
        </w:rPr>
        <w:t>m</w:t>
      </w:r>
      <w:r w:rsidR="00FF50BB">
        <w:rPr>
          <w:sz w:val="20"/>
        </w:rPr>
        <w:t>M</w:t>
      </w:r>
      <w:r w:rsidR="00A417D0" w:rsidRPr="007E3667">
        <w:rPr>
          <w:sz w:val="20"/>
        </w:rPr>
        <w:t xml:space="preserve"> p38DA + </w:t>
      </w:r>
      <w:r w:rsidR="00FF50BB">
        <w:rPr>
          <w:sz w:val="20"/>
        </w:rPr>
        <w:t xml:space="preserve">5mM </w:t>
      </w:r>
      <w:r w:rsidR="00A417D0" w:rsidRPr="007E3667">
        <w:rPr>
          <w:sz w:val="20"/>
        </w:rPr>
        <w:t>ADP</w:t>
      </w:r>
      <w:r w:rsidR="00594667">
        <w:rPr>
          <w:sz w:val="20"/>
        </w:rPr>
        <w:t xml:space="preserve">.  Sample was in standard buffer (50mM HEPES pH7.6, 150mM NaCl, 2mM DTT) </w:t>
      </w:r>
      <w:r w:rsidR="004F4512">
        <w:rPr>
          <w:sz w:val="20"/>
        </w:rPr>
        <w:t>with</w:t>
      </w:r>
      <w:r w:rsidR="00594667">
        <w:rPr>
          <w:sz w:val="20"/>
        </w:rPr>
        <w:t xml:space="preserve"> 10mM MgCl</w:t>
      </w:r>
      <w:r w:rsidR="00594667" w:rsidRPr="00594667">
        <w:rPr>
          <w:sz w:val="20"/>
          <w:vertAlign w:val="subscript"/>
        </w:rPr>
        <w:t>2</w:t>
      </w:r>
      <w:r w:rsidR="004F4512">
        <w:rPr>
          <w:sz w:val="20"/>
          <w:vertAlign w:val="subscript"/>
        </w:rPr>
        <w:t xml:space="preserve"> </w:t>
      </w:r>
      <w:r w:rsidR="004F4512" w:rsidRPr="004F4512">
        <w:rPr>
          <w:sz w:val="20"/>
        </w:rPr>
        <w:t>added</w:t>
      </w:r>
      <w:r w:rsidR="00594667">
        <w:rPr>
          <w:sz w:val="20"/>
        </w:rPr>
        <w:t>.</w:t>
      </w:r>
    </w:p>
    <w:p w:rsidR="003671B7" w:rsidRDefault="003671B7" w:rsidP="00000FBF">
      <w:pPr>
        <w:spacing w:line="360" w:lineRule="auto"/>
      </w:pPr>
    </w:p>
    <w:p w:rsidR="00F63091" w:rsidRPr="002D1E11" w:rsidRDefault="00442BCF" w:rsidP="003671B7">
      <w:pPr>
        <w:pStyle w:val="Heading3"/>
        <w:rPr>
          <w:color w:val="auto"/>
          <w:sz w:val="28"/>
        </w:rPr>
      </w:pPr>
      <w:bookmarkStart w:id="91" w:name="_Toc290849469"/>
      <w:r w:rsidRPr="002D1E11">
        <w:rPr>
          <w:color w:val="auto"/>
          <w:sz w:val="28"/>
        </w:rPr>
        <w:t xml:space="preserve">Concentration dependence of </w:t>
      </w:r>
      <w:r w:rsidR="00341072" w:rsidRPr="002D1E11">
        <w:rPr>
          <w:color w:val="auto"/>
          <w:sz w:val="28"/>
        </w:rPr>
        <w:t xml:space="preserve">ADP-dependent </w:t>
      </w:r>
      <w:r w:rsidR="008B4CA1" w:rsidRPr="002D1E11">
        <w:rPr>
          <w:color w:val="auto"/>
          <w:sz w:val="28"/>
        </w:rPr>
        <w:t>kinase activity</w:t>
      </w:r>
      <w:bookmarkEnd w:id="91"/>
      <w:r w:rsidR="00341072" w:rsidRPr="002D1E11">
        <w:rPr>
          <w:color w:val="auto"/>
          <w:sz w:val="28"/>
        </w:rPr>
        <w:t xml:space="preserve"> </w:t>
      </w:r>
    </w:p>
    <w:p w:rsidR="003671B7" w:rsidRPr="00F63091" w:rsidRDefault="003671B7" w:rsidP="00F63091"/>
    <w:p w:rsidR="00A875E4" w:rsidRDefault="00A875E4" w:rsidP="003671B7">
      <w:pPr>
        <w:spacing w:line="360" w:lineRule="auto"/>
      </w:pPr>
      <w:r>
        <w:rPr>
          <w:noProof/>
        </w:rPr>
        <w:drawing>
          <wp:anchor distT="71755" distB="36195" distL="114300" distR="114300" simplePos="0" relativeHeight="251699200" behindDoc="0" locked="0" layoutInCell="1" allowOverlap="1">
            <wp:simplePos x="0" y="0"/>
            <wp:positionH relativeFrom="column">
              <wp:posOffset>457200</wp:posOffset>
            </wp:positionH>
            <wp:positionV relativeFrom="paragraph">
              <wp:posOffset>758825</wp:posOffset>
            </wp:positionV>
            <wp:extent cx="4318000" cy="3851910"/>
            <wp:effectExtent l="0" t="0" r="0" b="0"/>
            <wp:wrapTopAndBottom/>
            <wp:docPr id="20" name="" descr="ADP_kinase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P_kinaserate.png"/>
                    <pic:cNvPicPr/>
                  </pic:nvPicPr>
                  <pic:blipFill>
                    <a:blip r:embed="rId70"/>
                    <a:stretch>
                      <a:fillRect/>
                    </a:stretch>
                  </pic:blipFill>
                  <pic:spPr>
                    <a:xfrm>
                      <a:off x="0" y="0"/>
                      <a:ext cx="4318000" cy="3851910"/>
                    </a:xfrm>
                    <a:prstGeom prst="rect">
                      <a:avLst/>
                    </a:prstGeom>
                  </pic:spPr>
                </pic:pic>
              </a:graphicData>
            </a:graphic>
          </wp:anchor>
        </w:drawing>
      </w:r>
      <w:r w:rsidR="003671B7">
        <w:t xml:space="preserve">Time courses were </w:t>
      </w:r>
      <w:r w:rsidR="00AE6ECF">
        <w:t>run on native PAGE</w:t>
      </w:r>
      <w:r w:rsidR="00862F45">
        <w:t xml:space="preserve"> at </w:t>
      </w:r>
      <w:r w:rsidR="004F4512">
        <w:t>a range of</w:t>
      </w:r>
      <w:r w:rsidR="00862F45">
        <w:t xml:space="preserve"> ADP concentration</w:t>
      </w:r>
      <w:r w:rsidR="00357603">
        <w:t>s</w:t>
      </w:r>
      <w:r w:rsidR="00AE6ECF">
        <w:t xml:space="preserve"> (Figure 5.4)</w:t>
      </w:r>
      <w:r w:rsidR="00357603">
        <w:t>,</w:t>
      </w:r>
      <w:r w:rsidR="003671B7">
        <w:t xml:space="preserve"> in order to try to determine k</w:t>
      </w:r>
      <w:r w:rsidR="003671B7" w:rsidRPr="00DC1956">
        <w:rPr>
          <w:vertAlign w:val="subscript"/>
        </w:rPr>
        <w:t>cat</w:t>
      </w:r>
      <w:r w:rsidR="003671B7">
        <w:t xml:space="preserve"> and K</w:t>
      </w:r>
      <w:r w:rsidR="003671B7" w:rsidRPr="00DC1956">
        <w:rPr>
          <w:vertAlign w:val="subscript"/>
        </w:rPr>
        <w:t>M</w:t>
      </w:r>
      <w:r w:rsidR="003671B7">
        <w:t xml:space="preserve"> values for the </w:t>
      </w:r>
      <w:r w:rsidR="00A910C2">
        <w:t xml:space="preserve">kinase </w:t>
      </w:r>
      <w:r w:rsidR="003671B7">
        <w:t>activity.</w:t>
      </w:r>
    </w:p>
    <w:p w:rsidR="00A875E4" w:rsidRDefault="00A875E4" w:rsidP="003671B7">
      <w:pPr>
        <w:spacing w:line="360" w:lineRule="auto"/>
      </w:pPr>
    </w:p>
    <w:p w:rsidR="00A875E4" w:rsidRDefault="00A875E4" w:rsidP="00DD6A99">
      <w:pPr>
        <w:spacing w:line="360" w:lineRule="auto"/>
        <w:rPr>
          <w:sz w:val="20"/>
        </w:rPr>
      </w:pPr>
    </w:p>
    <w:p w:rsidR="00A875E4" w:rsidRDefault="00A875E4" w:rsidP="00DD6A99">
      <w:pPr>
        <w:spacing w:line="360" w:lineRule="auto"/>
        <w:rPr>
          <w:sz w:val="20"/>
        </w:rPr>
      </w:pPr>
      <w:r>
        <w:rPr>
          <w:noProof/>
          <w:sz w:val="20"/>
        </w:rPr>
        <w:drawing>
          <wp:inline distT="0" distB="0" distL="0" distR="0">
            <wp:extent cx="4700363" cy="7543800"/>
            <wp:effectExtent l="25400" t="0" r="0" b="0"/>
            <wp:docPr id="6" name="Picture 5" descr="MEK6_Kase_varyingAD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6_Kase_varyingADP.TIF"/>
                    <pic:cNvPicPr/>
                  </pic:nvPicPr>
                  <pic:blipFill>
                    <a:blip r:embed="rId71"/>
                    <a:stretch>
                      <a:fillRect/>
                    </a:stretch>
                  </pic:blipFill>
                  <pic:spPr>
                    <a:xfrm>
                      <a:off x="0" y="0"/>
                      <a:ext cx="4700716" cy="7544367"/>
                    </a:xfrm>
                    <a:prstGeom prst="rect">
                      <a:avLst/>
                    </a:prstGeom>
                  </pic:spPr>
                </pic:pic>
              </a:graphicData>
            </a:graphic>
          </wp:inline>
        </w:drawing>
      </w:r>
    </w:p>
    <w:p w:rsidR="004516E4" w:rsidRPr="00A875E4" w:rsidRDefault="00000FBF" w:rsidP="00DD6A99">
      <w:pPr>
        <w:spacing w:line="360" w:lineRule="auto"/>
        <w:rPr>
          <w:sz w:val="20"/>
        </w:rPr>
      </w:pPr>
      <w:r w:rsidRPr="00BA1C0A">
        <w:rPr>
          <w:sz w:val="20"/>
        </w:rPr>
        <w:t xml:space="preserve">Figure </w:t>
      </w:r>
      <w:r>
        <w:rPr>
          <w:sz w:val="20"/>
        </w:rPr>
        <w:t>5.</w:t>
      </w:r>
      <w:r w:rsidR="00D043B0">
        <w:rPr>
          <w:sz w:val="20"/>
        </w:rPr>
        <w:t>4</w:t>
      </w:r>
      <w:r w:rsidRPr="00BA1C0A">
        <w:rPr>
          <w:sz w:val="20"/>
        </w:rPr>
        <w:t xml:space="preserve">: Native PAGE </w:t>
      </w:r>
      <w:r w:rsidR="006178C5">
        <w:rPr>
          <w:sz w:val="20"/>
        </w:rPr>
        <w:t>gels and corresponding time course graphs</w:t>
      </w:r>
      <w:r w:rsidRPr="00BA1C0A">
        <w:rPr>
          <w:sz w:val="20"/>
        </w:rPr>
        <w:t xml:space="preserve"> </w:t>
      </w:r>
      <w:r w:rsidR="00A910C2">
        <w:rPr>
          <w:sz w:val="20"/>
        </w:rPr>
        <w:t>for ADP-dependent phosphorylation of p38</w:t>
      </w:r>
      <w:r w:rsidR="00A910C2" w:rsidRPr="00A910C2">
        <w:rPr>
          <w:rFonts w:ascii="Symbol" w:hAnsi="Symbol"/>
          <w:sz w:val="20"/>
        </w:rPr>
        <w:t>a</w:t>
      </w:r>
      <w:r w:rsidR="00A910C2">
        <w:rPr>
          <w:sz w:val="20"/>
        </w:rPr>
        <w:t xml:space="preserve"> </w:t>
      </w:r>
      <w:r>
        <w:rPr>
          <w:sz w:val="20"/>
        </w:rPr>
        <w:t>(3</w:t>
      </w:r>
      <w:r w:rsidRPr="00BA1C0A">
        <w:rPr>
          <w:sz w:val="20"/>
        </w:rPr>
        <w:t>0</w:t>
      </w:r>
      <w:r w:rsidRPr="00BA1C0A">
        <w:rPr>
          <w:rFonts w:ascii="Symbol" w:hAnsi="Symbol"/>
          <w:sz w:val="20"/>
        </w:rPr>
        <w:t>m</w:t>
      </w:r>
      <w:r w:rsidRPr="00BA1C0A">
        <w:rPr>
          <w:sz w:val="20"/>
        </w:rPr>
        <w:t>M p38</w:t>
      </w:r>
      <w:r>
        <w:rPr>
          <w:sz w:val="20"/>
        </w:rPr>
        <w:t>DA +</w:t>
      </w:r>
      <w:r w:rsidRPr="00BA1C0A">
        <w:rPr>
          <w:sz w:val="20"/>
        </w:rPr>
        <w:t xml:space="preserve"> </w:t>
      </w:r>
      <w:r>
        <w:rPr>
          <w:sz w:val="20"/>
        </w:rPr>
        <w:t>6</w:t>
      </w:r>
      <w:r w:rsidRPr="00BA1C0A">
        <w:rPr>
          <w:rFonts w:ascii="Symbol" w:hAnsi="Symbol"/>
          <w:sz w:val="20"/>
        </w:rPr>
        <w:t>m</w:t>
      </w:r>
      <w:r>
        <w:rPr>
          <w:sz w:val="20"/>
        </w:rPr>
        <w:t>M MEK6dd +</w:t>
      </w:r>
      <w:r w:rsidRPr="00BA1C0A">
        <w:rPr>
          <w:sz w:val="20"/>
        </w:rPr>
        <w:t xml:space="preserve"> </w:t>
      </w:r>
      <w:r>
        <w:rPr>
          <w:sz w:val="20"/>
        </w:rPr>
        <w:t>varying</w:t>
      </w:r>
      <w:r w:rsidRPr="00BA1C0A">
        <w:rPr>
          <w:sz w:val="20"/>
        </w:rPr>
        <w:t xml:space="preserve"> ADP</w:t>
      </w:r>
      <w:r w:rsidR="00594667">
        <w:rPr>
          <w:sz w:val="20"/>
        </w:rPr>
        <w:t>).</w:t>
      </w:r>
      <w:r>
        <w:rPr>
          <w:sz w:val="20"/>
        </w:rPr>
        <w:t xml:space="preserve"> </w:t>
      </w:r>
      <w:r w:rsidR="004F4512">
        <w:rPr>
          <w:sz w:val="20"/>
        </w:rPr>
        <w:t>Sample was in standard buffer (50mM HEPES pH7.6, 150mM NaCl, 2mM DTT) with 10mM MgCl</w:t>
      </w:r>
      <w:r w:rsidR="004F4512" w:rsidRPr="00594667">
        <w:rPr>
          <w:sz w:val="20"/>
          <w:vertAlign w:val="subscript"/>
        </w:rPr>
        <w:t>2</w:t>
      </w:r>
      <w:r w:rsidR="004F4512">
        <w:rPr>
          <w:sz w:val="20"/>
          <w:vertAlign w:val="subscript"/>
        </w:rPr>
        <w:t xml:space="preserve"> </w:t>
      </w:r>
      <w:r w:rsidR="004F4512" w:rsidRPr="004F4512">
        <w:rPr>
          <w:sz w:val="20"/>
        </w:rPr>
        <w:t>added</w:t>
      </w:r>
      <w:r w:rsidR="004F4512">
        <w:rPr>
          <w:sz w:val="20"/>
        </w:rPr>
        <w:t xml:space="preserve">.  </w:t>
      </w:r>
      <w:r>
        <w:rPr>
          <w:sz w:val="20"/>
        </w:rPr>
        <w:t>Lanes 1-14 are 5</w:t>
      </w:r>
      <w:r w:rsidRPr="00DE05FB">
        <w:rPr>
          <w:rFonts w:ascii="Symbol" w:hAnsi="Symbol"/>
          <w:sz w:val="20"/>
        </w:rPr>
        <w:t>m</w:t>
      </w:r>
      <w:r>
        <w:rPr>
          <w:sz w:val="20"/>
        </w:rPr>
        <w:t>l aliquots quenched at 5-minute intervals (0 to 70 minutes, ADP addition defined as zero time-point).</w:t>
      </w:r>
    </w:p>
    <w:p w:rsidR="00000FBF" w:rsidRDefault="00000FBF" w:rsidP="004516E4">
      <w:pPr>
        <w:spacing w:line="360" w:lineRule="auto"/>
        <w:rPr>
          <w:sz w:val="20"/>
        </w:rPr>
      </w:pPr>
    </w:p>
    <w:p w:rsidR="00000FBF" w:rsidRDefault="00FB619B" w:rsidP="00CC3FDD">
      <w:pPr>
        <w:spacing w:line="360" w:lineRule="auto"/>
      </w:pPr>
      <w:r>
        <w:t xml:space="preserve">The extent of phosphorylation </w:t>
      </w:r>
      <w:r w:rsidR="006E75F3">
        <w:t xml:space="preserve">is incomplete and </w:t>
      </w:r>
      <w:r>
        <w:t>increases with ADP concentration</w:t>
      </w:r>
      <w:r w:rsidR="00FC7235">
        <w:t>.  This is thought to be a result of competing MEK6 phosphatase activity, and makes determination of the kinetic parameters difficult.</w:t>
      </w:r>
      <w:r w:rsidR="000C54A0">
        <w:t xml:space="preserve">  </w:t>
      </w:r>
      <w:r w:rsidR="00687075">
        <w:t>From the initial rate of 0P loss for 2.4mM ADP, a</w:t>
      </w:r>
      <w:r w:rsidR="00F278B8">
        <w:t>n approximate</w:t>
      </w:r>
      <w:r w:rsidR="00687075">
        <w:t xml:space="preserve"> k</w:t>
      </w:r>
      <w:r w:rsidR="00687075" w:rsidRPr="00FF50BB">
        <w:rPr>
          <w:vertAlign w:val="subscript"/>
        </w:rPr>
        <w:t>cat</w:t>
      </w:r>
      <w:r w:rsidR="00687075">
        <w:t xml:space="preserve"> value of </w:t>
      </w:r>
      <w:r w:rsidR="00082A5A">
        <w:t>0.002</w:t>
      </w:r>
      <w:r w:rsidR="00687075">
        <w:t xml:space="preserve"> s</w:t>
      </w:r>
      <w:r w:rsidR="00687075" w:rsidRPr="00986954">
        <w:rPr>
          <w:vertAlign w:val="superscript"/>
        </w:rPr>
        <w:t>-1</w:t>
      </w:r>
      <w:r w:rsidR="00670038">
        <w:t xml:space="preserve"> was calculated</w:t>
      </w:r>
      <w:r w:rsidR="00A4741E">
        <w:t>.  This</w:t>
      </w:r>
      <w:r w:rsidR="00670038">
        <w:t xml:space="preserve"> assumes that ADP is saturating at this concentration.</w:t>
      </w:r>
    </w:p>
    <w:p w:rsidR="00000FBF" w:rsidRDefault="00000FBF" w:rsidP="00000FBF">
      <w:pPr>
        <w:spacing w:line="360" w:lineRule="auto"/>
      </w:pPr>
    </w:p>
    <w:p w:rsidR="00DD6A99" w:rsidRPr="002D1E11" w:rsidRDefault="00C37D55" w:rsidP="00DD6A99">
      <w:pPr>
        <w:pStyle w:val="Heading3"/>
        <w:rPr>
          <w:color w:val="auto"/>
          <w:sz w:val="28"/>
        </w:rPr>
      </w:pPr>
      <w:bookmarkStart w:id="92" w:name="_Toc290849470"/>
      <w:r>
        <w:rPr>
          <w:color w:val="auto"/>
          <w:sz w:val="28"/>
        </w:rPr>
        <w:t>Relative ADP-dependent</w:t>
      </w:r>
      <w:r w:rsidR="00DD6A99" w:rsidRPr="002D1E11">
        <w:rPr>
          <w:color w:val="auto"/>
          <w:sz w:val="28"/>
        </w:rPr>
        <w:t xml:space="preserve"> </w:t>
      </w:r>
      <w:r>
        <w:rPr>
          <w:color w:val="auto"/>
          <w:sz w:val="28"/>
        </w:rPr>
        <w:t>and</w:t>
      </w:r>
      <w:r w:rsidR="00DD6A99" w:rsidRPr="002D1E11">
        <w:rPr>
          <w:color w:val="auto"/>
          <w:sz w:val="28"/>
        </w:rPr>
        <w:t xml:space="preserve"> ATP-dependent kinase rate</w:t>
      </w:r>
      <w:r>
        <w:rPr>
          <w:color w:val="auto"/>
          <w:sz w:val="28"/>
        </w:rPr>
        <w:t>s</w:t>
      </w:r>
      <w:bookmarkEnd w:id="92"/>
    </w:p>
    <w:p w:rsidR="00000FBF" w:rsidRPr="00F63091" w:rsidRDefault="00000FBF" w:rsidP="00F63091"/>
    <w:p w:rsidR="00A417D0" w:rsidRPr="003671B7" w:rsidRDefault="009C24D0" w:rsidP="00A417D0">
      <w:pPr>
        <w:spacing w:line="360" w:lineRule="auto"/>
      </w:pPr>
      <w:r>
        <w:t>In</w:t>
      </w:r>
      <w:r w:rsidR="00A417D0">
        <w:t xml:space="preserve"> order to compare to the </w:t>
      </w:r>
      <w:r w:rsidR="002565DA">
        <w:t xml:space="preserve">observed </w:t>
      </w:r>
      <w:r>
        <w:t>ADP-dependent kinase activity, time courses were similarly run at a range of ATP concentrations</w:t>
      </w:r>
      <w:r w:rsidR="00614C57">
        <w:t xml:space="preserve"> (Figure 5.5)</w:t>
      </w:r>
      <w:r>
        <w:t>.</w:t>
      </w:r>
    </w:p>
    <w:p w:rsidR="00000FBF" w:rsidRDefault="003D7EF7" w:rsidP="00000FBF">
      <w:pPr>
        <w:spacing w:line="360" w:lineRule="auto"/>
      </w:pPr>
      <w:r>
        <w:rPr>
          <w:noProof/>
        </w:rPr>
        <w:drawing>
          <wp:anchor distT="71755" distB="36195" distL="114300" distR="114300" simplePos="0" relativeHeight="251693056" behindDoc="0" locked="0" layoutInCell="1" allowOverlap="1">
            <wp:simplePos x="0" y="0"/>
            <wp:positionH relativeFrom="column">
              <wp:posOffset>457200</wp:posOffset>
            </wp:positionH>
            <wp:positionV relativeFrom="paragraph">
              <wp:posOffset>539115</wp:posOffset>
            </wp:positionV>
            <wp:extent cx="4318000" cy="3962400"/>
            <wp:effectExtent l="0" t="0" r="0" b="0"/>
            <wp:wrapTopAndBottom/>
            <wp:docPr id="39" name="" descr="ATP_kinaser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P_kinaserate.png"/>
                    <pic:cNvPicPr/>
                  </pic:nvPicPr>
                  <pic:blipFill>
                    <a:blip r:embed="rId72"/>
                    <a:stretch>
                      <a:fillRect/>
                    </a:stretch>
                  </pic:blipFill>
                  <pic:spPr>
                    <a:xfrm>
                      <a:off x="0" y="0"/>
                      <a:ext cx="4318000" cy="3962400"/>
                    </a:xfrm>
                    <a:prstGeom prst="rect">
                      <a:avLst/>
                    </a:prstGeom>
                  </pic:spPr>
                </pic:pic>
              </a:graphicData>
            </a:graphic>
          </wp:anchor>
        </w:drawing>
      </w:r>
    </w:p>
    <w:p w:rsidR="006178C5" w:rsidRDefault="006178C5" w:rsidP="00336020">
      <w:pPr>
        <w:spacing w:line="360" w:lineRule="auto"/>
        <w:rPr>
          <w:sz w:val="20"/>
        </w:rPr>
      </w:pPr>
      <w:r>
        <w:rPr>
          <w:noProof/>
          <w:sz w:val="20"/>
        </w:rPr>
        <w:drawing>
          <wp:inline distT="0" distB="0" distL="0" distR="0">
            <wp:extent cx="3797839" cy="7543800"/>
            <wp:effectExtent l="25400" t="0" r="12161" b="0"/>
            <wp:docPr id="22" name="" descr="MEK6_Kase_varyingAT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6_Kase_varyingATP.TIF"/>
                    <pic:cNvPicPr/>
                  </pic:nvPicPr>
                  <pic:blipFill>
                    <a:blip r:embed="rId73"/>
                    <a:stretch>
                      <a:fillRect/>
                    </a:stretch>
                  </pic:blipFill>
                  <pic:spPr>
                    <a:xfrm>
                      <a:off x="0" y="0"/>
                      <a:ext cx="3801784" cy="7551636"/>
                    </a:xfrm>
                    <a:prstGeom prst="rect">
                      <a:avLst/>
                    </a:prstGeom>
                  </pic:spPr>
                </pic:pic>
              </a:graphicData>
            </a:graphic>
          </wp:inline>
        </w:drawing>
      </w:r>
    </w:p>
    <w:p w:rsidR="00336020" w:rsidRDefault="00A910C2" w:rsidP="00336020">
      <w:pPr>
        <w:spacing w:line="360" w:lineRule="auto"/>
        <w:rPr>
          <w:sz w:val="20"/>
        </w:rPr>
      </w:pPr>
      <w:r w:rsidRPr="00BA1C0A">
        <w:rPr>
          <w:sz w:val="20"/>
        </w:rPr>
        <w:t xml:space="preserve">Figure </w:t>
      </w:r>
      <w:r w:rsidR="00D043B0">
        <w:rPr>
          <w:sz w:val="20"/>
        </w:rPr>
        <w:t>5.5</w:t>
      </w:r>
      <w:r w:rsidRPr="00BA1C0A">
        <w:rPr>
          <w:sz w:val="20"/>
        </w:rPr>
        <w:t xml:space="preserve">: Native PAGE </w:t>
      </w:r>
      <w:r w:rsidR="002C24D5">
        <w:rPr>
          <w:sz w:val="20"/>
        </w:rPr>
        <w:t>gels and corresponding time course graphs</w:t>
      </w:r>
      <w:r w:rsidRPr="00BA1C0A">
        <w:rPr>
          <w:sz w:val="20"/>
        </w:rPr>
        <w:t xml:space="preserve"> </w:t>
      </w:r>
      <w:r>
        <w:rPr>
          <w:sz w:val="20"/>
        </w:rPr>
        <w:t>for ATP-dependent phosphorylation of p38</w:t>
      </w:r>
      <w:r w:rsidRPr="00A910C2">
        <w:rPr>
          <w:rFonts w:ascii="Symbol" w:hAnsi="Symbol"/>
          <w:sz w:val="20"/>
        </w:rPr>
        <w:t>a</w:t>
      </w:r>
      <w:r>
        <w:rPr>
          <w:sz w:val="20"/>
        </w:rPr>
        <w:t xml:space="preserve"> (3</w:t>
      </w:r>
      <w:r w:rsidRPr="00BA1C0A">
        <w:rPr>
          <w:sz w:val="20"/>
        </w:rPr>
        <w:t>0</w:t>
      </w:r>
      <w:r w:rsidRPr="00BA1C0A">
        <w:rPr>
          <w:rFonts w:ascii="Symbol" w:hAnsi="Symbol"/>
          <w:sz w:val="20"/>
        </w:rPr>
        <w:t>m</w:t>
      </w:r>
      <w:r w:rsidRPr="00BA1C0A">
        <w:rPr>
          <w:sz w:val="20"/>
        </w:rPr>
        <w:t>M p38</w:t>
      </w:r>
      <w:r w:rsidR="00CC2846">
        <w:rPr>
          <w:sz w:val="20"/>
        </w:rPr>
        <w:t>D</w:t>
      </w:r>
      <w:r>
        <w:rPr>
          <w:sz w:val="20"/>
        </w:rPr>
        <w:t>A +</w:t>
      </w:r>
      <w:r w:rsidRPr="00BA1C0A">
        <w:rPr>
          <w:sz w:val="20"/>
        </w:rPr>
        <w:t xml:space="preserve"> </w:t>
      </w:r>
      <w:r>
        <w:rPr>
          <w:sz w:val="20"/>
        </w:rPr>
        <w:t>0.6</w:t>
      </w:r>
      <w:r w:rsidRPr="00BA1C0A">
        <w:rPr>
          <w:rFonts w:ascii="Symbol" w:hAnsi="Symbol"/>
          <w:sz w:val="20"/>
        </w:rPr>
        <w:t>m</w:t>
      </w:r>
      <w:r>
        <w:rPr>
          <w:sz w:val="20"/>
        </w:rPr>
        <w:t>M MEK6dd +</w:t>
      </w:r>
      <w:r w:rsidRPr="00BA1C0A">
        <w:rPr>
          <w:sz w:val="20"/>
        </w:rPr>
        <w:t xml:space="preserve"> </w:t>
      </w:r>
      <w:r>
        <w:rPr>
          <w:sz w:val="20"/>
        </w:rPr>
        <w:t>varying AT</w:t>
      </w:r>
      <w:r w:rsidRPr="00BA1C0A">
        <w:rPr>
          <w:sz w:val="20"/>
        </w:rPr>
        <w:t>P</w:t>
      </w:r>
      <w:r w:rsidR="004F4512">
        <w:rPr>
          <w:sz w:val="20"/>
        </w:rPr>
        <w:t>).  Sample was in standard buffer (50mM HEPES pH7.6, 150mM NaCl, 2mM DTT) with 10mM MgCl</w:t>
      </w:r>
      <w:r w:rsidR="004F4512" w:rsidRPr="00594667">
        <w:rPr>
          <w:sz w:val="20"/>
          <w:vertAlign w:val="subscript"/>
        </w:rPr>
        <w:t>2</w:t>
      </w:r>
      <w:r w:rsidR="004F4512">
        <w:rPr>
          <w:sz w:val="20"/>
          <w:vertAlign w:val="subscript"/>
        </w:rPr>
        <w:t xml:space="preserve"> </w:t>
      </w:r>
      <w:r w:rsidR="004F4512" w:rsidRPr="004F4512">
        <w:rPr>
          <w:sz w:val="20"/>
        </w:rPr>
        <w:t>added</w:t>
      </w:r>
      <w:r w:rsidR="004F4512">
        <w:rPr>
          <w:sz w:val="20"/>
        </w:rPr>
        <w:t xml:space="preserve">. </w:t>
      </w:r>
      <w:r>
        <w:rPr>
          <w:sz w:val="20"/>
        </w:rPr>
        <w:t xml:space="preserve"> Lanes 1-14 are 5</w:t>
      </w:r>
      <w:r w:rsidRPr="00DE05FB">
        <w:rPr>
          <w:rFonts w:ascii="Symbol" w:hAnsi="Symbol"/>
          <w:sz w:val="20"/>
        </w:rPr>
        <w:t>m</w:t>
      </w:r>
      <w:r>
        <w:rPr>
          <w:sz w:val="20"/>
        </w:rPr>
        <w:t>l aliquots quenched at 20-secon</w:t>
      </w:r>
      <w:r w:rsidR="00425319">
        <w:rPr>
          <w:sz w:val="20"/>
        </w:rPr>
        <w:t>d intervals (0 to 280 seconds</w:t>
      </w:r>
      <w:r w:rsidR="004C68F5">
        <w:rPr>
          <w:sz w:val="20"/>
        </w:rPr>
        <w:t>, AT</w:t>
      </w:r>
      <w:r>
        <w:rPr>
          <w:sz w:val="20"/>
        </w:rPr>
        <w:t>P addition defined as zero time-point).</w:t>
      </w:r>
    </w:p>
    <w:p w:rsidR="00A910C2" w:rsidRDefault="00A910C2" w:rsidP="00336020">
      <w:pPr>
        <w:spacing w:line="360" w:lineRule="auto"/>
        <w:rPr>
          <w:sz w:val="20"/>
        </w:rPr>
      </w:pPr>
    </w:p>
    <w:p w:rsidR="00000FBF" w:rsidRPr="003D20C3" w:rsidRDefault="008A1E55" w:rsidP="00000FBF">
      <w:pPr>
        <w:spacing w:line="360" w:lineRule="auto"/>
      </w:pPr>
      <w:r>
        <w:t>k</w:t>
      </w:r>
      <w:r w:rsidRPr="00725303">
        <w:rPr>
          <w:vertAlign w:val="subscript"/>
        </w:rPr>
        <w:t>cat</w:t>
      </w:r>
      <w:r>
        <w:t xml:space="preserve"> was calculated as 0.3 s</w:t>
      </w:r>
      <w:r w:rsidRPr="00725303">
        <w:rPr>
          <w:vertAlign w:val="superscript"/>
        </w:rPr>
        <w:t>-1</w:t>
      </w:r>
      <w:r>
        <w:t xml:space="preserve">, from </w:t>
      </w:r>
      <w:r w:rsidR="00E910F9">
        <w:t xml:space="preserve">the initial </w:t>
      </w:r>
      <w:r>
        <w:t xml:space="preserve">rate </w:t>
      </w:r>
      <w:r w:rsidR="003D20C3">
        <w:t xml:space="preserve">of 0P loss </w:t>
      </w:r>
      <w:r w:rsidR="00E910F9">
        <w:t>for</w:t>
      </w:r>
      <w:r w:rsidR="003D20C3">
        <w:t xml:space="preserve"> 600</w:t>
      </w:r>
      <w:r w:rsidR="003D20C3" w:rsidRPr="00B24B63">
        <w:rPr>
          <w:rFonts w:ascii="Symbol" w:hAnsi="Symbol"/>
        </w:rPr>
        <w:t>m</w:t>
      </w:r>
      <w:r w:rsidR="003D20C3">
        <w:t>M ATP</w:t>
      </w:r>
      <w:r>
        <w:t>.  This is close to a previously reported k</w:t>
      </w:r>
      <w:r w:rsidRPr="004472D7">
        <w:rPr>
          <w:vertAlign w:val="subscript"/>
        </w:rPr>
        <w:t>cat</w:t>
      </w:r>
      <w:r>
        <w:t xml:space="preserve"> </w:t>
      </w:r>
      <w:r w:rsidR="00E50DA5">
        <w:t>of 0.24 s</w:t>
      </w:r>
      <w:r w:rsidR="00E50DA5" w:rsidRPr="00725303">
        <w:rPr>
          <w:vertAlign w:val="superscript"/>
        </w:rPr>
        <w:t>-1</w:t>
      </w:r>
      <w:r w:rsidR="005C603E">
        <w:rPr>
          <w:vertAlign w:val="superscript"/>
        </w:rPr>
        <w:t xml:space="preserve"> </w:t>
      </w:r>
      <w:r>
        <w:t>for kinase activity of the double glutamate MEK6 mutant</w:t>
      </w:r>
      <w:r w:rsidR="00C342F9">
        <w:fldChar w:fldCharType="begin"/>
      </w:r>
      <w:r w:rsidR="006E7AD1">
        <w:instrText xml:space="preserve"> ADDIN EN.CITE &lt;EndNote&gt;&lt;Cite&gt;&lt;Author&gt;Zheng&lt;/Author&gt;&lt;Year&gt;2012&lt;/Year&gt;&lt;RecNum&gt;604&lt;/RecNum&gt;&lt;DisplayText&gt;[94]&lt;/DisplayText&gt;&lt;record&gt;&lt;rec-number&gt;604&lt;/rec-number&gt;&lt;foreign-keys&gt;&lt;key app="EN" db-id="rwezz2etjtv9diezp5gpsxebtwfr50rr0tfa"&gt;604&lt;/key&gt;&lt;/foreign-keys&gt;&lt;ref-type name="Journal Article"&gt;17&lt;/ref-type&gt;&lt;contributors&gt;&lt;authors&gt;&lt;author&gt;Zheng, L. S.&lt;/author&gt;&lt;author&gt;Zhang, Y. Y.&lt;/author&gt;&lt;author&gt;Wu, J. W.&lt;/author&gt;&lt;author&gt;Wu, Z. G.&lt;/author&gt;&lt;author&gt;Zhang, Z. Y.&lt;/author&gt;&lt;author&gt;Wang, Z. X.&lt;/author&gt;&lt;/authors&gt;&lt;/contributors&gt;&lt;titles&gt;&lt;title&gt;A continuous spectrophotometric assay for mitogen-activated protein kinase kinases&lt;/title&gt;&lt;secondary-title&gt;Analytical Biochemistry&lt;/secondary-title&gt;&lt;/titles&gt;&lt;pages&gt;191-197&lt;/pages&gt;&lt;volume&gt;421&lt;/volume&gt;&lt;number&gt;1&lt;/number&gt;&lt;dates&gt;&lt;year&gt;2012&lt;/year&gt;&lt;pub-dates&gt;&lt;date&gt;Feb&lt;/date&gt;&lt;/pub-dates&gt;&lt;/dates&gt;&lt;isbn&gt;0003-2697&lt;/isbn&gt;&lt;accession-num&gt;WOS:000299491300026&lt;/accession-num&gt;&lt;urls&gt;&lt;related-urls&gt;&lt;url&gt;&amp;lt;Go to ISI&amp;gt;://WOS:000299491300026&lt;/url&gt;&lt;/related-urls&gt;&lt;/urls&gt;&lt;electronic-resource-num&gt;10.1016/j.ab.2011.11.018&lt;/electronic-resource-num&gt;&lt;/record&gt;&lt;/Cite&gt;&lt;/EndNote&gt;</w:instrText>
      </w:r>
      <w:r w:rsidR="00C342F9">
        <w:fldChar w:fldCharType="separate"/>
      </w:r>
      <w:r w:rsidR="006E7AD1">
        <w:rPr>
          <w:noProof/>
        </w:rPr>
        <w:t>[</w:t>
      </w:r>
      <w:hyperlink w:anchor="_ENREF_94" w:tooltip="Zheng, 2012 #604" w:history="1">
        <w:r w:rsidR="000552B5">
          <w:rPr>
            <w:noProof/>
          </w:rPr>
          <w:t>94</w:t>
        </w:r>
      </w:hyperlink>
      <w:r w:rsidR="006E7AD1">
        <w:rPr>
          <w:noProof/>
        </w:rPr>
        <w:t>]</w:t>
      </w:r>
      <w:r w:rsidR="00C342F9">
        <w:fldChar w:fldCharType="end"/>
      </w:r>
      <w:r w:rsidR="00756FB4">
        <w:t>.</w:t>
      </w:r>
      <w:r w:rsidR="003D20C3">
        <w:t xml:space="preserve">  K</w:t>
      </w:r>
      <w:r w:rsidR="003D20C3" w:rsidRPr="003D20C3">
        <w:rPr>
          <w:vertAlign w:val="subscript"/>
        </w:rPr>
        <w:t>M</w:t>
      </w:r>
      <w:r w:rsidR="003D20C3">
        <w:rPr>
          <w:vertAlign w:val="subscript"/>
        </w:rPr>
        <w:t xml:space="preserve"> </w:t>
      </w:r>
      <w:r w:rsidR="003D20C3" w:rsidRPr="003D20C3">
        <w:t>could not be accurately determine</w:t>
      </w:r>
      <w:r w:rsidR="00E910F9">
        <w:t>d</w:t>
      </w:r>
      <w:r w:rsidR="00913F5D">
        <w:t>, h</w:t>
      </w:r>
      <w:r w:rsidR="00E910F9">
        <w:t>owever increasing ATP concentration from 75</w:t>
      </w:r>
      <w:r w:rsidR="00E910F9" w:rsidRPr="006B5916">
        <w:rPr>
          <w:rFonts w:ascii="Symbol" w:hAnsi="Symbol"/>
        </w:rPr>
        <w:t>m</w:t>
      </w:r>
      <w:r w:rsidR="00E910F9">
        <w:t>M to 1.2mM does not noticeably increase the rate of</w:t>
      </w:r>
      <w:r w:rsidR="00D95E3D">
        <w:t xml:space="preserve"> </w:t>
      </w:r>
      <w:r w:rsidR="00CC1BC7">
        <w:t>0P loss</w:t>
      </w:r>
      <w:r w:rsidR="00E910F9">
        <w:t xml:space="preserve">, </w:t>
      </w:r>
      <w:r w:rsidR="00D95E3D">
        <w:t>implying that</w:t>
      </w:r>
      <w:r w:rsidR="00E910F9">
        <w:t xml:space="preserve"> K</w:t>
      </w:r>
      <w:r w:rsidR="00E910F9" w:rsidRPr="00061FCB">
        <w:rPr>
          <w:vertAlign w:val="subscript"/>
        </w:rPr>
        <w:t>M</w:t>
      </w:r>
      <w:r w:rsidR="00E910F9">
        <w:t xml:space="preserve"> for </w:t>
      </w:r>
      <w:r w:rsidR="00CC1BC7">
        <w:t>ATP-dependent phosphorylation</w:t>
      </w:r>
      <w:r w:rsidR="00E910F9">
        <w:t xml:space="preserve"> is significantly less than 75</w:t>
      </w:r>
      <w:r w:rsidR="00E910F9" w:rsidRPr="006B5916">
        <w:rPr>
          <w:rFonts w:ascii="Symbol" w:hAnsi="Symbol"/>
        </w:rPr>
        <w:t>m</w:t>
      </w:r>
      <w:r w:rsidR="00E910F9">
        <w:t>M.</w:t>
      </w:r>
    </w:p>
    <w:p w:rsidR="00000FBF" w:rsidRPr="00BE2D53" w:rsidRDefault="00000FBF" w:rsidP="00000FBF"/>
    <w:p w:rsidR="00F63091" w:rsidRPr="002D1E11" w:rsidRDefault="00000FBF" w:rsidP="002D044F">
      <w:pPr>
        <w:pStyle w:val="Heading3"/>
        <w:rPr>
          <w:rFonts w:ascii="Symbol" w:hAnsi="Symbol"/>
          <w:color w:val="auto"/>
          <w:sz w:val="28"/>
        </w:rPr>
      </w:pPr>
      <w:bookmarkStart w:id="93" w:name="_Toc290849471"/>
      <w:r w:rsidRPr="002D1E11">
        <w:rPr>
          <w:color w:val="auto"/>
          <w:sz w:val="28"/>
        </w:rPr>
        <w:t xml:space="preserve">MEK6 </w:t>
      </w:r>
      <w:r w:rsidR="003C5B26" w:rsidRPr="002D1E11">
        <w:rPr>
          <w:color w:val="auto"/>
          <w:sz w:val="28"/>
        </w:rPr>
        <w:t>uses</w:t>
      </w:r>
      <w:r w:rsidRPr="002D1E11">
        <w:rPr>
          <w:color w:val="auto"/>
          <w:sz w:val="28"/>
        </w:rPr>
        <w:t xml:space="preserve"> two ATP molecules to dually phosphorylate p38</w:t>
      </w:r>
      <w:r w:rsidRPr="002D1E11">
        <w:rPr>
          <w:rFonts w:ascii="Symbol" w:hAnsi="Symbol"/>
          <w:color w:val="auto"/>
          <w:sz w:val="28"/>
        </w:rPr>
        <w:t>a</w:t>
      </w:r>
      <w:bookmarkEnd w:id="93"/>
    </w:p>
    <w:p w:rsidR="00000FBF" w:rsidRPr="00F63091" w:rsidRDefault="00000FBF" w:rsidP="00F63091"/>
    <w:p w:rsidR="00DF1412" w:rsidRDefault="00000FBF" w:rsidP="00DF1412">
      <w:pPr>
        <w:spacing w:line="360" w:lineRule="auto"/>
        <w:rPr>
          <w:rFonts w:ascii="Cambria" w:eastAsiaTheme="majorEastAsia" w:hAnsi="Cambria" w:cstheme="majorBidi"/>
          <w:bCs/>
        </w:rPr>
      </w:pPr>
      <w:r>
        <w:rPr>
          <w:rFonts w:ascii="Cambria" w:eastAsiaTheme="majorEastAsia" w:hAnsi="Cambria" w:cstheme="majorBidi"/>
          <w:bCs/>
        </w:rPr>
        <w:t>The observed phosphorylation of p38</w:t>
      </w:r>
      <w:r w:rsidRPr="001C1922">
        <w:rPr>
          <w:rFonts w:ascii="Symbol" w:eastAsiaTheme="majorEastAsia" w:hAnsi="Symbol" w:cstheme="majorBidi"/>
          <w:bCs/>
        </w:rPr>
        <w:t>a</w:t>
      </w:r>
      <w:r>
        <w:rPr>
          <w:rFonts w:ascii="Cambria" w:eastAsiaTheme="majorEastAsia" w:hAnsi="Cambria" w:cstheme="majorBidi"/>
          <w:bCs/>
        </w:rPr>
        <w:t xml:space="preserve"> by ADP shows that MEK6 can transfer both the </w:t>
      </w:r>
      <w:r w:rsidRPr="00AF064B">
        <w:rPr>
          <w:rFonts w:ascii="Symbol" w:eastAsiaTheme="majorEastAsia" w:hAnsi="Symbol" w:cstheme="majorBidi"/>
          <w:bCs/>
        </w:rPr>
        <w:t>g</w:t>
      </w:r>
      <w:r>
        <w:rPr>
          <w:rFonts w:ascii="Cambria" w:eastAsiaTheme="majorEastAsia" w:hAnsi="Cambria" w:cstheme="majorBidi"/>
          <w:bCs/>
        </w:rPr>
        <w:t xml:space="preserve">-phosphate and </w:t>
      </w:r>
      <w:r w:rsidRPr="00AF064B">
        <w:rPr>
          <w:rFonts w:ascii="Symbol" w:eastAsiaTheme="majorEastAsia" w:hAnsi="Symbol" w:cstheme="majorBidi"/>
          <w:bCs/>
        </w:rPr>
        <w:t>b</w:t>
      </w:r>
      <w:r>
        <w:rPr>
          <w:rFonts w:ascii="Cambria" w:eastAsiaTheme="majorEastAsia" w:hAnsi="Cambria" w:cstheme="majorBidi"/>
          <w:bCs/>
        </w:rPr>
        <w:t xml:space="preserve">-phosphate of ATP to substrate hydroxyl groups. </w:t>
      </w:r>
      <w:r w:rsidR="00813B98">
        <w:rPr>
          <w:rFonts w:ascii="Cambria" w:eastAsiaTheme="majorEastAsia" w:hAnsi="Cambria" w:cstheme="majorBidi"/>
          <w:bCs/>
        </w:rPr>
        <w:t>This gi</w:t>
      </w:r>
      <w:r w:rsidR="002D044F">
        <w:rPr>
          <w:rFonts w:ascii="Cambria" w:eastAsiaTheme="majorEastAsia" w:hAnsi="Cambria" w:cstheme="majorBidi"/>
          <w:bCs/>
        </w:rPr>
        <w:t xml:space="preserve">ves rise to the possibility of </w:t>
      </w:r>
      <w:r w:rsidR="0015619D">
        <w:rPr>
          <w:rFonts w:ascii="Cambria" w:eastAsiaTheme="majorEastAsia" w:hAnsi="Cambria" w:cstheme="majorBidi"/>
          <w:bCs/>
        </w:rPr>
        <w:t xml:space="preserve">MEK6 using a single ATP molecule for dual phosphorylation (non-canonical mechanism, </w:t>
      </w:r>
      <w:r w:rsidR="004E3765">
        <w:rPr>
          <w:rFonts w:ascii="Cambria" w:eastAsiaTheme="majorEastAsia" w:hAnsi="Cambria" w:cstheme="majorBidi"/>
          <w:bCs/>
        </w:rPr>
        <w:t>Figure 5.</w:t>
      </w:r>
      <w:r w:rsidR="00D043B0">
        <w:rPr>
          <w:rFonts w:ascii="Cambria" w:eastAsiaTheme="majorEastAsia" w:hAnsi="Cambria" w:cstheme="majorBidi"/>
          <w:bCs/>
        </w:rPr>
        <w:t>2</w:t>
      </w:r>
      <w:r w:rsidR="0015619D">
        <w:rPr>
          <w:rFonts w:ascii="Cambria" w:eastAsiaTheme="majorEastAsia" w:hAnsi="Cambria" w:cstheme="majorBidi"/>
          <w:bCs/>
        </w:rPr>
        <w:t>).</w:t>
      </w:r>
      <w:r w:rsidR="00813B98">
        <w:rPr>
          <w:rFonts w:ascii="Cambria" w:eastAsiaTheme="majorEastAsia" w:hAnsi="Cambria" w:cstheme="majorBidi"/>
          <w:bCs/>
        </w:rPr>
        <w:t xml:space="preserve"> </w:t>
      </w:r>
    </w:p>
    <w:p w:rsidR="00AB5274" w:rsidRPr="000F4956" w:rsidRDefault="004E3765" w:rsidP="00AB5274">
      <w:pPr>
        <w:spacing w:line="360" w:lineRule="auto"/>
        <w:rPr>
          <w:rFonts w:ascii="Cambria" w:eastAsiaTheme="majorEastAsia" w:hAnsi="Cambria" w:cstheme="majorBidi"/>
          <w:bCs/>
        </w:rPr>
      </w:pPr>
      <w:r>
        <w:rPr>
          <w:rFonts w:ascii="Cambria" w:eastAsiaTheme="majorEastAsia" w:hAnsi="Cambria" w:cstheme="majorBidi"/>
          <w:bCs/>
        </w:rPr>
        <w:t xml:space="preserve">In order to determine which </w:t>
      </w:r>
      <w:r w:rsidR="001D231E">
        <w:rPr>
          <w:rFonts w:ascii="Cambria" w:eastAsiaTheme="majorEastAsia" w:hAnsi="Cambria" w:cstheme="majorBidi"/>
          <w:bCs/>
        </w:rPr>
        <w:t xml:space="preserve">mechanism </w:t>
      </w:r>
      <w:r w:rsidR="00EA30B7">
        <w:rPr>
          <w:rFonts w:ascii="Cambria" w:eastAsiaTheme="majorEastAsia" w:hAnsi="Cambria" w:cstheme="majorBidi"/>
          <w:bCs/>
        </w:rPr>
        <w:t xml:space="preserve">occurs </w:t>
      </w:r>
      <w:r w:rsidR="00EA30B7" w:rsidRPr="00EA30B7">
        <w:rPr>
          <w:rFonts w:ascii="Cambria" w:eastAsiaTheme="majorEastAsia" w:hAnsi="Cambria" w:cstheme="majorBidi"/>
          <w:bCs/>
          <w:i/>
        </w:rPr>
        <w:t>in vitro</w:t>
      </w:r>
      <w:r w:rsidR="00EA30B7">
        <w:rPr>
          <w:rFonts w:ascii="Cambria" w:eastAsiaTheme="majorEastAsia" w:hAnsi="Cambria" w:cstheme="majorBidi"/>
          <w:bCs/>
        </w:rPr>
        <w:t>,</w:t>
      </w:r>
      <w:r>
        <w:rPr>
          <w:rFonts w:ascii="Cambria" w:eastAsiaTheme="majorEastAsia" w:hAnsi="Cambria" w:cstheme="majorBidi"/>
          <w:bCs/>
        </w:rPr>
        <w:t xml:space="preserve"> </w:t>
      </w:r>
      <w:r w:rsidR="00000FBF">
        <w:rPr>
          <w:rFonts w:ascii="Cambria" w:eastAsiaTheme="majorEastAsia" w:hAnsi="Cambria" w:cstheme="majorBidi"/>
          <w:bCs/>
        </w:rPr>
        <w:t>the components (MEK6</w:t>
      </w:r>
      <w:r w:rsidR="00340C56">
        <w:rPr>
          <w:rFonts w:ascii="Cambria" w:eastAsiaTheme="majorEastAsia" w:hAnsi="Cambria" w:cstheme="majorBidi"/>
          <w:bCs/>
        </w:rPr>
        <w:t>dd</w:t>
      </w:r>
      <w:r w:rsidR="00090AFF">
        <w:rPr>
          <w:rFonts w:ascii="Cambria" w:eastAsiaTheme="majorEastAsia" w:hAnsi="Cambria" w:cstheme="majorBidi"/>
          <w:bCs/>
        </w:rPr>
        <w:t>, non-phosphorylated</w:t>
      </w:r>
      <w:r w:rsidR="00000FBF">
        <w:rPr>
          <w:rFonts w:ascii="Cambria" w:eastAsiaTheme="majorEastAsia" w:hAnsi="Cambria" w:cstheme="majorBidi"/>
          <w:bCs/>
        </w:rPr>
        <w:t xml:space="preserve"> p38</w:t>
      </w:r>
      <w:r w:rsidR="003C5B26">
        <w:rPr>
          <w:rFonts w:ascii="Cambria" w:eastAsiaTheme="majorEastAsia" w:hAnsi="Cambria" w:cstheme="majorBidi"/>
          <w:bCs/>
        </w:rPr>
        <w:t>DA</w:t>
      </w:r>
      <w:r w:rsidR="00000FBF">
        <w:rPr>
          <w:rFonts w:ascii="Cambria" w:eastAsiaTheme="majorEastAsia" w:hAnsi="Cambria" w:cstheme="majorBidi"/>
          <w:bCs/>
        </w:rPr>
        <w:t xml:space="preserve"> and ATP with Mg</w:t>
      </w:r>
      <w:r w:rsidR="00000FBF" w:rsidRPr="0093706B">
        <w:rPr>
          <w:rFonts w:ascii="Cambria" w:eastAsiaTheme="majorEastAsia" w:hAnsi="Cambria" w:cstheme="majorBidi"/>
          <w:bCs/>
          <w:vertAlign w:val="superscript"/>
        </w:rPr>
        <w:t>2+</w:t>
      </w:r>
      <w:r w:rsidR="00000FBF">
        <w:rPr>
          <w:rFonts w:ascii="Cambria" w:eastAsiaTheme="majorEastAsia" w:hAnsi="Cambria" w:cstheme="majorBidi"/>
          <w:bCs/>
        </w:rPr>
        <w:t xml:space="preserve">) </w:t>
      </w:r>
      <w:r>
        <w:rPr>
          <w:rFonts w:ascii="Cambria" w:eastAsiaTheme="majorEastAsia" w:hAnsi="Cambria" w:cstheme="majorBidi"/>
          <w:bCs/>
        </w:rPr>
        <w:t xml:space="preserve">were mixed </w:t>
      </w:r>
      <w:r w:rsidR="00000FBF">
        <w:rPr>
          <w:rFonts w:ascii="Cambria" w:eastAsiaTheme="majorEastAsia" w:hAnsi="Cambria" w:cstheme="majorBidi"/>
          <w:bCs/>
        </w:rPr>
        <w:t xml:space="preserve">under single-turnover conditions and </w:t>
      </w:r>
      <w:r>
        <w:rPr>
          <w:rFonts w:ascii="Cambria" w:eastAsiaTheme="majorEastAsia" w:hAnsi="Cambria" w:cstheme="majorBidi"/>
          <w:bCs/>
        </w:rPr>
        <w:t>the products determined</w:t>
      </w:r>
      <w:r w:rsidR="00000FBF">
        <w:rPr>
          <w:rFonts w:ascii="Cambria" w:eastAsiaTheme="majorEastAsia" w:hAnsi="Cambria" w:cstheme="majorBidi"/>
          <w:bCs/>
        </w:rPr>
        <w:t>.  However a major complicating factor here is that MEK6 can also act as a phosphatase</w:t>
      </w:r>
      <w:r w:rsidR="00513B76">
        <w:rPr>
          <w:rFonts w:ascii="Cambria" w:eastAsiaTheme="majorEastAsia" w:hAnsi="Cambria" w:cstheme="majorBidi"/>
          <w:bCs/>
        </w:rPr>
        <w:t>, and therefore</w:t>
      </w:r>
      <w:r w:rsidR="00000FBF">
        <w:rPr>
          <w:rFonts w:ascii="Cambria" w:eastAsiaTheme="majorEastAsia" w:hAnsi="Cambria" w:cstheme="majorBidi"/>
          <w:bCs/>
        </w:rPr>
        <w:t xml:space="preserve"> p38</w:t>
      </w:r>
      <w:r w:rsidR="00000FBF" w:rsidRPr="00D350D9">
        <w:rPr>
          <w:rFonts w:ascii="Symbol" w:eastAsiaTheme="majorEastAsia" w:hAnsi="Symbol" w:cstheme="majorBidi"/>
          <w:bCs/>
        </w:rPr>
        <w:t>a</w:t>
      </w:r>
      <w:r w:rsidR="00000FBF">
        <w:rPr>
          <w:rFonts w:ascii="Symbol" w:eastAsiaTheme="majorEastAsia" w:hAnsi="Symbol" w:cstheme="majorBidi"/>
          <w:bCs/>
        </w:rPr>
        <w:t></w:t>
      </w:r>
      <w:r w:rsidR="00000FBF">
        <w:rPr>
          <w:rFonts w:ascii="Cambria" w:eastAsiaTheme="majorEastAsia" w:hAnsi="Cambria" w:cstheme="majorBidi"/>
          <w:bCs/>
        </w:rPr>
        <w:t xml:space="preserve">is expected to be non-phosphorylated by the </w:t>
      </w:r>
      <w:r w:rsidR="00684B0B">
        <w:rPr>
          <w:rFonts w:ascii="Cambria" w:eastAsiaTheme="majorEastAsia" w:hAnsi="Cambria" w:cstheme="majorBidi"/>
          <w:bCs/>
        </w:rPr>
        <w:t xml:space="preserve">reaction </w:t>
      </w:r>
      <w:r w:rsidR="00000FBF">
        <w:rPr>
          <w:rFonts w:ascii="Cambria" w:eastAsiaTheme="majorEastAsia" w:hAnsi="Cambria" w:cstheme="majorBidi"/>
          <w:bCs/>
        </w:rPr>
        <w:t xml:space="preserve">end-point, whichever phosphorylation mechanism is correct. </w:t>
      </w:r>
      <w:r w:rsidR="00AB5274">
        <w:rPr>
          <w:rFonts w:ascii="Cambria" w:eastAsiaTheme="majorEastAsia" w:hAnsi="Cambria" w:cstheme="majorBidi"/>
          <w:bCs/>
        </w:rPr>
        <w:t xml:space="preserve"> However due to the differing timescales of MEK6 kinase and phosphatase activities, this problem was partially resolved by quenching the </w:t>
      </w:r>
      <w:r w:rsidR="00716872">
        <w:rPr>
          <w:rFonts w:ascii="Cambria" w:eastAsiaTheme="majorEastAsia" w:hAnsi="Cambria" w:cstheme="majorBidi"/>
          <w:bCs/>
        </w:rPr>
        <w:t>reaction</w:t>
      </w:r>
      <w:r w:rsidR="00AB5274">
        <w:rPr>
          <w:rFonts w:ascii="Cambria" w:eastAsiaTheme="majorEastAsia" w:hAnsi="Cambria" w:cstheme="majorBidi"/>
          <w:bCs/>
        </w:rPr>
        <w:t xml:space="preserve"> </w:t>
      </w:r>
      <w:r w:rsidR="002874BF">
        <w:rPr>
          <w:rFonts w:ascii="Cambria" w:eastAsiaTheme="majorEastAsia" w:hAnsi="Cambria" w:cstheme="majorBidi"/>
          <w:bCs/>
        </w:rPr>
        <w:t xml:space="preserve">by </w:t>
      </w:r>
      <w:r w:rsidR="00AB5274">
        <w:rPr>
          <w:rFonts w:ascii="Cambria" w:eastAsiaTheme="majorEastAsia" w:hAnsi="Cambria" w:cstheme="majorBidi"/>
          <w:bCs/>
        </w:rPr>
        <w:t xml:space="preserve">after a suitable time period, during which </w:t>
      </w:r>
      <w:r w:rsidR="00794E99">
        <w:rPr>
          <w:rFonts w:ascii="Cambria" w:eastAsiaTheme="majorEastAsia" w:hAnsi="Cambria" w:cstheme="majorBidi"/>
          <w:bCs/>
        </w:rPr>
        <w:t xml:space="preserve">ATP-dependent </w:t>
      </w:r>
      <w:r w:rsidR="00AB5274">
        <w:rPr>
          <w:rFonts w:ascii="Cambria" w:eastAsiaTheme="majorEastAsia" w:hAnsi="Cambria" w:cstheme="majorBidi"/>
          <w:bCs/>
        </w:rPr>
        <w:t>kinase activity goes to completion and phosphatase activity is insignificant.</w:t>
      </w:r>
    </w:p>
    <w:p w:rsidR="00000FBF" w:rsidRDefault="00000FBF" w:rsidP="00DF1412">
      <w:pPr>
        <w:spacing w:line="360" w:lineRule="auto"/>
        <w:rPr>
          <w:rFonts w:ascii="Cambria" w:eastAsiaTheme="majorEastAsia" w:hAnsi="Cambria" w:cstheme="majorBidi"/>
          <w:bCs/>
        </w:rPr>
      </w:pPr>
      <w:r w:rsidRPr="003303EC">
        <w:rPr>
          <w:rFonts w:ascii="Cambria" w:eastAsiaTheme="majorEastAsia" w:hAnsi="Cambria" w:cstheme="majorBidi"/>
          <w:bCs/>
          <w:vertAlign w:val="superscript"/>
        </w:rPr>
        <w:t>31</w:t>
      </w:r>
      <w:r>
        <w:rPr>
          <w:rFonts w:ascii="Cambria" w:eastAsiaTheme="majorEastAsia" w:hAnsi="Cambria" w:cstheme="majorBidi"/>
          <w:bCs/>
        </w:rPr>
        <w:t xml:space="preserve">P NMR </w:t>
      </w:r>
      <w:r w:rsidR="009F1145">
        <w:rPr>
          <w:rFonts w:ascii="Cambria" w:eastAsiaTheme="majorEastAsia" w:hAnsi="Cambria" w:cstheme="majorBidi"/>
          <w:bCs/>
        </w:rPr>
        <w:t xml:space="preserve">recorded after mixing </w:t>
      </w:r>
      <w:r w:rsidR="006E1F4E">
        <w:rPr>
          <w:rFonts w:ascii="Cambria" w:eastAsiaTheme="majorEastAsia" w:hAnsi="Cambria" w:cstheme="majorBidi"/>
          <w:bCs/>
        </w:rPr>
        <w:t>the components</w:t>
      </w:r>
      <w:r w:rsidR="009F1145">
        <w:rPr>
          <w:rFonts w:ascii="Cambria" w:eastAsiaTheme="majorEastAsia" w:hAnsi="Cambria" w:cstheme="majorBidi"/>
          <w:bCs/>
        </w:rPr>
        <w:t xml:space="preserve"> </w:t>
      </w:r>
      <w:r>
        <w:rPr>
          <w:rFonts w:ascii="Cambria" w:eastAsiaTheme="majorEastAsia" w:hAnsi="Cambria" w:cstheme="majorBidi"/>
          <w:bCs/>
        </w:rPr>
        <w:t>shows AMP (+4.7ppm) and inorganic phosphate (+3.4ppm)</w:t>
      </w:r>
      <w:r w:rsidR="00340C56">
        <w:rPr>
          <w:rFonts w:ascii="Cambria" w:eastAsiaTheme="majorEastAsia" w:hAnsi="Cambria" w:cstheme="majorBidi"/>
          <w:bCs/>
        </w:rPr>
        <w:t xml:space="preserve"> as the products</w:t>
      </w:r>
      <w:r w:rsidR="005F7BE5">
        <w:rPr>
          <w:rFonts w:ascii="Cambria" w:eastAsiaTheme="majorEastAsia" w:hAnsi="Cambria" w:cstheme="majorBidi"/>
          <w:bCs/>
        </w:rPr>
        <w:t xml:space="preserve"> (Figure 5.6</w:t>
      </w:r>
      <w:r w:rsidR="00623C07">
        <w:rPr>
          <w:rFonts w:ascii="Cambria" w:eastAsiaTheme="majorEastAsia" w:hAnsi="Cambria" w:cstheme="majorBidi"/>
          <w:bCs/>
        </w:rPr>
        <w:t>)</w:t>
      </w:r>
      <w:r w:rsidR="00EA28D6">
        <w:rPr>
          <w:rFonts w:ascii="Cambria" w:eastAsiaTheme="majorEastAsia" w:hAnsi="Cambria" w:cstheme="majorBidi"/>
          <w:bCs/>
        </w:rPr>
        <w:t>.</w:t>
      </w:r>
      <w:r>
        <w:rPr>
          <w:rFonts w:ascii="Cambria" w:eastAsiaTheme="majorEastAsia" w:hAnsi="Cambria" w:cstheme="majorBidi"/>
          <w:bCs/>
        </w:rPr>
        <w:t xml:space="preserve"> </w:t>
      </w:r>
      <w:r w:rsidR="00EA28D6">
        <w:rPr>
          <w:rFonts w:ascii="Cambria" w:eastAsiaTheme="majorEastAsia" w:hAnsi="Cambria" w:cstheme="majorBidi"/>
          <w:bCs/>
        </w:rPr>
        <w:t>No</w:t>
      </w:r>
      <w:r>
        <w:rPr>
          <w:rFonts w:ascii="Cambria" w:eastAsiaTheme="majorEastAsia" w:hAnsi="Cambria" w:cstheme="majorBidi"/>
          <w:bCs/>
        </w:rPr>
        <w:t xml:space="preserve"> p38</w:t>
      </w:r>
      <w:r w:rsidR="005F7BE5">
        <w:rPr>
          <w:rFonts w:eastAsiaTheme="majorEastAsia" w:cstheme="majorBidi"/>
          <w:bCs/>
        </w:rPr>
        <w:t>DA</w:t>
      </w:r>
      <w:r w:rsidR="00A874DC">
        <w:rPr>
          <w:rFonts w:ascii="Cambria" w:eastAsiaTheme="majorEastAsia" w:hAnsi="Cambria" w:cstheme="majorBidi"/>
          <w:bCs/>
        </w:rPr>
        <w:t xml:space="preserve"> phospho-Thr180 or phospho-Tyr182 </w:t>
      </w:r>
      <w:r w:rsidR="00FF7517">
        <w:rPr>
          <w:rFonts w:ascii="Cambria" w:eastAsiaTheme="majorEastAsia" w:hAnsi="Cambria" w:cstheme="majorBidi"/>
          <w:bCs/>
        </w:rPr>
        <w:t xml:space="preserve">is apparent in the </w:t>
      </w:r>
      <w:r w:rsidR="00FF7517" w:rsidRPr="00FF7517">
        <w:rPr>
          <w:rFonts w:ascii="Cambria" w:eastAsiaTheme="majorEastAsia" w:hAnsi="Cambria" w:cstheme="majorBidi"/>
          <w:bCs/>
          <w:vertAlign w:val="superscript"/>
        </w:rPr>
        <w:t>31</w:t>
      </w:r>
      <w:r w:rsidR="00FF7517">
        <w:rPr>
          <w:rFonts w:ascii="Cambria" w:eastAsiaTheme="majorEastAsia" w:hAnsi="Cambria" w:cstheme="majorBidi"/>
          <w:bCs/>
        </w:rPr>
        <w:t>P NMR</w:t>
      </w:r>
      <w:r w:rsidR="00260FBF">
        <w:rPr>
          <w:rFonts w:ascii="Cambria" w:eastAsiaTheme="majorEastAsia" w:hAnsi="Cambria" w:cstheme="majorBidi"/>
          <w:bCs/>
        </w:rPr>
        <w:t xml:space="preserve"> </w:t>
      </w:r>
      <w:r w:rsidR="00A874DC">
        <w:rPr>
          <w:rFonts w:ascii="Cambria" w:eastAsiaTheme="majorEastAsia" w:hAnsi="Cambria" w:cstheme="majorBidi"/>
          <w:bCs/>
        </w:rPr>
        <w:t>(</w:t>
      </w:r>
      <w:r w:rsidR="008F559C">
        <w:rPr>
          <w:rFonts w:ascii="Cambria" w:eastAsiaTheme="majorEastAsia" w:hAnsi="Cambria" w:cstheme="majorBidi"/>
          <w:bCs/>
        </w:rPr>
        <w:t>which appear at shifts of +4.5ppm and +0.5ppm respectively</w:t>
      </w:r>
      <w:r w:rsidR="00DA0A93">
        <w:rPr>
          <w:rFonts w:ascii="Cambria" w:eastAsiaTheme="majorEastAsia" w:hAnsi="Cambria" w:cstheme="majorBidi"/>
          <w:bCs/>
        </w:rPr>
        <w:t>, known from taking a spectrum of the activated species</w:t>
      </w:r>
      <w:r>
        <w:rPr>
          <w:rFonts w:ascii="Cambria" w:eastAsiaTheme="majorEastAsia" w:hAnsi="Cambria" w:cstheme="majorBidi"/>
          <w:bCs/>
        </w:rPr>
        <w:t>).  Native PAGE of the same sample after removing from the magnet confirms that p38</w:t>
      </w:r>
      <w:r w:rsidR="00C62930">
        <w:rPr>
          <w:rFonts w:eastAsiaTheme="majorEastAsia" w:cstheme="majorBidi"/>
          <w:bCs/>
        </w:rPr>
        <w:t>DA</w:t>
      </w:r>
      <w:r>
        <w:rPr>
          <w:rFonts w:ascii="Cambria" w:eastAsiaTheme="majorEastAsia" w:hAnsi="Cambria" w:cstheme="majorBidi"/>
          <w:bCs/>
        </w:rPr>
        <w:t xml:space="preserve"> is non-phosphorylated.  Minor peaks in the spectrum (at +5.2, +4.9 and +4.1 ppm) do not apparently change over time, and as the </w:t>
      </w:r>
      <w:r w:rsidRPr="00824083">
        <w:rPr>
          <w:rFonts w:ascii="Cambria" w:eastAsiaTheme="majorEastAsia" w:hAnsi="Cambria" w:cstheme="majorBidi"/>
          <w:bCs/>
          <w:vertAlign w:val="superscript"/>
        </w:rPr>
        <w:t>31</w:t>
      </w:r>
      <w:r>
        <w:rPr>
          <w:rFonts w:ascii="Cambria" w:eastAsiaTheme="majorEastAsia" w:hAnsi="Cambria" w:cstheme="majorBidi"/>
          <w:bCs/>
        </w:rPr>
        <w:t>P NMR of MEK6</w:t>
      </w:r>
      <w:r w:rsidR="00F56E21">
        <w:rPr>
          <w:rFonts w:ascii="Cambria" w:eastAsiaTheme="majorEastAsia" w:hAnsi="Cambria" w:cstheme="majorBidi"/>
          <w:bCs/>
        </w:rPr>
        <w:t>dd</w:t>
      </w:r>
      <w:r>
        <w:rPr>
          <w:rFonts w:ascii="Cambria" w:eastAsiaTheme="majorEastAsia" w:hAnsi="Cambria" w:cstheme="majorBidi"/>
          <w:bCs/>
        </w:rPr>
        <w:t xml:space="preserve"> with no added nucleotide gives the same peaks</w:t>
      </w:r>
      <w:r w:rsidR="00546B8B">
        <w:rPr>
          <w:rFonts w:ascii="Cambria" w:eastAsiaTheme="majorEastAsia" w:hAnsi="Cambria" w:cstheme="majorBidi"/>
          <w:bCs/>
        </w:rPr>
        <w:t xml:space="preserve"> (Figure 5.7c)</w:t>
      </w:r>
      <w:r>
        <w:rPr>
          <w:rFonts w:ascii="Cambria" w:eastAsiaTheme="majorEastAsia" w:hAnsi="Cambria" w:cstheme="majorBidi"/>
          <w:bCs/>
        </w:rPr>
        <w:t xml:space="preserve">, these </w:t>
      </w:r>
      <w:r w:rsidR="00307899">
        <w:rPr>
          <w:rFonts w:ascii="Cambria" w:eastAsiaTheme="majorEastAsia" w:hAnsi="Cambria" w:cstheme="majorBidi"/>
          <w:bCs/>
        </w:rPr>
        <w:t>are likely to</w:t>
      </w:r>
      <w:r>
        <w:rPr>
          <w:rFonts w:ascii="Cambria" w:eastAsiaTheme="majorEastAsia" w:hAnsi="Cambria" w:cstheme="majorBidi"/>
          <w:bCs/>
        </w:rPr>
        <w:t xml:space="preserve"> correspond to MEK6</w:t>
      </w:r>
      <w:r w:rsidR="00AB5B5B">
        <w:rPr>
          <w:rFonts w:ascii="Cambria" w:eastAsiaTheme="majorEastAsia" w:hAnsi="Cambria" w:cstheme="majorBidi"/>
          <w:bCs/>
        </w:rPr>
        <w:t>dd</w:t>
      </w:r>
      <w:r>
        <w:rPr>
          <w:rFonts w:ascii="Cambria" w:eastAsiaTheme="majorEastAsia" w:hAnsi="Cambria" w:cstheme="majorBidi"/>
          <w:bCs/>
        </w:rPr>
        <w:t xml:space="preserve"> side-chain hydroxyls </w:t>
      </w:r>
      <w:r w:rsidR="00307899">
        <w:rPr>
          <w:rFonts w:ascii="Cambria" w:eastAsiaTheme="majorEastAsia" w:hAnsi="Cambria" w:cstheme="majorBidi"/>
          <w:bCs/>
        </w:rPr>
        <w:t xml:space="preserve">autophosphorylated during </w:t>
      </w:r>
      <w:r>
        <w:rPr>
          <w:rFonts w:ascii="Cambria" w:eastAsiaTheme="majorEastAsia" w:hAnsi="Cambria" w:cstheme="majorBidi"/>
          <w:bCs/>
        </w:rPr>
        <w:t xml:space="preserve">expression in </w:t>
      </w:r>
      <w:r w:rsidR="00AA747A">
        <w:rPr>
          <w:rFonts w:ascii="Cambria" w:eastAsiaTheme="majorEastAsia" w:hAnsi="Cambria" w:cstheme="majorBidi"/>
          <w:bCs/>
          <w:i/>
        </w:rPr>
        <w:t>E. coli</w:t>
      </w:r>
      <w:r>
        <w:rPr>
          <w:rFonts w:ascii="Cambria" w:eastAsiaTheme="majorEastAsia" w:hAnsi="Cambria" w:cstheme="majorBidi"/>
          <w:bCs/>
        </w:rPr>
        <w:t xml:space="preserve"> (residues are unassigned). </w:t>
      </w:r>
    </w:p>
    <w:p w:rsidR="00000FBF" w:rsidRDefault="00000FBF" w:rsidP="00000FBF">
      <w:pPr>
        <w:spacing w:line="360" w:lineRule="auto"/>
        <w:rPr>
          <w:rFonts w:ascii="Cambria" w:eastAsiaTheme="majorEastAsia" w:hAnsi="Cambria" w:cstheme="majorBidi"/>
          <w:bCs/>
        </w:rPr>
      </w:pPr>
    </w:p>
    <w:p w:rsidR="00000FBF" w:rsidRDefault="00000FBF" w:rsidP="00000FBF">
      <w:pPr>
        <w:spacing w:line="360" w:lineRule="auto"/>
        <w:rPr>
          <w:rFonts w:ascii="Cambria" w:eastAsiaTheme="majorEastAsia" w:hAnsi="Cambria" w:cstheme="majorBidi"/>
          <w:bCs/>
        </w:rPr>
      </w:pPr>
      <w:r>
        <w:rPr>
          <w:rFonts w:ascii="Cambria" w:eastAsiaTheme="majorEastAsia" w:hAnsi="Cambria" w:cstheme="majorBidi"/>
          <w:bCs/>
          <w:noProof/>
        </w:rPr>
        <w:drawing>
          <wp:inline distT="0" distB="0" distL="0" distR="0">
            <wp:extent cx="5270500" cy="4425950"/>
            <wp:effectExtent l="25400" t="0" r="0" b="0"/>
            <wp:docPr id="41" name="Picture 5" descr="31P_MEK6dd-p38DA-AT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_MEK6dd-p38DA-ATP.pdf"/>
                    <pic:cNvPicPr/>
                  </pic:nvPicPr>
                  <ve:AlternateContent xmlns:ma="http://schemas.microsoft.com/office/mac/drawingml/2008/main">
                    <ve:Choice Requires="ma">
                      <pic:blipFill>
                        <a:blip r:embed="rId74"/>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75"/>
                        <a:stretch>
                          <a:fillRect/>
                        </a:stretch>
                      </pic:blipFill>
                    </ve:Fallback>
                  </ve:AlternateContent>
                  <pic:spPr>
                    <a:xfrm>
                      <a:off x="0" y="0"/>
                      <a:ext cx="5270500" cy="4425950"/>
                    </a:xfrm>
                    <a:prstGeom prst="rect">
                      <a:avLst/>
                    </a:prstGeom>
                  </pic:spPr>
                </pic:pic>
              </a:graphicData>
            </a:graphic>
          </wp:inline>
        </w:drawing>
      </w:r>
    </w:p>
    <w:p w:rsidR="00000FBF" w:rsidRDefault="00E92165" w:rsidP="00336020">
      <w:pPr>
        <w:spacing w:line="360" w:lineRule="auto"/>
        <w:rPr>
          <w:rFonts w:ascii="Cambria" w:eastAsiaTheme="majorEastAsia" w:hAnsi="Cambria" w:cstheme="majorBidi"/>
          <w:bCs/>
          <w:sz w:val="20"/>
        </w:rPr>
      </w:pPr>
      <w:r>
        <w:rPr>
          <w:rFonts w:ascii="Cambria" w:eastAsiaTheme="majorEastAsia" w:hAnsi="Cambria" w:cstheme="majorBidi"/>
          <w:bCs/>
          <w:sz w:val="20"/>
        </w:rPr>
        <w:t>Figure 5.6</w:t>
      </w:r>
      <w:r w:rsidR="00000FBF" w:rsidRPr="006C5623">
        <w:rPr>
          <w:rFonts w:ascii="Cambria" w:eastAsiaTheme="majorEastAsia" w:hAnsi="Cambria" w:cstheme="majorBidi"/>
          <w:bCs/>
          <w:sz w:val="20"/>
        </w:rPr>
        <w:t xml:space="preserve">:  </w:t>
      </w:r>
      <w:r w:rsidR="00000FBF" w:rsidRPr="001F4B5D">
        <w:rPr>
          <w:rFonts w:ascii="Cambria" w:eastAsiaTheme="majorEastAsia" w:hAnsi="Cambria" w:cstheme="majorBidi"/>
          <w:bCs/>
          <w:sz w:val="20"/>
          <w:vertAlign w:val="superscript"/>
        </w:rPr>
        <w:t>31</w:t>
      </w:r>
      <w:r w:rsidR="00000FBF">
        <w:rPr>
          <w:rFonts w:ascii="Cambria" w:eastAsiaTheme="majorEastAsia" w:hAnsi="Cambria" w:cstheme="majorBidi"/>
          <w:bCs/>
          <w:sz w:val="20"/>
        </w:rPr>
        <w:t>P NMR showing the r</w:t>
      </w:r>
      <w:r w:rsidR="00000FBF" w:rsidRPr="006C5623">
        <w:rPr>
          <w:rFonts w:ascii="Cambria" w:eastAsiaTheme="majorEastAsia" w:hAnsi="Cambria" w:cstheme="majorBidi"/>
          <w:bCs/>
          <w:sz w:val="20"/>
        </w:rPr>
        <w:t xml:space="preserve">esult of mixing MEK6dd </w:t>
      </w:r>
      <w:r w:rsidR="00000FBF">
        <w:rPr>
          <w:rFonts w:ascii="Cambria" w:eastAsiaTheme="majorEastAsia" w:hAnsi="Cambria" w:cstheme="majorBidi"/>
          <w:bCs/>
          <w:sz w:val="20"/>
        </w:rPr>
        <w:t>(235</w:t>
      </w:r>
      <w:r w:rsidR="00000FBF" w:rsidRPr="00EE7C6D">
        <w:rPr>
          <w:rFonts w:ascii="Symbol" w:eastAsiaTheme="majorEastAsia" w:hAnsi="Symbol" w:cstheme="majorBidi"/>
          <w:bCs/>
          <w:sz w:val="20"/>
        </w:rPr>
        <w:t>m</w:t>
      </w:r>
      <w:r w:rsidR="00000FBF">
        <w:rPr>
          <w:rFonts w:ascii="Cambria" w:eastAsiaTheme="majorEastAsia" w:hAnsi="Cambria" w:cstheme="majorBidi"/>
          <w:bCs/>
          <w:sz w:val="20"/>
        </w:rPr>
        <w:t>M)</w:t>
      </w:r>
      <w:r w:rsidR="00000FBF" w:rsidRPr="006C5623">
        <w:rPr>
          <w:rFonts w:ascii="Cambria" w:eastAsiaTheme="majorEastAsia" w:hAnsi="Cambria" w:cstheme="majorBidi"/>
          <w:bCs/>
          <w:sz w:val="20"/>
        </w:rPr>
        <w:t>+ p38DA</w:t>
      </w:r>
      <w:r w:rsidR="00000FBF">
        <w:rPr>
          <w:rFonts w:ascii="Cambria" w:eastAsiaTheme="majorEastAsia" w:hAnsi="Cambria" w:cstheme="majorBidi"/>
          <w:bCs/>
          <w:sz w:val="20"/>
        </w:rPr>
        <w:t xml:space="preserve"> (235</w:t>
      </w:r>
      <w:r w:rsidR="00000FBF" w:rsidRPr="00EE7C6D">
        <w:rPr>
          <w:rFonts w:ascii="Symbol" w:eastAsiaTheme="majorEastAsia" w:hAnsi="Symbol" w:cstheme="majorBidi"/>
          <w:bCs/>
          <w:sz w:val="20"/>
        </w:rPr>
        <w:t>m</w:t>
      </w:r>
      <w:r w:rsidR="00000FBF">
        <w:rPr>
          <w:rFonts w:ascii="Cambria" w:eastAsiaTheme="majorEastAsia" w:hAnsi="Cambria" w:cstheme="majorBidi"/>
          <w:bCs/>
          <w:sz w:val="20"/>
        </w:rPr>
        <w:t>M)</w:t>
      </w:r>
      <w:r w:rsidR="00000FBF" w:rsidRPr="006C5623">
        <w:rPr>
          <w:rFonts w:ascii="Cambria" w:eastAsiaTheme="majorEastAsia" w:hAnsi="Cambria" w:cstheme="majorBidi"/>
          <w:bCs/>
          <w:sz w:val="20"/>
        </w:rPr>
        <w:t xml:space="preserve"> + 2</w:t>
      </w:r>
      <w:r w:rsidR="00000FBF">
        <w:rPr>
          <w:rFonts w:ascii="Cambria" w:eastAsiaTheme="majorEastAsia" w:hAnsi="Cambria" w:cstheme="majorBidi"/>
          <w:bCs/>
          <w:sz w:val="20"/>
        </w:rPr>
        <w:t xml:space="preserve"> </w:t>
      </w:r>
      <w:r w:rsidR="00000FBF" w:rsidRPr="006C5623">
        <w:rPr>
          <w:rFonts w:ascii="Cambria" w:eastAsiaTheme="majorEastAsia" w:hAnsi="Cambria" w:cstheme="majorBidi"/>
          <w:bCs/>
          <w:sz w:val="20"/>
        </w:rPr>
        <w:t>eq ATP</w:t>
      </w:r>
      <w:r w:rsidR="00000FBF">
        <w:rPr>
          <w:rFonts w:ascii="Cambria" w:eastAsiaTheme="majorEastAsia" w:hAnsi="Cambria" w:cstheme="majorBidi"/>
          <w:bCs/>
          <w:sz w:val="20"/>
        </w:rPr>
        <w:t xml:space="preserve"> (470</w:t>
      </w:r>
      <w:r w:rsidR="00000FBF" w:rsidRPr="00EE7C6D">
        <w:rPr>
          <w:rFonts w:ascii="Symbol" w:eastAsiaTheme="majorEastAsia" w:hAnsi="Symbol" w:cstheme="majorBidi"/>
          <w:bCs/>
          <w:sz w:val="20"/>
        </w:rPr>
        <w:t>m</w:t>
      </w:r>
      <w:r w:rsidR="00000FBF">
        <w:rPr>
          <w:rFonts w:ascii="Cambria" w:eastAsiaTheme="majorEastAsia" w:hAnsi="Cambria" w:cstheme="majorBidi"/>
          <w:bCs/>
          <w:sz w:val="20"/>
        </w:rPr>
        <w:t xml:space="preserve">M) </w:t>
      </w:r>
      <w:r w:rsidR="00F36E77">
        <w:rPr>
          <w:rFonts w:ascii="Cambria" w:eastAsiaTheme="majorEastAsia" w:hAnsi="Cambria" w:cstheme="majorBidi"/>
          <w:bCs/>
          <w:sz w:val="20"/>
        </w:rPr>
        <w:t>in standard buffer + 10mM MgCl</w:t>
      </w:r>
      <w:r w:rsidR="00F36E77" w:rsidRPr="00F36E77">
        <w:rPr>
          <w:rFonts w:ascii="Cambria" w:eastAsiaTheme="majorEastAsia" w:hAnsi="Cambria" w:cstheme="majorBidi"/>
          <w:bCs/>
          <w:sz w:val="20"/>
          <w:vertAlign w:val="subscript"/>
        </w:rPr>
        <w:t>2</w:t>
      </w:r>
      <w:r w:rsidR="00F36E77">
        <w:rPr>
          <w:rFonts w:ascii="Cambria" w:eastAsiaTheme="majorEastAsia" w:hAnsi="Cambria" w:cstheme="majorBidi"/>
          <w:bCs/>
          <w:sz w:val="20"/>
        </w:rPr>
        <w:t xml:space="preserve">, </w:t>
      </w:r>
      <w:r w:rsidR="00000FBF">
        <w:rPr>
          <w:rFonts w:ascii="Cambria" w:eastAsiaTheme="majorEastAsia" w:hAnsi="Cambria" w:cstheme="majorBidi"/>
          <w:bCs/>
          <w:sz w:val="20"/>
        </w:rPr>
        <w:t>without quenching (times given are the midpoint of acquisition, zero time-point is ATP addition).</w:t>
      </w:r>
    </w:p>
    <w:p w:rsidR="00623C07" w:rsidRPr="006E1F4E" w:rsidRDefault="00623C07" w:rsidP="00000FBF">
      <w:pPr>
        <w:spacing w:line="360" w:lineRule="auto"/>
        <w:rPr>
          <w:rFonts w:ascii="Cambria" w:eastAsiaTheme="majorEastAsia" w:hAnsi="Cambria" w:cstheme="majorBidi"/>
          <w:bCs/>
        </w:rPr>
      </w:pPr>
    </w:p>
    <w:p w:rsidR="00000FBF" w:rsidRPr="006E1F4E" w:rsidRDefault="006E1F4E" w:rsidP="00000FBF">
      <w:pPr>
        <w:spacing w:line="360" w:lineRule="auto"/>
        <w:rPr>
          <w:rFonts w:ascii="Cambria" w:eastAsiaTheme="majorEastAsia" w:hAnsi="Cambria" w:cstheme="majorBidi"/>
          <w:bCs/>
        </w:rPr>
      </w:pPr>
      <w:r w:rsidRPr="009C3E70">
        <w:rPr>
          <w:rFonts w:ascii="Cambria" w:eastAsiaTheme="majorEastAsia" w:hAnsi="Cambria" w:cstheme="majorBidi"/>
          <w:bCs/>
          <w:vertAlign w:val="superscript"/>
        </w:rPr>
        <w:t>31</w:t>
      </w:r>
      <w:r w:rsidRPr="006E1F4E">
        <w:rPr>
          <w:rFonts w:ascii="Cambria" w:eastAsiaTheme="majorEastAsia" w:hAnsi="Cambria" w:cstheme="majorBidi"/>
          <w:bCs/>
        </w:rPr>
        <w:t>P NMR</w:t>
      </w:r>
      <w:r>
        <w:rPr>
          <w:rFonts w:ascii="Cambria" w:eastAsiaTheme="majorEastAsia" w:hAnsi="Cambria" w:cstheme="majorBidi"/>
          <w:bCs/>
        </w:rPr>
        <w:t xml:space="preserve"> </w:t>
      </w:r>
      <w:r w:rsidR="005B760A">
        <w:rPr>
          <w:rFonts w:ascii="Cambria" w:eastAsiaTheme="majorEastAsia" w:hAnsi="Cambria" w:cstheme="majorBidi"/>
          <w:bCs/>
        </w:rPr>
        <w:t xml:space="preserve">recorded </w:t>
      </w:r>
      <w:r>
        <w:rPr>
          <w:rFonts w:ascii="Cambria" w:eastAsiaTheme="majorEastAsia" w:hAnsi="Cambria" w:cstheme="majorBidi"/>
          <w:bCs/>
        </w:rPr>
        <w:t xml:space="preserve">of a similar sample quenched </w:t>
      </w:r>
      <w:r w:rsidR="00C20EC5">
        <w:rPr>
          <w:rFonts w:ascii="Cambria" w:eastAsiaTheme="majorEastAsia" w:hAnsi="Cambria" w:cstheme="majorBidi"/>
          <w:bCs/>
        </w:rPr>
        <w:t>by addition of urea</w:t>
      </w:r>
      <w:r w:rsidR="002905B2">
        <w:rPr>
          <w:rFonts w:ascii="Cambria" w:eastAsiaTheme="majorEastAsia" w:hAnsi="Cambria" w:cstheme="majorBidi"/>
          <w:bCs/>
        </w:rPr>
        <w:t xml:space="preserve"> </w:t>
      </w:r>
      <w:r>
        <w:rPr>
          <w:rFonts w:ascii="Cambria" w:eastAsiaTheme="majorEastAsia" w:hAnsi="Cambria" w:cstheme="majorBidi"/>
          <w:bCs/>
        </w:rPr>
        <w:t>afte</w:t>
      </w:r>
      <w:r w:rsidR="00937E5D">
        <w:rPr>
          <w:rFonts w:ascii="Cambria" w:eastAsiaTheme="majorEastAsia" w:hAnsi="Cambria" w:cstheme="majorBidi"/>
          <w:bCs/>
        </w:rPr>
        <w:t xml:space="preserve">r a short time period shows ADP and </w:t>
      </w:r>
      <w:r>
        <w:rPr>
          <w:rFonts w:ascii="Cambria" w:eastAsiaTheme="majorEastAsia" w:hAnsi="Cambria" w:cstheme="majorBidi"/>
          <w:bCs/>
        </w:rPr>
        <w:t>pho</w:t>
      </w:r>
      <w:r w:rsidR="00FC18B2">
        <w:rPr>
          <w:rFonts w:ascii="Cambria" w:eastAsiaTheme="majorEastAsia" w:hAnsi="Cambria" w:cstheme="majorBidi"/>
          <w:bCs/>
        </w:rPr>
        <w:t>spho-Thr180 and phospho</w:t>
      </w:r>
      <w:r w:rsidR="00937E5D">
        <w:rPr>
          <w:rFonts w:ascii="Cambria" w:eastAsiaTheme="majorEastAsia" w:hAnsi="Cambria" w:cstheme="majorBidi"/>
          <w:bCs/>
        </w:rPr>
        <w:t>-</w:t>
      </w:r>
      <w:r w:rsidR="00FC18B2">
        <w:rPr>
          <w:rFonts w:ascii="Cambria" w:eastAsiaTheme="majorEastAsia" w:hAnsi="Cambria" w:cstheme="majorBidi"/>
          <w:bCs/>
        </w:rPr>
        <w:t>Tyr182 of</w:t>
      </w:r>
      <w:r>
        <w:rPr>
          <w:rFonts w:ascii="Cambria" w:eastAsiaTheme="majorEastAsia" w:hAnsi="Cambria" w:cstheme="majorBidi"/>
          <w:bCs/>
        </w:rPr>
        <w:t xml:space="preserve"> p38</w:t>
      </w:r>
      <w:r w:rsidR="00C20EC5" w:rsidRPr="00C20EC5">
        <w:rPr>
          <w:rFonts w:eastAsiaTheme="majorEastAsia" w:cstheme="majorBidi"/>
          <w:bCs/>
        </w:rPr>
        <w:t>D</w:t>
      </w:r>
      <w:r w:rsidR="00C20EC5">
        <w:rPr>
          <w:rFonts w:eastAsiaTheme="majorEastAsia" w:cstheme="majorBidi" w:hint="eastAsia"/>
          <w:bCs/>
        </w:rPr>
        <w:t>A</w:t>
      </w:r>
      <w:r w:rsidR="00280182">
        <w:rPr>
          <w:rFonts w:ascii="Cambria" w:eastAsiaTheme="majorEastAsia" w:hAnsi="Cambria" w:cstheme="majorBidi"/>
          <w:bCs/>
        </w:rPr>
        <w:t>,</w:t>
      </w:r>
      <w:r>
        <w:rPr>
          <w:rFonts w:ascii="Cambria" w:eastAsiaTheme="majorEastAsia" w:hAnsi="Cambria" w:cstheme="majorBidi"/>
          <w:bCs/>
        </w:rPr>
        <w:t xml:space="preserve"> as well as a small</w:t>
      </w:r>
      <w:r w:rsidR="00FC18B2">
        <w:rPr>
          <w:rFonts w:ascii="Cambria" w:eastAsiaTheme="majorEastAsia" w:hAnsi="Cambria" w:cstheme="majorBidi"/>
          <w:bCs/>
        </w:rPr>
        <w:t>er</w:t>
      </w:r>
      <w:r>
        <w:rPr>
          <w:rFonts w:ascii="Cambria" w:eastAsiaTheme="majorEastAsia" w:hAnsi="Cambria" w:cstheme="majorBidi"/>
          <w:bCs/>
        </w:rPr>
        <w:t xml:space="preserve"> amount of inorganic phosphate</w:t>
      </w:r>
      <w:r w:rsidR="00546B8B">
        <w:rPr>
          <w:rFonts w:ascii="Cambria" w:eastAsiaTheme="majorEastAsia" w:hAnsi="Cambria" w:cstheme="majorBidi"/>
          <w:bCs/>
        </w:rPr>
        <w:t xml:space="preserve"> (Figure 5.7b).</w:t>
      </w:r>
    </w:p>
    <w:p w:rsidR="00000FBF" w:rsidRDefault="00000FBF" w:rsidP="00000FBF">
      <w:pPr>
        <w:spacing w:line="360" w:lineRule="auto"/>
        <w:rPr>
          <w:rFonts w:ascii="Cambria" w:eastAsiaTheme="majorEastAsia" w:hAnsi="Cambria" w:cstheme="majorBidi"/>
          <w:bCs/>
          <w:sz w:val="20"/>
        </w:rPr>
      </w:pPr>
      <w:r>
        <w:rPr>
          <w:rFonts w:ascii="Cambria" w:eastAsiaTheme="majorEastAsia" w:hAnsi="Cambria" w:cstheme="majorBidi"/>
          <w:bCs/>
          <w:noProof/>
          <w:sz w:val="20"/>
        </w:rPr>
        <w:drawing>
          <wp:inline distT="0" distB="0" distL="0" distR="0">
            <wp:extent cx="5270500" cy="3674386"/>
            <wp:effectExtent l="25400" t="0" r="0" b="0"/>
            <wp:docPr id="42" name="Picture 3" descr="31P_MEK6dd-p38DA-ATP_QUENCH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_MEK6dd-p38DA-ATP_QUENCHED.pdf"/>
                    <pic:cNvPicPr/>
                  </pic:nvPicPr>
                  <ve:AlternateContent xmlns:ma="http://schemas.microsoft.com/office/mac/drawingml/2008/main">
                    <ve:Choice Requires="ma">
                      <pic:blipFill>
                        <a:blip r:embed="rId76"/>
                        <a:stretch>
                          <a:fillRect/>
                        </a:stretch>
                      </pic:blipFill>
                    </ve:Choice>
                    <mc:Fallback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ne="http://schemas.microsoft.com/office/word/2006/wordml" xmlns:ma="http://schemas.microsoft.com/office/mac/drawingml/2008/main" xmlns="" xmlns:arto="http://schemas.microsoft.com/office/word/2006/arto" xmlns:wp="http://schemas.openxmlformats.org/drawingml/2006/wordprocessingDrawing" xmlns:a="http://schemas.openxmlformats.org/drawingml/2006/main" xmlns:pic="http://schemas.openxmlformats.org/drawingml/2006/picture" xmlns:mc="http://schemas.openxmlformats.org/markup-compatibility/2006">
                      <pic:blipFill>
                        <a:blip xmlns:r="http://schemas.openxmlformats.org/officeDocument/2006/relationships" r:embed="rId77"/>
                        <a:stretch>
                          <a:fillRect/>
                        </a:stretch>
                      </pic:blipFill>
                    </mc:Fallback>
                  </ve:AlternateContent>
                  <pic:spPr>
                    <a:xfrm>
                      <a:off x="0" y="0"/>
                      <a:ext cx="5270500" cy="3674386"/>
                    </a:xfrm>
                    <a:prstGeom prst="rect">
                      <a:avLst/>
                    </a:prstGeom>
                  </pic:spPr>
                </pic:pic>
              </a:graphicData>
            </a:graphic>
          </wp:inline>
        </w:drawing>
      </w:r>
    </w:p>
    <w:p w:rsidR="00000FBF" w:rsidRPr="006C5623" w:rsidRDefault="001427DE" w:rsidP="00000FBF">
      <w:pPr>
        <w:spacing w:line="360" w:lineRule="auto"/>
        <w:rPr>
          <w:rFonts w:ascii="Cambria" w:eastAsiaTheme="majorEastAsia" w:hAnsi="Cambria" w:cstheme="majorBidi"/>
          <w:bCs/>
          <w:sz w:val="20"/>
        </w:rPr>
      </w:pPr>
      <w:r>
        <w:rPr>
          <w:rFonts w:ascii="Cambria" w:eastAsiaTheme="majorEastAsia" w:hAnsi="Cambria" w:cstheme="majorBidi"/>
          <w:bCs/>
          <w:sz w:val="20"/>
        </w:rPr>
        <w:t>Figure 5.7</w:t>
      </w:r>
      <w:r w:rsidR="00000FBF">
        <w:rPr>
          <w:rFonts w:ascii="Cambria" w:eastAsiaTheme="majorEastAsia" w:hAnsi="Cambria" w:cstheme="majorBidi"/>
          <w:bCs/>
          <w:sz w:val="20"/>
        </w:rPr>
        <w:t xml:space="preserve">:  </w:t>
      </w:r>
      <w:r w:rsidR="00DD6A99">
        <w:rPr>
          <w:rFonts w:ascii="Cambria" w:eastAsiaTheme="majorEastAsia" w:hAnsi="Cambria" w:cstheme="majorBidi"/>
          <w:bCs/>
          <w:sz w:val="20"/>
        </w:rPr>
        <w:t xml:space="preserve">Left: </w:t>
      </w:r>
      <w:r w:rsidR="00000FBF" w:rsidRPr="001F4B5D">
        <w:rPr>
          <w:rFonts w:ascii="Cambria" w:eastAsiaTheme="majorEastAsia" w:hAnsi="Cambria" w:cstheme="majorBidi"/>
          <w:bCs/>
          <w:sz w:val="20"/>
          <w:vertAlign w:val="superscript"/>
        </w:rPr>
        <w:t>31</w:t>
      </w:r>
      <w:r w:rsidR="00000FBF">
        <w:rPr>
          <w:rFonts w:ascii="Cambria" w:eastAsiaTheme="majorEastAsia" w:hAnsi="Cambria" w:cstheme="majorBidi"/>
          <w:bCs/>
          <w:sz w:val="20"/>
        </w:rPr>
        <w:t>P NMR</w:t>
      </w:r>
      <w:r w:rsidR="00000FBF" w:rsidRPr="006C5623">
        <w:rPr>
          <w:rFonts w:ascii="Cambria" w:eastAsiaTheme="majorEastAsia" w:hAnsi="Cambria" w:cstheme="majorBidi"/>
          <w:bCs/>
          <w:sz w:val="20"/>
        </w:rPr>
        <w:t xml:space="preserve"> </w:t>
      </w:r>
      <w:r w:rsidR="00000FBF">
        <w:rPr>
          <w:rFonts w:ascii="Cambria" w:eastAsiaTheme="majorEastAsia" w:hAnsi="Cambria" w:cstheme="majorBidi"/>
          <w:bCs/>
          <w:sz w:val="20"/>
        </w:rPr>
        <w:t>showing the result of mixing a) MEK6dd (250</w:t>
      </w:r>
      <w:r w:rsidR="00000FBF" w:rsidRPr="00D7131B">
        <w:rPr>
          <w:rFonts w:ascii="Symbol" w:eastAsiaTheme="majorEastAsia" w:hAnsi="Symbol" w:cstheme="majorBidi"/>
          <w:bCs/>
          <w:sz w:val="20"/>
        </w:rPr>
        <w:t>m</w:t>
      </w:r>
      <w:r w:rsidR="00000FBF">
        <w:rPr>
          <w:rFonts w:ascii="Cambria" w:eastAsiaTheme="majorEastAsia" w:hAnsi="Cambria" w:cstheme="majorBidi"/>
          <w:bCs/>
          <w:sz w:val="20"/>
        </w:rPr>
        <w:t>M)+ p38DA (250</w:t>
      </w:r>
      <w:r w:rsidR="00000FBF" w:rsidRPr="00D7131B">
        <w:rPr>
          <w:rFonts w:ascii="Symbol" w:eastAsiaTheme="majorEastAsia" w:hAnsi="Symbol" w:cstheme="majorBidi"/>
          <w:bCs/>
          <w:sz w:val="20"/>
        </w:rPr>
        <w:t>m</w:t>
      </w:r>
      <w:r w:rsidR="00000FBF">
        <w:rPr>
          <w:rFonts w:ascii="Cambria" w:eastAsiaTheme="majorEastAsia" w:hAnsi="Cambria" w:cstheme="majorBidi"/>
          <w:bCs/>
          <w:sz w:val="20"/>
        </w:rPr>
        <w:t xml:space="preserve">M) + </w:t>
      </w:r>
      <w:r w:rsidR="00000FBF" w:rsidRPr="006C5623">
        <w:rPr>
          <w:rFonts w:ascii="Cambria" w:eastAsiaTheme="majorEastAsia" w:hAnsi="Cambria" w:cstheme="majorBidi"/>
          <w:bCs/>
          <w:sz w:val="20"/>
        </w:rPr>
        <w:t>ATP</w:t>
      </w:r>
      <w:r w:rsidR="00000FBF">
        <w:rPr>
          <w:rFonts w:ascii="Cambria" w:eastAsiaTheme="majorEastAsia" w:hAnsi="Cambria" w:cstheme="majorBidi"/>
          <w:bCs/>
          <w:sz w:val="20"/>
        </w:rPr>
        <w:t xml:space="preserve"> (250</w:t>
      </w:r>
      <w:r w:rsidR="00000FBF" w:rsidRPr="00D7131B">
        <w:rPr>
          <w:rFonts w:ascii="Symbol" w:eastAsiaTheme="majorEastAsia" w:hAnsi="Symbol" w:cstheme="majorBidi"/>
          <w:bCs/>
          <w:sz w:val="20"/>
        </w:rPr>
        <w:t>m</w:t>
      </w:r>
      <w:r w:rsidR="00000FBF">
        <w:rPr>
          <w:rFonts w:ascii="Cambria" w:eastAsiaTheme="majorEastAsia" w:hAnsi="Cambria" w:cstheme="majorBidi"/>
          <w:bCs/>
          <w:sz w:val="20"/>
        </w:rPr>
        <w:t>M)</w:t>
      </w:r>
      <w:r w:rsidR="00F155FF">
        <w:rPr>
          <w:rFonts w:ascii="Cambria" w:eastAsiaTheme="majorEastAsia" w:hAnsi="Cambria" w:cstheme="majorBidi"/>
          <w:bCs/>
          <w:sz w:val="20"/>
        </w:rPr>
        <w:t xml:space="preserve">; </w:t>
      </w:r>
      <w:r w:rsidR="00000FBF">
        <w:rPr>
          <w:rFonts w:ascii="Cambria" w:eastAsiaTheme="majorEastAsia" w:hAnsi="Cambria" w:cstheme="majorBidi"/>
          <w:bCs/>
          <w:sz w:val="20"/>
        </w:rPr>
        <w:t>b) MEK6dd (250</w:t>
      </w:r>
      <w:r w:rsidR="00000FBF" w:rsidRPr="00D7131B">
        <w:rPr>
          <w:rFonts w:ascii="Symbol" w:eastAsiaTheme="majorEastAsia" w:hAnsi="Symbol" w:cstheme="majorBidi"/>
          <w:bCs/>
          <w:sz w:val="20"/>
        </w:rPr>
        <w:t>m</w:t>
      </w:r>
      <w:r w:rsidR="00000FBF">
        <w:rPr>
          <w:rFonts w:ascii="Cambria" w:eastAsiaTheme="majorEastAsia" w:hAnsi="Cambria" w:cstheme="majorBidi"/>
          <w:bCs/>
          <w:sz w:val="20"/>
        </w:rPr>
        <w:t>M)+ p38DA (250</w:t>
      </w:r>
      <w:r w:rsidR="00000FBF" w:rsidRPr="00D7131B">
        <w:rPr>
          <w:rFonts w:ascii="Symbol" w:eastAsiaTheme="majorEastAsia" w:hAnsi="Symbol" w:cstheme="majorBidi"/>
          <w:bCs/>
          <w:sz w:val="20"/>
        </w:rPr>
        <w:t>m</w:t>
      </w:r>
      <w:r w:rsidR="00000FBF">
        <w:rPr>
          <w:rFonts w:ascii="Cambria" w:eastAsiaTheme="majorEastAsia" w:hAnsi="Cambria" w:cstheme="majorBidi"/>
          <w:bCs/>
          <w:sz w:val="20"/>
        </w:rPr>
        <w:t xml:space="preserve">M)+ </w:t>
      </w:r>
      <w:r w:rsidR="00000FBF" w:rsidRPr="006C5623">
        <w:rPr>
          <w:rFonts w:ascii="Cambria" w:eastAsiaTheme="majorEastAsia" w:hAnsi="Cambria" w:cstheme="majorBidi"/>
          <w:bCs/>
          <w:sz w:val="20"/>
        </w:rPr>
        <w:t>ATP</w:t>
      </w:r>
      <w:r w:rsidR="00000FBF">
        <w:rPr>
          <w:rFonts w:ascii="Cambria" w:eastAsiaTheme="majorEastAsia" w:hAnsi="Cambria" w:cstheme="majorBidi"/>
          <w:bCs/>
          <w:sz w:val="20"/>
        </w:rPr>
        <w:t xml:space="preserve"> (500</w:t>
      </w:r>
      <w:r w:rsidR="00000FBF" w:rsidRPr="00DC04EB">
        <w:rPr>
          <w:rFonts w:ascii="Symbol" w:eastAsiaTheme="majorEastAsia" w:hAnsi="Symbol" w:cstheme="majorBidi"/>
          <w:bCs/>
          <w:sz w:val="20"/>
        </w:rPr>
        <w:t>m</w:t>
      </w:r>
      <w:r w:rsidR="00000FBF">
        <w:rPr>
          <w:rFonts w:ascii="Cambria" w:eastAsiaTheme="majorEastAsia" w:hAnsi="Cambria" w:cstheme="majorBidi"/>
          <w:bCs/>
          <w:sz w:val="20"/>
        </w:rPr>
        <w:t>M)</w:t>
      </w:r>
      <w:r w:rsidR="00F155FF">
        <w:rPr>
          <w:rFonts w:ascii="Cambria" w:eastAsiaTheme="majorEastAsia" w:hAnsi="Cambria" w:cstheme="majorBidi"/>
          <w:bCs/>
          <w:sz w:val="20"/>
        </w:rPr>
        <w:t xml:space="preserve">. </w:t>
      </w:r>
      <w:r w:rsidR="00D36102">
        <w:rPr>
          <w:rFonts w:ascii="Cambria" w:eastAsiaTheme="majorEastAsia" w:hAnsi="Cambria" w:cstheme="majorBidi"/>
          <w:bCs/>
          <w:sz w:val="20"/>
        </w:rPr>
        <w:t>In a) and b), r</w:t>
      </w:r>
      <w:r w:rsidR="00A83338">
        <w:rPr>
          <w:rFonts w:ascii="Cambria" w:eastAsiaTheme="majorEastAsia" w:hAnsi="Cambria" w:cstheme="majorBidi"/>
          <w:bCs/>
          <w:sz w:val="20"/>
        </w:rPr>
        <w:t>eaction was in standard buffer + 10mM MgCl</w:t>
      </w:r>
      <w:r w:rsidR="00A83338" w:rsidRPr="00957F06">
        <w:rPr>
          <w:rFonts w:ascii="Cambria" w:eastAsiaTheme="majorEastAsia" w:hAnsi="Cambria" w:cstheme="majorBidi"/>
          <w:bCs/>
          <w:sz w:val="20"/>
          <w:vertAlign w:val="subscript"/>
        </w:rPr>
        <w:t>2</w:t>
      </w:r>
      <w:r w:rsidR="00D36102">
        <w:rPr>
          <w:rFonts w:ascii="Cambria" w:eastAsiaTheme="majorEastAsia" w:hAnsi="Cambria" w:cstheme="majorBidi"/>
          <w:bCs/>
          <w:sz w:val="20"/>
        </w:rPr>
        <w:t xml:space="preserve"> and</w:t>
      </w:r>
      <w:r w:rsidR="00F155FF">
        <w:rPr>
          <w:rFonts w:ascii="Cambria" w:eastAsiaTheme="majorEastAsia" w:hAnsi="Cambria" w:cstheme="majorBidi"/>
          <w:bCs/>
          <w:sz w:val="20"/>
        </w:rPr>
        <w:t xml:space="preserve"> quenched by addition of urea (3.2M final concentration) </w:t>
      </w:r>
      <w:r w:rsidR="00000FBF">
        <w:rPr>
          <w:rFonts w:ascii="Cambria" w:eastAsiaTheme="majorEastAsia" w:hAnsi="Cambria" w:cstheme="majorBidi"/>
          <w:bCs/>
          <w:sz w:val="20"/>
        </w:rPr>
        <w:t>after 2 min</w:t>
      </w:r>
      <w:r w:rsidR="00E803FA">
        <w:rPr>
          <w:rFonts w:ascii="Cambria" w:eastAsiaTheme="majorEastAsia" w:hAnsi="Cambria" w:cstheme="majorBidi"/>
          <w:bCs/>
          <w:sz w:val="20"/>
        </w:rPr>
        <w:t>ute</w:t>
      </w:r>
      <w:r w:rsidR="00000FBF">
        <w:rPr>
          <w:rFonts w:ascii="Cambria" w:eastAsiaTheme="majorEastAsia" w:hAnsi="Cambria" w:cstheme="majorBidi"/>
          <w:bCs/>
          <w:sz w:val="20"/>
        </w:rPr>
        <w:t xml:space="preserve">s. </w:t>
      </w:r>
      <w:r w:rsidR="0090576A">
        <w:rPr>
          <w:rFonts w:ascii="Cambria" w:eastAsiaTheme="majorEastAsia" w:hAnsi="Cambria" w:cstheme="majorBidi"/>
          <w:bCs/>
          <w:sz w:val="20"/>
        </w:rPr>
        <w:t xml:space="preserve">c) </w:t>
      </w:r>
      <w:r w:rsidR="00C267F3" w:rsidRPr="00703540">
        <w:rPr>
          <w:rFonts w:ascii="Cambria" w:eastAsiaTheme="majorEastAsia" w:hAnsi="Cambria" w:cstheme="majorBidi"/>
          <w:bCs/>
          <w:sz w:val="20"/>
          <w:vertAlign w:val="superscript"/>
        </w:rPr>
        <w:t>31</w:t>
      </w:r>
      <w:r w:rsidR="00C267F3">
        <w:rPr>
          <w:rFonts w:ascii="Cambria" w:eastAsiaTheme="majorEastAsia" w:hAnsi="Cambria" w:cstheme="majorBidi"/>
          <w:bCs/>
          <w:sz w:val="20"/>
        </w:rPr>
        <w:t>P NMR of u</w:t>
      </w:r>
      <w:r w:rsidR="0090576A">
        <w:rPr>
          <w:rFonts w:ascii="Cambria" w:eastAsiaTheme="majorEastAsia" w:hAnsi="Cambria" w:cstheme="majorBidi"/>
          <w:bCs/>
          <w:sz w:val="20"/>
        </w:rPr>
        <w:t xml:space="preserve">ntreated MEK6dd purified from </w:t>
      </w:r>
      <w:r w:rsidR="0090576A" w:rsidRPr="009C368D">
        <w:rPr>
          <w:rFonts w:ascii="Cambria" w:eastAsiaTheme="majorEastAsia" w:hAnsi="Cambria" w:cstheme="majorBidi"/>
          <w:bCs/>
          <w:i/>
          <w:sz w:val="20"/>
        </w:rPr>
        <w:t>E.</w:t>
      </w:r>
      <w:r w:rsidR="009C368D" w:rsidRPr="009C368D">
        <w:rPr>
          <w:rFonts w:ascii="Cambria" w:eastAsiaTheme="majorEastAsia" w:hAnsi="Cambria" w:cstheme="majorBidi"/>
          <w:bCs/>
          <w:i/>
          <w:sz w:val="20"/>
        </w:rPr>
        <w:t xml:space="preserve"> </w:t>
      </w:r>
      <w:r w:rsidR="0090576A" w:rsidRPr="009C368D">
        <w:rPr>
          <w:rFonts w:ascii="Cambria" w:eastAsiaTheme="majorEastAsia" w:hAnsi="Cambria" w:cstheme="majorBidi"/>
          <w:bCs/>
          <w:i/>
          <w:sz w:val="20"/>
        </w:rPr>
        <w:t>coli</w:t>
      </w:r>
      <w:r w:rsidR="0090576A">
        <w:rPr>
          <w:rFonts w:ascii="Cambria" w:eastAsiaTheme="majorEastAsia" w:hAnsi="Cambria" w:cstheme="majorBidi"/>
          <w:bCs/>
          <w:sz w:val="20"/>
        </w:rPr>
        <w:t xml:space="preserve"> </w:t>
      </w:r>
      <w:r w:rsidR="002313CB">
        <w:rPr>
          <w:rFonts w:ascii="Cambria" w:eastAsiaTheme="majorEastAsia" w:hAnsi="Cambria" w:cstheme="majorBidi"/>
          <w:bCs/>
          <w:sz w:val="20"/>
        </w:rPr>
        <w:t xml:space="preserve">in standard buffer.  </w:t>
      </w:r>
      <w:r w:rsidR="0090576A">
        <w:rPr>
          <w:rFonts w:ascii="Cambria" w:eastAsiaTheme="majorEastAsia" w:hAnsi="Cambria" w:cstheme="majorBidi"/>
          <w:bCs/>
          <w:sz w:val="20"/>
        </w:rPr>
        <w:t xml:space="preserve">d) </w:t>
      </w:r>
      <w:r w:rsidR="00C267F3" w:rsidRPr="00703540">
        <w:rPr>
          <w:rFonts w:ascii="Cambria" w:eastAsiaTheme="majorEastAsia" w:hAnsi="Cambria" w:cstheme="majorBidi"/>
          <w:bCs/>
          <w:sz w:val="20"/>
          <w:vertAlign w:val="superscript"/>
        </w:rPr>
        <w:t>31</w:t>
      </w:r>
      <w:r w:rsidR="00C267F3">
        <w:rPr>
          <w:rFonts w:ascii="Cambria" w:eastAsiaTheme="majorEastAsia" w:hAnsi="Cambria" w:cstheme="majorBidi"/>
          <w:bCs/>
          <w:sz w:val="20"/>
        </w:rPr>
        <w:t xml:space="preserve">P NMR of </w:t>
      </w:r>
      <w:r w:rsidR="0090576A">
        <w:rPr>
          <w:rFonts w:ascii="Cambria" w:eastAsiaTheme="majorEastAsia" w:hAnsi="Cambria" w:cstheme="majorBidi"/>
          <w:bCs/>
          <w:sz w:val="20"/>
        </w:rPr>
        <w:t xml:space="preserve">p38DA activated using standard protocol </w:t>
      </w:r>
      <w:r w:rsidR="00C86130">
        <w:rPr>
          <w:rFonts w:ascii="Cambria" w:eastAsiaTheme="majorEastAsia" w:hAnsi="Cambria" w:cstheme="majorBidi"/>
          <w:bCs/>
          <w:sz w:val="20"/>
        </w:rPr>
        <w:t xml:space="preserve">with nucleotide </w:t>
      </w:r>
      <w:r w:rsidR="00C267F3">
        <w:rPr>
          <w:rFonts w:ascii="Cambria" w:eastAsiaTheme="majorEastAsia" w:hAnsi="Cambria" w:cstheme="majorBidi"/>
          <w:bCs/>
          <w:sz w:val="20"/>
        </w:rPr>
        <w:t xml:space="preserve">and MEK6dd </w:t>
      </w:r>
      <w:r w:rsidR="00C86130">
        <w:rPr>
          <w:rFonts w:ascii="Cambria" w:eastAsiaTheme="majorEastAsia" w:hAnsi="Cambria" w:cstheme="majorBidi"/>
          <w:bCs/>
          <w:sz w:val="20"/>
        </w:rPr>
        <w:t>removed</w:t>
      </w:r>
      <w:r w:rsidR="0090576A">
        <w:rPr>
          <w:rFonts w:ascii="Cambria" w:eastAsiaTheme="majorEastAsia" w:hAnsi="Cambria" w:cstheme="majorBidi"/>
          <w:bCs/>
          <w:sz w:val="20"/>
        </w:rPr>
        <w:t xml:space="preserve">.  </w:t>
      </w:r>
      <w:r w:rsidR="00DE079E">
        <w:rPr>
          <w:rFonts w:ascii="Cambria" w:eastAsiaTheme="majorEastAsia" w:hAnsi="Cambria" w:cstheme="majorBidi"/>
          <w:bCs/>
          <w:sz w:val="20"/>
        </w:rPr>
        <w:t xml:space="preserve">Peak labels:  T </w:t>
      </w:r>
      <w:r w:rsidR="004E4DC8">
        <w:rPr>
          <w:rFonts w:ascii="Cambria" w:eastAsiaTheme="majorEastAsia" w:hAnsi="Cambria" w:cstheme="majorBidi"/>
          <w:bCs/>
          <w:sz w:val="20"/>
        </w:rPr>
        <w:t>is</w:t>
      </w:r>
      <w:r w:rsidR="00DE079E">
        <w:rPr>
          <w:rFonts w:ascii="Cambria" w:eastAsiaTheme="majorEastAsia" w:hAnsi="Cambria" w:cstheme="majorBidi"/>
          <w:bCs/>
          <w:sz w:val="20"/>
        </w:rPr>
        <w:t xml:space="preserve"> p38DA Thr180, Y </w:t>
      </w:r>
      <w:r w:rsidR="004E4DC8">
        <w:rPr>
          <w:rFonts w:ascii="Cambria" w:eastAsiaTheme="majorEastAsia" w:hAnsi="Cambria" w:cstheme="majorBidi"/>
          <w:bCs/>
          <w:sz w:val="20"/>
        </w:rPr>
        <w:t>is</w:t>
      </w:r>
      <w:r w:rsidR="000A23FE">
        <w:rPr>
          <w:rFonts w:ascii="Cambria" w:eastAsiaTheme="majorEastAsia" w:hAnsi="Cambria" w:cstheme="majorBidi"/>
          <w:bCs/>
          <w:sz w:val="20"/>
        </w:rPr>
        <w:t xml:space="preserve"> p38DA Tyr182</w:t>
      </w:r>
      <w:r w:rsidR="00DE079E">
        <w:rPr>
          <w:rFonts w:ascii="Cambria" w:eastAsiaTheme="majorEastAsia" w:hAnsi="Cambria" w:cstheme="majorBidi"/>
          <w:bCs/>
          <w:sz w:val="20"/>
        </w:rPr>
        <w:t>, P</w:t>
      </w:r>
      <w:r w:rsidR="00DE079E" w:rsidRPr="003E7EE3">
        <w:rPr>
          <w:rFonts w:ascii="Cambria" w:eastAsiaTheme="majorEastAsia" w:hAnsi="Cambria" w:cstheme="majorBidi"/>
          <w:bCs/>
          <w:i/>
          <w:sz w:val="20"/>
          <w:vertAlign w:val="subscript"/>
        </w:rPr>
        <w:t>i</w:t>
      </w:r>
      <w:r w:rsidR="00DE079E">
        <w:rPr>
          <w:rFonts w:ascii="Cambria" w:eastAsiaTheme="majorEastAsia" w:hAnsi="Cambria" w:cstheme="majorBidi"/>
          <w:bCs/>
          <w:sz w:val="20"/>
        </w:rPr>
        <w:t xml:space="preserve"> </w:t>
      </w:r>
      <w:r w:rsidR="004E4DC8">
        <w:rPr>
          <w:rFonts w:ascii="Cambria" w:eastAsiaTheme="majorEastAsia" w:hAnsi="Cambria" w:cstheme="majorBidi"/>
          <w:bCs/>
          <w:sz w:val="20"/>
        </w:rPr>
        <w:t>is</w:t>
      </w:r>
      <w:r w:rsidR="00DE079E">
        <w:rPr>
          <w:rFonts w:ascii="Cambria" w:eastAsiaTheme="majorEastAsia" w:hAnsi="Cambria" w:cstheme="majorBidi"/>
          <w:bCs/>
          <w:sz w:val="20"/>
        </w:rPr>
        <w:t xml:space="preserve"> inorganic phosphate, </w:t>
      </w:r>
      <w:r w:rsidR="00DE079E" w:rsidRPr="00DE079E">
        <w:rPr>
          <w:rFonts w:ascii="Symbol" w:eastAsiaTheme="majorEastAsia" w:hAnsi="Symbol" w:cstheme="majorBidi"/>
          <w:bCs/>
          <w:sz w:val="20"/>
        </w:rPr>
        <w:t>a</w:t>
      </w:r>
      <w:r w:rsidR="00DE079E">
        <w:rPr>
          <w:rFonts w:ascii="Cambria" w:eastAsiaTheme="majorEastAsia" w:hAnsi="Cambria" w:cstheme="majorBidi"/>
          <w:bCs/>
          <w:sz w:val="20"/>
        </w:rPr>
        <w:t xml:space="preserve">P </w:t>
      </w:r>
      <w:r w:rsidR="004E4DC8">
        <w:rPr>
          <w:rFonts w:ascii="Cambria" w:eastAsiaTheme="majorEastAsia" w:hAnsi="Cambria" w:cstheme="majorBidi"/>
          <w:bCs/>
          <w:sz w:val="20"/>
        </w:rPr>
        <w:t>is</w:t>
      </w:r>
      <w:r w:rsidR="00DE079E">
        <w:rPr>
          <w:rFonts w:ascii="Cambria" w:eastAsiaTheme="majorEastAsia" w:hAnsi="Cambria" w:cstheme="majorBidi"/>
          <w:bCs/>
          <w:sz w:val="20"/>
        </w:rPr>
        <w:t xml:space="preserve"> ADP </w:t>
      </w:r>
      <w:r w:rsidR="00DE079E" w:rsidRPr="00DE079E">
        <w:rPr>
          <w:rFonts w:ascii="Symbol" w:eastAsiaTheme="majorEastAsia" w:hAnsi="Symbol" w:cstheme="majorBidi"/>
          <w:bCs/>
          <w:sz w:val="20"/>
        </w:rPr>
        <w:t>a</w:t>
      </w:r>
      <w:r w:rsidR="00DE079E">
        <w:rPr>
          <w:rFonts w:ascii="Cambria" w:eastAsiaTheme="majorEastAsia" w:hAnsi="Cambria" w:cstheme="majorBidi"/>
          <w:bCs/>
          <w:sz w:val="20"/>
        </w:rPr>
        <w:t xml:space="preserve">-phosphate, </w:t>
      </w:r>
      <w:r w:rsidR="00DE079E" w:rsidRPr="00DE079E">
        <w:rPr>
          <w:rFonts w:ascii="Symbol" w:eastAsiaTheme="majorEastAsia" w:hAnsi="Symbol" w:cstheme="majorBidi"/>
          <w:bCs/>
          <w:sz w:val="20"/>
        </w:rPr>
        <w:t>b</w:t>
      </w:r>
      <w:r w:rsidR="00A322D7">
        <w:rPr>
          <w:rFonts w:ascii="Cambria" w:eastAsiaTheme="majorEastAsia" w:hAnsi="Cambria" w:cstheme="majorBidi"/>
          <w:bCs/>
          <w:sz w:val="20"/>
        </w:rPr>
        <w:t xml:space="preserve">P </w:t>
      </w:r>
      <w:r w:rsidR="004E4DC8">
        <w:rPr>
          <w:rFonts w:ascii="Cambria" w:eastAsiaTheme="majorEastAsia" w:hAnsi="Cambria" w:cstheme="majorBidi"/>
          <w:bCs/>
          <w:sz w:val="20"/>
        </w:rPr>
        <w:t>is</w:t>
      </w:r>
      <w:r w:rsidR="00DE079E">
        <w:rPr>
          <w:rFonts w:ascii="Cambria" w:eastAsiaTheme="majorEastAsia" w:hAnsi="Cambria" w:cstheme="majorBidi"/>
          <w:bCs/>
          <w:sz w:val="20"/>
        </w:rPr>
        <w:t xml:space="preserve"> ADP </w:t>
      </w:r>
      <w:r w:rsidR="00DE079E" w:rsidRPr="00DE079E">
        <w:rPr>
          <w:rFonts w:ascii="Symbol" w:eastAsiaTheme="majorEastAsia" w:hAnsi="Symbol" w:cstheme="majorBidi"/>
          <w:bCs/>
          <w:sz w:val="20"/>
        </w:rPr>
        <w:t>b</w:t>
      </w:r>
      <w:r w:rsidR="00DE079E">
        <w:rPr>
          <w:rFonts w:ascii="Cambria" w:eastAsiaTheme="majorEastAsia" w:hAnsi="Cambria" w:cstheme="majorBidi"/>
          <w:bCs/>
          <w:sz w:val="20"/>
        </w:rPr>
        <w:t xml:space="preserve">-phosphate. </w:t>
      </w:r>
      <w:r w:rsidR="00197AE6">
        <w:rPr>
          <w:rFonts w:ascii="Cambria" w:eastAsiaTheme="majorEastAsia" w:hAnsi="Cambria" w:cstheme="majorBidi"/>
          <w:bCs/>
          <w:sz w:val="20"/>
        </w:rPr>
        <w:t>In a) and b), u</w:t>
      </w:r>
      <w:r w:rsidR="00000FBF">
        <w:rPr>
          <w:rFonts w:ascii="Cambria" w:eastAsiaTheme="majorEastAsia" w:hAnsi="Cambria" w:cstheme="majorBidi"/>
          <w:bCs/>
          <w:sz w:val="20"/>
        </w:rPr>
        <w:t xml:space="preserve">nlabelled peaks at +5.7, +5.0 and +0.9 ppm correspond to MEK6 </w:t>
      </w:r>
      <w:r w:rsidR="006E30D3">
        <w:rPr>
          <w:rFonts w:ascii="Cambria" w:eastAsiaTheme="majorEastAsia" w:hAnsi="Cambria" w:cstheme="majorBidi"/>
          <w:bCs/>
          <w:sz w:val="20"/>
        </w:rPr>
        <w:t xml:space="preserve">side-chain </w:t>
      </w:r>
      <w:r w:rsidR="00000FBF">
        <w:rPr>
          <w:rFonts w:ascii="Cambria" w:eastAsiaTheme="majorEastAsia" w:hAnsi="Cambria" w:cstheme="majorBidi"/>
          <w:bCs/>
          <w:sz w:val="20"/>
        </w:rPr>
        <w:t>hydroxyls phosphorylated during expression</w:t>
      </w:r>
      <w:r w:rsidR="004D1FD5">
        <w:rPr>
          <w:rFonts w:ascii="Cambria" w:eastAsiaTheme="majorEastAsia" w:hAnsi="Cambria" w:cstheme="majorBidi"/>
          <w:bCs/>
          <w:sz w:val="20"/>
        </w:rPr>
        <w:t xml:space="preserve"> as</w:t>
      </w:r>
      <w:r w:rsidR="00800B0F">
        <w:rPr>
          <w:rFonts w:ascii="Cambria" w:eastAsiaTheme="majorEastAsia" w:hAnsi="Cambria" w:cstheme="majorBidi"/>
          <w:bCs/>
          <w:sz w:val="20"/>
        </w:rPr>
        <w:t xml:space="preserve"> shown by </w:t>
      </w:r>
      <w:r w:rsidR="00821F10">
        <w:rPr>
          <w:rFonts w:ascii="Cambria" w:eastAsiaTheme="majorEastAsia" w:hAnsi="Cambria" w:cstheme="majorBidi"/>
          <w:bCs/>
          <w:sz w:val="20"/>
        </w:rPr>
        <w:t xml:space="preserve">spectrum </w:t>
      </w:r>
      <w:r w:rsidR="00800B0F">
        <w:rPr>
          <w:rFonts w:ascii="Cambria" w:eastAsiaTheme="majorEastAsia" w:hAnsi="Cambria" w:cstheme="majorBidi"/>
          <w:bCs/>
          <w:sz w:val="20"/>
        </w:rPr>
        <w:t>c)</w:t>
      </w:r>
      <w:r w:rsidR="00000FBF">
        <w:rPr>
          <w:rFonts w:ascii="Cambria" w:eastAsiaTheme="majorEastAsia" w:hAnsi="Cambria" w:cstheme="majorBidi"/>
          <w:bCs/>
          <w:sz w:val="20"/>
        </w:rPr>
        <w:t xml:space="preserve">.  </w:t>
      </w:r>
      <w:r w:rsidR="00DD6A99">
        <w:rPr>
          <w:rFonts w:ascii="Cambria" w:eastAsiaTheme="majorEastAsia" w:hAnsi="Cambria" w:cstheme="majorBidi"/>
          <w:bCs/>
          <w:sz w:val="20"/>
        </w:rPr>
        <w:t xml:space="preserve">Right: </w:t>
      </w:r>
      <w:r w:rsidR="00E36CDD">
        <w:rPr>
          <w:rFonts w:ascii="Cambria" w:eastAsiaTheme="majorEastAsia" w:hAnsi="Cambria" w:cstheme="majorBidi"/>
          <w:bCs/>
          <w:sz w:val="20"/>
        </w:rPr>
        <w:t xml:space="preserve">native </w:t>
      </w:r>
      <w:r w:rsidR="00947EF9">
        <w:rPr>
          <w:rFonts w:ascii="Cambria" w:eastAsiaTheme="majorEastAsia" w:hAnsi="Cambria" w:cstheme="majorBidi"/>
          <w:bCs/>
          <w:sz w:val="20"/>
        </w:rPr>
        <w:t>PAGE</w:t>
      </w:r>
      <w:r w:rsidR="00000FBF">
        <w:rPr>
          <w:rFonts w:ascii="Cambria" w:eastAsiaTheme="majorEastAsia" w:hAnsi="Cambria" w:cstheme="majorBidi"/>
          <w:bCs/>
          <w:sz w:val="20"/>
        </w:rPr>
        <w:t xml:space="preserve"> </w:t>
      </w:r>
      <w:r w:rsidR="00E36CDD">
        <w:rPr>
          <w:rFonts w:ascii="Cambria" w:eastAsiaTheme="majorEastAsia" w:hAnsi="Cambria" w:cstheme="majorBidi"/>
          <w:bCs/>
          <w:sz w:val="20"/>
        </w:rPr>
        <w:t>run of</w:t>
      </w:r>
      <w:r w:rsidR="000F7182">
        <w:rPr>
          <w:rFonts w:ascii="Cambria" w:eastAsiaTheme="majorEastAsia" w:hAnsi="Cambria" w:cstheme="majorBidi"/>
          <w:bCs/>
          <w:sz w:val="20"/>
        </w:rPr>
        <w:t xml:space="preserve"> sample</w:t>
      </w:r>
      <w:r w:rsidR="00E36CDD">
        <w:rPr>
          <w:rFonts w:ascii="Cambria" w:eastAsiaTheme="majorEastAsia" w:hAnsi="Cambria" w:cstheme="majorBidi"/>
          <w:bCs/>
          <w:sz w:val="20"/>
        </w:rPr>
        <w:t>s</w:t>
      </w:r>
      <w:r w:rsidR="000F7182">
        <w:rPr>
          <w:rFonts w:ascii="Cambria" w:eastAsiaTheme="majorEastAsia" w:hAnsi="Cambria" w:cstheme="majorBidi"/>
          <w:bCs/>
          <w:sz w:val="20"/>
        </w:rPr>
        <w:t xml:space="preserve"> a)</w:t>
      </w:r>
      <w:r w:rsidR="00E36CDD">
        <w:rPr>
          <w:rFonts w:ascii="Cambria" w:eastAsiaTheme="majorEastAsia" w:hAnsi="Cambria" w:cstheme="majorBidi"/>
          <w:bCs/>
          <w:sz w:val="20"/>
        </w:rPr>
        <w:t xml:space="preserve"> and b) after quenching in urea, in order to establish p38DA phosphorylation state.</w:t>
      </w:r>
      <w:r w:rsidR="000F7182">
        <w:rPr>
          <w:rFonts w:ascii="Cambria" w:eastAsiaTheme="majorEastAsia" w:hAnsi="Cambria" w:cstheme="majorBidi"/>
          <w:bCs/>
          <w:sz w:val="20"/>
        </w:rPr>
        <w:t xml:space="preserve">  </w:t>
      </w:r>
      <w:r w:rsidR="00AB6BA8">
        <w:rPr>
          <w:rFonts w:ascii="Cambria" w:eastAsiaTheme="majorEastAsia" w:hAnsi="Cambria" w:cstheme="majorBidi"/>
          <w:bCs/>
          <w:sz w:val="20"/>
        </w:rPr>
        <w:t>1</w:t>
      </w:r>
      <w:r w:rsidR="00AB6BA8" w:rsidRPr="00AB6BA8">
        <w:rPr>
          <w:rFonts w:ascii="Symbol" w:eastAsiaTheme="majorEastAsia" w:hAnsi="Symbol" w:cstheme="majorBidi"/>
          <w:bCs/>
          <w:sz w:val="20"/>
        </w:rPr>
        <w:t>m</w:t>
      </w:r>
      <w:r w:rsidR="00AB6BA8">
        <w:rPr>
          <w:rFonts w:ascii="Cambria" w:eastAsiaTheme="majorEastAsia" w:hAnsi="Cambria" w:cstheme="majorBidi"/>
          <w:bCs/>
          <w:sz w:val="20"/>
        </w:rPr>
        <w:t>l of sample loaded onto gel.</w:t>
      </w:r>
    </w:p>
    <w:p w:rsidR="00000FBF" w:rsidRDefault="00000FBF" w:rsidP="00000FBF">
      <w:pPr>
        <w:spacing w:line="360" w:lineRule="auto"/>
        <w:rPr>
          <w:rFonts w:ascii="Cambria" w:eastAsiaTheme="majorEastAsia" w:hAnsi="Cambria" w:cstheme="majorBidi"/>
          <w:bCs/>
        </w:rPr>
      </w:pPr>
    </w:p>
    <w:p w:rsidR="00F63091" w:rsidRDefault="00000FBF" w:rsidP="00000FBF">
      <w:pPr>
        <w:spacing w:line="360" w:lineRule="auto"/>
        <w:rPr>
          <w:rFonts w:ascii="Cambria" w:eastAsiaTheme="majorEastAsia" w:hAnsi="Cambria" w:cstheme="majorBidi"/>
          <w:bCs/>
        </w:rPr>
      </w:pPr>
      <w:r>
        <w:rPr>
          <w:rFonts w:ascii="Cambria" w:eastAsiaTheme="majorEastAsia" w:hAnsi="Cambria" w:cstheme="majorBidi"/>
          <w:bCs/>
        </w:rPr>
        <w:t xml:space="preserve">In order to </w:t>
      </w:r>
      <w:r w:rsidR="00AB314F">
        <w:rPr>
          <w:rFonts w:ascii="Cambria" w:eastAsiaTheme="majorEastAsia" w:hAnsi="Cambria" w:cstheme="majorBidi"/>
          <w:bCs/>
        </w:rPr>
        <w:t>verify</w:t>
      </w:r>
      <w:r w:rsidR="00863FF5">
        <w:rPr>
          <w:rFonts w:ascii="Cambria" w:eastAsiaTheme="majorEastAsia" w:hAnsi="Cambria" w:cstheme="majorBidi"/>
          <w:bCs/>
        </w:rPr>
        <w:t xml:space="preserve"> which peaks in Figure 5.7</w:t>
      </w:r>
      <w:r>
        <w:rPr>
          <w:rFonts w:ascii="Cambria" w:eastAsiaTheme="majorEastAsia" w:hAnsi="Cambria" w:cstheme="majorBidi"/>
          <w:bCs/>
        </w:rPr>
        <w:t xml:space="preserve"> are phosphoprotein, the sample was passe</w:t>
      </w:r>
      <w:r w:rsidR="005157EF">
        <w:rPr>
          <w:rFonts w:ascii="Cambria" w:eastAsiaTheme="majorEastAsia" w:hAnsi="Cambria" w:cstheme="majorBidi"/>
          <w:bCs/>
        </w:rPr>
        <w:t>d through a Vivaspin membrane (1</w:t>
      </w:r>
      <w:r>
        <w:rPr>
          <w:rFonts w:ascii="Cambria" w:eastAsiaTheme="majorEastAsia" w:hAnsi="Cambria" w:cstheme="majorBidi"/>
          <w:bCs/>
        </w:rPr>
        <w:t xml:space="preserve">0kDa cutoff) and </w:t>
      </w:r>
      <w:r w:rsidRPr="0011124F">
        <w:rPr>
          <w:rFonts w:ascii="Cambria" w:eastAsiaTheme="majorEastAsia" w:hAnsi="Cambria" w:cstheme="majorBidi"/>
          <w:bCs/>
          <w:vertAlign w:val="superscript"/>
        </w:rPr>
        <w:t>31</w:t>
      </w:r>
      <w:r>
        <w:rPr>
          <w:rFonts w:ascii="Cambria" w:eastAsiaTheme="majorEastAsia" w:hAnsi="Cambria" w:cstheme="majorBidi"/>
          <w:bCs/>
        </w:rPr>
        <w:t>P NMR taken of the flow-through, and the resulting spectrum showed only the peaks labelled as ADP, ATP and P</w:t>
      </w:r>
      <w:r w:rsidRPr="00D605B1">
        <w:rPr>
          <w:rFonts w:ascii="Cambria" w:eastAsiaTheme="majorEastAsia" w:hAnsi="Cambria" w:cstheme="majorBidi"/>
          <w:bCs/>
          <w:i/>
          <w:vertAlign w:val="subscript"/>
        </w:rPr>
        <w:t>i</w:t>
      </w:r>
      <w:r w:rsidR="006E1F4E">
        <w:rPr>
          <w:rFonts w:ascii="Cambria" w:eastAsiaTheme="majorEastAsia" w:hAnsi="Cambria" w:cstheme="majorBidi"/>
          <w:bCs/>
        </w:rPr>
        <w:t xml:space="preserve">.  </w:t>
      </w:r>
      <w:r w:rsidR="004A009B">
        <w:rPr>
          <w:rFonts w:ascii="Cambria" w:eastAsiaTheme="majorEastAsia" w:hAnsi="Cambria" w:cstheme="majorBidi"/>
          <w:bCs/>
        </w:rPr>
        <w:t>Since</w:t>
      </w:r>
      <w:r w:rsidR="00AB314F">
        <w:rPr>
          <w:rFonts w:ascii="Cambria" w:eastAsiaTheme="majorEastAsia" w:hAnsi="Cambria" w:cstheme="majorBidi"/>
          <w:bCs/>
        </w:rPr>
        <w:t xml:space="preserve"> </w:t>
      </w:r>
      <w:r w:rsidR="00863FF5">
        <w:rPr>
          <w:rFonts w:ascii="Cambria" w:eastAsiaTheme="majorEastAsia" w:hAnsi="Cambria" w:cstheme="majorBidi"/>
          <w:bCs/>
        </w:rPr>
        <w:t>Figure 5.7</w:t>
      </w:r>
      <w:r w:rsidR="004A009B">
        <w:rPr>
          <w:rFonts w:ascii="Cambria" w:eastAsiaTheme="majorEastAsia" w:hAnsi="Cambria" w:cstheme="majorBidi"/>
          <w:bCs/>
        </w:rPr>
        <w:t>b</w:t>
      </w:r>
      <w:r>
        <w:rPr>
          <w:rFonts w:ascii="Cambria" w:eastAsiaTheme="majorEastAsia" w:hAnsi="Cambria" w:cstheme="majorBidi"/>
          <w:bCs/>
        </w:rPr>
        <w:t xml:space="preserve"> show</w:t>
      </w:r>
      <w:r w:rsidR="004A009B">
        <w:rPr>
          <w:rFonts w:ascii="Cambria" w:eastAsiaTheme="majorEastAsia" w:hAnsi="Cambria" w:cstheme="majorBidi"/>
          <w:bCs/>
        </w:rPr>
        <w:t>s</w:t>
      </w:r>
      <w:r>
        <w:rPr>
          <w:rFonts w:ascii="Cambria" w:eastAsiaTheme="majorEastAsia" w:hAnsi="Cambria" w:cstheme="majorBidi"/>
          <w:bCs/>
        </w:rPr>
        <w:t xml:space="preserve"> </w:t>
      </w:r>
      <w:r w:rsidR="004A009B">
        <w:rPr>
          <w:rFonts w:ascii="Cambria" w:eastAsiaTheme="majorEastAsia" w:hAnsi="Cambria" w:cstheme="majorBidi"/>
          <w:bCs/>
        </w:rPr>
        <w:t>dually phosphorylated p38DA but no AMP formed, this confirms that</w:t>
      </w:r>
      <w:r>
        <w:rPr>
          <w:rFonts w:ascii="Cambria" w:eastAsiaTheme="majorEastAsia" w:hAnsi="Cambria" w:cstheme="majorBidi"/>
          <w:bCs/>
        </w:rPr>
        <w:t xml:space="preserve"> MEK6 uses two ATP molecules for dual p</w:t>
      </w:r>
      <w:r w:rsidR="00AB314F">
        <w:rPr>
          <w:rFonts w:ascii="Cambria" w:eastAsiaTheme="majorEastAsia" w:hAnsi="Cambria" w:cstheme="majorBidi"/>
          <w:bCs/>
        </w:rPr>
        <w:t xml:space="preserve">hosphorylation of p38DA </w:t>
      </w:r>
      <w:r w:rsidR="00AB314F" w:rsidRPr="00AB314F">
        <w:rPr>
          <w:rFonts w:ascii="Cambria" w:eastAsiaTheme="majorEastAsia" w:hAnsi="Cambria" w:cstheme="majorBidi"/>
          <w:bCs/>
          <w:i/>
        </w:rPr>
        <w:t>in vitro</w:t>
      </w:r>
      <w:r w:rsidR="004A009B">
        <w:rPr>
          <w:rFonts w:ascii="Cambria" w:eastAsiaTheme="majorEastAsia" w:hAnsi="Cambria" w:cstheme="majorBidi"/>
          <w:bCs/>
        </w:rPr>
        <w:t>.  This</w:t>
      </w:r>
      <w:r w:rsidR="0008632C">
        <w:rPr>
          <w:rFonts w:ascii="Cambria" w:eastAsiaTheme="majorEastAsia" w:hAnsi="Cambria" w:cstheme="majorBidi"/>
          <w:bCs/>
        </w:rPr>
        <w:t xml:space="preserve"> is consistent with ATP-dependent kinase activity being more efficient than ADP-dependent kinase activity.</w:t>
      </w:r>
    </w:p>
    <w:p w:rsidR="002405F2" w:rsidRPr="00F63091" w:rsidRDefault="002405F2" w:rsidP="00000FBF">
      <w:pPr>
        <w:spacing w:line="360" w:lineRule="auto"/>
        <w:rPr>
          <w:rFonts w:ascii="Cambria" w:eastAsiaTheme="majorEastAsia" w:hAnsi="Cambria" w:cstheme="majorBidi"/>
          <w:bCs/>
        </w:rPr>
      </w:pPr>
    </w:p>
    <w:p w:rsidR="00F63091" w:rsidRPr="002D1E11" w:rsidRDefault="004F7034" w:rsidP="002405F2">
      <w:pPr>
        <w:pStyle w:val="Heading2"/>
        <w:rPr>
          <w:color w:val="auto"/>
          <w:sz w:val="30"/>
        </w:rPr>
      </w:pPr>
      <w:bookmarkStart w:id="94" w:name="_Toc290849472"/>
      <w:r w:rsidRPr="002D1E11">
        <w:rPr>
          <w:color w:val="auto"/>
          <w:sz w:val="30"/>
        </w:rPr>
        <w:t>ADP-dependent kinase activity</w:t>
      </w:r>
      <w:r w:rsidR="002405F2" w:rsidRPr="002D1E11">
        <w:rPr>
          <w:color w:val="auto"/>
          <w:sz w:val="30"/>
        </w:rPr>
        <w:t xml:space="preserve"> in other protein kinases</w:t>
      </w:r>
      <w:bookmarkEnd w:id="94"/>
    </w:p>
    <w:p w:rsidR="002405F2" w:rsidRPr="00F63091" w:rsidRDefault="002405F2" w:rsidP="00F63091"/>
    <w:p w:rsidR="004F7034" w:rsidRDefault="004F7034" w:rsidP="004F7034">
      <w:pPr>
        <w:spacing w:line="360" w:lineRule="auto"/>
      </w:pPr>
      <w:r>
        <w:t xml:space="preserve">In order to determine </w:t>
      </w:r>
      <w:r w:rsidR="00FA528C">
        <w:t>the generality of ADP-dependent kinase activity</w:t>
      </w:r>
      <w:r w:rsidR="0069144C">
        <w:t>,</w:t>
      </w:r>
      <w:r>
        <w:t xml:space="preserve"> </w:t>
      </w:r>
      <w:r w:rsidR="00FA528C">
        <w:t>it</w:t>
      </w:r>
      <w:r>
        <w:t xml:space="preserve"> </w:t>
      </w:r>
      <w:r w:rsidR="00513541">
        <w:t xml:space="preserve">was </w:t>
      </w:r>
      <w:r>
        <w:t xml:space="preserve">tested </w:t>
      </w:r>
      <w:r w:rsidR="00513541">
        <w:t>for</w:t>
      </w:r>
      <w:r>
        <w:t xml:space="preserve"> the other protein kinases MEK4, cAPK and DYRK1a.</w:t>
      </w:r>
    </w:p>
    <w:p w:rsidR="002405F2" w:rsidRDefault="002405F2" w:rsidP="002405F2"/>
    <w:p w:rsidR="00F63091" w:rsidRPr="002D1E11" w:rsidRDefault="002405F2" w:rsidP="002405F2">
      <w:pPr>
        <w:pStyle w:val="Heading3"/>
        <w:rPr>
          <w:color w:val="auto"/>
          <w:sz w:val="28"/>
        </w:rPr>
      </w:pPr>
      <w:bookmarkStart w:id="95" w:name="_Toc290849473"/>
      <w:r w:rsidRPr="002D1E11">
        <w:rPr>
          <w:color w:val="auto"/>
          <w:sz w:val="28"/>
        </w:rPr>
        <w:t>MEK4</w:t>
      </w:r>
      <w:r w:rsidR="00841406" w:rsidRPr="002D1E11">
        <w:rPr>
          <w:color w:val="auto"/>
          <w:sz w:val="28"/>
        </w:rPr>
        <w:t xml:space="preserve"> can phosphorylate using ADP</w:t>
      </w:r>
      <w:bookmarkEnd w:id="95"/>
    </w:p>
    <w:p w:rsidR="002405F2" w:rsidRPr="00F63091" w:rsidRDefault="002405F2" w:rsidP="00F63091"/>
    <w:p w:rsidR="002405F2" w:rsidRDefault="001465D2" w:rsidP="00157D5E">
      <w:pPr>
        <w:spacing w:line="360" w:lineRule="auto"/>
      </w:pPr>
      <w:r>
        <w:t>The phosphorylation of p38DA by activated wild-type MEK4 (see activation protocol in Section 4.2.1) and ADP was</w:t>
      </w:r>
      <w:r w:rsidR="003534B8">
        <w:t xml:space="preserve"> followed</w:t>
      </w:r>
      <w:r w:rsidR="002405F2">
        <w:t xml:space="preserve"> on native PAGE</w:t>
      </w:r>
      <w:r w:rsidR="00614C57">
        <w:t xml:space="preserve"> (Figure 5.8)</w:t>
      </w:r>
      <w:r w:rsidR="003534B8">
        <w:t>.</w:t>
      </w:r>
    </w:p>
    <w:p w:rsidR="002405F2" w:rsidRPr="002405F2" w:rsidRDefault="002405F2" w:rsidP="002405F2"/>
    <w:p w:rsidR="002405F2" w:rsidRDefault="002405F2" w:rsidP="002405F2">
      <w:r>
        <w:rPr>
          <w:noProof/>
        </w:rPr>
        <w:drawing>
          <wp:anchor distT="71755" distB="36195" distL="114300" distR="114300" simplePos="0" relativeHeight="251694080" behindDoc="0" locked="0" layoutInCell="1" allowOverlap="1">
            <wp:simplePos x="0" y="0"/>
            <wp:positionH relativeFrom="column">
              <wp:align>center</wp:align>
            </wp:positionH>
            <wp:positionV relativeFrom="paragraph">
              <wp:posOffset>6985</wp:posOffset>
            </wp:positionV>
            <wp:extent cx="5041900" cy="1435100"/>
            <wp:effectExtent l="25400" t="0" r="0" b="0"/>
            <wp:wrapTopAndBottom/>
            <wp:docPr id="50" name="" descr="gel_p38DAna-MEK4wtact-ADP_labelle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p38DAna-MEK4wtact-ADP_labelled.pdf"/>
                    <pic:cNvPicPr/>
                  </pic:nvPicPr>
                  <ve:AlternateContent xmlns:ma="http://schemas.microsoft.com/office/mac/drawingml/2008/main">
                    <ve:Choice Requires="ma">
                      <pic:blipFill>
                        <a:blip r:embed="rId78"/>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79"/>
                        <a:stretch>
                          <a:fillRect/>
                        </a:stretch>
                      </pic:blipFill>
                    </ve:Fallback>
                  </ve:AlternateContent>
                  <pic:spPr>
                    <a:xfrm>
                      <a:off x="0" y="0"/>
                      <a:ext cx="5041900" cy="1435100"/>
                    </a:xfrm>
                    <a:prstGeom prst="rect">
                      <a:avLst/>
                    </a:prstGeom>
                  </pic:spPr>
                </pic:pic>
              </a:graphicData>
            </a:graphic>
          </wp:anchor>
        </w:drawing>
      </w:r>
    </w:p>
    <w:p w:rsidR="008D0D7E" w:rsidRDefault="001427DE" w:rsidP="008D0D7E">
      <w:pPr>
        <w:spacing w:line="360" w:lineRule="auto"/>
        <w:rPr>
          <w:sz w:val="20"/>
        </w:rPr>
      </w:pPr>
      <w:r>
        <w:rPr>
          <w:sz w:val="20"/>
        </w:rPr>
        <w:t>Figure 5.8</w:t>
      </w:r>
      <w:r w:rsidR="002405F2" w:rsidRPr="004F1FAB">
        <w:rPr>
          <w:sz w:val="20"/>
        </w:rPr>
        <w:t>: Native</w:t>
      </w:r>
      <w:r w:rsidR="002405F2" w:rsidRPr="00BA1C0A">
        <w:rPr>
          <w:sz w:val="20"/>
        </w:rPr>
        <w:t xml:space="preserve"> PAGE timecourse showing </w:t>
      </w:r>
      <w:r w:rsidR="002405F2">
        <w:rPr>
          <w:sz w:val="20"/>
        </w:rPr>
        <w:t>that MEK4 can use ADP to phosphorylate its substrate (6</w:t>
      </w:r>
      <w:r w:rsidR="002405F2" w:rsidRPr="00BA1C0A">
        <w:rPr>
          <w:sz w:val="20"/>
        </w:rPr>
        <w:t>0</w:t>
      </w:r>
      <w:r w:rsidR="002405F2" w:rsidRPr="00BA1C0A">
        <w:rPr>
          <w:rFonts w:ascii="Symbol" w:hAnsi="Symbol"/>
          <w:sz w:val="20"/>
        </w:rPr>
        <w:t>m</w:t>
      </w:r>
      <w:r w:rsidR="002405F2" w:rsidRPr="00BA1C0A">
        <w:rPr>
          <w:sz w:val="20"/>
        </w:rPr>
        <w:t>M p38</w:t>
      </w:r>
      <w:r w:rsidR="00916069" w:rsidRPr="00916069">
        <w:rPr>
          <w:sz w:val="20"/>
        </w:rPr>
        <w:t>D</w:t>
      </w:r>
      <w:r w:rsidR="00916069">
        <w:rPr>
          <w:rFonts w:hint="eastAsia"/>
          <w:sz w:val="20"/>
        </w:rPr>
        <w:t>A</w:t>
      </w:r>
      <w:r w:rsidR="002405F2">
        <w:rPr>
          <w:sz w:val="20"/>
        </w:rPr>
        <w:t>+ 6</w:t>
      </w:r>
      <w:r w:rsidR="002405F2" w:rsidRPr="00BA1C0A">
        <w:rPr>
          <w:sz w:val="20"/>
        </w:rPr>
        <w:t>0</w:t>
      </w:r>
      <w:r w:rsidR="002405F2" w:rsidRPr="00BA1C0A">
        <w:rPr>
          <w:rFonts w:ascii="Symbol" w:hAnsi="Symbol"/>
          <w:sz w:val="20"/>
        </w:rPr>
        <w:t>m</w:t>
      </w:r>
      <w:r w:rsidR="002405F2">
        <w:rPr>
          <w:sz w:val="20"/>
        </w:rPr>
        <w:t>M MEK4 activated wild-type + 6</w:t>
      </w:r>
      <w:r w:rsidR="002405F2" w:rsidRPr="00BA1C0A">
        <w:rPr>
          <w:sz w:val="20"/>
        </w:rPr>
        <w:t>mM ADP</w:t>
      </w:r>
      <w:r w:rsidR="002405F2">
        <w:rPr>
          <w:sz w:val="20"/>
        </w:rPr>
        <w:t xml:space="preserve"> in standard reaction buffer</w:t>
      </w:r>
      <w:r w:rsidR="00916069">
        <w:rPr>
          <w:sz w:val="20"/>
        </w:rPr>
        <w:t xml:space="preserve"> + 10mM MgCl</w:t>
      </w:r>
      <w:r w:rsidR="00916069" w:rsidRPr="00916069">
        <w:rPr>
          <w:sz w:val="20"/>
          <w:vertAlign w:val="subscript"/>
        </w:rPr>
        <w:t>2</w:t>
      </w:r>
      <w:r w:rsidR="002405F2" w:rsidRPr="00BA1C0A">
        <w:rPr>
          <w:sz w:val="20"/>
        </w:rPr>
        <w:t>)</w:t>
      </w:r>
    </w:p>
    <w:p w:rsidR="002405F2" w:rsidRDefault="002405F2" w:rsidP="008D0D7E">
      <w:pPr>
        <w:spacing w:line="360" w:lineRule="auto"/>
        <w:rPr>
          <w:sz w:val="20"/>
        </w:rPr>
      </w:pPr>
    </w:p>
    <w:p w:rsidR="0008460A" w:rsidRDefault="002405F2" w:rsidP="00157D5E">
      <w:pPr>
        <w:spacing w:line="360" w:lineRule="auto"/>
      </w:pPr>
      <w:r>
        <w:t>The</w:t>
      </w:r>
      <w:r w:rsidR="0008460A">
        <w:t>se</w:t>
      </w:r>
      <w:r>
        <w:t xml:space="preserve"> results show that </w:t>
      </w:r>
      <w:r w:rsidR="002E4DA0">
        <w:t xml:space="preserve">activated </w:t>
      </w:r>
      <w:r>
        <w:t>MEK4</w:t>
      </w:r>
      <w:r w:rsidR="00902D1D">
        <w:t>wt</w:t>
      </w:r>
      <w:r>
        <w:t xml:space="preserve"> can similarly use ADP to phosphorylate p38</w:t>
      </w:r>
      <w:r w:rsidRPr="002405F2">
        <w:rPr>
          <w:rFonts w:ascii="Symbol" w:hAnsi="Symbol"/>
        </w:rPr>
        <w:t>a</w:t>
      </w:r>
      <w:r w:rsidR="00437FAE">
        <w:t xml:space="preserve">.  </w:t>
      </w:r>
      <w:r w:rsidR="0059724E">
        <w:t xml:space="preserve">The phosphorylation does go to completion, which was </w:t>
      </w:r>
      <w:r w:rsidR="00C7288D">
        <w:t>not o</w:t>
      </w:r>
      <w:r w:rsidR="004F47E6">
        <w:t xml:space="preserve">bserved </w:t>
      </w:r>
      <w:r w:rsidR="00082A5A">
        <w:t>f</w:t>
      </w:r>
      <w:r w:rsidR="004F47E6">
        <w:t>or MEK6dd</w:t>
      </w:r>
      <w:r w:rsidR="00082A5A">
        <w:t>.</w:t>
      </w:r>
      <w:r w:rsidR="00C011FB">
        <w:t xml:space="preserve"> </w:t>
      </w:r>
    </w:p>
    <w:p w:rsidR="0008460A" w:rsidRDefault="0008460A" w:rsidP="002405F2"/>
    <w:p w:rsidR="00BE03FB" w:rsidRPr="002D1E11" w:rsidRDefault="0008460A" w:rsidP="0008460A">
      <w:pPr>
        <w:pStyle w:val="Heading3"/>
        <w:rPr>
          <w:color w:val="auto"/>
          <w:sz w:val="28"/>
        </w:rPr>
      </w:pPr>
      <w:bookmarkStart w:id="96" w:name="_Toc290849474"/>
      <w:r w:rsidRPr="002D1E11">
        <w:rPr>
          <w:color w:val="auto"/>
          <w:sz w:val="28"/>
        </w:rPr>
        <w:t>cAPK</w:t>
      </w:r>
      <w:r w:rsidR="00841406" w:rsidRPr="002D1E11">
        <w:rPr>
          <w:color w:val="auto"/>
          <w:sz w:val="28"/>
        </w:rPr>
        <w:t xml:space="preserve"> can phosphorylate using ADP</w:t>
      </w:r>
      <w:bookmarkEnd w:id="96"/>
    </w:p>
    <w:p w:rsidR="0008460A" w:rsidRPr="00BE03FB" w:rsidRDefault="0008460A" w:rsidP="00BE03FB"/>
    <w:p w:rsidR="0008460A" w:rsidRDefault="001465D2" w:rsidP="001465D2">
      <w:pPr>
        <w:spacing w:line="360" w:lineRule="auto"/>
      </w:pPr>
      <w:r>
        <w:t xml:space="preserve">cAPK phosphorylation of </w:t>
      </w:r>
      <w:r w:rsidR="00123269">
        <w:t>kemptide</w:t>
      </w:r>
      <w:r w:rsidR="00BE03FB">
        <w:t xml:space="preserve"> </w:t>
      </w:r>
      <w:r w:rsidR="00123269">
        <w:t xml:space="preserve">(consensus serine-containing peptide) </w:t>
      </w:r>
      <w:r>
        <w:t xml:space="preserve">using ADP </w:t>
      </w:r>
      <w:r w:rsidR="00BE03FB">
        <w:t xml:space="preserve">was followed by </w:t>
      </w:r>
      <w:r w:rsidR="00BE03FB" w:rsidRPr="001465D2">
        <w:rPr>
          <w:vertAlign w:val="superscript"/>
        </w:rPr>
        <w:t>31</w:t>
      </w:r>
      <w:r w:rsidR="00BE03FB">
        <w:t>P NMR</w:t>
      </w:r>
      <w:r w:rsidR="00614C57">
        <w:t xml:space="preserve"> (Figure 5.9)</w:t>
      </w:r>
      <w:r w:rsidR="00BE03FB">
        <w:t>.</w:t>
      </w:r>
    </w:p>
    <w:p w:rsidR="0008460A" w:rsidRDefault="0008460A" w:rsidP="0008460A">
      <w:r>
        <w:rPr>
          <w:noProof/>
        </w:rPr>
        <w:drawing>
          <wp:inline distT="0" distB="0" distL="0" distR="0">
            <wp:extent cx="5270500" cy="4309745"/>
            <wp:effectExtent l="25400" t="0" r="0" b="0"/>
            <wp:docPr id="56" name="Picture 15" descr="31P_pka-kemptide-ad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_pka-kemptide-adp.pdf"/>
                    <pic:cNvPicPr/>
                  </pic:nvPicPr>
                  <ve:AlternateContent xmlns:ma="http://schemas.microsoft.com/office/mac/drawingml/2008/main">
                    <ve:Choice Requires="ma">
                      <pic:blipFill>
                        <a:blip r:embed="rId80"/>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81"/>
                        <a:stretch>
                          <a:fillRect/>
                        </a:stretch>
                      </pic:blipFill>
                    </ve:Fallback>
                  </ve:AlternateContent>
                  <pic:spPr>
                    <a:xfrm>
                      <a:off x="0" y="0"/>
                      <a:ext cx="5270500" cy="4309745"/>
                    </a:xfrm>
                    <a:prstGeom prst="rect">
                      <a:avLst/>
                    </a:prstGeom>
                  </pic:spPr>
                </pic:pic>
              </a:graphicData>
            </a:graphic>
          </wp:inline>
        </w:drawing>
      </w:r>
    </w:p>
    <w:p w:rsidR="0008460A" w:rsidRDefault="0008460A" w:rsidP="0008460A">
      <w:pPr>
        <w:rPr>
          <w:sz w:val="20"/>
        </w:rPr>
      </w:pPr>
    </w:p>
    <w:p w:rsidR="00E963C6" w:rsidRDefault="0008460A" w:rsidP="00E963C6">
      <w:pPr>
        <w:spacing w:line="360" w:lineRule="auto"/>
        <w:rPr>
          <w:sz w:val="20"/>
        </w:rPr>
      </w:pPr>
      <w:r w:rsidRPr="000F3E9A">
        <w:rPr>
          <w:sz w:val="20"/>
        </w:rPr>
        <w:t xml:space="preserve">Figure </w:t>
      </w:r>
      <w:r w:rsidR="001427DE">
        <w:rPr>
          <w:sz w:val="20"/>
        </w:rPr>
        <w:t>5.9</w:t>
      </w:r>
      <w:r w:rsidRPr="000F3E9A">
        <w:rPr>
          <w:sz w:val="20"/>
        </w:rPr>
        <w:t xml:space="preserve">:  Series of </w:t>
      </w:r>
      <w:r w:rsidRPr="000F3E9A">
        <w:rPr>
          <w:sz w:val="20"/>
          <w:vertAlign w:val="superscript"/>
        </w:rPr>
        <w:t>31</w:t>
      </w:r>
      <w:r>
        <w:rPr>
          <w:sz w:val="20"/>
        </w:rPr>
        <w:t>P spectra (4</w:t>
      </w:r>
      <w:r w:rsidRPr="000F3E9A">
        <w:rPr>
          <w:sz w:val="20"/>
        </w:rPr>
        <w:t xml:space="preserve">k </w:t>
      </w:r>
      <w:r>
        <w:rPr>
          <w:sz w:val="20"/>
        </w:rPr>
        <w:t>scans each) after mixing cAPK (5</w:t>
      </w:r>
      <w:r w:rsidRPr="000F3E9A">
        <w:rPr>
          <w:rFonts w:ascii="Symbol" w:hAnsi="Symbol"/>
          <w:sz w:val="20"/>
        </w:rPr>
        <w:t>m</w:t>
      </w:r>
      <w:r w:rsidRPr="000F3E9A">
        <w:rPr>
          <w:sz w:val="20"/>
        </w:rPr>
        <w:t>M), kemptide (200</w:t>
      </w:r>
      <w:r w:rsidRPr="000F3E9A">
        <w:rPr>
          <w:rFonts w:ascii="Symbol" w:hAnsi="Symbol"/>
          <w:sz w:val="20"/>
        </w:rPr>
        <w:t>m</w:t>
      </w:r>
      <w:r w:rsidRPr="000F3E9A">
        <w:rPr>
          <w:sz w:val="20"/>
        </w:rPr>
        <w:t>M) and ADP (5mM) in standard reaction buffer</w:t>
      </w:r>
      <w:r w:rsidR="00987828">
        <w:rPr>
          <w:sz w:val="20"/>
        </w:rPr>
        <w:t xml:space="preserve"> + 10mM MgCl</w:t>
      </w:r>
      <w:r w:rsidR="00987828" w:rsidRPr="00987828">
        <w:rPr>
          <w:sz w:val="20"/>
          <w:vertAlign w:val="subscript"/>
        </w:rPr>
        <w:t>2</w:t>
      </w:r>
      <w:r w:rsidRPr="000F3E9A">
        <w:rPr>
          <w:sz w:val="20"/>
        </w:rPr>
        <w:t>.</w:t>
      </w:r>
    </w:p>
    <w:p w:rsidR="0008460A" w:rsidRDefault="0008460A" w:rsidP="00E963C6">
      <w:pPr>
        <w:spacing w:line="360" w:lineRule="auto"/>
        <w:rPr>
          <w:sz w:val="20"/>
        </w:rPr>
      </w:pPr>
    </w:p>
    <w:p w:rsidR="0008460A" w:rsidRDefault="0008460A" w:rsidP="00034789">
      <w:pPr>
        <w:spacing w:line="360" w:lineRule="auto"/>
      </w:pPr>
      <w:r>
        <w:t xml:space="preserve">These results show that cAPK can </w:t>
      </w:r>
      <w:r w:rsidR="00034789">
        <w:t>similarly</w:t>
      </w:r>
      <w:r>
        <w:t xml:space="preserve"> use ADP </w:t>
      </w:r>
      <w:r w:rsidR="00034789">
        <w:t>to phosphorylate substrate</w:t>
      </w:r>
      <w:r>
        <w:t>.</w:t>
      </w:r>
      <w:r w:rsidR="00034789">
        <w:t xml:space="preserve"> From the increase in peptide-pSer peak intensity, the turnover rate for phosphorylation is calculated as approximately 0.001 s</w:t>
      </w:r>
      <w:r w:rsidR="00034789" w:rsidRPr="000B6BAF">
        <w:rPr>
          <w:vertAlign w:val="superscript"/>
        </w:rPr>
        <w:t>-1</w:t>
      </w:r>
      <w:r w:rsidR="00034789">
        <w:t>.</w:t>
      </w:r>
    </w:p>
    <w:p w:rsidR="0008460A" w:rsidRDefault="0008460A" w:rsidP="002405F2"/>
    <w:p w:rsidR="00841406" w:rsidRPr="002D1E11" w:rsidRDefault="0008460A" w:rsidP="0008460A">
      <w:pPr>
        <w:pStyle w:val="Heading3"/>
        <w:rPr>
          <w:color w:val="auto"/>
          <w:sz w:val="28"/>
        </w:rPr>
      </w:pPr>
      <w:bookmarkStart w:id="97" w:name="_Toc290849475"/>
      <w:r w:rsidRPr="002D1E11">
        <w:rPr>
          <w:color w:val="auto"/>
          <w:sz w:val="28"/>
        </w:rPr>
        <w:t>DYRK1a</w:t>
      </w:r>
      <w:r w:rsidR="00841406" w:rsidRPr="002D1E11">
        <w:rPr>
          <w:color w:val="auto"/>
          <w:sz w:val="28"/>
        </w:rPr>
        <w:t xml:space="preserve"> can phosphorylate using ADP</w:t>
      </w:r>
      <w:bookmarkEnd w:id="97"/>
    </w:p>
    <w:p w:rsidR="002405F2" w:rsidRPr="00841406" w:rsidRDefault="002405F2" w:rsidP="00841406"/>
    <w:p w:rsidR="001465D2" w:rsidRDefault="00531914" w:rsidP="001465D2">
      <w:pPr>
        <w:spacing w:line="360" w:lineRule="auto"/>
      </w:pPr>
      <w:r>
        <w:t>DYRK1a phosphorylation of</w:t>
      </w:r>
      <w:r w:rsidR="001465D2">
        <w:t xml:space="preserve"> </w:t>
      </w:r>
      <w:r w:rsidR="00123269">
        <w:t>DYRKtide (consensus serine-containing peptide)</w:t>
      </w:r>
      <w:r w:rsidRPr="00531914">
        <w:t xml:space="preserve"> </w:t>
      </w:r>
      <w:r w:rsidR="001465D2">
        <w:t xml:space="preserve">using ADP was followed by </w:t>
      </w:r>
      <w:r w:rsidR="001465D2" w:rsidRPr="001465D2">
        <w:rPr>
          <w:vertAlign w:val="superscript"/>
        </w:rPr>
        <w:t>31</w:t>
      </w:r>
      <w:r w:rsidR="001465D2">
        <w:t>P NMR</w:t>
      </w:r>
      <w:r w:rsidR="00614C57">
        <w:t xml:space="preserve"> (Figure 5.10)</w:t>
      </w:r>
      <w:r w:rsidR="001465D2">
        <w:t>.</w:t>
      </w:r>
    </w:p>
    <w:p w:rsidR="002405F2" w:rsidRDefault="002405F2" w:rsidP="002405F2"/>
    <w:p w:rsidR="002405F2" w:rsidRDefault="002405F2" w:rsidP="002405F2">
      <w:r>
        <w:rPr>
          <w:noProof/>
        </w:rPr>
        <w:drawing>
          <wp:inline distT="0" distB="0" distL="0" distR="0">
            <wp:extent cx="5270500" cy="4296410"/>
            <wp:effectExtent l="25400" t="0" r="0" b="0"/>
            <wp:docPr id="54" name="Picture 0" descr="31P_dyrk-dyrktide-ad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P_dyrk-dyrktide-adp.pdf"/>
                    <pic:cNvPicPr/>
                  </pic:nvPicPr>
                  <ve:AlternateContent xmlns:ma="http://schemas.microsoft.com/office/mac/drawingml/2008/main">
                    <ve:Choice Requires="ma">
                      <pic:blipFill>
                        <a:blip r:embed="rId82"/>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83"/>
                        <a:stretch>
                          <a:fillRect/>
                        </a:stretch>
                      </pic:blipFill>
                    </ve:Fallback>
                  </ve:AlternateContent>
                  <pic:spPr>
                    <a:xfrm>
                      <a:off x="0" y="0"/>
                      <a:ext cx="5270500" cy="4296410"/>
                    </a:xfrm>
                    <a:prstGeom prst="rect">
                      <a:avLst/>
                    </a:prstGeom>
                  </pic:spPr>
                </pic:pic>
              </a:graphicData>
            </a:graphic>
          </wp:inline>
        </w:drawing>
      </w:r>
    </w:p>
    <w:p w:rsidR="002405F2" w:rsidRDefault="002405F2" w:rsidP="002405F2"/>
    <w:p w:rsidR="009F04B7" w:rsidRDefault="002405F2" w:rsidP="009F04B7">
      <w:pPr>
        <w:spacing w:line="360" w:lineRule="auto"/>
        <w:rPr>
          <w:sz w:val="20"/>
        </w:rPr>
      </w:pPr>
      <w:r w:rsidRPr="000F3E9A">
        <w:rPr>
          <w:sz w:val="20"/>
        </w:rPr>
        <w:t xml:space="preserve">Figure </w:t>
      </w:r>
      <w:r>
        <w:rPr>
          <w:sz w:val="20"/>
        </w:rPr>
        <w:t>5.</w:t>
      </w:r>
      <w:r w:rsidR="00475B84">
        <w:rPr>
          <w:sz w:val="20"/>
        </w:rPr>
        <w:t>1</w:t>
      </w:r>
      <w:r w:rsidR="001427DE">
        <w:rPr>
          <w:sz w:val="20"/>
        </w:rPr>
        <w:t>0</w:t>
      </w:r>
      <w:r w:rsidRPr="000F3E9A">
        <w:rPr>
          <w:sz w:val="20"/>
        </w:rPr>
        <w:t xml:space="preserve">:  Series of </w:t>
      </w:r>
      <w:r w:rsidRPr="000F3E9A">
        <w:rPr>
          <w:sz w:val="20"/>
          <w:vertAlign w:val="superscript"/>
        </w:rPr>
        <w:t>31</w:t>
      </w:r>
      <w:r w:rsidRPr="000F3E9A">
        <w:rPr>
          <w:sz w:val="20"/>
        </w:rPr>
        <w:t>P spectra (2k scans each) after mixing DYRK1a (10</w:t>
      </w:r>
      <w:r w:rsidRPr="000F3E9A">
        <w:rPr>
          <w:rFonts w:ascii="Symbol" w:hAnsi="Symbol"/>
          <w:sz w:val="20"/>
        </w:rPr>
        <w:t>m</w:t>
      </w:r>
      <w:r w:rsidRPr="000F3E9A">
        <w:rPr>
          <w:sz w:val="20"/>
        </w:rPr>
        <w:t>M), DYRKtide (200</w:t>
      </w:r>
      <w:r w:rsidRPr="000F3E9A">
        <w:rPr>
          <w:rFonts w:ascii="Symbol" w:hAnsi="Symbol"/>
          <w:sz w:val="20"/>
        </w:rPr>
        <w:t>m</w:t>
      </w:r>
      <w:r w:rsidRPr="000F3E9A">
        <w:rPr>
          <w:sz w:val="20"/>
        </w:rPr>
        <w:t>M) and ADP (5mM) in standard reaction buffer</w:t>
      </w:r>
      <w:r w:rsidR="00987828">
        <w:rPr>
          <w:sz w:val="20"/>
        </w:rPr>
        <w:t xml:space="preserve"> + 10mM MgCl</w:t>
      </w:r>
      <w:r w:rsidR="00987828" w:rsidRPr="00987828">
        <w:rPr>
          <w:sz w:val="20"/>
          <w:vertAlign w:val="subscript"/>
        </w:rPr>
        <w:t>2</w:t>
      </w:r>
      <w:r w:rsidRPr="000F3E9A">
        <w:rPr>
          <w:sz w:val="20"/>
        </w:rPr>
        <w:t>.</w:t>
      </w:r>
    </w:p>
    <w:p w:rsidR="002405F2" w:rsidRPr="009F04B7" w:rsidRDefault="002405F2" w:rsidP="009F04B7">
      <w:pPr>
        <w:spacing w:line="360" w:lineRule="auto"/>
        <w:rPr>
          <w:sz w:val="20"/>
        </w:rPr>
      </w:pPr>
    </w:p>
    <w:p w:rsidR="002405F2" w:rsidRDefault="002405F2" w:rsidP="00A81DDE">
      <w:pPr>
        <w:spacing w:line="360" w:lineRule="auto"/>
      </w:pPr>
      <w:r>
        <w:t xml:space="preserve">These results show that DYRK1a can </w:t>
      </w:r>
      <w:r w:rsidR="00EF1D5A">
        <w:t>similarly</w:t>
      </w:r>
      <w:r w:rsidR="00B57ECA">
        <w:t xml:space="preserve"> use ADP to phosphorylate </w:t>
      </w:r>
      <w:r w:rsidR="00B15F79">
        <w:t xml:space="preserve">substrate.  </w:t>
      </w:r>
      <w:r w:rsidR="00A81DDE">
        <w:t xml:space="preserve">From </w:t>
      </w:r>
      <w:r w:rsidR="00BD64DF">
        <w:t>the increas</w:t>
      </w:r>
      <w:r w:rsidR="00B57ECA">
        <w:t>e in peptide-pSer peak intensit</w:t>
      </w:r>
      <w:r w:rsidR="00BD64DF">
        <w:t>y</w:t>
      </w:r>
      <w:r w:rsidR="00A81DDE">
        <w:t xml:space="preserve">, </w:t>
      </w:r>
      <w:r w:rsidR="00BD64DF">
        <w:t xml:space="preserve">the turnover rate </w:t>
      </w:r>
      <w:r w:rsidR="008136B4">
        <w:t xml:space="preserve">for </w:t>
      </w:r>
      <w:r w:rsidR="004018F8">
        <w:t>phosphor</w:t>
      </w:r>
      <w:r w:rsidR="008136B4">
        <w:t xml:space="preserve">ylation </w:t>
      </w:r>
      <w:r w:rsidR="00BD64DF">
        <w:t>is calculated as approximately</w:t>
      </w:r>
      <w:r w:rsidR="00A81DDE">
        <w:t xml:space="preserve"> 0.001 s</w:t>
      </w:r>
      <w:r w:rsidR="00A81DDE" w:rsidRPr="000B6BAF">
        <w:rPr>
          <w:vertAlign w:val="superscript"/>
        </w:rPr>
        <w:t>-1</w:t>
      </w:r>
      <w:r w:rsidR="00985319">
        <w:t>.</w:t>
      </w:r>
    </w:p>
    <w:p w:rsidR="002405F2" w:rsidRDefault="002405F2" w:rsidP="002405F2"/>
    <w:p w:rsidR="000B0B96" w:rsidRPr="002D1E11" w:rsidRDefault="00257D85" w:rsidP="0078478E">
      <w:pPr>
        <w:pStyle w:val="Heading3"/>
        <w:rPr>
          <w:color w:val="auto"/>
          <w:sz w:val="28"/>
        </w:rPr>
      </w:pPr>
      <w:bookmarkStart w:id="98" w:name="_Toc290849476"/>
      <w:r w:rsidRPr="002D1E11">
        <w:rPr>
          <w:color w:val="auto"/>
          <w:sz w:val="28"/>
        </w:rPr>
        <w:t xml:space="preserve">Comparison of </w:t>
      </w:r>
      <w:r w:rsidR="009F1049" w:rsidRPr="002D1E11">
        <w:rPr>
          <w:color w:val="auto"/>
          <w:sz w:val="28"/>
        </w:rPr>
        <w:t xml:space="preserve">ADP-dependent kinase </w:t>
      </w:r>
      <w:r w:rsidRPr="002D1E11">
        <w:rPr>
          <w:color w:val="auto"/>
          <w:sz w:val="28"/>
        </w:rPr>
        <w:t>activities</w:t>
      </w:r>
      <w:bookmarkEnd w:id="98"/>
    </w:p>
    <w:p w:rsidR="002405F2" w:rsidRPr="000B0B96" w:rsidRDefault="002405F2" w:rsidP="000B0B96"/>
    <w:p w:rsidR="00000FBF" w:rsidRDefault="005621C2" w:rsidP="00000FBF">
      <w:pPr>
        <w:spacing w:line="360" w:lineRule="auto"/>
      </w:pPr>
      <w:r>
        <w:t xml:space="preserve">Both </w:t>
      </w:r>
      <w:r w:rsidR="002405F2">
        <w:t>MEK6</w:t>
      </w:r>
      <w:r w:rsidR="005F45A3">
        <w:t>dd</w:t>
      </w:r>
      <w:r w:rsidR="002405F2">
        <w:t xml:space="preserve"> and </w:t>
      </w:r>
      <w:r w:rsidR="005F45A3">
        <w:t xml:space="preserve">activated wild-type </w:t>
      </w:r>
      <w:r w:rsidR="002405F2">
        <w:t xml:space="preserve">MEK4 </w:t>
      </w:r>
      <w:r w:rsidR="00311599">
        <w:t xml:space="preserve">can </w:t>
      </w:r>
      <w:r w:rsidR="003803F7">
        <w:t xml:space="preserve">use ADP to </w:t>
      </w:r>
      <w:r w:rsidR="00311599">
        <w:t xml:space="preserve">phosphorylate </w:t>
      </w:r>
      <w:r w:rsidR="00DB5AF4">
        <w:t>p38</w:t>
      </w:r>
      <w:r w:rsidR="00DB5AF4" w:rsidRPr="003803F7">
        <w:rPr>
          <w:rFonts w:ascii="Symbol" w:hAnsi="Symbol"/>
        </w:rPr>
        <w:t>a</w:t>
      </w:r>
      <w:r w:rsidR="003803F7">
        <w:t xml:space="preserve">, and their rates are not substantially different </w:t>
      </w:r>
      <w:r w:rsidR="002405F2">
        <w:t>(</w:t>
      </w:r>
      <w:r w:rsidR="00614C57">
        <w:t>Figure 5.3</w:t>
      </w:r>
      <w:r w:rsidR="006E19F0">
        <w:t xml:space="preserve"> vs</w:t>
      </w:r>
      <w:r w:rsidR="00614C57">
        <w:t xml:space="preserve"> Figure 5.8</w:t>
      </w:r>
      <w:r w:rsidR="002405F2">
        <w:t xml:space="preserve">).  </w:t>
      </w:r>
      <w:r w:rsidR="00783031">
        <w:t xml:space="preserve">It is </w:t>
      </w:r>
      <w:r w:rsidR="0058268D">
        <w:t xml:space="preserve">not known why </w:t>
      </w:r>
      <w:r w:rsidR="00002BA6">
        <w:t xml:space="preserve">complete phosphorylation is observed </w:t>
      </w:r>
      <w:r w:rsidR="00EC2609">
        <w:t>with</w:t>
      </w:r>
      <w:r w:rsidR="00002BA6">
        <w:t xml:space="preserve"> </w:t>
      </w:r>
      <w:r w:rsidR="00567632">
        <w:t xml:space="preserve">MEK4 but not </w:t>
      </w:r>
      <w:r w:rsidR="00EC2609">
        <w:t xml:space="preserve">with </w:t>
      </w:r>
      <w:r w:rsidR="00567632">
        <w:t>MEK6</w:t>
      </w:r>
      <w:r w:rsidR="00002BA6">
        <w:t>dd</w:t>
      </w:r>
      <w:r w:rsidR="0058268D">
        <w:t xml:space="preserve">. </w:t>
      </w:r>
      <w:r w:rsidR="00E9672F">
        <w:t xml:space="preserve"> </w:t>
      </w:r>
      <w:r w:rsidR="002405F2">
        <w:t xml:space="preserve">The activities of cAPK </w:t>
      </w:r>
      <w:r w:rsidR="00F00DA7">
        <w:t xml:space="preserve">catalytic subunit </w:t>
      </w:r>
      <w:r w:rsidR="002405F2">
        <w:t xml:space="preserve">and DYRK1a are </w:t>
      </w:r>
      <w:r w:rsidR="00312A97">
        <w:t xml:space="preserve">also </w:t>
      </w:r>
      <w:r w:rsidR="00DA768E">
        <w:t xml:space="preserve">similar and </w:t>
      </w:r>
      <w:r w:rsidR="002405F2">
        <w:t>compa</w:t>
      </w:r>
      <w:r w:rsidR="00F00DA7">
        <w:t xml:space="preserve">rable to </w:t>
      </w:r>
      <w:r w:rsidR="0080242B">
        <w:t>that of MEK6dd</w:t>
      </w:r>
      <w:r w:rsidR="00F00DA7">
        <w:t>.</w:t>
      </w:r>
      <w:r w:rsidR="002405F2">
        <w:t xml:space="preserve"> </w:t>
      </w:r>
      <w:r w:rsidR="000B745C">
        <w:t xml:space="preserve"> The ADP concentration </w:t>
      </w:r>
      <w:r w:rsidR="00462B1E">
        <w:t xml:space="preserve">(5mM) </w:t>
      </w:r>
      <w:r w:rsidR="000B745C">
        <w:t>is assumed to be saturati</w:t>
      </w:r>
      <w:r w:rsidR="00885241">
        <w:t>ng in each of these experiments, so</w:t>
      </w:r>
      <w:r w:rsidR="002405F2">
        <w:t xml:space="preserve"> these data indicate that k</w:t>
      </w:r>
      <w:r w:rsidR="002405F2" w:rsidRPr="005A19FB">
        <w:rPr>
          <w:vertAlign w:val="subscript"/>
        </w:rPr>
        <w:t>cat</w:t>
      </w:r>
      <w:r w:rsidR="002405F2">
        <w:t xml:space="preserve"> values for ADP</w:t>
      </w:r>
      <w:r w:rsidR="006D1176">
        <w:t>-dependent</w:t>
      </w:r>
      <w:r w:rsidR="002405F2">
        <w:t xml:space="preserve"> kinase activity are </w:t>
      </w:r>
      <w:r w:rsidR="0080242B">
        <w:t>not substantially different</w:t>
      </w:r>
      <w:r w:rsidR="002405F2">
        <w:t xml:space="preserve"> </w:t>
      </w:r>
      <w:r w:rsidR="00462B1E">
        <w:t xml:space="preserve">between each of </w:t>
      </w:r>
      <w:r w:rsidR="006A45B9">
        <w:t>the four kinases</w:t>
      </w:r>
      <w:r w:rsidR="009612F1">
        <w:t xml:space="preserve">.  </w:t>
      </w:r>
      <w:r w:rsidR="002405F2">
        <w:t>This is slightly surprising considering that the ATP</w:t>
      </w:r>
      <w:r w:rsidR="00054563">
        <w:t>-dependent kinase</w:t>
      </w:r>
      <w:r w:rsidR="002405F2">
        <w:t xml:space="preserve"> rates for </w:t>
      </w:r>
      <w:r w:rsidR="006A45B9">
        <w:t>these</w:t>
      </w:r>
      <w:r w:rsidR="002405F2">
        <w:t xml:space="preserve"> kinases are substantially different (k</w:t>
      </w:r>
      <w:r w:rsidR="002405F2" w:rsidRPr="001B3FD2">
        <w:rPr>
          <w:vertAlign w:val="subscript"/>
        </w:rPr>
        <w:t>cat</w:t>
      </w:r>
      <w:r w:rsidR="001C65DE">
        <w:t xml:space="preserve"> = 0.3 s</w:t>
      </w:r>
      <w:r w:rsidR="001C65DE" w:rsidRPr="001C65DE">
        <w:rPr>
          <w:vertAlign w:val="superscript"/>
        </w:rPr>
        <w:t>-1</w:t>
      </w:r>
      <w:r w:rsidR="002405F2">
        <w:t xml:space="preserve"> for MEK6dd, k</w:t>
      </w:r>
      <w:r w:rsidR="002405F2" w:rsidRPr="00AF0B21">
        <w:rPr>
          <w:vertAlign w:val="subscript"/>
        </w:rPr>
        <w:t>cat</w:t>
      </w:r>
      <w:r w:rsidR="002405F2">
        <w:t xml:space="preserve"> = 20 s</w:t>
      </w:r>
      <w:r w:rsidR="002405F2" w:rsidRPr="00AF0B21">
        <w:rPr>
          <w:vertAlign w:val="superscript"/>
        </w:rPr>
        <w:t>-1</w:t>
      </w:r>
      <w:r w:rsidR="002405F2">
        <w:t xml:space="preserve"> for cAPK</w:t>
      </w:r>
      <w:r w:rsidR="00C342F9">
        <w:fldChar w:fldCharType="begin"/>
      </w:r>
      <w:r w:rsidR="006E7AD1">
        <w:instrText xml:space="preserve"> ADDIN EN.CITE &lt;EndNote&gt;&lt;Cite&gt;&lt;Author&gt;Cox&lt;/Author&gt;&lt;Year&gt;1995&lt;/Year&gt;&lt;RecNum&gt;637&lt;/RecNum&gt;&lt;DisplayText&gt;[95]&lt;/DisplayText&gt;&lt;record&gt;&lt;rec-number&gt;637&lt;/rec-number&gt;&lt;foreign-keys&gt;&lt;key app="EN" db-id="rwezz2etjtv9diezp5gpsxebtwfr50rr0tfa"&gt;637&lt;/key&gt;&lt;/foreign-keys&gt;&lt;ref-type name="Journal Article"&gt;17&lt;/ref-type&gt;&lt;contributors&gt;&lt;authors&gt;&lt;author&gt;Cox, S.&lt;/author&gt;&lt;author&gt;Taylor, S. S.&lt;/author&gt;&lt;/authors&gt;&lt;/contributors&gt;&lt;titles&gt;&lt;title&gt;Kinetic analysis of cAMP-dependent protein kinase: Mutations at histidine 87 affect peptide binding and pH dependence&lt;/title&gt;&lt;secondary-title&gt;Biochemistry&lt;/secondary-title&gt;&lt;/titles&gt;&lt;periodical&gt;&lt;full-title&gt;Biochemistry&lt;/full-title&gt;&lt;/periodical&gt;&lt;pages&gt;16203-16209&lt;/pages&gt;&lt;volume&gt;34&lt;/volume&gt;&lt;number&gt;49&lt;/number&gt;&lt;dates&gt;&lt;year&gt;1995&lt;/year&gt;&lt;pub-dates&gt;&lt;date&gt;Dec&lt;/date&gt;&lt;/pub-dates&gt;&lt;/dates&gt;&lt;isbn&gt;0006-2960&lt;/isbn&gt;&lt;accession-num&gt;WOS:A1995TK39200036&lt;/accession-num&gt;&lt;urls&gt;&lt;related-urls&gt;&lt;url&gt;&amp;lt;Go to ISI&amp;gt;://WOS:A1995TK39200036&lt;/url&gt;&lt;/related-urls&gt;&lt;/urls&gt;&lt;electronic-resource-num&gt;10.1021/bi00049a036&lt;/electronic-resource-num&gt;&lt;/record&gt;&lt;/Cite&gt;&lt;/EndNote&gt;</w:instrText>
      </w:r>
      <w:r w:rsidR="00C342F9">
        <w:fldChar w:fldCharType="separate"/>
      </w:r>
      <w:r w:rsidR="006E7AD1">
        <w:rPr>
          <w:noProof/>
        </w:rPr>
        <w:t>[</w:t>
      </w:r>
      <w:hyperlink w:anchor="_ENREF_95" w:tooltip="Cox, 1995 #637" w:history="1">
        <w:r w:rsidR="000552B5">
          <w:rPr>
            <w:noProof/>
          </w:rPr>
          <w:t>95</w:t>
        </w:r>
      </w:hyperlink>
      <w:r w:rsidR="006E7AD1">
        <w:rPr>
          <w:noProof/>
        </w:rPr>
        <w:t>]</w:t>
      </w:r>
      <w:r w:rsidR="00C342F9">
        <w:fldChar w:fldCharType="end"/>
      </w:r>
      <w:r w:rsidR="00756FB4">
        <w:t>,</w:t>
      </w:r>
      <w:r w:rsidR="002405F2">
        <w:t xml:space="preserve"> k</w:t>
      </w:r>
      <w:r w:rsidR="002405F2" w:rsidRPr="00F051F0">
        <w:rPr>
          <w:vertAlign w:val="subscript"/>
        </w:rPr>
        <w:t>cat</w:t>
      </w:r>
      <w:r w:rsidR="002405F2">
        <w:t xml:space="preserve"> =  0.2 s</w:t>
      </w:r>
      <w:r w:rsidR="002405F2" w:rsidRPr="00F051F0">
        <w:rPr>
          <w:vertAlign w:val="superscript"/>
        </w:rPr>
        <w:t>-1</w:t>
      </w:r>
      <w:r w:rsidR="002405F2">
        <w:t xml:space="preserve"> for DYRK1a</w:t>
      </w:r>
      <w:r w:rsidR="00C342F9">
        <w:fldChar w:fldCharType="begin"/>
      </w:r>
      <w:r w:rsidR="006E7AD1">
        <w:instrText xml:space="preserve"> ADDIN EN.CITE &lt;EndNote&gt;&lt;Cite&gt;&lt;Author&gt;Himpel&lt;/Author&gt;&lt;Year&gt;2000&lt;/Year&gt;&lt;RecNum&gt;638&lt;/RecNum&gt;&lt;DisplayText&gt;[96]&lt;/DisplayText&gt;&lt;record&gt;&lt;rec-number&gt;638&lt;/rec-number&gt;&lt;foreign-keys&gt;&lt;key app="EN" db-id="rwezz2etjtv9diezp5gpsxebtwfr50rr0tfa"&gt;638&lt;/key&gt;&lt;/foreign-keys&gt;&lt;ref-type name="Journal Article"&gt;17&lt;/ref-type&gt;&lt;contributors&gt;&lt;authors&gt;&lt;author&gt;Himpel, S.&lt;/author&gt;&lt;author&gt;Tegge, W.&lt;/author&gt;&lt;author&gt;Frank, R.&lt;/author&gt;&lt;author&gt;Leder, S.&lt;/author&gt;&lt;author&gt;Joost, H. G.&lt;/author&gt;&lt;author&gt;Becker, W.&lt;/author&gt;&lt;/authors&gt;&lt;/contributors&gt;&lt;titles&gt;&lt;title&gt;Specificity determinants of substrate recognition by the protein kinase DYRK1A&lt;/title&gt;&lt;secondary-title&gt;Journal of Biological Chemistry&lt;/secondary-title&gt;&lt;/titles&gt;&lt;periodical&gt;&lt;full-title&gt;Journal of Biological Chemistry&lt;/full-title&gt;&lt;/periodical&gt;&lt;pages&gt;2431-2438&lt;/pages&gt;&lt;volume&gt;275&lt;/volume&gt;&lt;number&gt;4&lt;/number&gt;&lt;dates&gt;&lt;year&gt;2000&lt;/year&gt;&lt;pub-dates&gt;&lt;date&gt;Jan&lt;/date&gt;&lt;/pub-dates&gt;&lt;/dates&gt;&lt;isbn&gt;0021-9258&lt;/isbn&gt;&lt;accession-num&gt;WOS:000085128000028&lt;/accession-num&gt;&lt;urls&gt;&lt;related-urls&gt;&lt;url&gt;&amp;lt;Go to ISI&amp;gt;://WOS:000085128000028&lt;/url&gt;&lt;/related-urls&gt;&lt;/urls&gt;&lt;electronic-resource-num&gt;10.1074/jbc.275.4.2431&lt;/electronic-resource-num&gt;&lt;/record&gt;&lt;/Cite&gt;&lt;/EndNote&gt;</w:instrText>
      </w:r>
      <w:r w:rsidR="00C342F9">
        <w:fldChar w:fldCharType="separate"/>
      </w:r>
      <w:r w:rsidR="006E7AD1">
        <w:rPr>
          <w:noProof/>
        </w:rPr>
        <w:t>[</w:t>
      </w:r>
      <w:hyperlink w:anchor="_ENREF_96" w:tooltip="Himpel, 2000 #638" w:history="1">
        <w:r w:rsidR="000552B5">
          <w:rPr>
            <w:noProof/>
          </w:rPr>
          <w:t>96</w:t>
        </w:r>
      </w:hyperlink>
      <w:r w:rsidR="006E7AD1">
        <w:rPr>
          <w:noProof/>
        </w:rPr>
        <w:t>]</w:t>
      </w:r>
      <w:r w:rsidR="00C342F9">
        <w:fldChar w:fldCharType="end"/>
      </w:r>
      <w:r w:rsidR="00567632">
        <w:t>)</w:t>
      </w:r>
      <w:r w:rsidR="002405F2">
        <w:t>.</w:t>
      </w:r>
      <w:r w:rsidR="001C65DE">
        <w:t xml:space="preserve"> </w:t>
      </w:r>
    </w:p>
    <w:p w:rsidR="00000FBF" w:rsidRDefault="00000FBF" w:rsidP="00000FBF"/>
    <w:p w:rsidR="00D22C10" w:rsidRPr="002D1E11" w:rsidRDefault="009A1A91" w:rsidP="00000FBF">
      <w:pPr>
        <w:pStyle w:val="Heading2"/>
        <w:rPr>
          <w:color w:val="auto"/>
          <w:sz w:val="30"/>
        </w:rPr>
      </w:pPr>
      <w:bookmarkStart w:id="99" w:name="_Toc290849477"/>
      <w:r w:rsidRPr="002D1E11">
        <w:rPr>
          <w:color w:val="auto"/>
          <w:sz w:val="30"/>
        </w:rPr>
        <w:t>Discussion and b</w:t>
      </w:r>
      <w:r w:rsidR="00000FBF" w:rsidRPr="002D1E11">
        <w:rPr>
          <w:color w:val="auto"/>
          <w:sz w:val="30"/>
        </w:rPr>
        <w:t>iological significance</w:t>
      </w:r>
      <w:bookmarkEnd w:id="99"/>
    </w:p>
    <w:p w:rsidR="0045364F" w:rsidRDefault="003D0421" w:rsidP="00D22C10">
      <w:pPr>
        <w:pStyle w:val="Heading3"/>
        <w:rPr>
          <w:color w:val="auto"/>
          <w:sz w:val="28"/>
        </w:rPr>
      </w:pPr>
      <w:bookmarkStart w:id="100" w:name="_Toc290849478"/>
      <w:r>
        <w:rPr>
          <w:color w:val="auto"/>
          <w:sz w:val="28"/>
        </w:rPr>
        <w:t>Mechanism of p38</w:t>
      </w:r>
      <w:r w:rsidRPr="00D00C34">
        <w:rPr>
          <w:rFonts w:ascii="Symbol" w:hAnsi="Symbol"/>
          <w:color w:val="auto"/>
          <w:sz w:val="28"/>
        </w:rPr>
        <w:t>a</w:t>
      </w:r>
      <w:r>
        <w:rPr>
          <w:color w:val="auto"/>
          <w:sz w:val="28"/>
        </w:rPr>
        <w:t xml:space="preserve"> activation by MEK6</w:t>
      </w:r>
      <w:bookmarkEnd w:id="100"/>
    </w:p>
    <w:p w:rsidR="00D22C10" w:rsidRPr="0045364F" w:rsidRDefault="005E2749" w:rsidP="00C43171">
      <w:pPr>
        <w:spacing w:line="360" w:lineRule="auto"/>
      </w:pPr>
      <w:r>
        <w:t xml:space="preserve">Mixing p38DA, </w:t>
      </w:r>
      <w:r w:rsidR="00974E64">
        <w:t xml:space="preserve">one equivalent </w:t>
      </w:r>
      <w:r>
        <w:t xml:space="preserve">MEK6dd and </w:t>
      </w:r>
      <w:r w:rsidR="00974E64">
        <w:t xml:space="preserve">one equivalent </w:t>
      </w:r>
      <w:r>
        <w:t>ATP in results in</w:t>
      </w:r>
      <w:r w:rsidR="0045364F">
        <w:t xml:space="preserve"> </w:t>
      </w:r>
      <w:r>
        <w:t xml:space="preserve">equal or </w:t>
      </w:r>
      <w:r w:rsidR="0045364F">
        <w:t xml:space="preserve">similar levels of </w:t>
      </w:r>
      <w:r>
        <w:t>Thr180 and Tyr182</w:t>
      </w:r>
      <w:r w:rsidR="0045364F">
        <w:t xml:space="preserve"> </w:t>
      </w:r>
      <w:r>
        <w:t>phosphorylation (</w:t>
      </w:r>
      <w:r w:rsidR="004B015E">
        <w:t xml:space="preserve">shown in </w:t>
      </w:r>
      <w:r>
        <w:t xml:space="preserve">Figure 5.7, </w:t>
      </w:r>
      <w:r w:rsidR="00974E64" w:rsidRPr="00974E64">
        <w:rPr>
          <w:vertAlign w:val="superscript"/>
        </w:rPr>
        <w:t>31</w:t>
      </w:r>
      <w:r w:rsidR="00974E64">
        <w:t xml:space="preserve">P NMR does not show a difference in the relative integrals for p38-pT and p38-pY in </w:t>
      </w:r>
      <w:r>
        <w:t xml:space="preserve">b) vs a)).  </w:t>
      </w:r>
      <w:r w:rsidR="00AF4982">
        <w:t>This means</w:t>
      </w:r>
      <w:r w:rsidR="00BB638B">
        <w:t xml:space="preserve"> </w:t>
      </w:r>
      <w:r w:rsidR="00AF4982">
        <w:t xml:space="preserve">that </w:t>
      </w:r>
      <w:r w:rsidR="00BB638B">
        <w:t xml:space="preserve">there is </w:t>
      </w:r>
      <w:r w:rsidR="00BC6648">
        <w:t xml:space="preserve">a </w:t>
      </w:r>
      <w:r w:rsidR="00BB638B">
        <w:t xml:space="preserve">roughly equal amount of </w:t>
      </w:r>
      <w:r w:rsidR="009F042C">
        <w:t>phospho--Tyr182 and phospho-Thr180</w:t>
      </w:r>
      <w:r w:rsidR="00BC6648">
        <w:t xml:space="preserve"> singly phosphor</w:t>
      </w:r>
      <w:r w:rsidR="00BB638B">
        <w:t>y</w:t>
      </w:r>
      <w:r w:rsidR="00BC6648">
        <w:t>l</w:t>
      </w:r>
      <w:r w:rsidR="00BB638B">
        <w:t xml:space="preserve">ated </w:t>
      </w:r>
      <w:r w:rsidR="00D7484E">
        <w:t xml:space="preserve">p38DA </w:t>
      </w:r>
      <w:r w:rsidR="00BB638B">
        <w:t xml:space="preserve">species.  </w:t>
      </w:r>
      <w:r>
        <w:t xml:space="preserve">This is somewhat surprising considering </w:t>
      </w:r>
      <w:r w:rsidR="00CE55D9">
        <w:t xml:space="preserve">results of </w:t>
      </w:r>
      <w:r w:rsidR="00974E64">
        <w:t xml:space="preserve">previous </w:t>
      </w:r>
      <w:r w:rsidR="00A53549">
        <w:t>studies</w:t>
      </w:r>
      <w:r w:rsidR="00DB1481">
        <w:t>,</w:t>
      </w:r>
      <w:r w:rsidR="00A53549">
        <w:t xml:space="preserve"> which</w:t>
      </w:r>
      <w:r w:rsidR="00974E64">
        <w:t xml:space="preserve"> showed that </w:t>
      </w:r>
      <w:r w:rsidR="00B6025E">
        <w:t>activated</w:t>
      </w:r>
      <w:r w:rsidR="00877B5B">
        <w:t xml:space="preserve"> wild-type </w:t>
      </w:r>
      <w:r w:rsidR="00974E64">
        <w:t xml:space="preserve">MEK6 </w:t>
      </w:r>
      <w:r w:rsidR="008A4EE4">
        <w:t>phos</w:t>
      </w:r>
      <w:r w:rsidR="007F207C">
        <w:t xml:space="preserve">phorylates predominantly on </w:t>
      </w:r>
      <w:r w:rsidR="008A4EE4">
        <w:t xml:space="preserve">tyrosine </w:t>
      </w:r>
      <w:r w:rsidR="00A47314">
        <w:t xml:space="preserve">in the initial </w:t>
      </w:r>
      <w:r w:rsidR="008A4EE4">
        <w:t>step</w:t>
      </w:r>
      <w:r w:rsidR="00C342F9">
        <w:fldChar w:fldCharType="begin"/>
      </w:r>
      <w:r w:rsidR="006E7AD1">
        <w:instrText xml:space="preserve"> ADDIN EN.CITE &lt;EndNote&gt;&lt;Cite&gt;&lt;Author&gt;Humphreys&lt;/Author&gt;&lt;Year&gt;2013&lt;/Year&gt;&lt;RecNum&gt;688&lt;/RecNum&gt;&lt;DisplayText&gt;[97]&lt;/DisplayText&gt;&lt;record&gt;&lt;rec-number&gt;688&lt;/rec-number&gt;&lt;foreign-keys&gt;&lt;key app="EN" db-id="rwezz2etjtv9diezp5gpsxebtwfr50rr0tfa"&gt;688&lt;/key&gt;&lt;/foreign-keys&gt;&lt;ref-type name="Journal Article"&gt;17&lt;/ref-type&gt;&lt;contributors&gt;&lt;authors&gt;&lt;author&gt;Humphreys, J. M.&lt;/author&gt;&lt;author&gt;Piala, A. T.&lt;/author&gt;&lt;author&gt;Akella, R.&lt;/author&gt;&lt;author&gt;He, H. X.&lt;/author&gt;&lt;author&gt;Goldsmith, E. J.&lt;/author&gt;&lt;/authors&gt;&lt;/contributors&gt;&lt;titles&gt;&lt;title&gt;Precisely Ordered Phosphorylation Reactions in the p38 Mitogen-activated Protein (MAP) Kinase Cascade&lt;/title&gt;&lt;secondary-title&gt;Journal of Biological Chemistry&lt;/secondary-title&gt;&lt;/titles&gt;&lt;periodical&gt;&lt;full-title&gt;Journal of Biological Chemistry&lt;/full-title&gt;&lt;/periodical&gt;&lt;pages&gt;23322-23330&lt;/pages&gt;&lt;volume&gt;288&lt;/volume&gt;&lt;number&gt;32&lt;/number&gt;&lt;dates&gt;&lt;year&gt;2013&lt;/year&gt;&lt;pub-dates&gt;&lt;date&gt;Aug&lt;/date&gt;&lt;/pub-dates&gt;&lt;/dates&gt;&lt;isbn&gt;0021-9258&lt;/isbn&gt;&lt;accession-num&gt;WOS:000330598200037&lt;/accession-num&gt;&lt;urls&gt;&lt;related-urls&gt;&lt;url&gt;&amp;lt;Go to ISI&amp;gt;://WOS:000330598200037&lt;/url&gt;&lt;/related-urls&gt;&lt;/urls&gt;&lt;electronic-resource-num&gt;10.1074/jbc.M113.462101&lt;/electronic-resource-num&gt;&lt;/record&gt;&lt;/Cite&gt;&lt;/EndNote&gt;</w:instrText>
      </w:r>
      <w:r w:rsidR="00C342F9">
        <w:fldChar w:fldCharType="separate"/>
      </w:r>
      <w:r w:rsidR="006E7AD1">
        <w:rPr>
          <w:noProof/>
        </w:rPr>
        <w:t>[</w:t>
      </w:r>
      <w:hyperlink w:anchor="_ENREF_97" w:tooltip="Humphreys, 2013 #688" w:history="1">
        <w:r w:rsidR="000552B5">
          <w:rPr>
            <w:noProof/>
          </w:rPr>
          <w:t>97</w:t>
        </w:r>
      </w:hyperlink>
      <w:r w:rsidR="006E7AD1">
        <w:rPr>
          <w:noProof/>
        </w:rPr>
        <w:t>]</w:t>
      </w:r>
      <w:r w:rsidR="00C342F9">
        <w:fldChar w:fldCharType="end"/>
      </w:r>
      <w:r w:rsidR="00D9604F">
        <w:t>, and</w:t>
      </w:r>
      <w:r w:rsidR="004827D2">
        <w:t xml:space="preserve"> similarly from</w:t>
      </w:r>
      <w:r w:rsidR="00A47314">
        <w:t xml:space="preserve"> </w:t>
      </w:r>
      <w:r w:rsidR="007D74B5">
        <w:t xml:space="preserve">earlier studies of </w:t>
      </w:r>
      <w:r w:rsidR="003C3463">
        <w:t xml:space="preserve">a constitutively active </w:t>
      </w:r>
      <w:r w:rsidR="00A47314">
        <w:t>MEK1 with ERK2</w:t>
      </w:r>
      <w:r w:rsidR="00716EC2">
        <w:t xml:space="preserve"> substrate</w:t>
      </w:r>
      <w:r w:rsidR="00C342F9">
        <w:fldChar w:fldCharType="begin"/>
      </w:r>
      <w:r w:rsidR="006E7AD1">
        <w:instrText xml:space="preserve"> ADDIN EN.CITE &lt;EndNote&gt;&lt;Cite&gt;&lt;Author&gt;Ferrell&lt;/Author&gt;&lt;Year&gt;1997&lt;/Year&gt;&lt;RecNum&gt;632&lt;/RecNum&gt;&lt;DisplayText&gt;[46]&lt;/DisplayText&gt;&lt;record&gt;&lt;rec-number&gt;632&lt;/rec-number&gt;&lt;foreign-keys&gt;&lt;key app="EN" db-id="rwezz2etjtv9diezp5gpsxebtwfr50rr0tfa"&gt;632&lt;/key&gt;&lt;/foreign-keys&gt;&lt;ref-type name="Journal Article"&gt;17&lt;/ref-type&gt;&lt;contributors&gt;&lt;authors&gt;&lt;author&gt;Ferrell, J. E.&lt;/author&gt;&lt;author&gt;Bhatt, R. R.&lt;/author&gt;&lt;/authors&gt;&lt;/contributors&gt;&lt;titles&gt;&lt;title&gt;Mechanistic studies of the dual phosphorylation of mitogen-activated protein kinase&lt;/title&gt;&lt;secondary-title&gt;Journal of Biological Chemistry&lt;/secondary-title&gt;&lt;/titles&gt;&lt;periodical&gt;&lt;full-title&gt;Journal of Biological Chemistry&lt;/full-title&gt;&lt;/periodical&gt;&lt;pages&gt;19008-19016&lt;/pages&gt;&lt;volume&gt;272&lt;/volume&gt;&lt;number&gt;30&lt;/number&gt;&lt;dates&gt;&lt;year&gt;1997&lt;/year&gt;&lt;pub-dates&gt;&lt;date&gt;Jul&lt;/date&gt;&lt;/pub-dates&gt;&lt;/dates&gt;&lt;isbn&gt;0021-9258&lt;/isbn&gt;&lt;accession-num&gt;WOS:A1997XM34200074&lt;/accession-num&gt;&lt;urls&gt;&lt;related-urls&gt;&lt;url&gt;&amp;lt;Go to ISI&amp;gt;://WOS:A1997XM34200074&lt;/url&gt;&lt;/related-urls&gt;&lt;/urls&gt;&lt;electronic-resource-num&gt;10.1074/jbc.272.30.19008&lt;/electronic-resource-num&gt;&lt;/record&gt;&lt;/Cite&gt;&lt;/EndNote&gt;</w:instrText>
      </w:r>
      <w:r w:rsidR="00C342F9">
        <w:fldChar w:fldCharType="separate"/>
      </w:r>
      <w:r w:rsidR="006E7AD1">
        <w:rPr>
          <w:noProof/>
        </w:rPr>
        <w:t>[</w:t>
      </w:r>
      <w:hyperlink w:anchor="_ENREF_46" w:tooltip="Ferrell, 1997 #632" w:history="1">
        <w:r w:rsidR="000552B5">
          <w:rPr>
            <w:noProof/>
          </w:rPr>
          <w:t>46</w:t>
        </w:r>
      </w:hyperlink>
      <w:r w:rsidR="006E7AD1">
        <w:rPr>
          <w:noProof/>
        </w:rPr>
        <w:t>]</w:t>
      </w:r>
      <w:r w:rsidR="00C342F9">
        <w:fldChar w:fldCharType="end"/>
      </w:r>
      <w:r w:rsidR="00E774F2">
        <w:t>.</w:t>
      </w:r>
      <w:r w:rsidR="00232D96">
        <w:t xml:space="preserve"> </w:t>
      </w:r>
      <w:r w:rsidR="00E774F2">
        <w:t xml:space="preserve"> </w:t>
      </w:r>
      <w:r w:rsidR="000D178E">
        <w:t xml:space="preserve">These studies found that </w:t>
      </w:r>
      <w:r w:rsidR="00F118EC">
        <w:t xml:space="preserve">whilst </w:t>
      </w:r>
      <w:r w:rsidR="002A209F">
        <w:t>tyrosine</w:t>
      </w:r>
      <w:r w:rsidR="00F118EC">
        <w:t xml:space="preserve"> phosphorylation generally occurs first because it is faster</w:t>
      </w:r>
      <w:r w:rsidR="001858C3">
        <w:t xml:space="preserve"> (</w:t>
      </w:r>
      <w:r w:rsidR="009663B1">
        <w:t xml:space="preserve">a </w:t>
      </w:r>
      <w:r w:rsidR="001858C3">
        <w:t>higher k</w:t>
      </w:r>
      <w:r w:rsidR="001858C3" w:rsidRPr="001858C3">
        <w:rPr>
          <w:vertAlign w:val="subscript"/>
        </w:rPr>
        <w:t>cat</w:t>
      </w:r>
      <w:r w:rsidR="001858C3">
        <w:t xml:space="preserve"> value)</w:t>
      </w:r>
      <w:r w:rsidR="000D178E">
        <w:t xml:space="preserve">, </w:t>
      </w:r>
      <w:r w:rsidR="00C261B1">
        <w:t>a strictly</w:t>
      </w:r>
      <w:r w:rsidR="00B0510F">
        <w:t xml:space="preserve"> ordered mechanism is not required because some </w:t>
      </w:r>
      <w:r w:rsidR="00C95771">
        <w:t>phosphothreonine</w:t>
      </w:r>
      <w:r w:rsidR="00B0510F">
        <w:t xml:space="preserve"> species is </w:t>
      </w:r>
      <w:r w:rsidR="00E7049D">
        <w:t>formed.</w:t>
      </w:r>
      <w:r w:rsidR="000D178E">
        <w:t xml:space="preserve">  </w:t>
      </w:r>
      <w:r w:rsidR="00533619">
        <w:t>Given this</w:t>
      </w:r>
      <w:r w:rsidR="00E774F2">
        <w:t>,</w:t>
      </w:r>
      <w:r w:rsidR="0023555E">
        <w:t xml:space="preserve"> it would be expected that</w:t>
      </w:r>
      <w:r w:rsidR="0093604D">
        <w:t xml:space="preserve"> </w:t>
      </w:r>
      <w:r w:rsidR="004B015E">
        <w:t xml:space="preserve">in this experiment the </w:t>
      </w:r>
      <w:r w:rsidR="00E774F2">
        <w:t xml:space="preserve">singly phosphorylated </w:t>
      </w:r>
      <w:r w:rsidR="00030674">
        <w:t>p38DA</w:t>
      </w:r>
      <w:r w:rsidR="00E774F2">
        <w:t xml:space="preserve"> </w:t>
      </w:r>
      <w:r w:rsidR="00C60798">
        <w:t xml:space="preserve">species </w:t>
      </w:r>
      <w:r w:rsidR="004B015E">
        <w:t>would</w:t>
      </w:r>
      <w:r w:rsidR="00C82635">
        <w:t xml:space="preserve"> </w:t>
      </w:r>
      <w:r w:rsidR="00BB6CFA">
        <w:t xml:space="preserve">be predominantly </w:t>
      </w:r>
      <w:r w:rsidR="00E774F2">
        <w:t>phosphotyrosine.</w:t>
      </w:r>
      <w:r w:rsidR="00673E3B">
        <w:t xml:space="preserve"> </w:t>
      </w:r>
      <w:r w:rsidR="00417744">
        <w:t xml:space="preserve"> </w:t>
      </w:r>
      <w:r w:rsidR="00C60798">
        <w:t xml:space="preserve">The reason for </w:t>
      </w:r>
      <w:r w:rsidR="00AE270E">
        <w:t>the apparent lack of preference for tyrosine</w:t>
      </w:r>
      <w:r w:rsidR="00C60798">
        <w:t xml:space="preserve"> </w:t>
      </w:r>
      <w:r w:rsidR="00F0191D">
        <w:t xml:space="preserve">phosphorylation </w:t>
      </w:r>
      <w:r w:rsidR="00C60798">
        <w:t xml:space="preserve">is currently not clear.  </w:t>
      </w:r>
      <w:r w:rsidR="00673E3B">
        <w:t xml:space="preserve">A possible explanation </w:t>
      </w:r>
      <w:r w:rsidR="00AC2B07">
        <w:t>may be</w:t>
      </w:r>
      <w:r w:rsidR="00673E3B">
        <w:t xml:space="preserve"> that the double aspartate </w:t>
      </w:r>
      <w:r w:rsidR="007502F8">
        <w:t xml:space="preserve">mutant of </w:t>
      </w:r>
      <w:r w:rsidR="00673E3B">
        <w:t>MEK6</w:t>
      </w:r>
      <w:r w:rsidR="00552D03">
        <w:t>,</w:t>
      </w:r>
      <w:r w:rsidR="00AD40DB">
        <w:t xml:space="preserve"> unlike the activated wild-type form,</w:t>
      </w:r>
      <w:r w:rsidR="00673E3B">
        <w:t xml:space="preserve"> </w:t>
      </w:r>
      <w:r w:rsidR="001D7918">
        <w:t xml:space="preserve">has </w:t>
      </w:r>
      <w:r w:rsidR="00F6689C">
        <w:t>roughly equal k</w:t>
      </w:r>
      <w:r w:rsidR="00F6689C" w:rsidRPr="004A0F80">
        <w:rPr>
          <w:vertAlign w:val="subscript"/>
        </w:rPr>
        <w:t>cat</w:t>
      </w:r>
      <w:r w:rsidR="00F6689C">
        <w:t xml:space="preserve"> values for Thr180 and Tyr182 phosphorylation</w:t>
      </w:r>
      <w:r w:rsidR="00A2588F">
        <w:t>; however the finding that MEK6dd preferentially forms a TSA complex with Tyr182 over Thr180</w:t>
      </w:r>
      <w:r w:rsidR="00C342F9">
        <w:fldChar w:fldCharType="begin"/>
      </w:r>
      <w:r w:rsidR="006E7AD1">
        <w:instrText xml:space="preserve"> ADDIN EN.CITE &lt;EndNote&gt;&lt;Cite&gt;&lt;Author&gt;Liu&lt;/Author&gt;&lt;Year&gt;2011&lt;/Year&gt;&lt;RecNum&gt;583&lt;/RecNum&gt;&lt;DisplayText&gt;[31]&lt;/DisplayText&gt;&lt;record&gt;&lt;rec-number&gt;583&lt;/rec-number&gt;&lt;foreign-keys&gt;&lt;key app="EN" db-id="rwezz2etjtv9diezp5gpsxebtwfr50rr0tfa"&gt;583&lt;/key&gt;&lt;/foreign-keys&gt;&lt;ref-type name="Journal Article"&gt;17&lt;/ref-type&gt;&lt;contributors&gt;&lt;authors&gt;&lt;author&gt;Liu, X. X.&lt;/author&gt;&lt;author&gt;Marston, J. P.&lt;/author&gt;&lt;author&gt;Baxter, N. J.&lt;/author&gt;&lt;author&gt;Hounslow, A. M.&lt;/author&gt;&lt;author&gt;Zhao, Y. F.&lt;/author&gt;&lt;author&gt;Blackburn, G. M.&lt;/author&gt;&lt;author&gt;Cliff, M. J.&lt;/author&gt;&lt;author&gt;Waltho, J. P.&lt;/author&gt;&lt;/authors&gt;&lt;/contributors&gt;&lt;titles&gt;&lt;title&gt;Prioritization of Charge over Geometry in Transition State Analogues of a Dual Specificity Protein Kinase&lt;/title&gt;&lt;secondary-title&gt;Journal of the American Chemical Society&lt;/secondary-title&gt;&lt;/titles&gt;&lt;periodical&gt;&lt;full-title&gt;Journal of the American Chemical Society&lt;/full-title&gt;&lt;/periodical&gt;&lt;pages&gt;3989-3994&lt;/pages&gt;&lt;volume&gt;133&lt;/volume&gt;&lt;number&gt;11&lt;/number&gt;&lt;dates&gt;&lt;year&gt;2011&lt;/year&gt;&lt;pub-dates&gt;&lt;date&gt;Mar&lt;/date&gt;&lt;/pub-dates&gt;&lt;/dates&gt;&lt;isbn&gt;0002-7863&lt;/isbn&gt;&lt;accession-num&gt;WOS:000288889900057&lt;/accession-num&gt;&lt;urls&gt;&lt;related-urls&gt;&lt;url&gt;&amp;lt;Go to ISI&amp;gt;://WOS:000288889900057&lt;/url&gt;&lt;/related-urls&gt;&lt;/urls&gt;&lt;electronic-resource-num&gt;10.1021/ja1090035&lt;/electronic-resource-num&gt;&lt;/record&gt;&lt;/Cite&gt;&lt;/EndNote&gt;</w:instrText>
      </w:r>
      <w:r w:rsidR="00C342F9">
        <w:fldChar w:fldCharType="separate"/>
      </w:r>
      <w:r w:rsidR="006E7AD1">
        <w:rPr>
          <w:noProof/>
        </w:rPr>
        <w:t>[</w:t>
      </w:r>
      <w:hyperlink w:anchor="_ENREF_31" w:tooltip="Liu, 2011 #583" w:history="1">
        <w:r w:rsidR="000552B5">
          <w:rPr>
            <w:noProof/>
          </w:rPr>
          <w:t>31</w:t>
        </w:r>
      </w:hyperlink>
      <w:r w:rsidR="006E7AD1">
        <w:rPr>
          <w:noProof/>
        </w:rPr>
        <w:t>]</w:t>
      </w:r>
      <w:r w:rsidR="00C342F9">
        <w:fldChar w:fldCharType="end"/>
      </w:r>
      <w:r w:rsidR="00A2588F">
        <w:t xml:space="preserve"> </w:t>
      </w:r>
      <w:r w:rsidR="00421430">
        <w:t>indicates</w:t>
      </w:r>
      <w:r w:rsidR="00A2588F">
        <w:t xml:space="preserve"> otherwise.</w:t>
      </w:r>
      <w:r w:rsidR="00C60798">
        <w:t xml:space="preserve"> </w:t>
      </w:r>
    </w:p>
    <w:p w:rsidR="00D22C10" w:rsidRPr="00D22C10" w:rsidRDefault="00D22C10" w:rsidP="00D22C10"/>
    <w:p w:rsidR="00D22C10" w:rsidRDefault="00D22C10" w:rsidP="00D22C10">
      <w:pPr>
        <w:spacing w:line="360" w:lineRule="auto"/>
      </w:pPr>
      <w:r>
        <w:t xml:space="preserve">This activity shows that MEK6 can in principle carry out two phosphorylations using a single ATP molecule, leading to the proposed ‘single ATP’ mechanism for dual phosphorylation of MAPK’s by MAP2K’s.  However it is found that under single turnover conditions </w:t>
      </w:r>
      <w:r>
        <w:rPr>
          <w:i/>
        </w:rPr>
        <w:t>i</w:t>
      </w:r>
      <w:r w:rsidRPr="00890A54">
        <w:rPr>
          <w:i/>
        </w:rPr>
        <w:t>n vitro</w:t>
      </w:r>
      <w:r>
        <w:t>, MEK6 uses two ATP molecules to dually phosphorylate p38</w:t>
      </w:r>
      <w:r w:rsidRPr="001A1EBE">
        <w:rPr>
          <w:rFonts w:ascii="Symbol" w:hAnsi="Symbol"/>
        </w:rPr>
        <w:t>a</w:t>
      </w:r>
      <w:r>
        <w:t xml:space="preserve">.  Nevertheless, it is possible that in conditions in which nucleotide exchange is restricted, the single ATP mechanism is more favoured.  This may be favoured by a ‘processive’ MAPK phosphorylation in which the MAPK remains bound for both phosphorylation steps. </w:t>
      </w:r>
      <w:r w:rsidRPr="009C2553">
        <w:rPr>
          <w:i/>
        </w:rPr>
        <w:t xml:space="preserve"> In</w:t>
      </w:r>
      <w:r w:rsidRPr="00381562">
        <w:rPr>
          <w:i/>
        </w:rPr>
        <w:t xml:space="preserve"> vivo</w:t>
      </w:r>
      <w:r>
        <w:rPr>
          <w:i/>
        </w:rPr>
        <w:t>,</w:t>
      </w:r>
      <w:r>
        <w:t xml:space="preserve"> scaffold proteins in the cell cytosol may stabilise the MAP2K-MAPK complex, or molecular crowding which restricts diffusion of proteins may promote ‘quasi-processive’ phosphorylation.  To support this hypothesis, it has been found that addition of 15% PEG as a crowding agent </w:t>
      </w:r>
      <w:r w:rsidRPr="004714AB">
        <w:rPr>
          <w:i/>
        </w:rPr>
        <w:t>in vitro</w:t>
      </w:r>
      <w:r>
        <w:t xml:space="preserve"> shifts the phosphorylation kinetics of ERK by MEK to more processive behaviour</w:t>
      </w:r>
      <w:r w:rsidR="00C342F9">
        <w:fldChar w:fldCharType="begin"/>
      </w:r>
      <w:r w:rsidR="006E7AD1">
        <w:instrText xml:space="preserve"> ADDIN EN.CITE &lt;EndNote&gt;&lt;Cite&gt;&lt;Author&gt;Aokia&lt;/Author&gt;&lt;Year&gt;2011&lt;/Year&gt;&lt;RecNum&gt;675&lt;/RecNum&gt;&lt;DisplayText&gt;[98]&lt;/DisplayText&gt;&lt;record&gt;&lt;rec-number&gt;675&lt;/rec-number&gt;&lt;foreign-keys&gt;&lt;key app="EN" db-id="rwezz2etjtv9diezp5gpsxebtwfr50rr0tfa"&gt;675&lt;/key&gt;&lt;/foreign-keys&gt;&lt;ref-type name="Journal Article"&gt;17&lt;/ref-type&gt;&lt;contributors&gt;&lt;authors&gt;&lt;author&gt;Aokia, K.&lt;/author&gt;&lt;author&gt;Yamada, M.&lt;/author&gt;&lt;author&gt;Kunida, K.&lt;/author&gt;&lt;author&gt;Yasuda, S.&lt;/author&gt;&lt;author&gt;Matsuda, M.&lt;/author&gt;&lt;/authors&gt;&lt;/contributors&gt;&lt;titles&gt;&lt;title&gt;Processive phosphorylation of ERK MAP kinase in mammalian cells&lt;/title&gt;&lt;secondary-title&gt;Proceedings of the National Academy of Sciences of the United States of America&lt;/secondary-title&gt;&lt;/titles&gt;&lt;periodical&gt;&lt;full-title&gt;Proceedings of the National Academy of Sciences of the United States of America&lt;/full-title&gt;&lt;/periodical&gt;&lt;pages&gt;12675-12680&lt;/pages&gt;&lt;volume&gt;108&lt;/volume&gt;&lt;number&gt;31&lt;/number&gt;&lt;dates&gt;&lt;year&gt;2011&lt;/year&gt;&lt;pub-dates&gt;&lt;date&gt;Aug&lt;/date&gt;&lt;/pub-dates&gt;&lt;/dates&gt;&lt;isbn&gt;0027-8424&lt;/isbn&gt;&lt;accession-num&gt;WOS:000293385700033&lt;/accession-num&gt;&lt;urls&gt;&lt;related-urls&gt;&lt;url&gt;&amp;lt;Go to ISI&amp;gt;://WOS:000293385700033&lt;/url&gt;&lt;/related-urls&gt;&lt;/urls&gt;&lt;electronic-resource-num&gt;10.1073/pnas.1104030108&lt;/electronic-resource-num&gt;&lt;/record&gt;&lt;/Cite&gt;&lt;/EndNote&gt;</w:instrText>
      </w:r>
      <w:r w:rsidR="00C342F9">
        <w:fldChar w:fldCharType="separate"/>
      </w:r>
      <w:r w:rsidR="006E7AD1">
        <w:rPr>
          <w:noProof/>
        </w:rPr>
        <w:t>[</w:t>
      </w:r>
      <w:hyperlink w:anchor="_ENREF_98" w:tooltip="Aokia, 2011 #675" w:history="1">
        <w:r w:rsidR="000552B5">
          <w:rPr>
            <w:noProof/>
          </w:rPr>
          <w:t>98</w:t>
        </w:r>
      </w:hyperlink>
      <w:r w:rsidR="006E7AD1">
        <w:rPr>
          <w:noProof/>
        </w:rPr>
        <w:t>]</w:t>
      </w:r>
      <w:r w:rsidR="00C342F9">
        <w:fldChar w:fldCharType="end"/>
      </w:r>
      <w:r w:rsidR="00756FB4">
        <w:t>.</w:t>
      </w:r>
      <w:r>
        <w:t xml:space="preserve"> </w:t>
      </w:r>
    </w:p>
    <w:p w:rsidR="00D22C10" w:rsidRDefault="00D22C10" w:rsidP="00D22C10">
      <w:pPr>
        <w:spacing w:line="360" w:lineRule="auto"/>
      </w:pPr>
    </w:p>
    <w:p w:rsidR="00D22C10" w:rsidRPr="002D1E11" w:rsidRDefault="00F631AD" w:rsidP="00D22C10">
      <w:pPr>
        <w:pStyle w:val="Heading3"/>
        <w:rPr>
          <w:color w:val="auto"/>
          <w:sz w:val="28"/>
        </w:rPr>
      </w:pPr>
      <w:bookmarkStart w:id="101" w:name="_Toc290849479"/>
      <w:r w:rsidRPr="002D1E11">
        <w:rPr>
          <w:color w:val="auto"/>
          <w:sz w:val="28"/>
        </w:rPr>
        <w:t xml:space="preserve">Significance of </w:t>
      </w:r>
      <w:r w:rsidR="00D22C10" w:rsidRPr="002D1E11">
        <w:rPr>
          <w:color w:val="auto"/>
          <w:sz w:val="28"/>
        </w:rPr>
        <w:t>ADP-dependent kinase activity</w:t>
      </w:r>
      <w:bookmarkEnd w:id="101"/>
    </w:p>
    <w:p w:rsidR="00D22C10" w:rsidRPr="00D22C10" w:rsidRDefault="00D22C10" w:rsidP="00D22C10"/>
    <w:p w:rsidR="009A1A91" w:rsidRDefault="0078478E" w:rsidP="00000FBF">
      <w:pPr>
        <w:spacing w:line="360" w:lineRule="auto"/>
      </w:pPr>
      <w:r>
        <w:t xml:space="preserve">All of the protein </w:t>
      </w:r>
      <w:r w:rsidR="00000FBF">
        <w:t xml:space="preserve">kinases </w:t>
      </w:r>
      <w:r>
        <w:t xml:space="preserve">tested </w:t>
      </w:r>
      <w:r w:rsidR="00000FBF">
        <w:t>can phosphorylate their substrate using ADP as an alternative phosphoryl donor to ATP</w:t>
      </w:r>
      <w:r w:rsidR="005A5DC4">
        <w:t>, suggesting</w:t>
      </w:r>
      <w:r w:rsidR="00000FBF">
        <w:t xml:space="preserve"> that </w:t>
      </w:r>
      <w:r w:rsidR="002C704D">
        <w:t xml:space="preserve">this </w:t>
      </w:r>
      <w:r w:rsidR="00F42890">
        <w:t xml:space="preserve">activity </w:t>
      </w:r>
      <w:r w:rsidR="002C704D">
        <w:t>may be</w:t>
      </w:r>
      <w:r w:rsidR="00000FBF">
        <w:t xml:space="preserve"> a </w:t>
      </w:r>
      <w:r w:rsidR="002C704D">
        <w:t xml:space="preserve">more </w:t>
      </w:r>
      <w:r w:rsidR="00000FBF">
        <w:t xml:space="preserve">general feature of protein kinases. The physiological relevance of this </w:t>
      </w:r>
      <w:r w:rsidR="00DB5007">
        <w:t xml:space="preserve">activity </w:t>
      </w:r>
      <w:r w:rsidR="00000FBF">
        <w:t xml:space="preserve">has not yet been determined. </w:t>
      </w:r>
      <w:r w:rsidR="00E47C8F">
        <w:t xml:space="preserve">The greatest advantage of using </w:t>
      </w:r>
      <w:r w:rsidR="006503A2">
        <w:t>ADP as a phosphoryl</w:t>
      </w:r>
      <w:r w:rsidR="00000FBF">
        <w:t xml:space="preserve"> donor </w:t>
      </w:r>
      <w:r w:rsidR="00E47C8F">
        <w:t xml:space="preserve">is likely to be </w:t>
      </w:r>
      <w:r w:rsidR="00000FBF">
        <w:t xml:space="preserve">in conditions where ATP supply is reduced </w:t>
      </w:r>
      <w:r w:rsidR="0099748F">
        <w:t xml:space="preserve">and so energy saving is crucial, </w:t>
      </w:r>
      <w:r w:rsidR="003A6476">
        <w:t>most notably</w:t>
      </w:r>
      <w:r w:rsidR="00000FBF">
        <w:t xml:space="preserve"> in the case of hypoxia. </w:t>
      </w:r>
    </w:p>
    <w:p w:rsidR="00230019" w:rsidRDefault="00E4211D" w:rsidP="009A1A91">
      <w:pPr>
        <w:spacing w:line="360" w:lineRule="auto"/>
      </w:pPr>
      <w:r>
        <w:t>However t</w:t>
      </w:r>
      <w:r w:rsidR="009A1A91">
        <w:t xml:space="preserve">here are surprisingly few </w:t>
      </w:r>
      <w:r w:rsidR="006619CF">
        <w:t>reports</w:t>
      </w:r>
      <w:r w:rsidR="009A1A91">
        <w:t xml:space="preserve"> of ADP-dependent kinases in existing</w:t>
      </w:r>
      <w:r w:rsidR="00F1355E">
        <w:t xml:space="preserve"> literature.  </w:t>
      </w:r>
      <w:r w:rsidR="000B4455">
        <w:t>S</w:t>
      </w:r>
      <w:r w:rsidR="003662B6">
        <w:t>ome</w:t>
      </w:r>
      <w:r w:rsidR="000B4455">
        <w:t xml:space="preserve"> glucokinase</w:t>
      </w:r>
      <w:r w:rsidR="003662B6">
        <w:t>s</w:t>
      </w:r>
      <w:r w:rsidR="000B4455">
        <w:t xml:space="preserve"> and phosphofructokinases in archaea </w:t>
      </w:r>
      <w:r w:rsidR="001B29FF">
        <w:t xml:space="preserve">are known </w:t>
      </w:r>
      <w:r w:rsidR="00742B55">
        <w:t>that phosphorylate specifically using ADP</w:t>
      </w:r>
      <w:r w:rsidR="00C14299">
        <w:t xml:space="preserve">, and an equivalent </w:t>
      </w:r>
      <w:r w:rsidR="00997F44">
        <w:t xml:space="preserve">eukaryotic </w:t>
      </w:r>
      <w:r w:rsidR="00C14299">
        <w:t>glucokinase was identified and characterized as being ADP-dependent</w:t>
      </w:r>
      <w:r w:rsidR="00C342F9">
        <w:fldChar w:fldCharType="begin"/>
      </w:r>
      <w:r w:rsidR="006E7AD1">
        <w:instrText xml:space="preserve"> ADDIN EN.CITE &lt;EndNote&gt;&lt;Cite&gt;&lt;Author&gt;Ronimus&lt;/Author&gt;&lt;Year&gt;2004&lt;/Year&gt;&lt;RecNum&gt;681&lt;/RecNum&gt;&lt;DisplayText&gt;[99]&lt;/DisplayText&gt;&lt;record&gt;&lt;rec-number&gt;681&lt;/rec-number&gt;&lt;foreign-keys&gt;&lt;key app="EN" db-id="rwezz2etjtv9diezp5gpsxebtwfr50rr0tfa"&gt;681&lt;/key&gt;&lt;/foreign-keys&gt;&lt;ref-type name="Journal Article"&gt;17&lt;/ref-type&gt;&lt;contributors&gt;&lt;authors&gt;&lt;author&gt;Ronimus, R. S.&lt;/author&gt;&lt;author&gt;Morgan, H. W.&lt;/author&gt;&lt;/authors&gt;&lt;/contributors&gt;&lt;titles&gt;&lt;title&gt;Cloning and biochemical characterization of a novel mouse ADP-dependent glucokinase&lt;/title&gt;&lt;secondary-title&gt;Biochemical and Biophysical Research Communications&lt;/secondary-title&gt;&lt;/titles&gt;&lt;periodical&gt;&lt;full-title&gt;Biochemical and Biophysical Research Communications&lt;/full-title&gt;&lt;/periodical&gt;&lt;pages&gt;652-658&lt;/pages&gt;&lt;volume&gt;315&lt;/volume&gt;&lt;number&gt;3&lt;/number&gt;&lt;dates&gt;&lt;year&gt;2004&lt;/year&gt;&lt;pub-dates&gt;&lt;date&gt;Mar 12&lt;/date&gt;&lt;/pub-dates&gt;&lt;/dates&gt;&lt;isbn&gt;0006-291X&lt;/isbn&gt;&lt;accession-num&gt;WOS:000189291900019&lt;/accession-num&gt;&lt;urls&gt;&lt;related-urls&gt;&lt;url&gt;&amp;lt;Go to ISI&amp;gt;://WOS:000189291900019&lt;/url&gt;&lt;/related-urls&gt;&lt;/urls&gt;&lt;electronic-resource-num&gt;10.1016/j.bbrc.2004.01.103&lt;/electronic-resource-num&gt;&lt;/record&gt;&lt;/Cite&gt;&lt;/EndNote&gt;</w:instrText>
      </w:r>
      <w:r w:rsidR="00C342F9">
        <w:fldChar w:fldCharType="separate"/>
      </w:r>
      <w:r w:rsidR="006E7AD1">
        <w:rPr>
          <w:noProof/>
        </w:rPr>
        <w:t>[</w:t>
      </w:r>
      <w:hyperlink w:anchor="_ENREF_99" w:tooltip="Ronimus, 2004 #681" w:history="1">
        <w:r w:rsidR="000552B5">
          <w:rPr>
            <w:noProof/>
          </w:rPr>
          <w:t>99</w:t>
        </w:r>
      </w:hyperlink>
      <w:r w:rsidR="006E7AD1">
        <w:rPr>
          <w:noProof/>
        </w:rPr>
        <w:t>]</w:t>
      </w:r>
      <w:r w:rsidR="00C342F9">
        <w:fldChar w:fldCharType="end"/>
      </w:r>
      <w:r w:rsidR="00756FB4">
        <w:t>.</w:t>
      </w:r>
      <w:r w:rsidR="00B8622B">
        <w:t xml:space="preserve"> </w:t>
      </w:r>
      <w:r w:rsidR="00661F2C">
        <w:t>Whether</w:t>
      </w:r>
      <w:r w:rsidR="009F7646">
        <w:t xml:space="preserve"> this</w:t>
      </w:r>
      <w:r w:rsidR="00CE4996">
        <w:t xml:space="preserve"> kinase plays a</w:t>
      </w:r>
      <w:r w:rsidR="005D68C5">
        <w:t xml:space="preserve"> significant metabolic </w:t>
      </w:r>
      <w:r w:rsidR="00AD2C79">
        <w:t xml:space="preserve">role </w:t>
      </w:r>
      <w:r w:rsidR="00CD51AE" w:rsidRPr="00CD51AE">
        <w:rPr>
          <w:i/>
        </w:rPr>
        <w:t>in vivo</w:t>
      </w:r>
      <w:r w:rsidR="005D68C5">
        <w:t xml:space="preserve"> has not been shown</w:t>
      </w:r>
      <w:r w:rsidR="00CD51AE">
        <w:t>,</w:t>
      </w:r>
      <w:r w:rsidR="005D68C5">
        <w:t xml:space="preserve"> and depend</w:t>
      </w:r>
      <w:r w:rsidR="008E503D">
        <w:t>s</w:t>
      </w:r>
      <w:r w:rsidR="005D68C5">
        <w:t xml:space="preserve"> on its </w:t>
      </w:r>
      <w:r w:rsidR="003C5AEC">
        <w:t xml:space="preserve">relative </w:t>
      </w:r>
      <w:r w:rsidR="005D68C5">
        <w:t>activity to ATP-dependent glucokinases</w:t>
      </w:r>
      <w:r w:rsidR="003615D2">
        <w:t xml:space="preserve"> </w:t>
      </w:r>
      <w:r w:rsidR="003C5AEC">
        <w:t xml:space="preserve">also </w:t>
      </w:r>
      <w:r w:rsidR="003615D2">
        <w:t>present in cells</w:t>
      </w:r>
      <w:r w:rsidR="002467C9">
        <w:t xml:space="preserve">. </w:t>
      </w:r>
      <w:r w:rsidR="00E743B4">
        <w:t xml:space="preserve"> In these ADP-dependent kinases</w:t>
      </w:r>
      <w:r w:rsidR="00100749">
        <w:t>,</w:t>
      </w:r>
      <w:r w:rsidR="00E743B4">
        <w:t xml:space="preserve"> </w:t>
      </w:r>
      <w:r w:rsidR="00FD6FFE">
        <w:t>kinetic studies found</w:t>
      </w:r>
      <w:r w:rsidR="00A74D89">
        <w:t xml:space="preserve"> that </w:t>
      </w:r>
      <w:r w:rsidR="00E743B4">
        <w:t>ATP can compete with ADP</w:t>
      </w:r>
      <w:r w:rsidR="00493BF7">
        <w:t xml:space="preserve"> </w:t>
      </w:r>
      <w:r w:rsidR="00E743B4">
        <w:t>for the active site</w:t>
      </w:r>
      <w:r w:rsidR="00741D74">
        <w:t xml:space="preserve"> </w:t>
      </w:r>
      <w:r w:rsidR="00FD6FFE">
        <w:t xml:space="preserve">without being </w:t>
      </w:r>
      <w:r w:rsidR="00741D74">
        <w:t>hydrolysed</w:t>
      </w:r>
      <w:r w:rsidR="00C342F9">
        <w:fldChar w:fldCharType="begin"/>
      </w:r>
      <w:r w:rsidR="006E7AD1">
        <w:instrText xml:space="preserve"> ADDIN EN.CITE &lt;EndNote&gt;&lt;Cite&gt;&lt;Author&gt;Tuininga&lt;/Author&gt;&lt;Year&gt;1999&lt;/Year&gt;&lt;RecNum&gt;677&lt;/RecNum&gt;&lt;DisplayText&gt;[100]&lt;/DisplayText&gt;&lt;record&gt;&lt;rec-number&gt;677&lt;/rec-number&gt;&lt;foreign-keys&gt;&lt;key app="EN" db-id="rwezz2etjtv9diezp5gpsxebtwfr50rr0tfa"&gt;677&lt;/key&gt;&lt;/foreign-keys&gt;&lt;ref-type name="Journal Article"&gt;17&lt;/ref-type&gt;&lt;contributors&gt;&lt;authors&gt;&lt;author&gt;Tuininga, J. E.&lt;/author&gt;&lt;author&gt;Verhees, C. H.&lt;/author&gt;&lt;author&gt;van der Oost, J.&lt;/author&gt;&lt;author&gt;Kengen, S. W. M.&lt;/author&gt;&lt;author&gt;Stams, A. J. M.&lt;/author&gt;&lt;author&gt;de Vos, W. M.&lt;/author&gt;&lt;/authors&gt;&lt;/contributors&gt;&lt;titles&gt;&lt;title&gt;Molecular and biochemical characterization of the ADP-dependent phosphofructokinase from the hyperthermophilic archaeon Pyrococcus furiosus&lt;/title&gt;&lt;secondary-title&gt;Journal of Biological Chemistry&lt;/secondary-title&gt;&lt;/titles&gt;&lt;periodical&gt;&lt;full-title&gt;Journal of Biological Chemistry&lt;/full-title&gt;&lt;/periodical&gt;&lt;pages&gt;21023-21028&lt;/pages&gt;&lt;volume&gt;274&lt;/volume&gt;&lt;number&gt;30&lt;/number&gt;&lt;dates&gt;&lt;year&gt;1999&lt;/year&gt;&lt;pub-dates&gt;&lt;date&gt;Jul 23&lt;/date&gt;&lt;/pub-dates&gt;&lt;/dates&gt;&lt;isbn&gt;0021-9258&lt;/isbn&gt;&lt;accession-num&gt;WOS:000081613100043&lt;/accession-num&gt;&lt;urls&gt;&lt;related-urls&gt;&lt;url&gt;&amp;lt;Go to ISI&amp;gt;://WOS:000081613100043&lt;/url&gt;&lt;/related-urls&gt;&lt;/urls&gt;&lt;electronic-resource-num&gt;10.1074/jbc.274.30.21023&lt;/electronic-resource-num&gt;&lt;/record&gt;&lt;/Cite&gt;&lt;/EndNote&gt;</w:instrText>
      </w:r>
      <w:r w:rsidR="00C342F9">
        <w:fldChar w:fldCharType="separate"/>
      </w:r>
      <w:r w:rsidR="006E7AD1">
        <w:rPr>
          <w:noProof/>
        </w:rPr>
        <w:t>[</w:t>
      </w:r>
      <w:hyperlink w:anchor="_ENREF_100" w:tooltip="Tuininga, 1999 #677" w:history="1">
        <w:r w:rsidR="000552B5">
          <w:rPr>
            <w:noProof/>
          </w:rPr>
          <w:t>100</w:t>
        </w:r>
      </w:hyperlink>
      <w:r w:rsidR="006E7AD1">
        <w:rPr>
          <w:noProof/>
        </w:rPr>
        <w:t>]</w:t>
      </w:r>
      <w:r w:rsidR="00C342F9">
        <w:fldChar w:fldCharType="end"/>
      </w:r>
      <w:r w:rsidR="00756FB4">
        <w:t>.</w:t>
      </w:r>
      <w:r w:rsidR="00445904">
        <w:t xml:space="preserve"> </w:t>
      </w:r>
    </w:p>
    <w:p w:rsidR="00200AF7" w:rsidRDefault="00387789" w:rsidP="00000FBF">
      <w:pPr>
        <w:spacing w:line="360" w:lineRule="auto"/>
      </w:pPr>
      <w:r>
        <w:t xml:space="preserve">The structural basis for the ADP preference of these kinases is not clear. According to charge balance considerations, </w:t>
      </w:r>
      <w:r w:rsidR="00B1239A">
        <w:t xml:space="preserve">it would require one </w:t>
      </w:r>
      <w:r w:rsidR="005911BB">
        <w:t>less</w:t>
      </w:r>
      <w:r w:rsidR="00B1239A">
        <w:t xml:space="preserve"> positive charge in the active site</w:t>
      </w:r>
      <w:r w:rsidR="00260392">
        <w:t xml:space="preserve"> compared to normal ATP-dependent kinases</w:t>
      </w:r>
      <w:r>
        <w:t xml:space="preserve">.  </w:t>
      </w:r>
      <w:r w:rsidR="00EE705B">
        <w:t>In</w:t>
      </w:r>
      <w:r w:rsidR="00445904">
        <w:t xml:space="preserve"> the crystal structure of an </w:t>
      </w:r>
      <w:r w:rsidR="00D22C10">
        <w:t xml:space="preserve">archaeal </w:t>
      </w:r>
      <w:r w:rsidR="00445904">
        <w:t>ADP-dependent glucokinase</w:t>
      </w:r>
      <w:r w:rsidR="009F5AFB">
        <w:t xml:space="preserve"> bound to ADP</w:t>
      </w:r>
      <w:r w:rsidR="00C342F9">
        <w:fldChar w:fldCharType="begin"/>
      </w:r>
      <w:r w:rsidR="006E7AD1">
        <w:instrText xml:space="preserve"> ADDIN EN.CITE &lt;EndNote&gt;&lt;Cite&gt;&lt;Author&gt;Ito&lt;/Author&gt;&lt;Year&gt;2001&lt;/Year&gt;&lt;RecNum&gt;676&lt;/RecNum&gt;&lt;DisplayText&gt;[101]&lt;/DisplayText&gt;&lt;record&gt;&lt;rec-number&gt;676&lt;/rec-number&gt;&lt;foreign-keys&gt;&lt;key app="EN" db-id="rwezz2etjtv9diezp5gpsxebtwfr50rr0tfa"&gt;676&lt;/key&gt;&lt;/foreign-keys&gt;&lt;ref-type name="Journal Article"&gt;17&lt;/ref-type&gt;&lt;contributors&gt;&lt;authors&gt;&lt;author&gt;Ito, S.&lt;/author&gt;&lt;author&gt;Fushinobu, S.&lt;/author&gt;&lt;author&gt;Yoshioka, I.&lt;/author&gt;&lt;author&gt;Koga, S.&lt;/author&gt;&lt;author&gt;Matsuzawa, H.&lt;/author&gt;&lt;author&gt;Wakagi, T.&lt;/author&gt;&lt;/authors&gt;&lt;/contributors&gt;&lt;titles&gt;&lt;title&gt;Structural basis for the ADP-specificity of a novel glucokinase from a hyperthermophilic archaeon&lt;/title&gt;&lt;secondary-title&gt;Structure&lt;/secondary-title&gt;&lt;/titles&gt;&lt;periodical&gt;&lt;full-title&gt;Structure&lt;/full-title&gt;&lt;/periodical&gt;&lt;pages&gt;205-214&lt;/pages&gt;&lt;volume&gt;9&lt;/volume&gt;&lt;number&gt;3&lt;/number&gt;&lt;dates&gt;&lt;year&gt;2001&lt;/year&gt;&lt;pub-dates&gt;&lt;date&gt;Mar 7&lt;/date&gt;&lt;/pub-dates&gt;&lt;/dates&gt;&lt;isbn&gt;0969-2126&lt;/isbn&gt;&lt;accession-num&gt;WOS:000168328400004&lt;/accession-num&gt;&lt;urls&gt;&lt;related-urls&gt;&lt;url&gt;&amp;lt;Go to ISI&amp;gt;://WOS:000168328400004&lt;/url&gt;&lt;/related-urls&gt;&lt;/urls&gt;&lt;electronic-resource-num&gt;10.1016/s0969-2126(01)00577-9&lt;/electronic-resource-num&gt;&lt;/record&gt;&lt;/Cite&gt;&lt;/EndNote&gt;</w:instrText>
      </w:r>
      <w:r w:rsidR="00C342F9">
        <w:fldChar w:fldCharType="separate"/>
      </w:r>
      <w:r w:rsidR="006E7AD1">
        <w:rPr>
          <w:noProof/>
        </w:rPr>
        <w:t>[</w:t>
      </w:r>
      <w:hyperlink w:anchor="_ENREF_101" w:tooltip="Ito, 2001 #676" w:history="1">
        <w:r w:rsidR="000552B5">
          <w:rPr>
            <w:noProof/>
          </w:rPr>
          <w:t>101</w:t>
        </w:r>
      </w:hyperlink>
      <w:r w:rsidR="006E7AD1">
        <w:rPr>
          <w:noProof/>
        </w:rPr>
        <w:t>]</w:t>
      </w:r>
      <w:r w:rsidR="00C342F9">
        <w:fldChar w:fldCharType="end"/>
      </w:r>
      <w:r w:rsidR="00756FB4">
        <w:t>,</w:t>
      </w:r>
      <w:r w:rsidR="00C02112">
        <w:t xml:space="preserve"> </w:t>
      </w:r>
      <w:r w:rsidR="005F6017">
        <w:t xml:space="preserve">the </w:t>
      </w:r>
      <w:r w:rsidR="00205EE4">
        <w:t>binding site for the terminal and adjacent phosphate moieties is conserved with ATP-dependent kinases</w:t>
      </w:r>
      <w:r w:rsidR="00694C56">
        <w:t xml:space="preserve">, and the </w:t>
      </w:r>
      <w:r w:rsidR="00694C56" w:rsidRPr="0042717E">
        <w:rPr>
          <w:rFonts w:ascii="Symbol" w:hAnsi="Symbol"/>
        </w:rPr>
        <w:t>b</w:t>
      </w:r>
      <w:r w:rsidR="00694C56">
        <w:t xml:space="preserve"> and </w:t>
      </w:r>
      <w:r w:rsidR="00694C56" w:rsidRPr="0042717E">
        <w:rPr>
          <w:rFonts w:ascii="Symbol" w:hAnsi="Symbol"/>
        </w:rPr>
        <w:t>a</w:t>
      </w:r>
      <w:r w:rsidR="00694C56">
        <w:t xml:space="preserve"> -phosphates occupy equivalent positions to the </w:t>
      </w:r>
      <w:r w:rsidR="00694C56" w:rsidRPr="0042717E">
        <w:rPr>
          <w:rFonts w:ascii="Symbol" w:hAnsi="Symbol"/>
        </w:rPr>
        <w:t>g</w:t>
      </w:r>
      <w:r w:rsidR="00694C56">
        <w:t xml:space="preserve"> and </w:t>
      </w:r>
      <w:r w:rsidR="00694C56" w:rsidRPr="0042717E">
        <w:rPr>
          <w:rFonts w:ascii="Symbol" w:hAnsi="Symbol"/>
        </w:rPr>
        <w:t>b</w:t>
      </w:r>
      <w:r w:rsidR="00694C56">
        <w:t>-phosphate of ATP</w:t>
      </w:r>
      <w:r w:rsidR="00205EE4">
        <w:t>.</w:t>
      </w:r>
    </w:p>
    <w:p w:rsidR="009D6EE4" w:rsidRDefault="009D6EE4" w:rsidP="00000FBF">
      <w:pPr>
        <w:spacing w:line="360" w:lineRule="auto"/>
      </w:pPr>
    </w:p>
    <w:p w:rsidR="009D6EE4" w:rsidRPr="002D1E11" w:rsidRDefault="001A7562" w:rsidP="009D6EE4">
      <w:pPr>
        <w:pStyle w:val="Heading2"/>
        <w:rPr>
          <w:color w:val="auto"/>
          <w:sz w:val="30"/>
        </w:rPr>
      </w:pPr>
      <w:bookmarkStart w:id="102" w:name="_Toc290849480"/>
      <w:r w:rsidRPr="002D1E11">
        <w:rPr>
          <w:color w:val="auto"/>
          <w:sz w:val="30"/>
        </w:rPr>
        <w:t>Nonspecific</w:t>
      </w:r>
      <w:r w:rsidR="009D6EE4" w:rsidRPr="002D1E11">
        <w:rPr>
          <w:color w:val="auto"/>
          <w:sz w:val="30"/>
        </w:rPr>
        <w:t xml:space="preserve"> kinase activity of MEK6</w:t>
      </w:r>
      <w:bookmarkEnd w:id="102"/>
    </w:p>
    <w:p w:rsidR="000B0B96" w:rsidRPr="002D1E11" w:rsidRDefault="009D6EE4" w:rsidP="009D6EE4">
      <w:pPr>
        <w:pStyle w:val="Heading3"/>
        <w:rPr>
          <w:color w:val="auto"/>
          <w:sz w:val="28"/>
        </w:rPr>
      </w:pPr>
      <w:bookmarkStart w:id="103" w:name="_Toc290849481"/>
      <w:r w:rsidRPr="002D1E11">
        <w:rPr>
          <w:color w:val="auto"/>
          <w:sz w:val="28"/>
        </w:rPr>
        <w:t>MEK6 has an ATPase activity</w:t>
      </w:r>
      <w:bookmarkEnd w:id="103"/>
    </w:p>
    <w:p w:rsidR="009D6EE4" w:rsidRPr="000B0B96" w:rsidRDefault="009D6EE4" w:rsidP="000B0B96"/>
    <w:p w:rsidR="00F631AD" w:rsidRDefault="009D6EE4" w:rsidP="009D6EE4">
      <w:pPr>
        <w:spacing w:line="360" w:lineRule="auto"/>
      </w:pPr>
      <w:r>
        <w:t xml:space="preserve">Initially it was attempted to follow ATP-dependent phosphorylation of inactive p38DA by MEK6dd using the linked assay method </w:t>
      </w:r>
      <w:r w:rsidR="006B63C1">
        <w:t>that measures ADP production</w:t>
      </w:r>
      <w:r>
        <w:t>.  However when p38DA was omitted from the sample, a drop in absorbance was still observed and the slope of this was found to be MEK6 concentration dependent</w:t>
      </w:r>
      <w:r w:rsidR="00614C57">
        <w:t xml:space="preserve"> (Figure 5.11)</w:t>
      </w:r>
      <w:r>
        <w:t xml:space="preserve">.  Therefore MEK6dd can turn over ATP in the absence of normal substrate, and since </w:t>
      </w:r>
      <w:r w:rsidRPr="00462828">
        <w:rPr>
          <w:vertAlign w:val="superscript"/>
        </w:rPr>
        <w:t>31</w:t>
      </w:r>
      <w:r>
        <w:t>P NMR shows formation of inorganic phosphate this was shown to be effective ATPase activity.</w:t>
      </w:r>
    </w:p>
    <w:p w:rsidR="009D6EE4" w:rsidRPr="00612C2A" w:rsidRDefault="009D6EE4" w:rsidP="009D6EE4">
      <w:pPr>
        <w:spacing w:line="360" w:lineRule="auto"/>
      </w:pPr>
    </w:p>
    <w:p w:rsidR="009D6EE4" w:rsidRDefault="009D6EE4" w:rsidP="009D6EE4"/>
    <w:p w:rsidR="009D6EE4" w:rsidRDefault="009D6EE4" w:rsidP="009D6EE4">
      <w:r>
        <w:rPr>
          <w:noProof/>
        </w:rPr>
        <w:drawing>
          <wp:inline distT="0" distB="0" distL="0" distR="0">
            <wp:extent cx="4614672" cy="2880000"/>
            <wp:effectExtent l="25400" t="0" r="8128" b="0"/>
            <wp:docPr id="37" name="Picture 6" descr="linkedassay_MEK6dd_varyingconc_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edassay_MEK6dd_varyingconc_1.pdf"/>
                    <pic:cNvPicPr/>
                  </pic:nvPicPr>
                  <ve:AlternateContent xmlns:ma="http://schemas.microsoft.com/office/mac/drawingml/2008/main">
                    <ve:Choice Requires="ma">
                      <pic:blipFill>
                        <a:blip r:embed="rId84"/>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85"/>
                        <a:stretch>
                          <a:fillRect/>
                        </a:stretch>
                      </pic:blipFill>
                    </ve:Fallback>
                  </ve:AlternateContent>
                  <pic:spPr>
                    <a:xfrm>
                      <a:off x="0" y="0"/>
                      <a:ext cx="4615180" cy="2882900"/>
                    </a:xfrm>
                    <a:prstGeom prst="rect">
                      <a:avLst/>
                    </a:prstGeom>
                  </pic:spPr>
                </pic:pic>
              </a:graphicData>
            </a:graphic>
          </wp:inline>
        </w:drawing>
      </w:r>
    </w:p>
    <w:p w:rsidR="000B0B96" w:rsidRDefault="001427DE" w:rsidP="000B0B96">
      <w:pPr>
        <w:spacing w:line="360" w:lineRule="auto"/>
        <w:rPr>
          <w:sz w:val="20"/>
        </w:rPr>
      </w:pPr>
      <w:r>
        <w:rPr>
          <w:sz w:val="20"/>
        </w:rPr>
        <w:t>Figure 5.11</w:t>
      </w:r>
      <w:r w:rsidR="009D6EE4" w:rsidRPr="00B308CA">
        <w:rPr>
          <w:sz w:val="20"/>
        </w:rPr>
        <w:t xml:space="preserve">: </w:t>
      </w:r>
      <w:r w:rsidR="009D6EE4">
        <w:rPr>
          <w:sz w:val="20"/>
        </w:rPr>
        <w:t>A</w:t>
      </w:r>
      <w:r w:rsidR="009D6EE4" w:rsidRPr="00B308CA">
        <w:rPr>
          <w:sz w:val="20"/>
        </w:rPr>
        <w:t xml:space="preserve">bsorption </w:t>
      </w:r>
      <w:r w:rsidR="009D6EE4">
        <w:rPr>
          <w:sz w:val="20"/>
        </w:rPr>
        <w:t xml:space="preserve">from linked assay </w:t>
      </w:r>
      <w:r w:rsidR="009D6EE4" w:rsidRPr="00B308CA">
        <w:rPr>
          <w:sz w:val="20"/>
        </w:rPr>
        <w:t xml:space="preserve">vs time after addition of MEK6dd (varying concentrations) to 5mM ATP.  </w:t>
      </w:r>
      <w:r w:rsidR="00614C57">
        <w:rPr>
          <w:sz w:val="20"/>
        </w:rPr>
        <w:t>Sample in standard buffer with 10mM MgCl</w:t>
      </w:r>
      <w:r w:rsidR="00614C57" w:rsidRPr="00614C57">
        <w:rPr>
          <w:sz w:val="20"/>
          <w:vertAlign w:val="subscript"/>
        </w:rPr>
        <w:t>2</w:t>
      </w:r>
      <w:r w:rsidR="00614C57">
        <w:rPr>
          <w:sz w:val="20"/>
        </w:rPr>
        <w:t xml:space="preserve"> added (protocol in Section 2.7).</w:t>
      </w:r>
    </w:p>
    <w:p w:rsidR="009D6EE4" w:rsidRPr="00B308CA" w:rsidRDefault="009D6EE4" w:rsidP="000B0B96">
      <w:pPr>
        <w:spacing w:line="360" w:lineRule="auto"/>
        <w:rPr>
          <w:sz w:val="20"/>
        </w:rPr>
      </w:pPr>
    </w:p>
    <w:p w:rsidR="009D6EE4" w:rsidRDefault="009D6EE4" w:rsidP="009D6EE4">
      <w:pPr>
        <w:spacing w:line="360" w:lineRule="auto"/>
      </w:pPr>
      <w:r>
        <w:t>Since ATP is constantly regenerated from ADP in this assay, ATPase activity would be expected to be constant over time, resulting in a linear absorbance drop until NADH is depleted.  However a lag period is observed at the start, implying that an activation process is occurring in the early period of the assay.  This may well be dissociation of inactive MEK6dd dimer to an active monomeric form.  This suggestion is supported by the previously reported crystal structure of (N-terminal truncated) MEK6dd, in which it forms a dimer in an apparently inactive conformation, and by the finding that analytical gel filtrati</w:t>
      </w:r>
      <w:r w:rsidR="00AB1533">
        <w:t>on shows a shift of the equilib</w:t>
      </w:r>
      <w:r>
        <w:t>rium towards monomer in the presence of ATP</w:t>
      </w:r>
      <w:r w:rsidR="00C342F9">
        <w:fldChar w:fldCharType="begin"/>
      </w:r>
      <w:r w:rsidR="006E7AD1">
        <w:instrText xml:space="preserve"> ADDIN EN.CITE &lt;EndNote&gt;&lt;Cite&gt;&lt;Author&gt;Min&lt;/Author&gt;&lt;Year&gt;2009&lt;/Year&gt;&lt;RecNum&gt;572&lt;/RecNum&gt;&lt;DisplayText&gt;[66]&lt;/DisplayText&gt;&lt;record&gt;&lt;rec-number&gt;572&lt;/rec-number&gt;&lt;foreign-keys&gt;&lt;key app="EN" db-id="rwezz2etjtv9diezp5gpsxebtwfr50rr0tfa"&gt;572&lt;/key&gt;&lt;/foreign-keys&gt;&lt;ref-type name="Journal Article"&gt;17&lt;/ref-type&gt;&lt;contributors&gt;&lt;authors&gt;&lt;author&gt;Min, X. S.&lt;/author&gt;&lt;author&gt;Akella, R.&lt;/author&gt;&lt;author&gt;He, H. X.&lt;/author&gt;&lt;author&gt;Humphreys, J. M.&lt;/author&gt;&lt;author&gt;Tsutakawa, S. E.&lt;/author&gt;&lt;author&gt;Lee, S. J.&lt;/author&gt;&lt;author&gt;Tainer, J. A.&lt;/author&gt;&lt;author&gt;Cobb, M. H.&lt;/author&gt;&lt;author&gt;Goldsmith, E. J.&lt;/author&gt;&lt;/authors&gt;&lt;/contributors&gt;&lt;titles&gt;&lt;title&gt;The Structure of the MAP2K MEK6 Reveals an Autoinhibitory Dimer&lt;/title&gt;&lt;secondary-title&gt;Structure&lt;/secondary-title&gt;&lt;/titles&gt;&lt;periodical&gt;&lt;full-title&gt;Structure&lt;/full-title&gt;&lt;/periodical&gt;&lt;pages&gt;96-104&lt;/pages&gt;&lt;volume&gt;17&lt;/volume&gt;&lt;number&gt;1&lt;/number&gt;&lt;dates&gt;&lt;year&gt;2009&lt;/year&gt;&lt;pub-dates&gt;&lt;date&gt;Jan&lt;/date&gt;&lt;/pub-dates&gt;&lt;/dates&gt;&lt;isbn&gt;0969-2126&lt;/isbn&gt;&lt;accession-num&gt;WOS:000262549700013&lt;/accession-num&gt;&lt;urls&gt;&lt;related-urls&gt;&lt;url&gt;&amp;lt;Go to ISI&amp;gt;://WOS:000262549700013&lt;/url&gt;&lt;/related-urls&gt;&lt;/urls&gt;&lt;electronic-resource-num&gt;10.1016/j.str.2008.11.007&lt;/electronic-resource-num&gt;&lt;/record&gt;&lt;/Cite&gt;&lt;/EndNote&gt;</w:instrText>
      </w:r>
      <w:r w:rsidR="00C342F9">
        <w:fldChar w:fldCharType="separate"/>
      </w:r>
      <w:r w:rsidR="006E7AD1">
        <w:rPr>
          <w:noProof/>
        </w:rPr>
        <w:t>[</w:t>
      </w:r>
      <w:hyperlink w:anchor="_ENREF_66" w:tooltip="Min, 2009 #572" w:history="1">
        <w:r w:rsidR="000552B5">
          <w:rPr>
            <w:noProof/>
          </w:rPr>
          <w:t>66</w:t>
        </w:r>
      </w:hyperlink>
      <w:r w:rsidR="006E7AD1">
        <w:rPr>
          <w:noProof/>
        </w:rPr>
        <w:t>]</w:t>
      </w:r>
      <w:r w:rsidR="00C342F9">
        <w:fldChar w:fldCharType="end"/>
      </w:r>
      <w:r w:rsidR="00756FB4">
        <w:t>.</w:t>
      </w:r>
    </w:p>
    <w:p w:rsidR="009D6EE4" w:rsidRDefault="009D6EE4" w:rsidP="009D6EE4">
      <w:pPr>
        <w:spacing w:line="360" w:lineRule="auto"/>
      </w:pPr>
      <w:r>
        <w:t>From fitting of the linear region for 1.5</w:t>
      </w:r>
      <w:r w:rsidRPr="00935A36">
        <w:rPr>
          <w:rFonts w:ascii="Symbol" w:hAnsi="Symbol"/>
        </w:rPr>
        <w:t>m</w:t>
      </w:r>
      <w:r>
        <w:t>M MEK6dd (red), k</w:t>
      </w:r>
      <w:r w:rsidRPr="00EF5A86">
        <w:rPr>
          <w:vertAlign w:val="subscript"/>
        </w:rPr>
        <w:t>cat</w:t>
      </w:r>
      <w:r>
        <w:t xml:space="preserve"> for ATPase activity was calculated as approximately 0.05 s</w:t>
      </w:r>
      <w:r w:rsidRPr="00AB5EE9">
        <w:rPr>
          <w:vertAlign w:val="superscript"/>
        </w:rPr>
        <w:t>-1</w:t>
      </w:r>
      <w:r>
        <w:t xml:space="preserve"> (assuming that ATP is saturating).  k</w:t>
      </w:r>
      <w:r w:rsidRPr="002C5322">
        <w:rPr>
          <w:vertAlign w:val="subscript"/>
        </w:rPr>
        <w:t>cat</w:t>
      </w:r>
      <w:r>
        <w:t xml:space="preserve"> values calculated from plots for the other concentrations are in fairly good agreement with this.</w:t>
      </w:r>
    </w:p>
    <w:p w:rsidR="009D6EE4" w:rsidRDefault="009D6EE4" w:rsidP="009D6EE4"/>
    <w:p w:rsidR="000B0B96" w:rsidRPr="002D1E11" w:rsidRDefault="009D6EE4" w:rsidP="009D6EE4">
      <w:pPr>
        <w:pStyle w:val="Heading3"/>
        <w:rPr>
          <w:color w:val="auto"/>
          <w:sz w:val="28"/>
        </w:rPr>
      </w:pPr>
      <w:bookmarkStart w:id="104" w:name="_Toc290849482"/>
      <w:r w:rsidRPr="002D1E11">
        <w:rPr>
          <w:color w:val="auto"/>
          <w:sz w:val="28"/>
        </w:rPr>
        <w:t>Enhancement of ATP turnover rate by substrate</w:t>
      </w:r>
      <w:bookmarkEnd w:id="104"/>
      <w:r w:rsidRPr="002D1E11">
        <w:rPr>
          <w:color w:val="auto"/>
          <w:sz w:val="28"/>
        </w:rPr>
        <w:t xml:space="preserve"> </w:t>
      </w:r>
    </w:p>
    <w:p w:rsidR="009D6EE4" w:rsidRPr="000B0B96" w:rsidRDefault="009D6EE4" w:rsidP="000B0B96"/>
    <w:p w:rsidR="009D6EE4" w:rsidRPr="00607FC0" w:rsidRDefault="009D6EE4" w:rsidP="00607FC0">
      <w:pPr>
        <w:spacing w:line="360" w:lineRule="auto"/>
      </w:pPr>
      <w:r>
        <w:t>The effect of p38</w:t>
      </w:r>
      <w:r w:rsidRPr="00AE0C61">
        <w:rPr>
          <w:rFonts w:ascii="Symbol" w:hAnsi="Symbol"/>
        </w:rPr>
        <w:t>a</w:t>
      </w:r>
      <w:r>
        <w:t xml:space="preserve"> addition on ATPase activity of MEK6dd was investigated.  In order to observe only MEK6-related activity, catalytically inactive p38</w:t>
      </w:r>
      <w:r w:rsidR="00756FB4">
        <w:t>DA</w:t>
      </w:r>
      <w:r>
        <w:t xml:space="preserve"> was used (after first verifying that p38DA with ATP does not give rise to an observable absorbance drop over the experiment timescale).  Addition of </w:t>
      </w:r>
      <w:r w:rsidRPr="002E3A5C">
        <w:t>p38</w:t>
      </w:r>
      <w:r>
        <w:t>DA results in an initial sharp absorbance drop, attributed to phosphorylation of Thr180 and Tyr182 producing 2 equivalents ADP, followed by a linear drop presumably due to an ATPase activity</w:t>
      </w:r>
      <w:r w:rsidR="00614C57">
        <w:t xml:space="preserve"> (Figure 5.12)</w:t>
      </w:r>
      <w:r>
        <w:t xml:space="preserve">.  The ATP turnover rate in the linear region </w:t>
      </w:r>
      <w:r w:rsidR="00CF0D23">
        <w:t>(approximately 0.04 s</w:t>
      </w:r>
      <w:r w:rsidR="00CF0D23" w:rsidRPr="00CF0D23">
        <w:rPr>
          <w:vertAlign w:val="superscript"/>
        </w:rPr>
        <w:t>-1</w:t>
      </w:r>
      <w:r w:rsidR="00CF0D23">
        <w:t>)</w:t>
      </w:r>
      <w:r w:rsidR="00664EC7">
        <w:t xml:space="preserve"> is</w:t>
      </w:r>
      <w:r w:rsidR="0055312D">
        <w:t xml:space="preserve"> not substantially different in the three graphs</w:t>
      </w:r>
      <w:r w:rsidR="00557E8E">
        <w:t xml:space="preserve"> in</w:t>
      </w:r>
      <w:r w:rsidR="007760FF">
        <w:t xml:space="preserve"> Figure 5.12</w:t>
      </w:r>
      <w:r w:rsidR="00876AFD">
        <w:t xml:space="preserve">, indicating that the </w:t>
      </w:r>
      <w:r w:rsidR="00B22F9B">
        <w:t>ATPase rate</w:t>
      </w:r>
      <w:r w:rsidR="00876AFD">
        <w:t xml:space="preserve"> is unaffected </w:t>
      </w:r>
      <w:r w:rsidR="00557E8E">
        <w:t xml:space="preserve">whether MEK6 is bound to </w:t>
      </w:r>
      <w:r w:rsidR="008A473F">
        <w:t>p38DA</w:t>
      </w:r>
      <w:r w:rsidR="00557E8E">
        <w:t xml:space="preserve"> or not</w:t>
      </w:r>
      <w:r>
        <w:t>.  This result is surprising, because it might be expected that p38</w:t>
      </w:r>
      <w:r w:rsidRPr="00606D82">
        <w:rPr>
          <w:rFonts w:ascii="Symbol" w:hAnsi="Symbol"/>
        </w:rPr>
        <w:t>a</w:t>
      </w:r>
      <w:r>
        <w:t xml:space="preserve"> binding to the MEK6 active site would inhibit its ATPase activity. </w:t>
      </w:r>
    </w:p>
    <w:p w:rsidR="009D6EE4" w:rsidRDefault="009D6EE4" w:rsidP="009D6EE4">
      <w:pPr>
        <w:rPr>
          <w:sz w:val="20"/>
        </w:rPr>
      </w:pPr>
    </w:p>
    <w:p w:rsidR="00662F55" w:rsidRDefault="006F191D" w:rsidP="009D6EE4">
      <w:pPr>
        <w:rPr>
          <w:sz w:val="20"/>
        </w:rPr>
      </w:pPr>
      <w:r>
        <w:rPr>
          <w:noProof/>
          <w:sz w:val="20"/>
        </w:rPr>
        <w:drawing>
          <wp:inline distT="0" distB="0" distL="0" distR="0">
            <wp:extent cx="5129614" cy="2880000"/>
            <wp:effectExtent l="25400" t="0" r="1186" b="0"/>
            <wp:docPr id="26" name="Picture 25" descr="MEK6dd-p38D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6dd-p38DA.TIF"/>
                    <pic:cNvPicPr/>
                  </pic:nvPicPr>
                  <pic:blipFill>
                    <a:blip r:embed="rId86"/>
                    <a:stretch>
                      <a:fillRect/>
                    </a:stretch>
                  </pic:blipFill>
                  <pic:spPr>
                    <a:xfrm>
                      <a:off x="0" y="0"/>
                      <a:ext cx="5129614" cy="2880000"/>
                    </a:xfrm>
                    <a:prstGeom prst="rect">
                      <a:avLst/>
                    </a:prstGeom>
                  </pic:spPr>
                </pic:pic>
              </a:graphicData>
            </a:graphic>
          </wp:inline>
        </w:drawing>
      </w:r>
    </w:p>
    <w:p w:rsidR="000B0B96" w:rsidRDefault="001427DE" w:rsidP="000B0B96">
      <w:pPr>
        <w:spacing w:line="360" w:lineRule="auto"/>
        <w:rPr>
          <w:sz w:val="20"/>
        </w:rPr>
      </w:pPr>
      <w:r>
        <w:rPr>
          <w:sz w:val="20"/>
        </w:rPr>
        <w:t>Figure 5.12</w:t>
      </w:r>
      <w:r w:rsidR="009D6EE4" w:rsidRPr="008E2D76">
        <w:rPr>
          <w:sz w:val="20"/>
        </w:rPr>
        <w:t xml:space="preserve">:  </w:t>
      </w:r>
      <w:r w:rsidR="006F191D">
        <w:rPr>
          <w:sz w:val="20"/>
        </w:rPr>
        <w:t>Absorption from linked assay vs time after addition of 1</w:t>
      </w:r>
      <w:r w:rsidR="006F191D" w:rsidRPr="006F191D">
        <w:rPr>
          <w:rFonts w:ascii="Symbol" w:hAnsi="Symbol"/>
          <w:sz w:val="20"/>
        </w:rPr>
        <w:t>m</w:t>
      </w:r>
      <w:r w:rsidR="006F191D">
        <w:rPr>
          <w:sz w:val="20"/>
        </w:rPr>
        <w:t>M MEK6dd to 5mM ATP and varying p38DA concentration</w:t>
      </w:r>
      <w:r w:rsidR="00662F55">
        <w:rPr>
          <w:sz w:val="20"/>
        </w:rPr>
        <w:t>s.</w:t>
      </w:r>
      <w:r w:rsidR="00614C57">
        <w:rPr>
          <w:sz w:val="20"/>
        </w:rPr>
        <w:t xml:space="preserve"> Sample in standard buffer with 10mM MgCl</w:t>
      </w:r>
      <w:r w:rsidR="00614C57" w:rsidRPr="00614C57">
        <w:rPr>
          <w:sz w:val="20"/>
          <w:vertAlign w:val="subscript"/>
        </w:rPr>
        <w:t>2</w:t>
      </w:r>
      <w:r w:rsidR="00614C57">
        <w:rPr>
          <w:sz w:val="20"/>
        </w:rPr>
        <w:t xml:space="preserve"> added (protocol in Section 2.7).</w:t>
      </w:r>
    </w:p>
    <w:p w:rsidR="00614C57" w:rsidRPr="00B308CA" w:rsidRDefault="00614C57" w:rsidP="000B0B96">
      <w:pPr>
        <w:spacing w:line="360" w:lineRule="auto"/>
        <w:rPr>
          <w:sz w:val="20"/>
        </w:rPr>
      </w:pPr>
    </w:p>
    <w:p w:rsidR="009D6EE4" w:rsidRDefault="009D6EE4" w:rsidP="009D6EE4">
      <w:pPr>
        <w:spacing w:line="360" w:lineRule="auto"/>
      </w:pPr>
      <w:r>
        <w:t>In order to remove activity associated with p38</w:t>
      </w:r>
      <w:r w:rsidRPr="00477378">
        <w:rPr>
          <w:rFonts w:ascii="Symbol" w:hAnsi="Symbol"/>
        </w:rPr>
        <w:t>a</w:t>
      </w:r>
      <w:r>
        <w:t xml:space="preserve"> dual phosphoryla</w:t>
      </w:r>
      <w:r w:rsidR="005668D1">
        <w:t>tion, a triply mutated D168A T180A Y182F</w:t>
      </w:r>
      <w:r>
        <w:t xml:space="preserve"> p38</w:t>
      </w:r>
      <w:r w:rsidRPr="008823B2">
        <w:rPr>
          <w:rFonts w:ascii="Symbol" w:hAnsi="Symbol"/>
        </w:rPr>
        <w:t>a</w:t>
      </w:r>
      <w:r>
        <w:t xml:space="preserve"> mutant lacking both phosphorylation sites</w:t>
      </w:r>
      <w:r w:rsidR="005668D1">
        <w:t xml:space="preserve"> (p38DATAYF)</w:t>
      </w:r>
      <w:r>
        <w:t xml:space="preserve"> was expressed and purified from </w:t>
      </w:r>
      <w:r w:rsidR="00AA747A">
        <w:rPr>
          <w:i/>
        </w:rPr>
        <w:t>E. coli</w:t>
      </w:r>
      <w:r>
        <w:t>.  The effect of this protein on ATP turnover rate of MEK6 was similarly tested.  It was found that addition of p38DATAYF</w:t>
      </w:r>
      <w:r w:rsidR="00A1768F">
        <w:t xml:space="preserve"> enhances </w:t>
      </w:r>
      <w:r w:rsidR="00DD5E00">
        <w:t>the turnover rate, as shown in Figure 5.13</w:t>
      </w:r>
      <w:r w:rsidR="00614C57">
        <w:t>.</w:t>
      </w:r>
      <w:r w:rsidR="00701EB7">
        <w:t xml:space="preserve">  From the linear region</w:t>
      </w:r>
      <w:r w:rsidR="004B1B3F">
        <w:t xml:space="preserve"> of the absorbance drop</w:t>
      </w:r>
      <w:r w:rsidR="00EF0AA3">
        <w:t xml:space="preserve">, </w:t>
      </w:r>
      <w:r w:rsidR="00701EB7">
        <w:t xml:space="preserve">turnover rates were estimated as </w:t>
      </w:r>
      <w:r w:rsidR="002F63AD">
        <w:t>0.04</w:t>
      </w:r>
      <w:r w:rsidR="006B23C7">
        <w:t xml:space="preserve"> </w:t>
      </w:r>
      <w:r w:rsidR="002F63AD">
        <w:t>s</w:t>
      </w:r>
      <w:r w:rsidR="002F63AD" w:rsidRPr="006B23C7">
        <w:rPr>
          <w:vertAlign w:val="superscript"/>
        </w:rPr>
        <w:t>-1</w:t>
      </w:r>
      <w:r w:rsidR="002F63AD">
        <w:t xml:space="preserve"> without p38, </w:t>
      </w:r>
      <w:r w:rsidR="00EF0AA3">
        <w:t>0.06</w:t>
      </w:r>
      <w:r w:rsidR="006B23C7">
        <w:t xml:space="preserve"> </w:t>
      </w:r>
      <w:r w:rsidR="00EF0AA3">
        <w:t>s</w:t>
      </w:r>
      <w:r w:rsidR="00EF0AA3" w:rsidRPr="006B23C7">
        <w:rPr>
          <w:vertAlign w:val="superscript"/>
        </w:rPr>
        <w:t>-1</w:t>
      </w:r>
      <w:r w:rsidR="00EF0AA3">
        <w:t xml:space="preserve"> for 1</w:t>
      </w:r>
      <w:r w:rsidR="00EF0AA3" w:rsidRPr="002D3B21">
        <w:rPr>
          <w:rFonts w:ascii="Symbol" w:hAnsi="Symbol"/>
        </w:rPr>
        <w:t>m</w:t>
      </w:r>
      <w:r w:rsidR="00EF0AA3">
        <w:t xml:space="preserve">M p38DATAYF, </w:t>
      </w:r>
      <w:r w:rsidR="002F63AD">
        <w:t>0.07</w:t>
      </w:r>
      <w:r w:rsidR="006B23C7">
        <w:t xml:space="preserve"> </w:t>
      </w:r>
      <w:r w:rsidR="002F63AD">
        <w:t>s</w:t>
      </w:r>
      <w:r w:rsidR="002F63AD" w:rsidRPr="006B23C7">
        <w:rPr>
          <w:vertAlign w:val="superscript"/>
        </w:rPr>
        <w:t>-1</w:t>
      </w:r>
      <w:r w:rsidR="002F63AD">
        <w:t xml:space="preserve"> for 5</w:t>
      </w:r>
      <w:r w:rsidR="002F63AD" w:rsidRPr="002D3B21">
        <w:rPr>
          <w:rFonts w:ascii="Symbol" w:hAnsi="Symbol"/>
        </w:rPr>
        <w:t>m</w:t>
      </w:r>
      <w:r w:rsidR="002F63AD">
        <w:t>M p38DATAYF and 0.08</w:t>
      </w:r>
      <w:r w:rsidR="006B23C7">
        <w:t xml:space="preserve"> </w:t>
      </w:r>
      <w:r w:rsidR="002F63AD">
        <w:t>s</w:t>
      </w:r>
      <w:r w:rsidR="002F63AD" w:rsidRPr="006B23C7">
        <w:rPr>
          <w:vertAlign w:val="superscript"/>
        </w:rPr>
        <w:t>-1</w:t>
      </w:r>
      <w:r w:rsidR="002F63AD">
        <w:t xml:space="preserve"> for 10</w:t>
      </w:r>
      <w:r w:rsidR="002F63AD" w:rsidRPr="002D3B21">
        <w:rPr>
          <w:rFonts w:ascii="Symbol" w:hAnsi="Symbol"/>
        </w:rPr>
        <w:t>m</w:t>
      </w:r>
      <w:r w:rsidR="002F63AD">
        <w:t>M p38DATAYF.</w:t>
      </w:r>
    </w:p>
    <w:p w:rsidR="00662F55" w:rsidRDefault="00662F55" w:rsidP="009D6EE4"/>
    <w:p w:rsidR="009D6EE4" w:rsidRDefault="00662F55" w:rsidP="009D6EE4">
      <w:r>
        <w:rPr>
          <w:noProof/>
        </w:rPr>
        <w:drawing>
          <wp:inline distT="0" distB="0" distL="0" distR="0">
            <wp:extent cx="5270500" cy="2880995"/>
            <wp:effectExtent l="25400" t="0" r="0" b="0"/>
            <wp:docPr id="40" name="Picture 39" descr="MEK6dd-p38DATAY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6dd-p38DATAYF.TIF"/>
                    <pic:cNvPicPr/>
                  </pic:nvPicPr>
                  <pic:blipFill>
                    <a:blip r:embed="rId87"/>
                    <a:stretch>
                      <a:fillRect/>
                    </a:stretch>
                  </pic:blipFill>
                  <pic:spPr>
                    <a:xfrm>
                      <a:off x="0" y="0"/>
                      <a:ext cx="5270500" cy="2880995"/>
                    </a:xfrm>
                    <a:prstGeom prst="rect">
                      <a:avLst/>
                    </a:prstGeom>
                  </pic:spPr>
                </pic:pic>
              </a:graphicData>
            </a:graphic>
          </wp:inline>
        </w:drawing>
      </w:r>
    </w:p>
    <w:p w:rsidR="00662F55" w:rsidRDefault="00662F55" w:rsidP="009D6EE4">
      <w:pPr>
        <w:rPr>
          <w:sz w:val="20"/>
        </w:rPr>
      </w:pPr>
    </w:p>
    <w:p w:rsidR="005668D1" w:rsidRDefault="001427DE" w:rsidP="000B0B96">
      <w:pPr>
        <w:spacing w:line="360" w:lineRule="auto"/>
        <w:rPr>
          <w:sz w:val="20"/>
        </w:rPr>
      </w:pPr>
      <w:r>
        <w:rPr>
          <w:sz w:val="20"/>
        </w:rPr>
        <w:t>Figure 5.13</w:t>
      </w:r>
      <w:r w:rsidR="009D6EE4" w:rsidRPr="00662F55">
        <w:rPr>
          <w:sz w:val="20"/>
        </w:rPr>
        <w:t>:</w:t>
      </w:r>
      <w:r w:rsidR="009D6EE4">
        <w:t xml:space="preserve"> </w:t>
      </w:r>
      <w:r w:rsidR="00662F55">
        <w:rPr>
          <w:sz w:val="20"/>
        </w:rPr>
        <w:t>Absorption from linked assay vs time after addition of 1</w:t>
      </w:r>
      <w:r w:rsidR="00662F55" w:rsidRPr="006F191D">
        <w:rPr>
          <w:rFonts w:ascii="Symbol" w:hAnsi="Symbol"/>
          <w:sz w:val="20"/>
        </w:rPr>
        <w:t>m</w:t>
      </w:r>
      <w:r w:rsidR="00662F55">
        <w:rPr>
          <w:sz w:val="20"/>
        </w:rPr>
        <w:t>M MEK6dd to 5mM ATP and varying p38DATAYF concentrations.</w:t>
      </w:r>
      <w:r w:rsidR="00614C57">
        <w:rPr>
          <w:sz w:val="20"/>
        </w:rPr>
        <w:t xml:space="preserve"> Sample in standard buffer with 10mM MgCl</w:t>
      </w:r>
      <w:r w:rsidR="00614C57" w:rsidRPr="00614C57">
        <w:rPr>
          <w:sz w:val="20"/>
          <w:vertAlign w:val="subscript"/>
        </w:rPr>
        <w:t>2</w:t>
      </w:r>
      <w:r w:rsidR="00614C57">
        <w:rPr>
          <w:sz w:val="20"/>
        </w:rPr>
        <w:t xml:space="preserve"> added (protocol in Section 2.7).</w:t>
      </w:r>
    </w:p>
    <w:p w:rsidR="005668D1" w:rsidRDefault="005668D1" w:rsidP="00880B6B">
      <w:pPr>
        <w:spacing w:line="360" w:lineRule="auto"/>
        <w:rPr>
          <w:sz w:val="20"/>
        </w:rPr>
      </w:pPr>
    </w:p>
    <w:p w:rsidR="00D34D89" w:rsidRDefault="00FB34CE" w:rsidP="00880B6B">
      <w:pPr>
        <w:spacing w:line="360" w:lineRule="auto"/>
      </w:pPr>
      <w:r>
        <w:t xml:space="preserve">p38DATAYF was run on native PAGE to determine if it is phosphorylated by MEK6dd, and only a very slow </w:t>
      </w:r>
      <w:r w:rsidR="003E6ABB">
        <w:t xml:space="preserve">and incomplete </w:t>
      </w:r>
      <w:r>
        <w:t>phosphorylation was observed</w:t>
      </w:r>
      <w:r w:rsidR="00543B85">
        <w:t xml:space="preserve"> (Figure 5.14).</w:t>
      </w:r>
      <w:r w:rsidR="00B851EF">
        <w:t xml:space="preserve"> </w:t>
      </w:r>
      <w:r w:rsidR="00543B85">
        <w:t>This phosphorylation</w:t>
      </w:r>
      <w:r w:rsidR="00B851EF">
        <w:t xml:space="preserve"> would be insignificant over the experiment timescale in Figure 5.13</w:t>
      </w:r>
      <w:r>
        <w:t>.</w:t>
      </w:r>
    </w:p>
    <w:p w:rsidR="00223466" w:rsidRDefault="00223466" w:rsidP="00880B6B">
      <w:pPr>
        <w:spacing w:line="360" w:lineRule="auto"/>
      </w:pPr>
    </w:p>
    <w:p w:rsidR="00F631AD" w:rsidRDefault="00D34D89" w:rsidP="00880B6B">
      <w:pPr>
        <w:spacing w:line="360" w:lineRule="auto"/>
      </w:pPr>
      <w:r>
        <w:rPr>
          <w:noProof/>
        </w:rPr>
        <w:drawing>
          <wp:anchor distT="71755" distB="36195" distL="114300" distR="114300" simplePos="0" relativeHeight="251695104" behindDoc="0" locked="0" layoutInCell="1" allowOverlap="1">
            <wp:simplePos x="0" y="0"/>
            <wp:positionH relativeFrom="column">
              <wp:align>center</wp:align>
            </wp:positionH>
            <wp:positionV relativeFrom="paragraph">
              <wp:posOffset>0</wp:posOffset>
            </wp:positionV>
            <wp:extent cx="5041900" cy="1473200"/>
            <wp:effectExtent l="25400" t="0" r="0" b="0"/>
            <wp:wrapTopAndBottom/>
            <wp:docPr id="64" name="" descr="gel_p38DATAYF-MEK6dd-ATP_timeslabel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l_p38DATAYF-MEK6dd-ATP_timeslabelled.png"/>
                    <pic:cNvPicPr/>
                  </pic:nvPicPr>
                  <pic:blipFill>
                    <a:blip r:embed="rId88"/>
                    <a:stretch>
                      <a:fillRect/>
                    </a:stretch>
                  </pic:blipFill>
                  <pic:spPr>
                    <a:xfrm>
                      <a:off x="0" y="0"/>
                      <a:ext cx="5041900" cy="1473200"/>
                    </a:xfrm>
                    <a:prstGeom prst="rect">
                      <a:avLst/>
                    </a:prstGeom>
                  </pic:spPr>
                </pic:pic>
              </a:graphicData>
            </a:graphic>
          </wp:anchor>
        </w:drawing>
      </w:r>
      <w:r w:rsidR="00223466" w:rsidRPr="00B777E7">
        <w:rPr>
          <w:sz w:val="20"/>
        </w:rPr>
        <w:t>Figure 5.14</w:t>
      </w:r>
      <w:r w:rsidR="00223466">
        <w:t xml:space="preserve">: </w:t>
      </w:r>
      <w:r w:rsidR="00B777E7" w:rsidRPr="007E3667">
        <w:rPr>
          <w:sz w:val="20"/>
        </w:rPr>
        <w:t xml:space="preserve">Native PAGE timecourse for </w:t>
      </w:r>
      <w:r w:rsidR="00B777E7">
        <w:rPr>
          <w:sz w:val="20"/>
        </w:rPr>
        <w:t>60</w:t>
      </w:r>
      <w:r w:rsidR="00B777E7" w:rsidRPr="00FF50BB">
        <w:rPr>
          <w:rFonts w:ascii="Symbol" w:hAnsi="Symbol"/>
          <w:sz w:val="20"/>
        </w:rPr>
        <w:t>m</w:t>
      </w:r>
      <w:r w:rsidR="00B777E7">
        <w:rPr>
          <w:sz w:val="20"/>
        </w:rPr>
        <w:t>M</w:t>
      </w:r>
      <w:r w:rsidR="00B777E7" w:rsidRPr="007E3667">
        <w:rPr>
          <w:sz w:val="20"/>
        </w:rPr>
        <w:t xml:space="preserve"> MEK6dd + </w:t>
      </w:r>
      <w:r w:rsidR="00B777E7">
        <w:rPr>
          <w:sz w:val="20"/>
        </w:rPr>
        <w:t>60</w:t>
      </w:r>
      <w:r w:rsidR="00B777E7" w:rsidRPr="00FF50BB">
        <w:rPr>
          <w:rFonts w:ascii="Symbol" w:hAnsi="Symbol"/>
          <w:sz w:val="20"/>
        </w:rPr>
        <w:t>m</w:t>
      </w:r>
      <w:r w:rsidR="00B777E7">
        <w:rPr>
          <w:sz w:val="20"/>
        </w:rPr>
        <w:t>M</w:t>
      </w:r>
      <w:r w:rsidR="00B777E7" w:rsidRPr="007E3667">
        <w:rPr>
          <w:sz w:val="20"/>
        </w:rPr>
        <w:t xml:space="preserve"> p38DA</w:t>
      </w:r>
      <w:r w:rsidR="00B777E7">
        <w:rPr>
          <w:sz w:val="20"/>
        </w:rPr>
        <w:t>TAYF</w:t>
      </w:r>
      <w:r w:rsidR="00B777E7" w:rsidRPr="007E3667">
        <w:rPr>
          <w:sz w:val="20"/>
        </w:rPr>
        <w:t xml:space="preserve"> + </w:t>
      </w:r>
      <w:r w:rsidR="00B777E7">
        <w:rPr>
          <w:sz w:val="20"/>
        </w:rPr>
        <w:t>5mM AT</w:t>
      </w:r>
      <w:r w:rsidR="00B777E7" w:rsidRPr="007E3667">
        <w:rPr>
          <w:sz w:val="20"/>
        </w:rPr>
        <w:t>P</w:t>
      </w:r>
      <w:r w:rsidR="00B777E7">
        <w:rPr>
          <w:sz w:val="20"/>
        </w:rPr>
        <w:t>.</w:t>
      </w:r>
      <w:r w:rsidR="00627D87">
        <w:rPr>
          <w:sz w:val="20"/>
        </w:rPr>
        <w:t xml:space="preserve">  </w:t>
      </w:r>
      <w:r w:rsidR="003F5FDE">
        <w:rPr>
          <w:sz w:val="20"/>
        </w:rPr>
        <w:t>Zero time-point is addition of ATP, l</w:t>
      </w:r>
      <w:r w:rsidR="006E4BFA">
        <w:rPr>
          <w:sz w:val="20"/>
        </w:rPr>
        <w:t>ane labeled ‘</w:t>
      </w:r>
      <w:r w:rsidR="00627D87">
        <w:rPr>
          <w:sz w:val="20"/>
        </w:rPr>
        <w:t>na</w:t>
      </w:r>
      <w:r w:rsidR="006E4BFA">
        <w:rPr>
          <w:sz w:val="20"/>
        </w:rPr>
        <w:t>’</w:t>
      </w:r>
      <w:r w:rsidR="00627D87">
        <w:rPr>
          <w:sz w:val="20"/>
        </w:rPr>
        <w:t xml:space="preserve"> is sample prior to addition of ATP.</w:t>
      </w:r>
      <w:r w:rsidR="00B777E7">
        <w:rPr>
          <w:sz w:val="20"/>
        </w:rPr>
        <w:t xml:space="preserve">  Sample was in standard buffer (50mM HEPES pH7.6, 150mM NaCl, 2mM DTT</w:t>
      </w:r>
      <w:r w:rsidR="003F5FDE">
        <w:rPr>
          <w:sz w:val="20"/>
        </w:rPr>
        <w:t xml:space="preserve"> plus</w:t>
      </w:r>
      <w:r w:rsidR="00B777E7">
        <w:rPr>
          <w:sz w:val="20"/>
        </w:rPr>
        <w:t xml:space="preserve"> 10mM MgCl</w:t>
      </w:r>
      <w:r w:rsidR="00B777E7" w:rsidRPr="00594667">
        <w:rPr>
          <w:sz w:val="20"/>
          <w:vertAlign w:val="subscript"/>
        </w:rPr>
        <w:t>2</w:t>
      </w:r>
      <w:r w:rsidR="003F5FDE">
        <w:rPr>
          <w:sz w:val="20"/>
        </w:rPr>
        <w:t>)</w:t>
      </w:r>
      <w:r w:rsidR="00B777E7">
        <w:rPr>
          <w:sz w:val="20"/>
        </w:rPr>
        <w:t>.</w:t>
      </w:r>
    </w:p>
    <w:p w:rsidR="009D6EE4" w:rsidRPr="005668D1" w:rsidRDefault="009D6EE4" w:rsidP="00880B6B">
      <w:pPr>
        <w:spacing w:line="360" w:lineRule="auto"/>
      </w:pPr>
    </w:p>
    <w:p w:rsidR="000B0B96" w:rsidRPr="002D1E11" w:rsidRDefault="009D6EE4" w:rsidP="009D6EE4">
      <w:pPr>
        <w:pStyle w:val="Heading3"/>
        <w:rPr>
          <w:rFonts w:ascii="Symbol" w:hAnsi="Symbol"/>
          <w:color w:val="auto"/>
          <w:sz w:val="28"/>
        </w:rPr>
      </w:pPr>
      <w:bookmarkStart w:id="105" w:name="_Toc290849483"/>
      <w:r w:rsidRPr="002D1E11">
        <w:rPr>
          <w:color w:val="auto"/>
          <w:sz w:val="28"/>
        </w:rPr>
        <w:t xml:space="preserve">TSA complexes between active MEK6 and </w:t>
      </w:r>
      <w:r w:rsidR="0038367D" w:rsidRPr="002D1E11">
        <w:rPr>
          <w:color w:val="auto"/>
          <w:sz w:val="28"/>
        </w:rPr>
        <w:t xml:space="preserve">inactive </w:t>
      </w:r>
      <w:r w:rsidRPr="002D1E11">
        <w:rPr>
          <w:color w:val="auto"/>
          <w:sz w:val="28"/>
        </w:rPr>
        <w:t>p38</w:t>
      </w:r>
      <w:r w:rsidRPr="002D1E11">
        <w:rPr>
          <w:rFonts w:ascii="Symbol" w:hAnsi="Symbol"/>
          <w:color w:val="auto"/>
          <w:sz w:val="28"/>
        </w:rPr>
        <w:t>a</w:t>
      </w:r>
      <w:bookmarkEnd w:id="105"/>
    </w:p>
    <w:p w:rsidR="009D6EE4" w:rsidRPr="000B0B96" w:rsidRDefault="009D6EE4" w:rsidP="000B0B96"/>
    <w:p w:rsidR="00AD4CB7" w:rsidRDefault="009D6EE4" w:rsidP="009D6EE4">
      <w:pPr>
        <w:spacing w:line="360" w:lineRule="auto"/>
      </w:pPr>
      <w:r>
        <w:t>It has previously been found that active MEK6</w:t>
      </w:r>
      <w:r w:rsidR="00877568">
        <w:t>dd</w:t>
      </w:r>
      <w:r>
        <w:t xml:space="preserve"> forms a TSA complex with wild-type p38</w:t>
      </w:r>
      <w:r w:rsidRPr="00737A8B">
        <w:rPr>
          <w:rFonts w:ascii="Symbol" w:hAnsi="Symbol"/>
        </w:rPr>
        <w:t>a</w:t>
      </w:r>
      <w:r>
        <w:t xml:space="preserve"> in the presence of ADP, Mg</w:t>
      </w:r>
      <w:r w:rsidRPr="0057546F">
        <w:rPr>
          <w:vertAlign w:val="superscript"/>
        </w:rPr>
        <w:t>2+</w:t>
      </w:r>
      <w:r>
        <w:t>, Al</w:t>
      </w:r>
      <w:r w:rsidRPr="0057546F">
        <w:rPr>
          <w:vertAlign w:val="superscript"/>
        </w:rPr>
        <w:t>3+</w:t>
      </w:r>
      <w:r>
        <w:t xml:space="preserve"> and F</w:t>
      </w:r>
      <w:r w:rsidRPr="0057546F">
        <w:rPr>
          <w:vertAlign w:val="superscript"/>
        </w:rPr>
        <w:t>-</w:t>
      </w:r>
      <w:r w:rsidR="00C342F9">
        <w:fldChar w:fldCharType="begin"/>
      </w:r>
      <w:r w:rsidR="006E7AD1">
        <w:instrText xml:space="preserve"> ADDIN EN.CITE &lt;EndNote&gt;&lt;Cite&gt;&lt;Author&gt;Liu&lt;/Author&gt;&lt;Year&gt;2011&lt;/Year&gt;&lt;RecNum&gt;583&lt;/RecNum&gt;&lt;DisplayText&gt;[31]&lt;/DisplayText&gt;&lt;record&gt;&lt;rec-number&gt;583&lt;/rec-number&gt;&lt;foreign-keys&gt;&lt;key app="EN" db-id="rwezz2etjtv9diezp5gpsxebtwfr50rr0tfa"&gt;583&lt;/key&gt;&lt;/foreign-keys&gt;&lt;ref-type name="Journal Article"&gt;17&lt;/ref-type&gt;&lt;contributors&gt;&lt;authors&gt;&lt;author&gt;Liu, X. X.&lt;/author&gt;&lt;author&gt;Marston, J. P.&lt;/author&gt;&lt;author&gt;Baxter, N. J.&lt;/author&gt;&lt;author&gt;Hounslow, A. M.&lt;/author&gt;&lt;author&gt;Zhao, Y. F.&lt;/author&gt;&lt;author&gt;Blackburn, G. M.&lt;/author&gt;&lt;author&gt;Cliff, M. J.&lt;/author&gt;&lt;author&gt;Waltho, J. P.&lt;/author&gt;&lt;/authors&gt;&lt;/contributors&gt;&lt;titles&gt;&lt;title&gt;Prioritization of Charge over Geometry in Transition State Analogues of a Dual Specificity Protein Kinase&lt;/title&gt;&lt;secondary-title&gt;Journal of the American Chemical Society&lt;/secondary-title&gt;&lt;/titles&gt;&lt;periodical&gt;&lt;full-title&gt;Journal of the American Chemical Society&lt;/full-title&gt;&lt;/periodical&gt;&lt;pages&gt;3989-3994&lt;/pages&gt;&lt;volume&gt;133&lt;/volume&gt;&lt;number&gt;11&lt;/number&gt;&lt;dates&gt;&lt;year&gt;2011&lt;/year&gt;&lt;pub-dates&gt;&lt;date&gt;Mar&lt;/date&gt;&lt;/pub-dates&gt;&lt;/dates&gt;&lt;isbn&gt;0002-7863&lt;/isbn&gt;&lt;accession-num&gt;WOS:000288889900057&lt;/accession-num&gt;&lt;urls&gt;&lt;related-urls&gt;&lt;url&gt;&amp;lt;Go to ISI&amp;gt;://WOS:000288889900057&lt;/url&gt;&lt;/related-urls&gt;&lt;/urls&gt;&lt;electronic-resource-num&gt;10.1021/ja1090035&lt;/electronic-resource-num&gt;&lt;/record&gt;&lt;/Cite&gt;&lt;/EndNote&gt;</w:instrText>
      </w:r>
      <w:r w:rsidR="00C342F9">
        <w:fldChar w:fldCharType="separate"/>
      </w:r>
      <w:r w:rsidR="006E7AD1">
        <w:rPr>
          <w:noProof/>
        </w:rPr>
        <w:t>[</w:t>
      </w:r>
      <w:hyperlink w:anchor="_ENREF_31" w:tooltip="Liu, 2011 #583" w:history="1">
        <w:r w:rsidR="000552B5">
          <w:rPr>
            <w:noProof/>
          </w:rPr>
          <w:t>31</w:t>
        </w:r>
      </w:hyperlink>
      <w:r w:rsidR="006E7AD1">
        <w:rPr>
          <w:noProof/>
        </w:rPr>
        <w:t>]</w:t>
      </w:r>
      <w:r w:rsidR="00C342F9">
        <w:fldChar w:fldCharType="end"/>
      </w:r>
      <w:r w:rsidR="00756FB4">
        <w:t>,</w:t>
      </w:r>
      <w:r>
        <w:t xml:space="preserve"> and the presence of four protein-associated peaks in the </w:t>
      </w:r>
      <w:r w:rsidRPr="00EA3A20">
        <w:rPr>
          <w:vertAlign w:val="superscript"/>
        </w:rPr>
        <w:t>19</w:t>
      </w:r>
      <w:r>
        <w:t>F spectrum are indicative of an AlF</w:t>
      </w:r>
      <w:r w:rsidRPr="00EA3A20">
        <w:rPr>
          <w:vertAlign w:val="subscript"/>
        </w:rPr>
        <w:t>4</w:t>
      </w:r>
      <w:r w:rsidRPr="00EA3A20">
        <w:rPr>
          <w:vertAlign w:val="superscript"/>
        </w:rPr>
        <w:t>-</w:t>
      </w:r>
      <w:r>
        <w:t xml:space="preserve"> moiety</w:t>
      </w:r>
      <w:r w:rsidR="00756FB4">
        <w:t>.</w:t>
      </w:r>
      <w:r>
        <w:t xml:space="preserve"> </w:t>
      </w:r>
      <w:r w:rsidR="00AD4CB7">
        <w:t xml:space="preserve"> Studies on the singly mutated p38</w:t>
      </w:r>
      <w:r w:rsidR="00AD4CB7" w:rsidRPr="00071EA9">
        <w:rPr>
          <w:rFonts w:ascii="Symbol" w:hAnsi="Symbol"/>
        </w:rPr>
        <w:t>a</w:t>
      </w:r>
      <w:r w:rsidR="00AD4CB7">
        <w:t xml:space="preserve"> forms (T180A, Y182F) showed that a TSA complex can be formed with either Thr180 or Tyr182 acceptor residues, but that the TSA with the tyrosine is favoured.  </w:t>
      </w:r>
      <w:r w:rsidR="0046790F">
        <w:t xml:space="preserve">A homology model of this TSA complex based on the </w:t>
      </w:r>
      <w:r w:rsidR="004F40EB">
        <w:t xml:space="preserve">crystal structure of a </w:t>
      </w:r>
      <w:r w:rsidR="0046790F">
        <w:t>cAPK-ADP -AlF</w:t>
      </w:r>
      <w:r w:rsidR="0046790F">
        <w:rPr>
          <w:vertAlign w:val="subscript"/>
        </w:rPr>
        <w:t>x</w:t>
      </w:r>
      <w:r w:rsidR="0046790F">
        <w:t>-SP20 complex</w:t>
      </w:r>
      <w:r w:rsidR="009B233C">
        <w:t xml:space="preserve"> </w:t>
      </w:r>
      <w:r w:rsidR="00623A44">
        <w:t xml:space="preserve">(PDB: 1L3R) </w:t>
      </w:r>
      <w:r w:rsidR="0046790F">
        <w:t>was constructed</w:t>
      </w:r>
      <w:r w:rsidR="008E390C">
        <w:t xml:space="preserve"> (M. Cliff</w:t>
      </w:r>
      <w:r w:rsidR="004D1E81">
        <w:t xml:space="preserve">, described in </w:t>
      </w:r>
      <w:r w:rsidR="00C342F9">
        <w:fldChar w:fldCharType="begin"/>
      </w:r>
      <w:r w:rsidR="006E7AD1">
        <w:instrText xml:space="preserve"> ADDIN EN.CITE &lt;EndNote&gt;&lt;Cite&gt;&lt;Author&gt;Liu&lt;/Author&gt;&lt;Year&gt;2011&lt;/Year&gt;&lt;RecNum&gt;583&lt;/RecNum&gt;&lt;DisplayText&gt;[31]&lt;/DisplayText&gt;&lt;record&gt;&lt;rec-number&gt;583&lt;/rec-number&gt;&lt;foreign-keys&gt;&lt;key app="EN" db-id="rwezz2etjtv9diezp5gpsxebtwfr50rr0tfa"&gt;583&lt;/key&gt;&lt;/foreign-keys&gt;&lt;ref-type name="Journal Article"&gt;17&lt;/ref-type&gt;&lt;contributors&gt;&lt;authors&gt;&lt;author&gt;Liu, X. X.&lt;/author&gt;&lt;author&gt;Marston, J. P.&lt;/author&gt;&lt;author&gt;Baxter, N. J.&lt;/author&gt;&lt;author&gt;Hounslow, A. M.&lt;/author&gt;&lt;author&gt;Zhao, Y. F.&lt;/author&gt;&lt;author&gt;Blackburn, G. M.&lt;/author&gt;&lt;author&gt;Cliff, M. J.&lt;/author&gt;&lt;author&gt;Waltho, J. P.&lt;/author&gt;&lt;/authors&gt;&lt;/contributors&gt;&lt;titles&gt;&lt;title&gt;Prioritization of Charge over Geometry in Transition State Analogues of a Dual Specificity Protein Kinase&lt;/title&gt;&lt;secondary-title&gt;Journal of the American Chemical Society&lt;/secondary-title&gt;&lt;/titles&gt;&lt;periodical&gt;&lt;full-title&gt;Journal of the American Chemical Society&lt;/full-title&gt;&lt;/periodical&gt;&lt;pages&gt;3989-3994&lt;/pages&gt;&lt;volume&gt;133&lt;/volume&gt;&lt;number&gt;11&lt;/number&gt;&lt;dates&gt;&lt;year&gt;2011&lt;/year&gt;&lt;pub-dates&gt;&lt;date&gt;Mar&lt;/date&gt;&lt;/pub-dates&gt;&lt;/dates&gt;&lt;isbn&gt;0002-7863&lt;/isbn&gt;&lt;accession-num&gt;WOS:000288889900057&lt;/accession-num&gt;&lt;urls&gt;&lt;related-urls&gt;&lt;url&gt;&amp;lt;Go to ISI&amp;gt;://WOS:000288889900057&lt;/url&gt;&lt;/related-urls&gt;&lt;/urls&gt;&lt;electronic-resource-num&gt;10.1021/ja1090035&lt;/electronic-resource-num&gt;&lt;/record&gt;&lt;/Cite&gt;&lt;/EndNote&gt;</w:instrText>
      </w:r>
      <w:r w:rsidR="00C342F9">
        <w:fldChar w:fldCharType="separate"/>
      </w:r>
      <w:r w:rsidR="006E7AD1">
        <w:rPr>
          <w:noProof/>
        </w:rPr>
        <w:t>[</w:t>
      </w:r>
      <w:hyperlink w:anchor="_ENREF_31" w:tooltip="Liu, 2011 #583" w:history="1">
        <w:r w:rsidR="000552B5">
          <w:rPr>
            <w:noProof/>
          </w:rPr>
          <w:t>31</w:t>
        </w:r>
      </w:hyperlink>
      <w:r w:rsidR="006E7AD1">
        <w:rPr>
          <w:noProof/>
        </w:rPr>
        <w:t>]</w:t>
      </w:r>
      <w:r w:rsidR="00C342F9">
        <w:fldChar w:fldCharType="end"/>
      </w:r>
      <w:r w:rsidR="008E390C">
        <w:t>)</w:t>
      </w:r>
      <w:r w:rsidR="0046790F">
        <w:t xml:space="preserve">.  </w:t>
      </w:r>
      <w:r w:rsidR="00DC201D">
        <w:t>In this model t</w:t>
      </w:r>
      <w:r w:rsidR="0046790F">
        <w:t>he AlF</w:t>
      </w:r>
      <w:r w:rsidR="0046790F" w:rsidRPr="0036741E">
        <w:rPr>
          <w:vertAlign w:val="subscript"/>
        </w:rPr>
        <w:t>4</w:t>
      </w:r>
      <w:r w:rsidR="0046790F" w:rsidRPr="0036741E">
        <w:rPr>
          <w:vertAlign w:val="superscript"/>
        </w:rPr>
        <w:t>-</w:t>
      </w:r>
      <w:r w:rsidR="0046790F">
        <w:t xml:space="preserve"> moiety is coordinated by the side-chain nitrogen of Lys181, side-chain nitrogen of Asn184 and the two catalytic Mg</w:t>
      </w:r>
      <w:r w:rsidR="0046790F" w:rsidRPr="0036741E">
        <w:rPr>
          <w:vertAlign w:val="superscript"/>
        </w:rPr>
        <w:t>2+</w:t>
      </w:r>
      <w:r w:rsidR="00877568">
        <w:t xml:space="preserve"> ions, and Asp179 hydrogen </w:t>
      </w:r>
      <w:r w:rsidR="0046790F">
        <w:t xml:space="preserve">bonds to the substrate hydroxyl group (Figure </w:t>
      </w:r>
      <w:r w:rsidR="00CE2831">
        <w:t>5.15</w:t>
      </w:r>
      <w:r w:rsidR="0046790F">
        <w:t xml:space="preserve">). </w:t>
      </w:r>
    </w:p>
    <w:p w:rsidR="00AD4CB7" w:rsidRPr="00AD4CB7" w:rsidRDefault="00AD4CB7" w:rsidP="00AD4CB7">
      <w:pPr>
        <w:spacing w:line="360" w:lineRule="auto"/>
      </w:pPr>
      <w:r w:rsidRPr="00AD4CB7">
        <w:rPr>
          <w:noProof/>
        </w:rPr>
        <w:drawing>
          <wp:inline distT="0" distB="0" distL="0" distR="0">
            <wp:extent cx="5003800" cy="3392937"/>
            <wp:effectExtent l="25400" t="0" r="0" b="0"/>
            <wp:docPr id="83" name="Picture 39" descr="MEK6-p38_TSA_homology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K6-p38_TSA_homologymodel.png"/>
                    <pic:cNvPicPr/>
                  </pic:nvPicPr>
                  <pic:blipFill>
                    <a:blip r:embed="rId89"/>
                    <a:stretch>
                      <a:fillRect/>
                    </a:stretch>
                  </pic:blipFill>
                  <pic:spPr>
                    <a:xfrm>
                      <a:off x="0" y="0"/>
                      <a:ext cx="5006701" cy="3394904"/>
                    </a:xfrm>
                    <a:prstGeom prst="rect">
                      <a:avLst/>
                    </a:prstGeom>
                  </pic:spPr>
                </pic:pic>
              </a:graphicData>
            </a:graphic>
          </wp:inline>
        </w:drawing>
      </w:r>
      <w:r>
        <w:rPr>
          <w:sz w:val="20"/>
        </w:rPr>
        <w:t>Figure 5.15</w:t>
      </w:r>
      <w:r w:rsidRPr="009B233C">
        <w:rPr>
          <w:sz w:val="20"/>
        </w:rPr>
        <w:t>:  Homology model of the MEK6 active site in an AlF</w:t>
      </w:r>
      <w:r w:rsidRPr="009B233C">
        <w:rPr>
          <w:sz w:val="20"/>
          <w:vertAlign w:val="subscript"/>
        </w:rPr>
        <w:t>4</w:t>
      </w:r>
      <w:r w:rsidRPr="009B233C">
        <w:rPr>
          <w:sz w:val="20"/>
          <w:vertAlign w:val="superscript"/>
        </w:rPr>
        <w:t>-</w:t>
      </w:r>
      <w:r w:rsidRPr="009B233C">
        <w:rPr>
          <w:sz w:val="20"/>
        </w:rPr>
        <w:t xml:space="preserve"> TSA complex mimicking phosphorylation of the substrate threonine (based on PDB</w:t>
      </w:r>
      <w:r>
        <w:rPr>
          <w:sz w:val="20"/>
        </w:rPr>
        <w:t xml:space="preserve"> coordinates</w:t>
      </w:r>
      <w:r w:rsidRPr="009B233C">
        <w:rPr>
          <w:sz w:val="20"/>
        </w:rPr>
        <w:t>: 1L3R).  Substrate peptide shown in cyan, ADP in yellow, Mg</w:t>
      </w:r>
      <w:r w:rsidRPr="009B233C">
        <w:rPr>
          <w:sz w:val="20"/>
          <w:vertAlign w:val="superscript"/>
        </w:rPr>
        <w:t>2+</w:t>
      </w:r>
      <w:r w:rsidRPr="009B233C">
        <w:rPr>
          <w:sz w:val="20"/>
        </w:rPr>
        <w:t xml:space="preserve"> ions in green.</w:t>
      </w:r>
    </w:p>
    <w:p w:rsidR="00AD4CB7" w:rsidRDefault="00AD4CB7" w:rsidP="009D6EE4">
      <w:pPr>
        <w:spacing w:line="360" w:lineRule="auto"/>
      </w:pPr>
    </w:p>
    <w:p w:rsidR="00A5109E" w:rsidRDefault="009D6EE4" w:rsidP="009D6EE4">
      <w:pPr>
        <w:spacing w:line="360" w:lineRule="auto"/>
      </w:pPr>
      <w:r>
        <w:t>Here</w:t>
      </w:r>
      <w:r w:rsidR="00F20B91">
        <w:t xml:space="preserve">, </w:t>
      </w:r>
      <w:r w:rsidR="00F20B91" w:rsidRPr="0006552A">
        <w:rPr>
          <w:vertAlign w:val="superscript"/>
        </w:rPr>
        <w:t>19</w:t>
      </w:r>
      <w:r w:rsidR="00F20B91">
        <w:t>F NMR</w:t>
      </w:r>
      <w:r>
        <w:t xml:space="preserve"> </w:t>
      </w:r>
      <w:r w:rsidR="00F20B91">
        <w:t>was used to show</w:t>
      </w:r>
      <w:r>
        <w:t xml:space="preserve"> that a similar TSA co</w:t>
      </w:r>
      <w:r w:rsidR="006C5653">
        <w:t>mplex is formed with the catalytically inactive</w:t>
      </w:r>
      <w:r>
        <w:t xml:space="preserve"> p38</w:t>
      </w:r>
      <w:r w:rsidR="007041DC" w:rsidRPr="007041DC">
        <w:t>D</w:t>
      </w:r>
      <w:r w:rsidR="007041DC">
        <w:rPr>
          <w:rFonts w:hint="eastAsia"/>
        </w:rPr>
        <w:t>A</w:t>
      </w:r>
      <w:r w:rsidR="007041DC">
        <w:rPr>
          <w:rFonts w:ascii="Symbol" w:hAnsi="Symbol"/>
        </w:rPr>
        <w:t></w:t>
      </w:r>
      <w:r w:rsidR="007041DC">
        <w:t>mutant</w:t>
      </w:r>
      <w:r>
        <w:t xml:space="preserve">. </w:t>
      </w:r>
      <w:r w:rsidR="005F1F23">
        <w:t xml:space="preserve"> </w:t>
      </w:r>
      <w:r w:rsidR="008F7F59">
        <w:t xml:space="preserve">Initially a standard </w:t>
      </w:r>
      <w:r w:rsidR="008F7F59" w:rsidRPr="00117004">
        <w:rPr>
          <w:vertAlign w:val="superscript"/>
        </w:rPr>
        <w:t>19</w:t>
      </w:r>
      <w:r w:rsidR="008F7F59">
        <w:t>F spectrum was run of the sample containing all necessary components</w:t>
      </w:r>
      <w:r w:rsidR="009E1A60">
        <w:t xml:space="preserve"> (MEK6dd, p38DA, ADP, Mg</w:t>
      </w:r>
      <w:r w:rsidR="009E1A60" w:rsidRPr="009E1A60">
        <w:rPr>
          <w:vertAlign w:val="superscript"/>
        </w:rPr>
        <w:t>2+</w:t>
      </w:r>
      <w:r w:rsidR="009E1A60">
        <w:t>, Al</w:t>
      </w:r>
      <w:r w:rsidR="009E1A60" w:rsidRPr="009E1A60">
        <w:rPr>
          <w:vertAlign w:val="superscript"/>
        </w:rPr>
        <w:t>3+</w:t>
      </w:r>
      <w:r w:rsidR="009E1A60">
        <w:t>, F</w:t>
      </w:r>
      <w:r w:rsidR="009E1A60" w:rsidRPr="009E1A60">
        <w:rPr>
          <w:vertAlign w:val="superscript"/>
        </w:rPr>
        <w:t>-</w:t>
      </w:r>
      <w:r w:rsidR="009E1A60">
        <w:t>)</w:t>
      </w:r>
      <w:r w:rsidR="00E406EF">
        <w:t xml:space="preserve">.  This </w:t>
      </w:r>
      <w:r w:rsidR="00117004">
        <w:t xml:space="preserve">showed </w:t>
      </w:r>
      <w:r w:rsidR="003857AD">
        <w:t>two major peaks (at -</w:t>
      </w:r>
      <w:r w:rsidR="00117004">
        <w:t>119p</w:t>
      </w:r>
      <w:r w:rsidR="002A5E9B">
        <w:t>p</w:t>
      </w:r>
      <w:r w:rsidR="00117004">
        <w:t>m</w:t>
      </w:r>
      <w:r w:rsidR="003857AD">
        <w:t xml:space="preserve"> and -155ppm, assigned as free fluoride and free AlF</w:t>
      </w:r>
      <w:r w:rsidR="003857AD" w:rsidRPr="007407F4">
        <w:rPr>
          <w:i/>
        </w:rPr>
        <w:t>x</w:t>
      </w:r>
      <w:r w:rsidR="003857AD">
        <w:t xml:space="preserve"> species respectively</w:t>
      </w:r>
      <w:r w:rsidR="00117004">
        <w:t xml:space="preserve">), </w:t>
      </w:r>
      <w:r w:rsidR="007407F4">
        <w:t>and</w:t>
      </w:r>
      <w:r w:rsidR="00117004">
        <w:t xml:space="preserve"> three minor peaks in </w:t>
      </w:r>
      <w:r w:rsidR="003857AD">
        <w:t>the region -140 to -170 ppm</w:t>
      </w:r>
      <w:r w:rsidR="001A0FBB">
        <w:t>, assigned as protein-bound AlF</w:t>
      </w:r>
      <w:r w:rsidR="00DA672A" w:rsidRPr="007F113C">
        <w:rPr>
          <w:vertAlign w:val="subscript"/>
        </w:rPr>
        <w:t>4</w:t>
      </w:r>
      <w:r w:rsidR="00DA672A" w:rsidRPr="007F113C">
        <w:rPr>
          <w:i/>
          <w:vertAlign w:val="superscript"/>
        </w:rPr>
        <w:t>-</w:t>
      </w:r>
      <w:r w:rsidR="00DA672A">
        <w:rPr>
          <w:i/>
        </w:rPr>
        <w:t xml:space="preserve"> </w:t>
      </w:r>
      <w:r w:rsidR="001A0FBB">
        <w:t>species</w:t>
      </w:r>
      <w:r w:rsidR="00117004">
        <w:t xml:space="preserve">.  </w:t>
      </w:r>
      <w:r w:rsidR="002A5E9B">
        <w:t xml:space="preserve">In order to </w:t>
      </w:r>
      <w:r w:rsidR="00472836">
        <w:t>remove the free AlF</w:t>
      </w:r>
      <w:r w:rsidR="00472836" w:rsidRPr="008B68B1">
        <w:rPr>
          <w:i/>
        </w:rPr>
        <w:t>x</w:t>
      </w:r>
      <w:r w:rsidR="00472836">
        <w:t xml:space="preserve"> peak which </w:t>
      </w:r>
      <w:r w:rsidR="00756CE5">
        <w:t xml:space="preserve">is likely to be obscuring the </w:t>
      </w:r>
      <w:r w:rsidR="00472836">
        <w:t>additional protein-bound reson</w:t>
      </w:r>
      <w:r w:rsidR="00756CE5">
        <w:t>ance</w:t>
      </w:r>
      <w:r w:rsidR="00472836">
        <w:t xml:space="preserve">, </w:t>
      </w:r>
      <w:r w:rsidR="005F1F23">
        <w:t xml:space="preserve">presaturation to free fluoride </w:t>
      </w:r>
      <w:r w:rsidR="007C1416">
        <w:t>was applied</w:t>
      </w:r>
      <w:r w:rsidR="009A6B24">
        <w:t>.</w:t>
      </w:r>
      <w:r w:rsidR="005F1F23">
        <w:t xml:space="preserve">  </w:t>
      </w:r>
      <w:r w:rsidR="009A6B24">
        <w:t xml:space="preserve">Assuming that </w:t>
      </w:r>
      <w:r w:rsidR="002F336E">
        <w:t xml:space="preserve">free </w:t>
      </w:r>
      <w:r w:rsidR="009A6B24">
        <w:t xml:space="preserve">fluoride </w:t>
      </w:r>
      <w:r w:rsidR="00A557E0">
        <w:t xml:space="preserve">exchanges with free </w:t>
      </w:r>
      <w:r w:rsidR="009A6B24">
        <w:t>AlF</w:t>
      </w:r>
      <w:r w:rsidR="009A6B24" w:rsidRPr="001011FB">
        <w:rPr>
          <w:i/>
        </w:rPr>
        <w:t>x</w:t>
      </w:r>
      <w:r w:rsidR="009A6B24">
        <w:t xml:space="preserve"> </w:t>
      </w:r>
      <w:r w:rsidR="00A557E0">
        <w:t xml:space="preserve">much more rapidly than with </w:t>
      </w:r>
      <w:r w:rsidR="009A6B24">
        <w:t>protein-bound AlF</w:t>
      </w:r>
      <w:r w:rsidR="009A6B24" w:rsidRPr="001011FB">
        <w:rPr>
          <w:i/>
        </w:rPr>
        <w:t>x</w:t>
      </w:r>
      <w:r w:rsidR="001011FB">
        <w:t>,</w:t>
      </w:r>
      <w:r w:rsidR="00A5109E">
        <w:t xml:space="preserve"> </w:t>
      </w:r>
      <w:r w:rsidR="001143D0">
        <w:t>presaturation over an appropriate time</w:t>
      </w:r>
      <w:r w:rsidR="00575479">
        <w:t xml:space="preserve"> period should</w:t>
      </w:r>
      <w:r w:rsidR="001143D0">
        <w:t xml:space="preserve"> sel</w:t>
      </w:r>
      <w:r w:rsidR="007D7F65">
        <w:t xml:space="preserve">ectively remove </w:t>
      </w:r>
      <w:r w:rsidR="00C60699">
        <w:t xml:space="preserve">fluoride and </w:t>
      </w:r>
      <w:r w:rsidR="007D7F65">
        <w:t>free AlF</w:t>
      </w:r>
      <w:r w:rsidR="007D7F65" w:rsidRPr="001011FB">
        <w:rPr>
          <w:i/>
        </w:rPr>
        <w:t>x</w:t>
      </w:r>
      <w:r w:rsidR="00DA672A">
        <w:t xml:space="preserve"> from the spectrum.  Running </w:t>
      </w:r>
      <w:r w:rsidR="00DA672A" w:rsidRPr="00984240">
        <w:rPr>
          <w:vertAlign w:val="superscript"/>
        </w:rPr>
        <w:t>19</w:t>
      </w:r>
      <w:r w:rsidR="00DA672A">
        <w:t xml:space="preserve">F spectrum with this presaturation does indeed reveal four peaks indicative of </w:t>
      </w:r>
      <w:r w:rsidR="00B63D80">
        <w:t>an AlF</w:t>
      </w:r>
      <w:r w:rsidR="00B63D80" w:rsidRPr="00984240">
        <w:rPr>
          <w:vertAlign w:val="subscript"/>
        </w:rPr>
        <w:t>4</w:t>
      </w:r>
      <w:r w:rsidR="00B63D80" w:rsidRPr="00984240">
        <w:rPr>
          <w:vertAlign w:val="superscript"/>
        </w:rPr>
        <w:t>-</w:t>
      </w:r>
      <w:r w:rsidR="00B63D80">
        <w:t xml:space="preserve"> TSA complex.</w:t>
      </w:r>
    </w:p>
    <w:p w:rsidR="00C24814" w:rsidRDefault="00F20B91" w:rsidP="009D6EE4">
      <w:pPr>
        <w:spacing w:line="360" w:lineRule="auto"/>
      </w:pPr>
      <w:r>
        <w:t>In addition</w:t>
      </w:r>
      <w:r w:rsidR="00A22246">
        <w:t xml:space="preserve"> an analogous experiment was carried out using the p38DATAYF triple mutant, in which both canonical phosphorylation sites are mutated.</w:t>
      </w:r>
      <w:r w:rsidR="00CD39BC">
        <w:t xml:space="preserve">  It was expected not to observe any protein-bound res</w:t>
      </w:r>
      <w:r w:rsidR="0052601E">
        <w:t>onances in t</w:t>
      </w:r>
      <w:r w:rsidR="002C68C4">
        <w:t xml:space="preserve">he </w:t>
      </w:r>
      <w:r w:rsidR="00D63BC2" w:rsidRPr="00E4457B">
        <w:rPr>
          <w:vertAlign w:val="superscript"/>
        </w:rPr>
        <w:t>19</w:t>
      </w:r>
      <w:r w:rsidR="00D63BC2">
        <w:t xml:space="preserve">F </w:t>
      </w:r>
      <w:r w:rsidR="0052601E">
        <w:t>spectrum</w:t>
      </w:r>
      <w:r w:rsidR="002C68C4">
        <w:t xml:space="preserve"> of this sample</w:t>
      </w:r>
      <w:r w:rsidR="00C77ADA">
        <w:t xml:space="preserve"> due to the loss of the two substrate hydroxyls</w:t>
      </w:r>
      <w:r w:rsidR="00E4457B">
        <w:t>.</w:t>
      </w:r>
      <w:r w:rsidR="0052601E">
        <w:t xml:space="preserve"> </w:t>
      </w:r>
      <w:r w:rsidR="00E4457B">
        <w:t xml:space="preserve"> H</w:t>
      </w:r>
      <w:r w:rsidR="0052601E">
        <w:t>owever surprisingly</w:t>
      </w:r>
      <w:r w:rsidR="00041CE1">
        <w:t>, four</w:t>
      </w:r>
      <w:r w:rsidR="0052601E">
        <w:t xml:space="preserve"> peaks indicative of an AlF</w:t>
      </w:r>
      <w:r w:rsidR="0052601E" w:rsidRPr="00E4457B">
        <w:rPr>
          <w:vertAlign w:val="subscript"/>
        </w:rPr>
        <w:t>4</w:t>
      </w:r>
      <w:r w:rsidR="0052601E" w:rsidRPr="00E4457B">
        <w:rPr>
          <w:vertAlign w:val="superscript"/>
        </w:rPr>
        <w:t>-</w:t>
      </w:r>
      <w:r w:rsidR="0052601E">
        <w:t xml:space="preserve"> TSA complex w</w:t>
      </w:r>
      <w:r w:rsidR="00946075">
        <w:t>ere observed</w:t>
      </w:r>
      <w:r w:rsidR="00041CE1">
        <w:t xml:space="preserve">, at chemical shifts slightly different </w:t>
      </w:r>
      <w:r w:rsidR="00D066A4">
        <w:t>than for with p38DA</w:t>
      </w:r>
      <w:r w:rsidR="00FB7A4A">
        <w:t xml:space="preserve">.  These results are shown in </w:t>
      </w:r>
      <w:r w:rsidR="00CE2831">
        <w:t>Figure 5.16</w:t>
      </w:r>
      <w:r w:rsidR="009D6EE4">
        <w:t xml:space="preserve">. </w:t>
      </w:r>
      <w:r w:rsidR="00FF5C52">
        <w:t xml:space="preserve">  </w:t>
      </w:r>
    </w:p>
    <w:p w:rsidR="009D6EE4" w:rsidRDefault="009D6EE4" w:rsidP="009D6EE4">
      <w:pPr>
        <w:spacing w:line="360" w:lineRule="auto"/>
      </w:pPr>
    </w:p>
    <w:p w:rsidR="009D6EE4" w:rsidRPr="0058284D" w:rsidRDefault="009D6EE4" w:rsidP="00E00E34">
      <w:pPr>
        <w:spacing w:line="360" w:lineRule="auto"/>
      </w:pPr>
      <w:r>
        <w:rPr>
          <w:noProof/>
        </w:rPr>
        <w:drawing>
          <wp:inline distT="0" distB="0" distL="0" distR="0">
            <wp:extent cx="5270500" cy="3777615"/>
            <wp:effectExtent l="25400" t="0" r="0" b="0"/>
            <wp:docPr id="38" name="Picture 16" descr="19F_MEK6dd-p38_TSA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F_MEK6dd-p38_TSAs.pdf"/>
                    <pic:cNvPicPr/>
                  </pic:nvPicPr>
                  <ve:AlternateContent xmlns:ma="http://schemas.microsoft.com/office/mac/drawingml/2008/main">
                    <ve:Choice Requires="ma">
                      <pic:blipFill>
                        <a:blip r:embed="rId90"/>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91"/>
                        <a:stretch>
                          <a:fillRect/>
                        </a:stretch>
                      </pic:blipFill>
                    </ve:Fallback>
                  </ve:AlternateContent>
                  <pic:spPr>
                    <a:xfrm>
                      <a:off x="0" y="0"/>
                      <a:ext cx="5270500" cy="3777615"/>
                    </a:xfrm>
                    <a:prstGeom prst="rect">
                      <a:avLst/>
                    </a:prstGeom>
                  </pic:spPr>
                </pic:pic>
              </a:graphicData>
            </a:graphic>
          </wp:inline>
        </w:drawing>
      </w:r>
    </w:p>
    <w:p w:rsidR="0048001C" w:rsidRDefault="00CE2831" w:rsidP="00E00E34">
      <w:pPr>
        <w:spacing w:line="360" w:lineRule="auto"/>
        <w:rPr>
          <w:sz w:val="20"/>
        </w:rPr>
      </w:pPr>
      <w:r>
        <w:rPr>
          <w:sz w:val="20"/>
        </w:rPr>
        <w:t>Figure 5.16</w:t>
      </w:r>
      <w:r w:rsidR="009D6EE4">
        <w:rPr>
          <w:sz w:val="20"/>
        </w:rPr>
        <w:t xml:space="preserve">: </w:t>
      </w:r>
      <w:r w:rsidR="009D6EE4" w:rsidRPr="00C64C2F">
        <w:rPr>
          <w:sz w:val="20"/>
          <w:vertAlign w:val="superscript"/>
        </w:rPr>
        <w:t>19</w:t>
      </w:r>
      <w:r w:rsidR="009D6EE4" w:rsidRPr="00C64C2F">
        <w:rPr>
          <w:sz w:val="20"/>
        </w:rPr>
        <w:t xml:space="preserve">F NMR </w:t>
      </w:r>
      <w:r w:rsidR="009D6EE4">
        <w:rPr>
          <w:sz w:val="20"/>
        </w:rPr>
        <w:t>with F</w:t>
      </w:r>
      <w:r w:rsidR="009D6EE4" w:rsidRPr="00936AED">
        <w:rPr>
          <w:sz w:val="20"/>
          <w:vertAlign w:val="superscript"/>
        </w:rPr>
        <w:t>-</w:t>
      </w:r>
      <w:r w:rsidR="009D6EE4">
        <w:rPr>
          <w:sz w:val="20"/>
        </w:rPr>
        <w:t xml:space="preserve"> presaturation </w:t>
      </w:r>
      <w:r w:rsidR="009D6EE4" w:rsidRPr="00C64C2F">
        <w:rPr>
          <w:sz w:val="20"/>
        </w:rPr>
        <w:t xml:space="preserve">of </w:t>
      </w:r>
      <w:r w:rsidR="009D6EE4">
        <w:rPr>
          <w:sz w:val="20"/>
        </w:rPr>
        <w:t xml:space="preserve">a) </w:t>
      </w:r>
      <w:r w:rsidR="009D6EE4" w:rsidRPr="00C64C2F">
        <w:rPr>
          <w:sz w:val="20"/>
        </w:rPr>
        <w:t>MEK6dd - p38DA– ADP – AlF</w:t>
      </w:r>
      <w:r w:rsidR="009D6EE4" w:rsidRPr="00C64C2F">
        <w:rPr>
          <w:sz w:val="20"/>
          <w:vertAlign w:val="subscript"/>
        </w:rPr>
        <w:t>4</w:t>
      </w:r>
      <w:r w:rsidR="009D6EE4" w:rsidRPr="00C64C2F">
        <w:rPr>
          <w:sz w:val="20"/>
          <w:vertAlign w:val="superscript"/>
        </w:rPr>
        <w:t>-</w:t>
      </w:r>
      <w:r w:rsidR="00B85808">
        <w:rPr>
          <w:sz w:val="20"/>
        </w:rPr>
        <w:t xml:space="preserve"> TSA complex; b) MEK6dd-p38DATA</w:t>
      </w:r>
      <w:r w:rsidR="009D6EE4" w:rsidRPr="00C64C2F">
        <w:rPr>
          <w:sz w:val="20"/>
        </w:rPr>
        <w:t>YF-ADP-AlF</w:t>
      </w:r>
      <w:r w:rsidR="009D6EE4" w:rsidRPr="00C64C2F">
        <w:rPr>
          <w:sz w:val="20"/>
          <w:vertAlign w:val="subscript"/>
        </w:rPr>
        <w:t>4</w:t>
      </w:r>
      <w:r w:rsidR="009D6EE4" w:rsidRPr="00C64C2F">
        <w:rPr>
          <w:sz w:val="20"/>
          <w:vertAlign w:val="superscript"/>
        </w:rPr>
        <w:t>-</w:t>
      </w:r>
      <w:r w:rsidR="009D6EE4" w:rsidRPr="00C64C2F">
        <w:rPr>
          <w:sz w:val="20"/>
        </w:rPr>
        <w:t xml:space="preserve"> TSA complex.</w:t>
      </w:r>
      <w:r w:rsidR="009D6EE4">
        <w:rPr>
          <w:sz w:val="20"/>
        </w:rPr>
        <w:t xml:space="preserve">  </w:t>
      </w:r>
      <w:r w:rsidR="008769F2">
        <w:rPr>
          <w:sz w:val="20"/>
        </w:rPr>
        <w:t>Each s</w:t>
      </w:r>
      <w:r w:rsidR="00EB2788">
        <w:rPr>
          <w:sz w:val="20"/>
        </w:rPr>
        <w:t>ample consists of</w:t>
      </w:r>
      <w:r w:rsidR="00B85808">
        <w:rPr>
          <w:sz w:val="20"/>
        </w:rPr>
        <w:t xml:space="preserve"> </w:t>
      </w:r>
      <w:r w:rsidR="00EB2788">
        <w:rPr>
          <w:sz w:val="20"/>
        </w:rPr>
        <w:t>200</w:t>
      </w:r>
      <w:r w:rsidR="00EB2788" w:rsidRPr="002A1F4D">
        <w:rPr>
          <w:rFonts w:ascii="Symbol" w:hAnsi="Symbol"/>
          <w:sz w:val="20"/>
        </w:rPr>
        <w:t>m</w:t>
      </w:r>
      <w:r w:rsidR="00EB2788">
        <w:rPr>
          <w:sz w:val="20"/>
        </w:rPr>
        <w:t>M MEK6dd, 200</w:t>
      </w:r>
      <w:r w:rsidR="00EB2788" w:rsidRPr="002A1F4D">
        <w:rPr>
          <w:rFonts w:ascii="Symbol" w:hAnsi="Symbol"/>
          <w:sz w:val="20"/>
        </w:rPr>
        <w:t>m</w:t>
      </w:r>
      <w:r w:rsidR="00EB2788">
        <w:rPr>
          <w:sz w:val="20"/>
        </w:rPr>
        <w:t>M p38, 5mM ADP, 10mM NH</w:t>
      </w:r>
      <w:r w:rsidR="00EB2788" w:rsidRPr="005B32DA">
        <w:rPr>
          <w:sz w:val="20"/>
          <w:vertAlign w:val="subscript"/>
        </w:rPr>
        <w:t>4</w:t>
      </w:r>
      <w:r w:rsidR="00EB2788">
        <w:rPr>
          <w:sz w:val="20"/>
        </w:rPr>
        <w:t>F, 200</w:t>
      </w:r>
      <w:r w:rsidR="00EB2788" w:rsidRPr="002A1F4D">
        <w:rPr>
          <w:rFonts w:ascii="Symbol" w:hAnsi="Symbol"/>
          <w:sz w:val="20"/>
        </w:rPr>
        <w:t>m</w:t>
      </w:r>
      <w:r w:rsidR="00EB2788">
        <w:rPr>
          <w:sz w:val="20"/>
        </w:rPr>
        <w:t>M AlCl</w:t>
      </w:r>
      <w:r w:rsidR="00EB2788" w:rsidRPr="005B32DA">
        <w:rPr>
          <w:sz w:val="20"/>
          <w:vertAlign w:val="subscript"/>
        </w:rPr>
        <w:t>3</w:t>
      </w:r>
      <w:r w:rsidR="00EB2788">
        <w:rPr>
          <w:sz w:val="20"/>
        </w:rPr>
        <w:t>, 10mM MgCl</w:t>
      </w:r>
      <w:r w:rsidR="00EB2788" w:rsidRPr="00EB2788">
        <w:rPr>
          <w:sz w:val="20"/>
          <w:vertAlign w:val="subscript"/>
        </w:rPr>
        <w:t>2</w:t>
      </w:r>
      <w:r w:rsidR="00EB2788">
        <w:rPr>
          <w:sz w:val="20"/>
        </w:rPr>
        <w:t xml:space="preserve"> in buffer 50mM HEPES pH 6.8, 150mM NaCl, 2mM DTT</w:t>
      </w:r>
      <w:r w:rsidR="00BB30CD">
        <w:rPr>
          <w:sz w:val="20"/>
        </w:rPr>
        <w:t xml:space="preserve">, 2mM </w:t>
      </w:r>
      <w:r w:rsidR="005B32DA">
        <w:rPr>
          <w:sz w:val="20"/>
        </w:rPr>
        <w:t>azide</w:t>
      </w:r>
      <w:r w:rsidR="00EB2788">
        <w:rPr>
          <w:sz w:val="20"/>
        </w:rPr>
        <w:t xml:space="preserve">.  </w:t>
      </w:r>
      <w:r w:rsidR="009D6EE4">
        <w:rPr>
          <w:sz w:val="20"/>
        </w:rPr>
        <w:t>Presaturation o</w:t>
      </w:r>
      <w:r w:rsidR="00331196">
        <w:rPr>
          <w:sz w:val="20"/>
        </w:rPr>
        <w:t xml:space="preserve">f </w:t>
      </w:r>
      <w:r w:rsidR="00AD7B32">
        <w:rPr>
          <w:sz w:val="20"/>
        </w:rPr>
        <w:t>F</w:t>
      </w:r>
      <w:r w:rsidR="00AD7B32" w:rsidRPr="00B84C46">
        <w:rPr>
          <w:sz w:val="20"/>
          <w:vertAlign w:val="superscript"/>
        </w:rPr>
        <w:t>-</w:t>
      </w:r>
      <w:r w:rsidR="00331196">
        <w:rPr>
          <w:sz w:val="20"/>
        </w:rPr>
        <w:t xml:space="preserve"> </w:t>
      </w:r>
      <w:r w:rsidR="00EF1BAF">
        <w:rPr>
          <w:sz w:val="20"/>
        </w:rPr>
        <w:t>(details given in S</w:t>
      </w:r>
      <w:r w:rsidR="00331196">
        <w:rPr>
          <w:sz w:val="20"/>
        </w:rPr>
        <w:t xml:space="preserve">ection 2.6.2) </w:t>
      </w:r>
      <w:r w:rsidR="009D6EE4">
        <w:rPr>
          <w:sz w:val="20"/>
        </w:rPr>
        <w:t>causes almost complete suppression of the free AlF</w:t>
      </w:r>
      <w:r w:rsidR="009D6EE4" w:rsidRPr="005875BF">
        <w:rPr>
          <w:sz w:val="20"/>
          <w:vertAlign w:val="subscript"/>
        </w:rPr>
        <w:t>x</w:t>
      </w:r>
      <w:r w:rsidR="00A5109E">
        <w:rPr>
          <w:sz w:val="20"/>
        </w:rPr>
        <w:t xml:space="preserve"> peak (-155 ppm), </w:t>
      </w:r>
      <w:r w:rsidR="00163B62">
        <w:rPr>
          <w:sz w:val="20"/>
        </w:rPr>
        <w:t>whilst a residual F</w:t>
      </w:r>
      <w:r w:rsidR="00163B62" w:rsidRPr="00B84C46">
        <w:rPr>
          <w:sz w:val="20"/>
          <w:vertAlign w:val="superscript"/>
        </w:rPr>
        <w:t>-</w:t>
      </w:r>
      <w:r w:rsidR="00163B62">
        <w:rPr>
          <w:sz w:val="20"/>
        </w:rPr>
        <w:t xml:space="preserve"> peak is observed</w:t>
      </w:r>
      <w:r w:rsidR="00A5109E">
        <w:rPr>
          <w:sz w:val="20"/>
        </w:rPr>
        <w:t>.</w:t>
      </w:r>
      <w:r w:rsidR="009D6EE4">
        <w:rPr>
          <w:sz w:val="20"/>
        </w:rPr>
        <w:t xml:space="preserve"> </w:t>
      </w:r>
    </w:p>
    <w:p w:rsidR="009D6EE4" w:rsidRDefault="009D6EE4" w:rsidP="00E00E34">
      <w:pPr>
        <w:spacing w:line="360" w:lineRule="auto"/>
        <w:rPr>
          <w:sz w:val="20"/>
        </w:rPr>
      </w:pPr>
    </w:p>
    <w:p w:rsidR="009D6EE4" w:rsidRDefault="009D6EE4" w:rsidP="009D6EE4">
      <w:pPr>
        <w:rPr>
          <w:sz w:val="20"/>
        </w:rPr>
      </w:pPr>
    </w:p>
    <w:tbl>
      <w:tblPr>
        <w:tblStyle w:val="TableGrid"/>
        <w:tblW w:w="8515" w:type="dxa"/>
        <w:tblLook w:val="00BF"/>
      </w:tblPr>
      <w:tblGrid>
        <w:gridCol w:w="3355"/>
        <w:gridCol w:w="1290"/>
        <w:gridCol w:w="1290"/>
        <w:gridCol w:w="1290"/>
        <w:gridCol w:w="1290"/>
      </w:tblGrid>
      <w:tr w:rsidR="009D6EE4">
        <w:tc>
          <w:tcPr>
            <w:tcW w:w="2950" w:type="dxa"/>
          </w:tcPr>
          <w:p w:rsidR="009D6EE4" w:rsidRDefault="009D6EE4" w:rsidP="0048001C">
            <w:pPr>
              <w:jc w:val="center"/>
              <w:rPr>
                <w:sz w:val="20"/>
              </w:rPr>
            </w:pPr>
          </w:p>
        </w:tc>
        <w:tc>
          <w:tcPr>
            <w:tcW w:w="1134" w:type="dxa"/>
            <w:gridSpan w:val="4"/>
          </w:tcPr>
          <w:p w:rsidR="009D6EE4" w:rsidRDefault="009D6EE4" w:rsidP="009D48EC">
            <w:pPr>
              <w:jc w:val="center"/>
              <w:rPr>
                <w:sz w:val="20"/>
              </w:rPr>
            </w:pPr>
            <w:r>
              <w:rPr>
                <w:rFonts w:ascii="Symbol" w:hAnsi="Symbol"/>
                <w:sz w:val="20"/>
              </w:rPr>
              <w:t>d</w:t>
            </w:r>
            <w:r>
              <w:rPr>
                <w:sz w:val="20"/>
              </w:rPr>
              <w:t xml:space="preserve"> /ppm</w:t>
            </w:r>
          </w:p>
        </w:tc>
      </w:tr>
      <w:tr w:rsidR="009D6EE4">
        <w:tc>
          <w:tcPr>
            <w:tcW w:w="2950" w:type="dxa"/>
          </w:tcPr>
          <w:p w:rsidR="009D6EE4" w:rsidRDefault="009D6EE4" w:rsidP="00696844">
            <w:pPr>
              <w:rPr>
                <w:sz w:val="20"/>
              </w:rPr>
            </w:pPr>
          </w:p>
        </w:tc>
        <w:tc>
          <w:tcPr>
            <w:tcW w:w="1134" w:type="dxa"/>
          </w:tcPr>
          <w:p w:rsidR="009D6EE4" w:rsidRDefault="009D6EE4" w:rsidP="00B70DEB">
            <w:pPr>
              <w:jc w:val="center"/>
              <w:rPr>
                <w:sz w:val="20"/>
              </w:rPr>
            </w:pPr>
            <w:r>
              <w:rPr>
                <w:sz w:val="20"/>
              </w:rPr>
              <w:t>F</w:t>
            </w:r>
            <w:r w:rsidRPr="00710D73">
              <w:rPr>
                <w:sz w:val="20"/>
                <w:vertAlign w:val="subscript"/>
              </w:rPr>
              <w:t>A</w:t>
            </w:r>
          </w:p>
        </w:tc>
        <w:tc>
          <w:tcPr>
            <w:tcW w:w="1134" w:type="dxa"/>
          </w:tcPr>
          <w:p w:rsidR="009D6EE4" w:rsidRDefault="009D6EE4" w:rsidP="00B70DEB">
            <w:pPr>
              <w:jc w:val="center"/>
              <w:rPr>
                <w:sz w:val="20"/>
              </w:rPr>
            </w:pPr>
            <w:r>
              <w:rPr>
                <w:sz w:val="20"/>
              </w:rPr>
              <w:t>F</w:t>
            </w:r>
            <w:r w:rsidRPr="00710D73">
              <w:rPr>
                <w:sz w:val="20"/>
                <w:vertAlign w:val="subscript"/>
              </w:rPr>
              <w:t>B</w:t>
            </w:r>
          </w:p>
        </w:tc>
        <w:tc>
          <w:tcPr>
            <w:tcW w:w="1134" w:type="dxa"/>
          </w:tcPr>
          <w:p w:rsidR="009D6EE4" w:rsidRDefault="009D6EE4" w:rsidP="00B70DEB">
            <w:pPr>
              <w:jc w:val="center"/>
              <w:rPr>
                <w:sz w:val="20"/>
              </w:rPr>
            </w:pPr>
            <w:r>
              <w:rPr>
                <w:sz w:val="20"/>
              </w:rPr>
              <w:t>F</w:t>
            </w:r>
            <w:r w:rsidRPr="00710D73">
              <w:rPr>
                <w:sz w:val="20"/>
                <w:vertAlign w:val="subscript"/>
              </w:rPr>
              <w:t>C</w:t>
            </w:r>
          </w:p>
        </w:tc>
        <w:tc>
          <w:tcPr>
            <w:tcW w:w="1134" w:type="dxa"/>
          </w:tcPr>
          <w:p w:rsidR="009D6EE4" w:rsidRDefault="009D6EE4" w:rsidP="00B70DEB">
            <w:pPr>
              <w:jc w:val="center"/>
              <w:rPr>
                <w:sz w:val="20"/>
              </w:rPr>
            </w:pPr>
            <w:r>
              <w:rPr>
                <w:sz w:val="20"/>
              </w:rPr>
              <w:t>F</w:t>
            </w:r>
            <w:r w:rsidRPr="00710D73">
              <w:rPr>
                <w:sz w:val="20"/>
                <w:vertAlign w:val="subscript"/>
              </w:rPr>
              <w:t>D</w:t>
            </w:r>
          </w:p>
        </w:tc>
      </w:tr>
      <w:tr w:rsidR="009D6EE4">
        <w:tc>
          <w:tcPr>
            <w:tcW w:w="2950" w:type="dxa"/>
          </w:tcPr>
          <w:p w:rsidR="009D6EE4" w:rsidRDefault="009D6EE4" w:rsidP="009D48EC">
            <w:pPr>
              <w:jc w:val="center"/>
              <w:rPr>
                <w:sz w:val="20"/>
              </w:rPr>
            </w:pPr>
            <w:r>
              <w:rPr>
                <w:sz w:val="20"/>
              </w:rPr>
              <w:t>MEK6-p38DA-ADP-AlF</w:t>
            </w:r>
            <w:r w:rsidRPr="000F5FFC">
              <w:rPr>
                <w:sz w:val="20"/>
                <w:vertAlign w:val="subscript"/>
              </w:rPr>
              <w:t>4</w:t>
            </w:r>
            <w:r w:rsidRPr="000F5FFC">
              <w:rPr>
                <w:sz w:val="20"/>
                <w:vertAlign w:val="superscript"/>
              </w:rPr>
              <w:t>-</w:t>
            </w:r>
          </w:p>
        </w:tc>
        <w:tc>
          <w:tcPr>
            <w:tcW w:w="1134" w:type="dxa"/>
          </w:tcPr>
          <w:p w:rsidR="009D6EE4" w:rsidRDefault="009D6EE4" w:rsidP="00B70DEB">
            <w:pPr>
              <w:jc w:val="center"/>
              <w:rPr>
                <w:sz w:val="20"/>
              </w:rPr>
            </w:pPr>
            <w:r>
              <w:rPr>
                <w:sz w:val="20"/>
              </w:rPr>
              <w:t>-142</w:t>
            </w:r>
          </w:p>
        </w:tc>
        <w:tc>
          <w:tcPr>
            <w:tcW w:w="1134" w:type="dxa"/>
          </w:tcPr>
          <w:p w:rsidR="009D6EE4" w:rsidRDefault="009D6EE4" w:rsidP="00B70DEB">
            <w:pPr>
              <w:jc w:val="center"/>
              <w:rPr>
                <w:sz w:val="20"/>
              </w:rPr>
            </w:pPr>
            <w:r>
              <w:rPr>
                <w:sz w:val="20"/>
              </w:rPr>
              <w:t>-148</w:t>
            </w:r>
          </w:p>
        </w:tc>
        <w:tc>
          <w:tcPr>
            <w:tcW w:w="1134" w:type="dxa"/>
          </w:tcPr>
          <w:p w:rsidR="009D6EE4" w:rsidRPr="00FC11B4" w:rsidRDefault="009D6EE4" w:rsidP="00B70DEB">
            <w:pPr>
              <w:jc w:val="center"/>
              <w:rPr>
                <w:sz w:val="20"/>
              </w:rPr>
            </w:pPr>
            <w:r w:rsidRPr="00FC11B4">
              <w:rPr>
                <w:sz w:val="20"/>
              </w:rPr>
              <w:t>-154</w:t>
            </w:r>
          </w:p>
        </w:tc>
        <w:tc>
          <w:tcPr>
            <w:tcW w:w="1134" w:type="dxa"/>
          </w:tcPr>
          <w:p w:rsidR="009D6EE4" w:rsidRDefault="009D6EE4" w:rsidP="00B70DEB">
            <w:pPr>
              <w:jc w:val="center"/>
              <w:rPr>
                <w:sz w:val="20"/>
              </w:rPr>
            </w:pPr>
            <w:r>
              <w:rPr>
                <w:sz w:val="20"/>
              </w:rPr>
              <w:t>-167</w:t>
            </w:r>
          </w:p>
        </w:tc>
      </w:tr>
      <w:tr w:rsidR="009D6EE4">
        <w:tc>
          <w:tcPr>
            <w:tcW w:w="2950" w:type="dxa"/>
          </w:tcPr>
          <w:p w:rsidR="009D6EE4" w:rsidRDefault="009D6EE4" w:rsidP="009D48EC">
            <w:pPr>
              <w:jc w:val="center"/>
              <w:rPr>
                <w:sz w:val="20"/>
              </w:rPr>
            </w:pPr>
            <w:r>
              <w:rPr>
                <w:sz w:val="20"/>
              </w:rPr>
              <w:t>MEK6-p38DATAYF-ADP-AlF</w:t>
            </w:r>
            <w:r w:rsidRPr="000F5FFC">
              <w:rPr>
                <w:sz w:val="20"/>
                <w:vertAlign w:val="subscript"/>
              </w:rPr>
              <w:t>4</w:t>
            </w:r>
            <w:r w:rsidRPr="000F5FFC">
              <w:rPr>
                <w:sz w:val="20"/>
                <w:vertAlign w:val="superscript"/>
              </w:rPr>
              <w:t>-</w:t>
            </w:r>
          </w:p>
        </w:tc>
        <w:tc>
          <w:tcPr>
            <w:tcW w:w="1134" w:type="dxa"/>
          </w:tcPr>
          <w:p w:rsidR="009D6EE4" w:rsidRDefault="009D6EE4" w:rsidP="00B70DEB">
            <w:pPr>
              <w:jc w:val="center"/>
              <w:rPr>
                <w:sz w:val="20"/>
              </w:rPr>
            </w:pPr>
            <w:r>
              <w:rPr>
                <w:sz w:val="20"/>
              </w:rPr>
              <w:t>-143</w:t>
            </w:r>
          </w:p>
        </w:tc>
        <w:tc>
          <w:tcPr>
            <w:tcW w:w="1134" w:type="dxa"/>
          </w:tcPr>
          <w:p w:rsidR="009D6EE4" w:rsidRDefault="009D6EE4" w:rsidP="00B70DEB">
            <w:pPr>
              <w:jc w:val="center"/>
              <w:rPr>
                <w:sz w:val="20"/>
              </w:rPr>
            </w:pPr>
            <w:r>
              <w:rPr>
                <w:sz w:val="20"/>
              </w:rPr>
              <w:t>-150</w:t>
            </w:r>
          </w:p>
        </w:tc>
        <w:tc>
          <w:tcPr>
            <w:tcW w:w="1134" w:type="dxa"/>
          </w:tcPr>
          <w:p w:rsidR="009D6EE4" w:rsidRPr="00FC11B4" w:rsidRDefault="009D6EE4" w:rsidP="00B70DEB">
            <w:pPr>
              <w:jc w:val="center"/>
              <w:rPr>
                <w:sz w:val="20"/>
              </w:rPr>
            </w:pPr>
            <w:r w:rsidRPr="00FC11B4">
              <w:rPr>
                <w:sz w:val="20"/>
              </w:rPr>
              <w:t>-155</w:t>
            </w:r>
          </w:p>
        </w:tc>
        <w:tc>
          <w:tcPr>
            <w:tcW w:w="1134" w:type="dxa"/>
          </w:tcPr>
          <w:p w:rsidR="009D6EE4" w:rsidRDefault="009D6EE4" w:rsidP="00B70DEB">
            <w:pPr>
              <w:jc w:val="center"/>
              <w:rPr>
                <w:sz w:val="20"/>
              </w:rPr>
            </w:pPr>
            <w:r>
              <w:rPr>
                <w:sz w:val="20"/>
              </w:rPr>
              <w:t>-165</w:t>
            </w:r>
          </w:p>
        </w:tc>
      </w:tr>
      <w:tr w:rsidR="009D6EE4">
        <w:tc>
          <w:tcPr>
            <w:tcW w:w="2950" w:type="dxa"/>
          </w:tcPr>
          <w:p w:rsidR="009D6EE4" w:rsidRPr="000F5FFC" w:rsidRDefault="009D6EE4" w:rsidP="009D48EC">
            <w:pPr>
              <w:jc w:val="center"/>
              <w:rPr>
                <w:color w:val="FF0000"/>
                <w:sz w:val="20"/>
              </w:rPr>
            </w:pPr>
            <w:r w:rsidRPr="000F5FFC">
              <w:rPr>
                <w:color w:val="FF0000"/>
                <w:sz w:val="20"/>
              </w:rPr>
              <w:t>MEK6-p38wt-ADP-AlF</w:t>
            </w:r>
            <w:r w:rsidRPr="000F5FFC">
              <w:rPr>
                <w:color w:val="FF0000"/>
                <w:sz w:val="20"/>
                <w:vertAlign w:val="subscript"/>
              </w:rPr>
              <w:t>4</w:t>
            </w:r>
            <w:r w:rsidRPr="006F3013">
              <w:rPr>
                <w:color w:val="FF0000"/>
                <w:sz w:val="20"/>
                <w:vertAlign w:val="superscript"/>
              </w:rPr>
              <w:t>-</w:t>
            </w:r>
          </w:p>
        </w:tc>
        <w:tc>
          <w:tcPr>
            <w:tcW w:w="1134" w:type="dxa"/>
          </w:tcPr>
          <w:p w:rsidR="009D6EE4" w:rsidRPr="0038367D" w:rsidRDefault="009D6EE4" w:rsidP="00B70DEB">
            <w:pPr>
              <w:jc w:val="center"/>
              <w:rPr>
                <w:color w:val="FF0000"/>
                <w:sz w:val="20"/>
              </w:rPr>
            </w:pPr>
            <w:r w:rsidRPr="0038367D">
              <w:rPr>
                <w:color w:val="FF0000"/>
                <w:sz w:val="20"/>
              </w:rPr>
              <w:t>-142</w:t>
            </w:r>
          </w:p>
        </w:tc>
        <w:tc>
          <w:tcPr>
            <w:tcW w:w="1134" w:type="dxa"/>
          </w:tcPr>
          <w:p w:rsidR="009D6EE4" w:rsidRPr="0038367D" w:rsidRDefault="009D6EE4" w:rsidP="00B70DEB">
            <w:pPr>
              <w:jc w:val="center"/>
              <w:rPr>
                <w:color w:val="FF0000"/>
                <w:sz w:val="20"/>
              </w:rPr>
            </w:pPr>
            <w:r w:rsidRPr="0038367D">
              <w:rPr>
                <w:color w:val="FF0000"/>
                <w:sz w:val="20"/>
              </w:rPr>
              <w:t>-148</w:t>
            </w:r>
          </w:p>
        </w:tc>
        <w:tc>
          <w:tcPr>
            <w:tcW w:w="1134" w:type="dxa"/>
          </w:tcPr>
          <w:p w:rsidR="009D6EE4" w:rsidRPr="0038367D" w:rsidRDefault="009D6EE4" w:rsidP="00B70DEB">
            <w:pPr>
              <w:jc w:val="center"/>
              <w:rPr>
                <w:color w:val="FF0000"/>
                <w:sz w:val="20"/>
              </w:rPr>
            </w:pPr>
            <w:r w:rsidRPr="0038367D">
              <w:rPr>
                <w:color w:val="FF0000"/>
                <w:sz w:val="20"/>
              </w:rPr>
              <w:t>-154</w:t>
            </w:r>
          </w:p>
        </w:tc>
        <w:tc>
          <w:tcPr>
            <w:tcW w:w="1134" w:type="dxa"/>
          </w:tcPr>
          <w:p w:rsidR="009D6EE4" w:rsidRPr="0038367D" w:rsidRDefault="009D6EE4" w:rsidP="00B70DEB">
            <w:pPr>
              <w:jc w:val="center"/>
              <w:rPr>
                <w:color w:val="FF0000"/>
                <w:sz w:val="20"/>
              </w:rPr>
            </w:pPr>
            <w:r w:rsidRPr="0038367D">
              <w:rPr>
                <w:color w:val="FF0000"/>
                <w:sz w:val="20"/>
              </w:rPr>
              <w:t>-167</w:t>
            </w:r>
          </w:p>
        </w:tc>
      </w:tr>
      <w:tr w:rsidR="009D6EE4">
        <w:tc>
          <w:tcPr>
            <w:tcW w:w="2950" w:type="dxa"/>
          </w:tcPr>
          <w:p w:rsidR="009D6EE4" w:rsidRPr="000F5FFC" w:rsidRDefault="009D6EE4" w:rsidP="009D48EC">
            <w:pPr>
              <w:jc w:val="center"/>
              <w:rPr>
                <w:color w:val="FF0000"/>
                <w:sz w:val="20"/>
              </w:rPr>
            </w:pPr>
            <w:r w:rsidRPr="000F5FFC">
              <w:rPr>
                <w:color w:val="FF0000"/>
                <w:sz w:val="20"/>
              </w:rPr>
              <w:t>MEK6-p38TA-ADP-AlF</w:t>
            </w:r>
            <w:r w:rsidRPr="000F5FFC">
              <w:rPr>
                <w:color w:val="FF0000"/>
                <w:sz w:val="20"/>
                <w:vertAlign w:val="subscript"/>
              </w:rPr>
              <w:t>4</w:t>
            </w:r>
            <w:r w:rsidRPr="006F3013">
              <w:rPr>
                <w:color w:val="FF0000"/>
                <w:sz w:val="20"/>
                <w:vertAlign w:val="superscript"/>
              </w:rPr>
              <w:t>-</w:t>
            </w:r>
          </w:p>
        </w:tc>
        <w:tc>
          <w:tcPr>
            <w:tcW w:w="1134" w:type="dxa"/>
          </w:tcPr>
          <w:p w:rsidR="009D6EE4" w:rsidRPr="0038367D" w:rsidRDefault="009D6EE4" w:rsidP="00B70DEB">
            <w:pPr>
              <w:jc w:val="center"/>
              <w:rPr>
                <w:color w:val="FF0000"/>
                <w:sz w:val="20"/>
              </w:rPr>
            </w:pPr>
            <w:r w:rsidRPr="0038367D">
              <w:rPr>
                <w:color w:val="FF0000"/>
                <w:sz w:val="20"/>
              </w:rPr>
              <w:t>-142</w:t>
            </w:r>
          </w:p>
        </w:tc>
        <w:tc>
          <w:tcPr>
            <w:tcW w:w="1134" w:type="dxa"/>
          </w:tcPr>
          <w:p w:rsidR="009D6EE4" w:rsidRPr="0038367D" w:rsidRDefault="009D6EE4" w:rsidP="00B70DEB">
            <w:pPr>
              <w:jc w:val="center"/>
              <w:rPr>
                <w:color w:val="FF0000"/>
                <w:sz w:val="20"/>
              </w:rPr>
            </w:pPr>
            <w:r w:rsidRPr="0038367D">
              <w:rPr>
                <w:color w:val="FF0000"/>
                <w:sz w:val="20"/>
              </w:rPr>
              <w:t>-148</w:t>
            </w:r>
          </w:p>
        </w:tc>
        <w:tc>
          <w:tcPr>
            <w:tcW w:w="1134" w:type="dxa"/>
          </w:tcPr>
          <w:p w:rsidR="009D6EE4" w:rsidRPr="0038367D" w:rsidRDefault="009D6EE4" w:rsidP="00B70DEB">
            <w:pPr>
              <w:jc w:val="center"/>
              <w:rPr>
                <w:color w:val="FF0000"/>
                <w:sz w:val="20"/>
              </w:rPr>
            </w:pPr>
            <w:r w:rsidRPr="0038367D">
              <w:rPr>
                <w:color w:val="FF0000"/>
                <w:sz w:val="20"/>
              </w:rPr>
              <w:t>-154</w:t>
            </w:r>
          </w:p>
        </w:tc>
        <w:tc>
          <w:tcPr>
            <w:tcW w:w="1134" w:type="dxa"/>
          </w:tcPr>
          <w:p w:rsidR="009D6EE4" w:rsidRPr="0038367D" w:rsidRDefault="009D6EE4" w:rsidP="00B70DEB">
            <w:pPr>
              <w:jc w:val="center"/>
              <w:rPr>
                <w:color w:val="FF0000"/>
                <w:sz w:val="20"/>
              </w:rPr>
            </w:pPr>
            <w:r w:rsidRPr="0038367D">
              <w:rPr>
                <w:color w:val="FF0000"/>
                <w:sz w:val="20"/>
              </w:rPr>
              <w:t>-167</w:t>
            </w:r>
          </w:p>
        </w:tc>
      </w:tr>
      <w:tr w:rsidR="009D6EE4">
        <w:tc>
          <w:tcPr>
            <w:tcW w:w="2950" w:type="dxa"/>
          </w:tcPr>
          <w:p w:rsidR="009D6EE4" w:rsidRPr="000F5FFC" w:rsidRDefault="009D6EE4" w:rsidP="009D48EC">
            <w:pPr>
              <w:jc w:val="center"/>
              <w:rPr>
                <w:color w:val="FF0000"/>
                <w:sz w:val="20"/>
              </w:rPr>
            </w:pPr>
            <w:r w:rsidRPr="000F5FFC">
              <w:rPr>
                <w:color w:val="FF0000"/>
                <w:sz w:val="20"/>
              </w:rPr>
              <w:t>MEK6-p38YF-ADP-AlF</w:t>
            </w:r>
            <w:r w:rsidRPr="000F5FFC">
              <w:rPr>
                <w:color w:val="FF0000"/>
                <w:sz w:val="20"/>
                <w:vertAlign w:val="subscript"/>
              </w:rPr>
              <w:t>4</w:t>
            </w:r>
            <w:r w:rsidRPr="006F3013">
              <w:rPr>
                <w:color w:val="FF0000"/>
                <w:sz w:val="20"/>
                <w:vertAlign w:val="superscript"/>
              </w:rPr>
              <w:t>-</w:t>
            </w:r>
          </w:p>
        </w:tc>
        <w:tc>
          <w:tcPr>
            <w:tcW w:w="1134" w:type="dxa"/>
          </w:tcPr>
          <w:p w:rsidR="009D6EE4" w:rsidRPr="0038367D" w:rsidRDefault="009D6EE4" w:rsidP="00B70DEB">
            <w:pPr>
              <w:jc w:val="center"/>
              <w:rPr>
                <w:color w:val="FF0000"/>
                <w:sz w:val="20"/>
              </w:rPr>
            </w:pPr>
            <w:r w:rsidRPr="0038367D">
              <w:rPr>
                <w:color w:val="FF0000"/>
                <w:sz w:val="20"/>
              </w:rPr>
              <w:t>-143</w:t>
            </w:r>
          </w:p>
        </w:tc>
        <w:tc>
          <w:tcPr>
            <w:tcW w:w="1134" w:type="dxa"/>
          </w:tcPr>
          <w:p w:rsidR="009D6EE4" w:rsidRPr="0038367D" w:rsidRDefault="009D6EE4" w:rsidP="00B70DEB">
            <w:pPr>
              <w:jc w:val="center"/>
              <w:rPr>
                <w:color w:val="FF0000"/>
                <w:sz w:val="20"/>
              </w:rPr>
            </w:pPr>
            <w:r w:rsidRPr="0038367D">
              <w:rPr>
                <w:color w:val="FF0000"/>
                <w:sz w:val="20"/>
              </w:rPr>
              <w:t>-149</w:t>
            </w:r>
          </w:p>
        </w:tc>
        <w:tc>
          <w:tcPr>
            <w:tcW w:w="1134" w:type="dxa"/>
          </w:tcPr>
          <w:p w:rsidR="009D6EE4" w:rsidRPr="0038367D" w:rsidRDefault="009D6EE4" w:rsidP="00B70DEB">
            <w:pPr>
              <w:jc w:val="center"/>
              <w:rPr>
                <w:color w:val="FF0000"/>
                <w:sz w:val="20"/>
              </w:rPr>
            </w:pPr>
            <w:r w:rsidRPr="0038367D">
              <w:rPr>
                <w:color w:val="FF0000"/>
                <w:sz w:val="20"/>
              </w:rPr>
              <w:t>-155</w:t>
            </w:r>
          </w:p>
        </w:tc>
        <w:tc>
          <w:tcPr>
            <w:tcW w:w="1134" w:type="dxa"/>
          </w:tcPr>
          <w:p w:rsidR="009D6EE4" w:rsidRPr="0038367D" w:rsidRDefault="009D6EE4" w:rsidP="00B70DEB">
            <w:pPr>
              <w:jc w:val="center"/>
              <w:rPr>
                <w:color w:val="FF0000"/>
                <w:sz w:val="20"/>
              </w:rPr>
            </w:pPr>
            <w:r w:rsidRPr="0038367D">
              <w:rPr>
                <w:color w:val="FF0000"/>
                <w:sz w:val="20"/>
              </w:rPr>
              <w:t>-164</w:t>
            </w:r>
          </w:p>
        </w:tc>
      </w:tr>
    </w:tbl>
    <w:p w:rsidR="009D6EE4" w:rsidRDefault="009D6EE4" w:rsidP="009D6EE4">
      <w:pPr>
        <w:rPr>
          <w:sz w:val="20"/>
        </w:rPr>
      </w:pPr>
    </w:p>
    <w:p w:rsidR="00E00E34" w:rsidRDefault="009D6EE4" w:rsidP="00E00E34">
      <w:pPr>
        <w:spacing w:line="360" w:lineRule="auto"/>
        <w:rPr>
          <w:sz w:val="20"/>
        </w:rPr>
      </w:pPr>
      <w:r>
        <w:rPr>
          <w:sz w:val="20"/>
        </w:rPr>
        <w:t xml:space="preserve">Table 5.1: </w:t>
      </w:r>
      <w:r w:rsidRPr="00F5302B">
        <w:rPr>
          <w:sz w:val="20"/>
          <w:vertAlign w:val="superscript"/>
        </w:rPr>
        <w:t>19</w:t>
      </w:r>
      <w:r>
        <w:rPr>
          <w:sz w:val="20"/>
        </w:rPr>
        <w:t>F chemical shifts for the different MEK6-p38</w:t>
      </w:r>
      <w:r w:rsidRPr="001F66A8">
        <w:rPr>
          <w:rFonts w:ascii="Symbol" w:hAnsi="Symbol"/>
          <w:sz w:val="20"/>
        </w:rPr>
        <w:t>a</w:t>
      </w:r>
      <w:r>
        <w:rPr>
          <w:sz w:val="20"/>
        </w:rPr>
        <w:t xml:space="preserve"> TSA complexes.  Ones in red are previously reported.</w:t>
      </w:r>
    </w:p>
    <w:p w:rsidR="009D6EE4" w:rsidRDefault="009D6EE4" w:rsidP="00E00E34">
      <w:pPr>
        <w:spacing w:line="360" w:lineRule="auto"/>
        <w:rPr>
          <w:sz w:val="20"/>
        </w:rPr>
      </w:pPr>
    </w:p>
    <w:p w:rsidR="009D6EE4" w:rsidRDefault="007F113C" w:rsidP="009D6EE4">
      <w:pPr>
        <w:spacing w:line="360" w:lineRule="auto"/>
      </w:pPr>
      <w:r>
        <w:t>These results show that t</w:t>
      </w:r>
      <w:r w:rsidR="009D6EE4">
        <w:t>he TSA complexes with p38DA and p38DATAYF both have a lifetime of greater than 1 second, because presaturation of free fluoride over this time period does not result in suppression of the TSA resonances.</w:t>
      </w:r>
    </w:p>
    <w:p w:rsidR="009D6EE4" w:rsidRDefault="00DF7F53" w:rsidP="009D6EE4">
      <w:pPr>
        <w:spacing w:line="360" w:lineRule="auto"/>
      </w:pPr>
      <w:r>
        <w:t>Assuming that the</w:t>
      </w:r>
      <w:r w:rsidR="009D6EE4">
        <w:t xml:space="preserve"> </w:t>
      </w:r>
      <w:r w:rsidR="00FD7269">
        <w:t>MEK6-p38DA</w:t>
      </w:r>
      <w:r w:rsidR="009D6EE4">
        <w:t xml:space="preserve"> </w:t>
      </w:r>
      <w:r w:rsidR="00FD7269">
        <w:t>complex</w:t>
      </w:r>
      <w:r>
        <w:t xml:space="preserve"> </w:t>
      </w:r>
      <w:r w:rsidR="00E22488">
        <w:t xml:space="preserve">in (a) </w:t>
      </w:r>
      <w:r>
        <w:t>is equivalent</w:t>
      </w:r>
      <w:r w:rsidR="00942D5E">
        <w:t xml:space="preserve"> to the MEK6-p38wt </w:t>
      </w:r>
      <w:r w:rsidR="00095598">
        <w:t xml:space="preserve">TSA </w:t>
      </w:r>
      <w:r w:rsidR="00942D5E">
        <w:t>complex</w:t>
      </w:r>
      <w:r w:rsidR="009D6EE4">
        <w:t>, F</w:t>
      </w:r>
      <w:r w:rsidR="009D6EE4" w:rsidRPr="00FB6A4A">
        <w:rPr>
          <w:vertAlign w:val="subscript"/>
        </w:rPr>
        <w:t>C</w:t>
      </w:r>
      <w:r w:rsidR="009D6EE4">
        <w:t xml:space="preserve"> and F</w:t>
      </w:r>
      <w:r w:rsidR="009D6EE4" w:rsidRPr="00FB6A4A">
        <w:rPr>
          <w:vertAlign w:val="subscript"/>
        </w:rPr>
        <w:t>D</w:t>
      </w:r>
      <w:r w:rsidR="009D6EE4">
        <w:t xml:space="preserve"> </w:t>
      </w:r>
      <w:r w:rsidR="00E22488">
        <w:t>correspond to</w:t>
      </w:r>
      <w:r w:rsidR="009D6EE4">
        <w:t xml:space="preserve"> the two Mg</w:t>
      </w:r>
      <w:r w:rsidR="009D6EE4" w:rsidRPr="00FE0D07">
        <w:rPr>
          <w:vertAlign w:val="superscript"/>
        </w:rPr>
        <w:t>2+</w:t>
      </w:r>
      <w:r w:rsidR="009D6EE4">
        <w:t xml:space="preserve"> coordinated fluorides, and F</w:t>
      </w:r>
      <w:r w:rsidR="009D6EE4" w:rsidRPr="0079509C">
        <w:rPr>
          <w:vertAlign w:val="subscript"/>
        </w:rPr>
        <w:t>A</w:t>
      </w:r>
      <w:r w:rsidR="009D6EE4">
        <w:t xml:space="preserve"> and F</w:t>
      </w:r>
      <w:r w:rsidR="009D6EE4" w:rsidRPr="0079509C">
        <w:rPr>
          <w:vertAlign w:val="subscript"/>
        </w:rPr>
        <w:t>B</w:t>
      </w:r>
      <w:r w:rsidR="008F062B">
        <w:t xml:space="preserve"> correspond</w:t>
      </w:r>
      <w:r w:rsidR="00D54385">
        <w:t xml:space="preserve"> to</w:t>
      </w:r>
      <w:r w:rsidR="009D6EE4">
        <w:t xml:space="preserve"> those coo</w:t>
      </w:r>
      <w:r w:rsidR="00A01A7D">
        <w:t xml:space="preserve">rdinated only by hydrogen bonds.  </w:t>
      </w:r>
      <w:r w:rsidR="00877568">
        <w:t>This is based on the</w:t>
      </w:r>
      <w:r w:rsidR="009D6EE4">
        <w:t xml:space="preserve"> greater upfield shifts and lower deuterium solvent-induced isotope shifts </w:t>
      </w:r>
      <w:r w:rsidR="00877568">
        <w:t>of F</w:t>
      </w:r>
      <w:r w:rsidR="00877568" w:rsidRPr="00877568">
        <w:rPr>
          <w:vertAlign w:val="subscript"/>
        </w:rPr>
        <w:t>C</w:t>
      </w:r>
      <w:r w:rsidR="00877568">
        <w:t xml:space="preserve"> and F</w:t>
      </w:r>
      <w:r w:rsidR="00877568" w:rsidRPr="00877568">
        <w:rPr>
          <w:vertAlign w:val="subscript"/>
        </w:rPr>
        <w:t>D</w:t>
      </w:r>
      <w:r w:rsidR="00877568">
        <w:t xml:space="preserve"> </w:t>
      </w:r>
      <w:r w:rsidR="009D6EE4">
        <w:t xml:space="preserve">for the </w:t>
      </w:r>
      <w:r w:rsidR="006B22F5">
        <w:t>MEK6-p38wt TSA complex</w:t>
      </w:r>
      <w:r w:rsidR="00C342F9">
        <w:fldChar w:fldCharType="begin"/>
      </w:r>
      <w:r w:rsidR="006E7AD1">
        <w:instrText xml:space="preserve"> ADDIN EN.CITE &lt;EndNote&gt;&lt;Cite&gt;&lt;Author&gt;Liu&lt;/Author&gt;&lt;Year&gt;2011&lt;/Year&gt;&lt;RecNum&gt;583&lt;/RecNum&gt;&lt;DisplayText&gt;[31]&lt;/DisplayText&gt;&lt;record&gt;&lt;rec-number&gt;583&lt;/rec-number&gt;&lt;foreign-keys&gt;&lt;key app="EN" db-id="rwezz2etjtv9diezp5gpsxebtwfr50rr0tfa"&gt;583&lt;/key&gt;&lt;/foreign-keys&gt;&lt;ref-type name="Journal Article"&gt;17&lt;/ref-type&gt;&lt;contributors&gt;&lt;authors&gt;&lt;author&gt;Liu, X. X.&lt;/author&gt;&lt;author&gt;Marston, J. P.&lt;/author&gt;&lt;author&gt;Baxter, N. J.&lt;/author&gt;&lt;author&gt;Hounslow, A. M.&lt;/author&gt;&lt;author&gt;Zhao, Y. F.&lt;/author&gt;&lt;author&gt;Blackburn, G. M.&lt;/author&gt;&lt;author&gt;Cliff, M. J.&lt;/author&gt;&lt;author&gt;Waltho, J. P.&lt;/author&gt;&lt;/authors&gt;&lt;/contributors&gt;&lt;titles&gt;&lt;title&gt;Prioritization of Charge over Geometry in Transition State Analogues of a Dual Specificity Protein Kinase&lt;/title&gt;&lt;secondary-title&gt;Journal of the American Chemical Society&lt;/secondary-title&gt;&lt;/titles&gt;&lt;periodical&gt;&lt;full-title&gt;Journal of the American Chemical Society&lt;/full-title&gt;&lt;/periodical&gt;&lt;pages&gt;3989-3994&lt;/pages&gt;&lt;volume&gt;133&lt;/volume&gt;&lt;number&gt;11&lt;/number&gt;&lt;dates&gt;&lt;year&gt;2011&lt;/year&gt;&lt;pub-dates&gt;&lt;date&gt;Mar&lt;/date&gt;&lt;/pub-dates&gt;&lt;/dates&gt;&lt;isbn&gt;0002-7863&lt;/isbn&gt;&lt;accession-num&gt;WOS:000288889900057&lt;/accession-num&gt;&lt;urls&gt;&lt;related-urls&gt;&lt;url&gt;&amp;lt;Go to ISI&amp;gt;://WOS:000288889900057&lt;/url&gt;&lt;/related-urls&gt;&lt;/urls&gt;&lt;electronic-resource-num&gt;10.1021/ja1090035&lt;/electronic-resource-num&gt;&lt;/record&gt;&lt;/Cite&gt;&lt;/EndNote&gt;</w:instrText>
      </w:r>
      <w:r w:rsidR="00C342F9">
        <w:fldChar w:fldCharType="separate"/>
      </w:r>
      <w:r w:rsidR="006E7AD1">
        <w:rPr>
          <w:noProof/>
        </w:rPr>
        <w:t>[</w:t>
      </w:r>
      <w:hyperlink w:anchor="_ENREF_31" w:tooltip="Liu, 2011 #583" w:history="1">
        <w:r w:rsidR="000552B5">
          <w:rPr>
            <w:noProof/>
          </w:rPr>
          <w:t>31</w:t>
        </w:r>
      </w:hyperlink>
      <w:r w:rsidR="006E7AD1">
        <w:rPr>
          <w:noProof/>
        </w:rPr>
        <w:t>]</w:t>
      </w:r>
      <w:r w:rsidR="00C342F9">
        <w:fldChar w:fldCharType="end"/>
      </w:r>
      <w:r w:rsidR="00756FB4">
        <w:t>.</w:t>
      </w:r>
      <w:r w:rsidR="009A4E9E">
        <w:t xml:space="preserve"> </w:t>
      </w:r>
      <w:r w:rsidR="00756FB4">
        <w:t xml:space="preserve"> </w:t>
      </w:r>
      <w:r w:rsidR="009A4E9E">
        <w:t>For the MEK6-</w:t>
      </w:r>
      <w:r w:rsidR="009D6EE4">
        <w:t xml:space="preserve">p38DATAYF </w:t>
      </w:r>
      <w:r w:rsidR="009A4E9E">
        <w:t xml:space="preserve">complex </w:t>
      </w:r>
      <w:r w:rsidR="009D6EE4">
        <w:t>(b), F</w:t>
      </w:r>
      <w:r w:rsidR="009D6EE4" w:rsidRPr="00AA7D2F">
        <w:rPr>
          <w:vertAlign w:val="subscript"/>
        </w:rPr>
        <w:t>A</w:t>
      </w:r>
      <w:r w:rsidR="009D6EE4">
        <w:t>, F</w:t>
      </w:r>
      <w:r w:rsidR="009D6EE4" w:rsidRPr="00AA7D2F">
        <w:rPr>
          <w:vertAlign w:val="subscript"/>
        </w:rPr>
        <w:t>B</w:t>
      </w:r>
      <w:r w:rsidR="009D6EE4">
        <w:t xml:space="preserve"> and F</w:t>
      </w:r>
      <w:r w:rsidR="009D6EE4" w:rsidRPr="00AA7D2F">
        <w:rPr>
          <w:vertAlign w:val="subscript"/>
        </w:rPr>
        <w:t>C</w:t>
      </w:r>
      <w:r w:rsidR="009D6EE4">
        <w:t xml:space="preserve"> are shifted upfield and F</w:t>
      </w:r>
      <w:r w:rsidR="009D6EE4" w:rsidRPr="00AA7D2F">
        <w:rPr>
          <w:vertAlign w:val="subscript"/>
        </w:rPr>
        <w:t>D</w:t>
      </w:r>
      <w:r w:rsidR="009D6EE4">
        <w:t xml:space="preserve"> is shifted downfield, relative to the DA mutant (a). </w:t>
      </w:r>
      <w:r w:rsidR="005B38C6">
        <w:t xml:space="preserve"> </w:t>
      </w:r>
      <w:r w:rsidR="009D6EE4">
        <w:t xml:space="preserve">In addition all four peaks are slightly broader for the DATAYF mutant compared to DA.  Chemical shift differences reflect the nature of the substrate hydroxyl, which in the case of </w:t>
      </w:r>
      <w:r w:rsidR="00CD643D">
        <w:t>p38DA</w:t>
      </w:r>
      <w:r w:rsidR="006A6D19">
        <w:t xml:space="preserve"> is the phenolic group of Tyr</w:t>
      </w:r>
      <w:r w:rsidR="009D6EE4">
        <w:t xml:space="preserve">182.  </w:t>
      </w:r>
      <w:r w:rsidR="009D6EE4" w:rsidRPr="00DC0BC5">
        <w:rPr>
          <w:vertAlign w:val="superscript"/>
        </w:rPr>
        <w:t>19</w:t>
      </w:r>
      <w:r w:rsidR="009D6EE4">
        <w:t>F shifts for the p38DATAYF complex are indistinguishable from those of the Y182F mutant, assigned as an AlF</w:t>
      </w:r>
      <w:r w:rsidR="009D6EE4" w:rsidRPr="00265492">
        <w:rPr>
          <w:vertAlign w:val="subscript"/>
        </w:rPr>
        <w:t>4</w:t>
      </w:r>
      <w:r w:rsidR="009D6EE4" w:rsidRPr="00265492">
        <w:rPr>
          <w:vertAlign w:val="superscript"/>
        </w:rPr>
        <w:t>-</w:t>
      </w:r>
      <w:r w:rsidR="009D6EE4">
        <w:t xml:space="preserve"> TSA complex with the T</w:t>
      </w:r>
      <w:r w:rsidR="006A6D19">
        <w:t>hr</w:t>
      </w:r>
      <w:r w:rsidR="009D6EE4">
        <w:t>180 hydroxyl.  If this assignment is correct then this suggests that MEK</w:t>
      </w:r>
      <w:r w:rsidR="00760986">
        <w:t>6 can form a TSA complex with an alternative serine or threonine hydroxyl</w:t>
      </w:r>
      <w:r w:rsidR="00A72828">
        <w:t xml:space="preserve"> of p38</w:t>
      </w:r>
      <w:r w:rsidR="00A72828" w:rsidRPr="00A72828">
        <w:rPr>
          <w:rFonts w:ascii="Symbol" w:hAnsi="Symbol"/>
        </w:rPr>
        <w:t>a</w:t>
      </w:r>
      <w:r w:rsidR="00760986">
        <w:t>.</w:t>
      </w:r>
    </w:p>
    <w:p w:rsidR="009D6EE4" w:rsidRDefault="009D6EE4" w:rsidP="009D6EE4">
      <w:pPr>
        <w:spacing w:line="360" w:lineRule="auto"/>
      </w:pPr>
    </w:p>
    <w:p w:rsidR="00E00E34" w:rsidRPr="002D1E11" w:rsidRDefault="009D6EE4" w:rsidP="009D6EE4">
      <w:pPr>
        <w:pStyle w:val="Heading3"/>
        <w:rPr>
          <w:color w:val="auto"/>
          <w:sz w:val="28"/>
        </w:rPr>
      </w:pPr>
      <w:bookmarkStart w:id="106" w:name="_Toc290849484"/>
      <w:r w:rsidRPr="002D1E11">
        <w:rPr>
          <w:color w:val="auto"/>
          <w:sz w:val="28"/>
        </w:rPr>
        <w:t>Discussion</w:t>
      </w:r>
      <w:bookmarkEnd w:id="106"/>
    </w:p>
    <w:p w:rsidR="009D6EE4" w:rsidRPr="00E00E34" w:rsidRDefault="009D6EE4" w:rsidP="00E00E34"/>
    <w:p w:rsidR="009D6EE4" w:rsidRDefault="009D6EE4" w:rsidP="009D6EE4">
      <w:pPr>
        <w:spacing w:line="360" w:lineRule="auto"/>
      </w:pPr>
      <w:r>
        <w:t>The ATPase activity described here is not unique but has been demonstrated among several other protein kinases, including the related MEK1</w:t>
      </w:r>
      <w:r w:rsidR="00C342F9">
        <w:fldChar w:fldCharType="begin"/>
      </w:r>
      <w:r w:rsidR="006E7AD1">
        <w:instrText xml:space="preserve"> ADDIN EN.CITE &lt;EndNote&gt;&lt;Cite&gt;&lt;Author&gt;Rominger&lt;/Author&gt;&lt;Year&gt;2007&lt;/Year&gt;&lt;RecNum&gt;673&lt;/RecNum&gt;&lt;DisplayText&gt;[102]&lt;/DisplayText&gt;&lt;record&gt;&lt;rec-number&gt;673&lt;/rec-number&gt;&lt;foreign-keys&gt;&lt;key app="EN" db-id="rwezz2etjtv9diezp5gpsxebtwfr50rr0tfa"&gt;673&lt;/key&gt;&lt;/foreign-keys&gt;&lt;ref-type name="Journal Article"&gt;17&lt;/ref-type&gt;&lt;contributors&gt;&lt;authors&gt;&lt;author&gt;Rominger, Cynthia M.&lt;/author&gt;&lt;author&gt;Schaber, Michael D.&lt;/author&gt;&lt;author&gt;Yang, Jingsong&lt;/author&gt;&lt;author&gt;Gontarek, Richard R.&lt;/author&gt;&lt;author&gt;Weaver, Kurt L.&lt;/author&gt;&lt;author&gt;Broderick, Timothy&lt;/author&gt;&lt;author&gt;Carter, Luke&lt;/author&gt;&lt;author&gt;Copeland, Robert A.&lt;/author&gt;&lt;author&gt;May, Earl W.&lt;/author&gt;&lt;/authors&gt;&lt;/contributors&gt;&lt;titles&gt;&lt;title&gt;An intrinsic ATPase activity of phospho-MEK-1 uncoupled from downstream ERK phosphorylation&lt;/title&gt;&lt;secondary-title&gt;Archives of Biochemistry and Biophysics&lt;/secondary-title&gt;&lt;/titles&gt;&lt;periodical&gt;&lt;full-title&gt;Archives of Biochemistry and Biophysics&lt;/full-title&gt;&lt;/periodical&gt;&lt;pages&gt;130-137&lt;/pages&gt;&lt;volume&gt;464&lt;/volume&gt;&lt;number&gt;1&lt;/number&gt;&lt;dates&gt;&lt;year&gt;2007&lt;/year&gt;&lt;pub-dates&gt;&lt;date&gt;Aug 1&lt;/date&gt;&lt;/pub-dates&gt;&lt;/dates&gt;&lt;isbn&gt;0003-9861&lt;/isbn&gt;&lt;accession-num&gt;WOS:000248583800014&lt;/accession-num&gt;&lt;urls&gt;&lt;related-urls&gt;&lt;url&gt;&amp;lt;Go to ISI&amp;gt;://WOS:000248583800014&lt;/url&gt;&lt;/related-urls&gt;&lt;/urls&gt;&lt;electronic-resource-num&gt;10.1016/j.abb.2007.04.004&lt;/electronic-resource-num&gt;&lt;/record&gt;&lt;/Cite&gt;&lt;/EndNote&gt;</w:instrText>
      </w:r>
      <w:r w:rsidR="00C342F9">
        <w:fldChar w:fldCharType="separate"/>
      </w:r>
      <w:r w:rsidR="006E7AD1">
        <w:rPr>
          <w:noProof/>
        </w:rPr>
        <w:t>[</w:t>
      </w:r>
      <w:hyperlink w:anchor="_ENREF_102" w:tooltip="Rominger, 2007 #673" w:history="1">
        <w:r w:rsidR="000552B5">
          <w:rPr>
            <w:noProof/>
          </w:rPr>
          <w:t>102</w:t>
        </w:r>
      </w:hyperlink>
      <w:r w:rsidR="006E7AD1">
        <w:rPr>
          <w:noProof/>
        </w:rPr>
        <w:t>]</w:t>
      </w:r>
      <w:r w:rsidR="00C342F9">
        <w:fldChar w:fldCharType="end"/>
      </w:r>
      <w:r>
        <w:t xml:space="preserve"> as well as p38</w:t>
      </w:r>
      <w:r w:rsidRPr="00944868">
        <w:rPr>
          <w:rFonts w:ascii="Symbol" w:hAnsi="Symbol"/>
        </w:rPr>
        <w:t>a</w:t>
      </w:r>
      <w:r>
        <w:t>.  For phospho-MEK1, using a similar assay to monitor ADP produ</w:t>
      </w:r>
      <w:r w:rsidR="00E004B5">
        <w:t xml:space="preserve">ction as the one used here, </w:t>
      </w:r>
      <w:r>
        <w:t>k</w:t>
      </w:r>
      <w:r w:rsidRPr="009B2162">
        <w:rPr>
          <w:vertAlign w:val="subscript"/>
        </w:rPr>
        <w:t>cat</w:t>
      </w:r>
      <w:r>
        <w:t xml:space="preserve"> for its ATPase activity in the absence of ERK was calculated as 0.81</w:t>
      </w:r>
      <w:r w:rsidR="00E004B5">
        <w:t xml:space="preserve"> </w:t>
      </w:r>
      <w:r>
        <w:t>s</w:t>
      </w:r>
      <w:r w:rsidRPr="009B2162">
        <w:rPr>
          <w:vertAlign w:val="superscript"/>
        </w:rPr>
        <w:t>-1</w:t>
      </w:r>
      <w:r>
        <w:t>, greater than the 0.05 s</w:t>
      </w:r>
      <w:r w:rsidRPr="00C97B68">
        <w:rPr>
          <w:vertAlign w:val="superscript"/>
        </w:rPr>
        <w:t>-1</w:t>
      </w:r>
      <w:r>
        <w:t xml:space="preserve"> calculated for MEK6dd.  However the presence of the substrate ERK was found to inhibit ADP production, implying that kinase activity is slower and competes against uncoupled ATPase activity.  This is in contrast to MEK6dd, whereby binding to p38</w:t>
      </w:r>
      <w:r w:rsidRPr="00A6005C">
        <w:rPr>
          <w:rFonts w:ascii="Symbol" w:hAnsi="Symbol"/>
        </w:rPr>
        <w:t>a</w:t>
      </w:r>
      <w:r>
        <w:t xml:space="preserve"> enhances the rate of ADP production.</w:t>
      </w:r>
    </w:p>
    <w:p w:rsidR="00595568" w:rsidRDefault="009D6EE4" w:rsidP="009D6EE4">
      <w:pPr>
        <w:spacing w:line="360" w:lineRule="auto"/>
        <w:rPr>
          <w:rFonts w:ascii="Cambria" w:hAnsi="Cambria"/>
        </w:rPr>
      </w:pPr>
      <w:r>
        <w:t>The enhancement of ATP turnover rate, combined with formation of a TSA complex for MEK6dd with p38DATAYF, suggests that MEK6 may phosphorylate p38</w:t>
      </w:r>
      <w:r w:rsidRPr="00F71DFE">
        <w:rPr>
          <w:rFonts w:ascii="Symbol" w:hAnsi="Symbol"/>
        </w:rPr>
        <w:t>a</w:t>
      </w:r>
      <w:r>
        <w:t xml:space="preserve"> at alternative sites.  This would be surprising, since activation using the standard protocol with excess ATP produces dual phosphorylation, and previously no other p38</w:t>
      </w:r>
      <w:r w:rsidRPr="00482E58">
        <w:rPr>
          <w:rFonts w:ascii="Symbol" w:hAnsi="Symbol"/>
        </w:rPr>
        <w:t>a</w:t>
      </w:r>
      <w:r>
        <w:t xml:space="preserve"> phosphorylation sites targeted by MEK6 other than Thr180 and Tyr182 have been identified</w:t>
      </w:r>
      <w:r w:rsidR="007A0B2E">
        <w:rPr>
          <w:rFonts w:ascii="Symbol" w:hAnsi="Symbol"/>
        </w:rPr>
        <w:t></w:t>
      </w:r>
      <w:r w:rsidR="007A0B2E">
        <w:rPr>
          <w:rFonts w:ascii="Symbol" w:hAnsi="Symbol"/>
        </w:rPr>
        <w:t></w:t>
      </w:r>
      <w:r w:rsidR="007A0B2E">
        <w:rPr>
          <w:rFonts w:ascii="Symbol" w:hAnsi="Symbol"/>
        </w:rPr>
        <w:t></w:t>
      </w:r>
      <w:r w:rsidR="007A0B2E">
        <w:rPr>
          <w:rFonts w:ascii="Symbol" w:hAnsi="Symbol"/>
        </w:rPr>
        <w:t></w:t>
      </w:r>
      <w:r w:rsidR="007A0B2E">
        <w:rPr>
          <w:rFonts w:ascii="Symbol" w:hAnsi="Symbol"/>
        </w:rPr>
        <w:t></w:t>
      </w:r>
      <w:r w:rsidR="007A0B2E">
        <w:t>wever</w:t>
      </w:r>
      <w:r w:rsidR="007A0B2E">
        <w:rPr>
          <w:rFonts w:ascii="Symbol" w:hAnsi="Symbol"/>
        </w:rPr>
        <w:t xml:space="preserve"> </w:t>
      </w:r>
      <w:r>
        <w:rPr>
          <w:rFonts w:ascii="Cambria" w:hAnsi="Cambria"/>
        </w:rPr>
        <w:t xml:space="preserve">native PAGE </w:t>
      </w:r>
      <w:r w:rsidR="005A1991">
        <w:rPr>
          <w:rFonts w:ascii="Cambria" w:hAnsi="Cambria"/>
        </w:rPr>
        <w:t xml:space="preserve">(Figure 5.14) </w:t>
      </w:r>
      <w:r>
        <w:rPr>
          <w:rFonts w:ascii="Cambria" w:hAnsi="Cambria"/>
        </w:rPr>
        <w:t>indicates that p38DATAYF can be weakly phosphorylated at another re</w:t>
      </w:r>
      <w:r w:rsidR="007A0B2E">
        <w:rPr>
          <w:rFonts w:ascii="Cambria" w:hAnsi="Cambria"/>
        </w:rPr>
        <w:t>sidue</w:t>
      </w:r>
      <w:r>
        <w:rPr>
          <w:rFonts w:ascii="Cambria" w:hAnsi="Cambria"/>
        </w:rPr>
        <w:t>.</w:t>
      </w:r>
      <w:r w:rsidR="007A0B2E">
        <w:rPr>
          <w:rFonts w:ascii="Cambria" w:hAnsi="Cambria"/>
        </w:rPr>
        <w:t xml:space="preserve">  </w:t>
      </w:r>
      <w:r w:rsidR="00196579">
        <w:rPr>
          <w:rFonts w:ascii="Cambria" w:hAnsi="Cambria"/>
        </w:rPr>
        <w:t>This non-specific phosphorylation site</w:t>
      </w:r>
      <w:r w:rsidR="007A0B2E">
        <w:rPr>
          <w:rFonts w:ascii="Cambria" w:hAnsi="Cambria"/>
        </w:rPr>
        <w:t xml:space="preserve"> has yet to be </w:t>
      </w:r>
      <w:r w:rsidR="00196579">
        <w:rPr>
          <w:rFonts w:ascii="Cambria" w:hAnsi="Cambria"/>
        </w:rPr>
        <w:t>identified</w:t>
      </w:r>
      <w:r w:rsidR="007A0B2E">
        <w:rPr>
          <w:rFonts w:ascii="Cambria" w:hAnsi="Cambria"/>
        </w:rPr>
        <w:t xml:space="preserve">, however </w:t>
      </w:r>
      <w:r w:rsidR="00196579">
        <w:rPr>
          <w:rFonts w:ascii="Cambria" w:hAnsi="Cambria"/>
        </w:rPr>
        <w:t xml:space="preserve">it could be identified by </w:t>
      </w:r>
      <w:r w:rsidR="00CF4BB0">
        <w:rPr>
          <w:rFonts w:ascii="Cambria" w:hAnsi="Cambria"/>
        </w:rPr>
        <w:t xml:space="preserve">peptide mass fingerprinting.  This would involve </w:t>
      </w:r>
      <w:r w:rsidR="00A81F7D">
        <w:rPr>
          <w:rFonts w:ascii="Cambria" w:hAnsi="Cambria"/>
        </w:rPr>
        <w:t>treating p38DATAYF with active MEK6 and ATP, isolating the phosphorylated p38 product,</w:t>
      </w:r>
      <w:r w:rsidR="00CF4BB0">
        <w:rPr>
          <w:rFonts w:ascii="Cambria" w:hAnsi="Cambria"/>
        </w:rPr>
        <w:t xml:space="preserve"> treating with trypsin and </w:t>
      </w:r>
      <w:r w:rsidR="00900695">
        <w:rPr>
          <w:rFonts w:ascii="Cambria" w:hAnsi="Cambria"/>
        </w:rPr>
        <w:t>analy</w:t>
      </w:r>
      <w:r w:rsidR="00CF4BB0">
        <w:rPr>
          <w:rFonts w:ascii="Cambria" w:hAnsi="Cambria"/>
        </w:rPr>
        <w:t>sing the peptide fragments by mass spectrometry.</w:t>
      </w:r>
    </w:p>
    <w:p w:rsidR="000814BB" w:rsidRDefault="009D6EE4" w:rsidP="009D6EE4">
      <w:pPr>
        <w:spacing w:line="360" w:lineRule="auto"/>
      </w:pPr>
      <w:r>
        <w:t>However a possible ‘kinase-phosphatase’ activity can be considered, in which MEK6 reverses the phosphorylation of non-targeted residues</w:t>
      </w:r>
      <w:r w:rsidR="005C53DE">
        <w:t xml:space="preserve"> (Figure 5.17)</w:t>
      </w:r>
      <w:r>
        <w:t>.  In this model MEK6 can phosphorylate p38</w:t>
      </w:r>
      <w:r w:rsidRPr="00C60AC2">
        <w:rPr>
          <w:rFonts w:ascii="Symbol" w:hAnsi="Symbol"/>
        </w:rPr>
        <w:t>a</w:t>
      </w:r>
      <w:r>
        <w:t xml:space="preserve"> at alternative residues, but the non-targeted residues (ie. those that are not Thr180 or Tyr182) are subsequently dephosphorylated at a fast relative rate.  The specificity of MEK6, like other MAP2K’s, is primarily determined by allosteric binding rather than local sequence in the p38</w:t>
      </w:r>
      <w:r w:rsidRPr="0082253C">
        <w:rPr>
          <w:rFonts w:ascii="Symbol" w:hAnsi="Symbol"/>
        </w:rPr>
        <w:t>a</w:t>
      </w:r>
      <w:r>
        <w:t xml:space="preserve"> activation loop.  Therefore it is conceivable that MEK6 could phosphorylate other p38</w:t>
      </w:r>
      <w:r w:rsidRPr="000732B5">
        <w:rPr>
          <w:rFonts w:ascii="Symbol" w:hAnsi="Symbol"/>
        </w:rPr>
        <w:t>a</w:t>
      </w:r>
      <w:r>
        <w:t xml:space="preserve"> </w:t>
      </w:r>
      <w:r w:rsidR="00AE1082">
        <w:t xml:space="preserve">side-chain </w:t>
      </w:r>
      <w:r>
        <w:t xml:space="preserve">hydroxyls that are in the activation loop or located in close proximity in the active site.  Furthermore, this phosphatase activity would have great functional significance if the ‘incorrect’ phosphorylation of MAPK’s by their activators </w:t>
      </w:r>
      <w:r w:rsidR="00900E8E">
        <w:t>may lead</w:t>
      </w:r>
      <w:r>
        <w:t xml:space="preserve"> to unintended consequences in the signalling pathway.</w:t>
      </w:r>
    </w:p>
    <w:p w:rsidR="005C53DE" w:rsidRDefault="005C53DE" w:rsidP="009D6EE4">
      <w:pPr>
        <w:spacing w:line="360" w:lineRule="auto"/>
      </w:pPr>
    </w:p>
    <w:p w:rsidR="009D6EE4" w:rsidRDefault="005C53DE" w:rsidP="009D6EE4">
      <w:pPr>
        <w:spacing w:line="360" w:lineRule="auto"/>
      </w:pPr>
      <w:r>
        <w:rPr>
          <w:noProof/>
        </w:rPr>
        <w:drawing>
          <wp:inline distT="0" distB="0" distL="0" distR="0">
            <wp:extent cx="5219700" cy="2247900"/>
            <wp:effectExtent l="0" t="0" r="0" b="0"/>
            <wp:docPr id="43" name="Picture 42" descr="proofreading_schem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ofreading_scheme.pdf"/>
                    <pic:cNvPicPr/>
                  </pic:nvPicPr>
                  <ve:AlternateContent xmlns:ma="http://schemas.microsoft.com/office/mac/drawingml/2008/main">
                    <ve:Choice Requires="ma">
                      <pic:blipFill>
                        <a:blip r:embed="rId92"/>
                        <a:stretch>
                          <a:fillRect/>
                        </a:stretch>
                      </pic:blipFill>
                    </ve:Choice>
                    <ve:Fallback xmlns:mc="http://schemas.openxmlformats.org/markup-compatibility/2006" xmlns:ma="http://schemas.microsoft.com/office/mac/drawingml/2008/main" xmln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arto="http://schemas.microsoft.com/office/word/2006/arto">
                      <pic:blipFill>
                        <a:blip r:embed="rId93"/>
                        <a:stretch>
                          <a:fillRect/>
                        </a:stretch>
                      </pic:blipFill>
                    </ve:Fallback>
                  </ve:AlternateContent>
                  <pic:spPr>
                    <a:xfrm>
                      <a:off x="0" y="0"/>
                      <a:ext cx="5219700" cy="2247900"/>
                    </a:xfrm>
                    <a:prstGeom prst="rect">
                      <a:avLst/>
                    </a:prstGeom>
                  </pic:spPr>
                </pic:pic>
              </a:graphicData>
            </a:graphic>
          </wp:inline>
        </w:drawing>
      </w:r>
    </w:p>
    <w:p w:rsidR="005C53DE" w:rsidRDefault="005C53DE" w:rsidP="00000FBF">
      <w:pPr>
        <w:spacing w:line="360" w:lineRule="auto"/>
      </w:pPr>
    </w:p>
    <w:p w:rsidR="0047481F" w:rsidRDefault="005C53DE" w:rsidP="005C53DE">
      <w:pPr>
        <w:spacing w:line="360" w:lineRule="auto"/>
        <w:rPr>
          <w:sz w:val="20"/>
        </w:rPr>
      </w:pPr>
      <w:r>
        <w:rPr>
          <w:sz w:val="20"/>
        </w:rPr>
        <w:t>Figure 5.17:  Schematic representation of the ‘kinase-phosphatase’ activity of MEK6 towards the p38</w:t>
      </w:r>
      <w:r w:rsidRPr="005C53DE">
        <w:rPr>
          <w:rFonts w:ascii="Symbol" w:hAnsi="Symbol"/>
          <w:sz w:val="20"/>
        </w:rPr>
        <w:t>a</w:t>
      </w:r>
      <w:r>
        <w:rPr>
          <w:sz w:val="20"/>
        </w:rPr>
        <w:t xml:space="preserve"> activation sites (a), and hypothesized kinase-phosphatase activity towards alternative substrate hydoxyls (b).  X=Ser, Thr or Tyr.</w:t>
      </w:r>
    </w:p>
    <w:p w:rsidR="0047481F" w:rsidRDefault="0047481F" w:rsidP="005C53DE">
      <w:pPr>
        <w:spacing w:line="360" w:lineRule="auto"/>
        <w:rPr>
          <w:sz w:val="20"/>
        </w:rPr>
      </w:pPr>
    </w:p>
    <w:p w:rsidR="0047481F" w:rsidRDefault="0047481F" w:rsidP="005C53DE">
      <w:pPr>
        <w:spacing w:line="360" w:lineRule="auto"/>
        <w:rPr>
          <w:sz w:val="20"/>
        </w:rPr>
      </w:pPr>
    </w:p>
    <w:p w:rsidR="00000FBF" w:rsidRPr="005C53DE" w:rsidRDefault="00000FBF" w:rsidP="005C53DE">
      <w:pPr>
        <w:spacing w:line="360" w:lineRule="auto"/>
        <w:rPr>
          <w:sz w:val="20"/>
        </w:rPr>
      </w:pPr>
    </w:p>
    <w:p w:rsidR="00737FB0" w:rsidRDefault="002D1E11" w:rsidP="00030C9E">
      <w:pPr>
        <w:pStyle w:val="Heading1"/>
        <w:jc w:val="center"/>
        <w:rPr>
          <w:color w:val="auto"/>
          <w:sz w:val="40"/>
        </w:rPr>
      </w:pPr>
      <w:bookmarkStart w:id="107" w:name="_Toc290849485"/>
      <w:r>
        <w:rPr>
          <w:color w:val="auto"/>
          <w:sz w:val="40"/>
        </w:rPr>
        <w:t>Perspective and Future work</w:t>
      </w:r>
      <w:bookmarkEnd w:id="107"/>
    </w:p>
    <w:p w:rsidR="00827D70" w:rsidRDefault="00827D70" w:rsidP="00737FB0"/>
    <w:p w:rsidR="00827D70" w:rsidRPr="00C06954" w:rsidRDefault="00C06954" w:rsidP="00FF0394">
      <w:pPr>
        <w:pStyle w:val="Heading2"/>
        <w:rPr>
          <w:color w:val="auto"/>
        </w:rPr>
      </w:pPr>
      <w:bookmarkStart w:id="108" w:name="_Toc290849486"/>
      <w:r>
        <w:rPr>
          <w:color w:val="auto"/>
        </w:rPr>
        <w:t>Overall conclusions</w:t>
      </w:r>
      <w:bookmarkEnd w:id="108"/>
    </w:p>
    <w:p w:rsidR="00737FB0" w:rsidRDefault="00737FB0" w:rsidP="00737FB0"/>
    <w:p w:rsidR="00CE0CDA" w:rsidRDefault="00CE0CDA" w:rsidP="00CE0CDA">
      <w:pPr>
        <w:spacing w:line="360" w:lineRule="auto"/>
      </w:pPr>
      <w:r>
        <w:t xml:space="preserve">The p38 MAP kinase pathway is involved in a number of important biological processes and therefore has attracted interest as a therapeutic target. </w:t>
      </w:r>
      <w:r w:rsidR="00611E62">
        <w:t xml:space="preserve"> </w:t>
      </w:r>
      <w:r>
        <w:t>As an upstream activator of p38</w:t>
      </w:r>
      <w:r w:rsidRPr="001B5A1E">
        <w:rPr>
          <w:rFonts w:ascii="Symbol" w:hAnsi="Symbol"/>
        </w:rPr>
        <w:t>a</w:t>
      </w:r>
      <w:r>
        <w:t>, MEK6 is a key component in this pathway.  Understanding the nature of these kinases’ active sites will help to us understand the basis for their specificity and aid in the design of specific inhibitors for the pathway.</w:t>
      </w:r>
    </w:p>
    <w:p w:rsidR="0076745E" w:rsidRDefault="00C85472" w:rsidP="00C85472">
      <w:pPr>
        <w:spacing w:line="360" w:lineRule="auto"/>
      </w:pPr>
      <w:r>
        <w:t xml:space="preserve">In this thesis, it is shown how MEK6 has additional activities apart from its </w:t>
      </w:r>
      <w:r w:rsidR="00245B2F">
        <w:t xml:space="preserve">normal </w:t>
      </w:r>
      <w:r>
        <w:t xml:space="preserve">kinase activity.  </w:t>
      </w:r>
      <w:r w:rsidR="00C4715D">
        <w:t xml:space="preserve">From native PAGE </w:t>
      </w:r>
      <w:r w:rsidR="00C71E76">
        <w:t>showing</w:t>
      </w:r>
      <w:r w:rsidR="001D5886">
        <w:t xml:space="preserve"> a </w:t>
      </w:r>
      <w:r w:rsidR="00AB6253">
        <w:t>reversion of</w:t>
      </w:r>
      <w:r w:rsidR="00B42EF3">
        <w:t xml:space="preserve"> p38</w:t>
      </w:r>
      <w:r w:rsidR="00B42EF3" w:rsidRPr="00C94176">
        <w:rPr>
          <w:rFonts w:ascii="Symbol" w:hAnsi="Symbol"/>
        </w:rPr>
        <w:t>a</w:t>
      </w:r>
      <w:r w:rsidR="00C71E76">
        <w:t xml:space="preserve"> </w:t>
      </w:r>
      <w:r w:rsidR="00AB6253">
        <w:t xml:space="preserve">to its non-phosphorylated form </w:t>
      </w:r>
      <w:r w:rsidR="00C71E76">
        <w:t>over time</w:t>
      </w:r>
      <w:r w:rsidR="00B42EF3">
        <w:t xml:space="preserve">, </w:t>
      </w:r>
      <w:r w:rsidR="007D71BA">
        <w:t xml:space="preserve">combined with </w:t>
      </w:r>
      <w:r w:rsidR="00C4715D">
        <w:t xml:space="preserve">the results of </w:t>
      </w:r>
      <w:r w:rsidR="007D71BA" w:rsidRPr="007D71BA">
        <w:rPr>
          <w:vertAlign w:val="superscript"/>
        </w:rPr>
        <w:t>31</w:t>
      </w:r>
      <w:r w:rsidR="007D71BA">
        <w:t xml:space="preserve">P NMR, </w:t>
      </w:r>
      <w:r w:rsidR="00FB7BA0">
        <w:t>it is</w:t>
      </w:r>
      <w:r w:rsidR="007D71BA">
        <w:t xml:space="preserve"> shown to have a </w:t>
      </w:r>
      <w:r w:rsidR="00CD0B95">
        <w:t xml:space="preserve">novel </w:t>
      </w:r>
      <w:r w:rsidR="007D71BA">
        <w:t>phosphatase activity</w:t>
      </w:r>
      <w:r w:rsidR="00DD6FB5">
        <w:t xml:space="preserve">.  </w:t>
      </w:r>
      <w:r w:rsidR="00FB7BA0">
        <w:t xml:space="preserve">This activity is </w:t>
      </w:r>
      <w:r w:rsidR="00C96661">
        <w:t xml:space="preserve">possessed by </w:t>
      </w:r>
      <w:r w:rsidR="00FB7BA0">
        <w:t xml:space="preserve">both the dd mutant and </w:t>
      </w:r>
      <w:r w:rsidR="00D3136B">
        <w:t>activated</w:t>
      </w:r>
      <w:r w:rsidR="00FB7BA0">
        <w:t xml:space="preserve"> wild-type MEK6, </w:t>
      </w:r>
      <w:r w:rsidR="00E05CA8">
        <w:t xml:space="preserve">and </w:t>
      </w:r>
      <w:r w:rsidR="002906D0">
        <w:t xml:space="preserve">is much reduced </w:t>
      </w:r>
      <w:r w:rsidR="00E05CA8">
        <w:t>in the</w:t>
      </w:r>
      <w:r w:rsidR="00FB7BA0">
        <w:t xml:space="preserve"> non-</w:t>
      </w:r>
      <w:r w:rsidR="00C374D0">
        <w:t>activated</w:t>
      </w:r>
      <w:r w:rsidR="00A61EBC">
        <w:t xml:space="preserve"> wild-type </w:t>
      </w:r>
      <w:r w:rsidR="00B1726F">
        <w:t>form</w:t>
      </w:r>
      <w:r w:rsidR="00A61EBC">
        <w:t xml:space="preserve">.  </w:t>
      </w:r>
      <w:r w:rsidR="00AE11AC">
        <w:t>The</w:t>
      </w:r>
      <w:r w:rsidR="00C558F4">
        <w:t xml:space="preserve"> phosphatase activity </w:t>
      </w:r>
      <w:r w:rsidR="00CA5CE1">
        <w:t xml:space="preserve">is </w:t>
      </w:r>
      <w:r w:rsidR="002D5ADD">
        <w:t xml:space="preserve">substantially </w:t>
      </w:r>
      <w:r w:rsidR="00CA5CE1">
        <w:t>slower than the kinase activity</w:t>
      </w:r>
      <w:r w:rsidR="002F17A8">
        <w:t>,</w:t>
      </w:r>
      <w:r w:rsidR="00FA4816">
        <w:t xml:space="preserve"> </w:t>
      </w:r>
      <w:r w:rsidR="002F17A8">
        <w:t>although a</w:t>
      </w:r>
      <w:r w:rsidR="00C81F70">
        <w:t>bsolute</w:t>
      </w:r>
      <w:r w:rsidR="00FA4816">
        <w:t xml:space="preserve"> k</w:t>
      </w:r>
      <w:r w:rsidR="00FA4816" w:rsidRPr="00171CF3">
        <w:rPr>
          <w:vertAlign w:val="subscript"/>
        </w:rPr>
        <w:t>cat</w:t>
      </w:r>
      <w:r w:rsidR="00FA4816">
        <w:t xml:space="preserve"> values </w:t>
      </w:r>
      <w:r w:rsidR="005B2578">
        <w:t>for p38</w:t>
      </w:r>
      <w:r w:rsidR="005B2578" w:rsidRPr="00C94176">
        <w:rPr>
          <w:rFonts w:ascii="Symbol" w:hAnsi="Symbol"/>
        </w:rPr>
        <w:t>a</w:t>
      </w:r>
      <w:r w:rsidR="005B2578">
        <w:t xml:space="preserve"> Thr180 and Tyr182</w:t>
      </w:r>
      <w:r w:rsidR="00E31D0D">
        <w:t xml:space="preserve"> dephosph</w:t>
      </w:r>
      <w:r w:rsidR="0075051D">
        <w:t>o</w:t>
      </w:r>
      <w:r w:rsidR="00E31D0D">
        <w:t xml:space="preserve">rylation </w:t>
      </w:r>
      <w:r w:rsidR="00FA4816">
        <w:t>could not be determined because K</w:t>
      </w:r>
      <w:r w:rsidR="00FA4816" w:rsidRPr="000942E0">
        <w:rPr>
          <w:vertAlign w:val="subscript"/>
        </w:rPr>
        <w:t>M</w:t>
      </w:r>
      <w:r w:rsidR="00FA4816">
        <w:t xml:space="preserve"> </w:t>
      </w:r>
      <w:r w:rsidR="00583776">
        <w:t xml:space="preserve">values </w:t>
      </w:r>
      <w:r w:rsidR="00937E57">
        <w:t>w</w:t>
      </w:r>
      <w:r w:rsidR="00583776">
        <w:t>ere</w:t>
      </w:r>
      <w:r w:rsidR="00CA5CE1">
        <w:t xml:space="preserve"> </w:t>
      </w:r>
      <w:r w:rsidR="005064BF">
        <w:t>not independently determined</w:t>
      </w:r>
      <w:r w:rsidR="00D36CDC">
        <w:t xml:space="preserve"> by experiment</w:t>
      </w:r>
      <w:r w:rsidR="002F27FF">
        <w:t xml:space="preserve">.  </w:t>
      </w:r>
      <w:r w:rsidR="007F0E25">
        <w:t>Given</w:t>
      </w:r>
      <w:r w:rsidR="00DE03AB">
        <w:t xml:space="preserve"> </w:t>
      </w:r>
      <w:r w:rsidR="00AB38F3">
        <w:t xml:space="preserve">a </w:t>
      </w:r>
      <w:r w:rsidR="00C35009">
        <w:t>K</w:t>
      </w:r>
      <w:r w:rsidR="00C35009" w:rsidRPr="0055780A">
        <w:rPr>
          <w:vertAlign w:val="subscript"/>
        </w:rPr>
        <w:t>M</w:t>
      </w:r>
      <w:r w:rsidR="00C35009">
        <w:t xml:space="preserve"> value of 60</w:t>
      </w:r>
      <w:r w:rsidR="00C35009" w:rsidRPr="00C94176">
        <w:rPr>
          <w:rFonts w:ascii="Symbol" w:hAnsi="Symbol"/>
        </w:rPr>
        <w:t>m</w:t>
      </w:r>
      <w:r w:rsidR="00C35009">
        <w:t>M for all four dephosphorylation reactions</w:t>
      </w:r>
      <w:r w:rsidR="006561D4">
        <w:t>,</w:t>
      </w:r>
      <w:r w:rsidR="000942E0">
        <w:t xml:space="preserve"> </w:t>
      </w:r>
      <w:r w:rsidR="007962AE">
        <w:t>estimated</w:t>
      </w:r>
      <w:r w:rsidR="00821AC7">
        <w:t xml:space="preserve"> </w:t>
      </w:r>
      <w:r w:rsidR="006561D4">
        <w:t>k</w:t>
      </w:r>
      <w:r w:rsidR="006561D4" w:rsidRPr="00C91151">
        <w:rPr>
          <w:vertAlign w:val="subscript"/>
        </w:rPr>
        <w:t>cat</w:t>
      </w:r>
      <w:r w:rsidR="006561D4">
        <w:t xml:space="preserve"> values for phosphatase activity</w:t>
      </w:r>
      <w:r w:rsidR="00B97571">
        <w:t xml:space="preserve"> </w:t>
      </w:r>
      <w:r w:rsidR="00895116">
        <w:t>(1.1 ± 0.1</w:t>
      </w:r>
      <w:r w:rsidR="00895116" w:rsidRPr="0045568F">
        <w:t xml:space="preserve"> </w:t>
      </w:r>
      <w:r w:rsidR="00895116">
        <w:sym w:font="Symbol" w:char="F0B4"/>
      </w:r>
      <w:r w:rsidR="00895116">
        <w:t xml:space="preserve"> 10</w:t>
      </w:r>
      <w:r w:rsidR="00895116" w:rsidRPr="008B5FBB">
        <w:rPr>
          <w:vertAlign w:val="superscript"/>
        </w:rPr>
        <w:t>-</w:t>
      </w:r>
      <w:r w:rsidR="00895116">
        <w:rPr>
          <w:vertAlign w:val="superscript"/>
        </w:rPr>
        <w:t>4</w:t>
      </w:r>
      <w:r w:rsidR="00895116">
        <w:t xml:space="preserve"> and 7.9 ± 0.9</w:t>
      </w:r>
      <w:r w:rsidR="00895116">
        <w:rPr>
          <w:sz w:val="20"/>
        </w:rPr>
        <w:t xml:space="preserve"> </w:t>
      </w:r>
      <w:r w:rsidR="00895116">
        <w:sym w:font="Symbol" w:char="F0B4"/>
      </w:r>
      <w:r w:rsidR="00895116">
        <w:t xml:space="preserve"> 10</w:t>
      </w:r>
      <w:r w:rsidR="00895116" w:rsidRPr="008B5FBB">
        <w:rPr>
          <w:vertAlign w:val="superscript"/>
        </w:rPr>
        <w:t>-</w:t>
      </w:r>
      <w:r w:rsidR="00895116">
        <w:rPr>
          <w:vertAlign w:val="superscript"/>
        </w:rPr>
        <w:t>5</w:t>
      </w:r>
      <w:r w:rsidR="00895116">
        <w:t xml:space="preserve"> s</w:t>
      </w:r>
      <w:r w:rsidR="00895116" w:rsidRPr="0016550C">
        <w:rPr>
          <w:vertAlign w:val="superscript"/>
        </w:rPr>
        <w:t>-1</w:t>
      </w:r>
      <w:r w:rsidR="00895116">
        <w:rPr>
          <w:vertAlign w:val="superscript"/>
        </w:rPr>
        <w:t xml:space="preserve"> </w:t>
      </w:r>
      <w:r w:rsidR="009B3F8F">
        <w:rPr>
          <w:vertAlign w:val="superscript"/>
        </w:rPr>
        <w:t xml:space="preserve"> </w:t>
      </w:r>
      <w:r w:rsidR="009B3F8F">
        <w:t>for Tyr182 and Thr180 respectively</w:t>
      </w:r>
      <w:r w:rsidR="00895116">
        <w:t>)</w:t>
      </w:r>
      <w:r w:rsidR="009B2C18">
        <w:t xml:space="preserve"> </w:t>
      </w:r>
      <w:r w:rsidR="00167BDA">
        <w:t>are</w:t>
      </w:r>
      <w:r w:rsidR="00B97571">
        <w:t xml:space="preserve"> slower </w:t>
      </w:r>
      <w:r w:rsidR="00536967">
        <w:t xml:space="preserve">than the kinase activity </w:t>
      </w:r>
      <w:r w:rsidR="00560E88">
        <w:t>(k</w:t>
      </w:r>
      <w:r w:rsidR="00560E88" w:rsidRPr="006D52DF">
        <w:rPr>
          <w:vertAlign w:val="subscript"/>
        </w:rPr>
        <w:t>cat</w:t>
      </w:r>
      <w:r w:rsidR="00560E88">
        <w:t xml:space="preserve"> = 0.3</w:t>
      </w:r>
      <w:r w:rsidR="000B0CBB">
        <w:t xml:space="preserve"> </w:t>
      </w:r>
      <w:r w:rsidR="00560E88">
        <w:t>s</w:t>
      </w:r>
      <w:r w:rsidR="00560E88" w:rsidRPr="000B0CBB">
        <w:rPr>
          <w:rFonts w:ascii="Cambria" w:hAnsi="Cambria"/>
          <w:vertAlign w:val="superscript"/>
        </w:rPr>
        <w:t>-1</w:t>
      </w:r>
      <w:r w:rsidR="00C716AF">
        <w:t xml:space="preserve"> for initial phosphorylation</w:t>
      </w:r>
      <w:r w:rsidR="00560E88">
        <w:t xml:space="preserve">) </w:t>
      </w:r>
      <w:r w:rsidR="00B97571">
        <w:t xml:space="preserve">by </w:t>
      </w:r>
      <w:r w:rsidR="002F3466">
        <w:t>between three and four</w:t>
      </w:r>
      <w:r w:rsidR="00B97571">
        <w:t xml:space="preserve"> orders of magnitude.</w:t>
      </w:r>
      <w:r w:rsidR="00890EDA">
        <w:t xml:space="preserve"> </w:t>
      </w:r>
      <w:r w:rsidR="00396F8E">
        <w:t xml:space="preserve"> However the dephosphorylation</w:t>
      </w:r>
      <w:r w:rsidR="00656E94">
        <w:t xml:space="preserve"> </w:t>
      </w:r>
      <w:r w:rsidR="00613845">
        <w:t>results</w:t>
      </w:r>
      <w:r w:rsidR="00656E94">
        <w:t xml:space="preserve"> </w:t>
      </w:r>
      <w:r w:rsidR="00B04F97">
        <w:t xml:space="preserve">may be consistent with </w:t>
      </w:r>
      <w:r w:rsidR="008E7B97">
        <w:t>higher k</w:t>
      </w:r>
      <w:r w:rsidR="008E7B97" w:rsidRPr="00BC680E">
        <w:rPr>
          <w:vertAlign w:val="subscript"/>
        </w:rPr>
        <w:t>cat</w:t>
      </w:r>
      <w:r w:rsidR="008E7B97">
        <w:t xml:space="preserve"> values than given here</w:t>
      </w:r>
      <w:r w:rsidR="00F70DC1">
        <w:t xml:space="preserve">, in which case the difference </w:t>
      </w:r>
      <w:r w:rsidR="00C06954">
        <w:t xml:space="preserve">between the rate constants </w:t>
      </w:r>
      <w:r w:rsidR="00F70DC1">
        <w:t>would be less</w:t>
      </w:r>
      <w:r w:rsidR="00B04F97">
        <w:t xml:space="preserve">. </w:t>
      </w:r>
      <w:r w:rsidR="00F70DC1">
        <w:t xml:space="preserve"> </w:t>
      </w:r>
      <w:r w:rsidR="00E11FD5">
        <w:t xml:space="preserve">This </w:t>
      </w:r>
      <w:r w:rsidR="005A2252">
        <w:t xml:space="preserve">is because </w:t>
      </w:r>
      <w:r w:rsidR="00662148">
        <w:t>K</w:t>
      </w:r>
      <w:r w:rsidR="00662148" w:rsidRPr="00BC680E">
        <w:rPr>
          <w:vertAlign w:val="subscript"/>
        </w:rPr>
        <w:t>M</w:t>
      </w:r>
      <w:r w:rsidR="00662148">
        <w:t xml:space="preserve"> values for one</w:t>
      </w:r>
      <w:r w:rsidR="00E07960">
        <w:t xml:space="preserve"> or more </w:t>
      </w:r>
      <w:r w:rsidR="00A900FC">
        <w:t xml:space="preserve">of the </w:t>
      </w:r>
      <w:r w:rsidR="00E07960">
        <w:t xml:space="preserve">reactions </w:t>
      </w:r>
      <w:r w:rsidR="00B23A9E">
        <w:t>may be high</w:t>
      </w:r>
      <w:r w:rsidR="00910B9C">
        <w:t>er than 60</w:t>
      </w:r>
      <w:r w:rsidR="00910B9C" w:rsidRPr="00F76010">
        <w:rPr>
          <w:rFonts w:ascii="Symbol" w:hAnsi="Symbol"/>
        </w:rPr>
        <w:t>m</w:t>
      </w:r>
      <w:r w:rsidR="00910B9C">
        <w:t>M</w:t>
      </w:r>
      <w:r w:rsidR="00B42298">
        <w:t xml:space="preserve">.  In </w:t>
      </w:r>
      <w:r w:rsidR="000E4C7C">
        <w:t>other words</w:t>
      </w:r>
      <w:r w:rsidR="00C372A6">
        <w:t>, a weak bindin</w:t>
      </w:r>
      <w:r w:rsidR="00264D81">
        <w:t>g</w:t>
      </w:r>
      <w:r w:rsidR="00C372A6">
        <w:t xml:space="preserve"> between</w:t>
      </w:r>
      <w:r w:rsidR="00B42298">
        <w:t xml:space="preserve"> MEK6dd and </w:t>
      </w:r>
      <w:r w:rsidR="009167A0">
        <w:t>the</w:t>
      </w:r>
      <w:r w:rsidR="00DB6940">
        <w:rPr>
          <w:rFonts w:ascii="Symbol" w:hAnsi="Symbol"/>
        </w:rPr>
        <w:t></w:t>
      </w:r>
      <w:r w:rsidR="00DB6940">
        <w:t xml:space="preserve">phosphorylated </w:t>
      </w:r>
      <w:r w:rsidR="008E3158">
        <w:t>p38</w:t>
      </w:r>
      <w:r w:rsidR="008E3158" w:rsidRPr="00BC680E">
        <w:rPr>
          <w:rFonts w:ascii="Symbol" w:hAnsi="Symbol"/>
        </w:rPr>
        <w:t>a</w:t>
      </w:r>
      <w:r w:rsidR="008E3158">
        <w:t xml:space="preserve"> </w:t>
      </w:r>
      <w:r w:rsidR="00DB6940">
        <w:t>species</w:t>
      </w:r>
      <w:r w:rsidR="005E53D0">
        <w:t xml:space="preserve">, </w:t>
      </w:r>
      <w:r w:rsidR="00264D81">
        <w:t>rather than slow turnover rate, may</w:t>
      </w:r>
      <w:r w:rsidR="004A0D7B">
        <w:t xml:space="preserve"> </w:t>
      </w:r>
      <w:r w:rsidR="005B1887">
        <w:t xml:space="preserve">at least partially </w:t>
      </w:r>
      <w:r w:rsidR="00B42298">
        <w:t xml:space="preserve">account </w:t>
      </w:r>
      <w:r w:rsidR="00D91079">
        <w:t>for the slow activity observed.</w:t>
      </w:r>
    </w:p>
    <w:p w:rsidR="00C06954" w:rsidRDefault="00877876" w:rsidP="00C85472">
      <w:pPr>
        <w:spacing w:line="360" w:lineRule="auto"/>
      </w:pPr>
      <w:r>
        <w:t>Phosphatase</w:t>
      </w:r>
      <w:r w:rsidR="00FB6A5E">
        <w:t xml:space="preserve"> activity was </w:t>
      </w:r>
      <w:r w:rsidR="001D0118">
        <w:t>observed</w:t>
      </w:r>
      <w:r w:rsidR="00D55B47">
        <w:t xml:space="preserve"> </w:t>
      </w:r>
      <w:r w:rsidR="001D0118">
        <w:t>for</w:t>
      </w:r>
      <w:r w:rsidR="00A64BDF">
        <w:t xml:space="preserve"> </w:t>
      </w:r>
      <w:r w:rsidR="00393905">
        <w:t xml:space="preserve">the MAP2K family members MEK6 and MEK4, </w:t>
      </w:r>
      <w:r w:rsidR="00B119DF">
        <w:t>but not</w:t>
      </w:r>
      <w:r w:rsidR="00AA0043">
        <w:t xml:space="preserve"> observed in</w:t>
      </w:r>
      <w:r w:rsidR="00BE582B">
        <w:t xml:space="preserve"> cAPK (serine/threonine specific) </w:t>
      </w:r>
      <w:r w:rsidR="00782EAC">
        <w:t>and only observed at a much slower rate</w:t>
      </w:r>
      <w:r w:rsidR="00BE582B">
        <w:t xml:space="preserve"> in DYRK1a (</w:t>
      </w:r>
      <w:r w:rsidR="004B6A1A">
        <w:t xml:space="preserve">which has </w:t>
      </w:r>
      <w:r w:rsidR="00BA4EC0">
        <w:t xml:space="preserve">a </w:t>
      </w:r>
      <w:r w:rsidR="00BE582B">
        <w:t xml:space="preserve">serine/threonine </w:t>
      </w:r>
      <w:r w:rsidR="000E54D7">
        <w:t xml:space="preserve">kinase </w:t>
      </w:r>
      <w:r w:rsidR="00BE582B">
        <w:t xml:space="preserve">activity and </w:t>
      </w:r>
      <w:r w:rsidR="00BA4EC0">
        <w:t>can autophosphorylate on tyrosine</w:t>
      </w:r>
      <w:r w:rsidR="00BE582B">
        <w:t>)</w:t>
      </w:r>
      <w:r w:rsidR="00C70F14">
        <w:t xml:space="preserve">. </w:t>
      </w:r>
      <w:r w:rsidR="00725087">
        <w:t xml:space="preserve"> </w:t>
      </w:r>
      <w:r w:rsidR="00922BC8">
        <w:t xml:space="preserve">This suggests that phosphatase activity </w:t>
      </w:r>
      <w:r w:rsidR="00586506">
        <w:t xml:space="preserve">is </w:t>
      </w:r>
      <w:r w:rsidR="00922BC8">
        <w:t>a specific feature of the MAP2K’s</w:t>
      </w:r>
      <w:r w:rsidR="006B3E3A">
        <w:t xml:space="preserve">, </w:t>
      </w:r>
      <w:r w:rsidR="00422EAC">
        <w:t>which are the archetypal dual specificity kinases</w:t>
      </w:r>
      <w:r w:rsidR="004B1C8A">
        <w:t xml:space="preserve">. </w:t>
      </w:r>
      <w:r w:rsidR="00614B78">
        <w:t xml:space="preserve"> </w:t>
      </w:r>
      <w:r w:rsidR="008E795E">
        <w:t>However f</w:t>
      </w:r>
      <w:r w:rsidR="004B1C8A">
        <w:t xml:space="preserve">uture work to investigate whether tyrosine specific kinases also have a phosphatase activity is necessary to obtain a more complete picture.  A </w:t>
      </w:r>
      <w:r w:rsidR="00691F1E">
        <w:t>possible</w:t>
      </w:r>
      <w:r w:rsidR="004B1C8A">
        <w:t xml:space="preserve"> candidate to be tested for this is Src kinase, which is </w:t>
      </w:r>
      <w:r w:rsidR="00691F1E">
        <w:t xml:space="preserve">tyrosine-specific and </w:t>
      </w:r>
      <w:r w:rsidR="004B1C8A">
        <w:t>known to phosphorylate a large number of substrates including peptides.</w:t>
      </w:r>
      <w:r w:rsidR="003F7A53">
        <w:t xml:space="preserve">  </w:t>
      </w:r>
    </w:p>
    <w:p w:rsidR="006850FC" w:rsidRDefault="006850FC" w:rsidP="00C85472">
      <w:pPr>
        <w:spacing w:line="360" w:lineRule="auto"/>
      </w:pPr>
    </w:p>
    <w:p w:rsidR="00B95413" w:rsidRDefault="00662C3B" w:rsidP="00C35BC0">
      <w:pPr>
        <w:spacing w:line="360" w:lineRule="auto"/>
      </w:pPr>
      <w:r>
        <w:t>Also</w:t>
      </w:r>
      <w:r w:rsidR="00725087">
        <w:t xml:space="preserve"> in this thesis, </w:t>
      </w:r>
      <w:r>
        <w:t xml:space="preserve">the ability of </w:t>
      </w:r>
      <w:r w:rsidR="00C62A47">
        <w:t>protein kinases</w:t>
      </w:r>
      <w:r>
        <w:t xml:space="preserve"> to uti</w:t>
      </w:r>
      <w:r w:rsidR="00D56D5F">
        <w:t xml:space="preserve">lise ADP as a phosphoryl donor is demonstrated. </w:t>
      </w:r>
      <w:r w:rsidR="00C35BC0">
        <w:t>MEK6dd phosphorylates p38</w:t>
      </w:r>
      <w:r w:rsidR="00C35BC0" w:rsidRPr="005B3998">
        <w:rPr>
          <w:rFonts w:ascii="Symbol" w:hAnsi="Symbol"/>
        </w:rPr>
        <w:t>a</w:t>
      </w:r>
      <w:r w:rsidR="00C35BC0">
        <w:t xml:space="preserve"> at a turnover rate of around 2</w:t>
      </w:r>
      <w:r w:rsidR="00C35BC0">
        <w:sym w:font="Symbol" w:char="F0B4"/>
      </w:r>
      <w:r w:rsidR="00C35BC0">
        <w:t>10</w:t>
      </w:r>
      <w:r w:rsidR="00C35BC0">
        <w:rPr>
          <w:vertAlign w:val="superscript"/>
        </w:rPr>
        <w:t xml:space="preserve">-3 </w:t>
      </w:r>
      <w:r w:rsidR="00C35BC0">
        <w:t>s</w:t>
      </w:r>
      <w:r w:rsidR="00C35BC0">
        <w:rPr>
          <w:vertAlign w:val="superscript"/>
        </w:rPr>
        <w:t>-</w:t>
      </w:r>
      <w:r w:rsidR="00C35BC0" w:rsidRPr="002039CF">
        <w:rPr>
          <w:vertAlign w:val="superscript"/>
        </w:rPr>
        <w:t>1</w:t>
      </w:r>
      <w:r w:rsidR="00C35BC0">
        <w:t xml:space="preserve"> using ADP, slower than the ATP-dependent kinase activity by around two orders of magnitude.  </w:t>
      </w:r>
      <w:r w:rsidR="00C35BC0" w:rsidRPr="00C74069">
        <w:t>This</w:t>
      </w:r>
      <w:r w:rsidR="00C35BC0">
        <w:t xml:space="preserve"> activity was preserved amongst </w:t>
      </w:r>
      <w:r w:rsidR="00453454">
        <w:t>other</w:t>
      </w:r>
      <w:r w:rsidR="00C35BC0">
        <w:t xml:space="preserve"> kinases tested (activated MEK4, cAPK and DYRK1a)</w:t>
      </w:r>
      <w:r w:rsidR="00C22281">
        <w:t xml:space="preserve"> and is substantially slower than ATP-dependent phosphorylation in each case</w:t>
      </w:r>
      <w:r w:rsidR="00C35BC0">
        <w:t>.</w:t>
      </w:r>
      <w:r w:rsidR="00AB06E9">
        <w:t xml:space="preserve">  </w:t>
      </w:r>
      <w:r w:rsidR="0020281D">
        <w:t xml:space="preserve">The </w:t>
      </w:r>
      <w:r w:rsidR="009C170D">
        <w:t xml:space="preserve">catalysis of </w:t>
      </w:r>
      <w:r w:rsidR="008D6724">
        <w:t xml:space="preserve">ADP </w:t>
      </w:r>
      <w:r w:rsidR="004C654A">
        <w:t xml:space="preserve">phosphoryl group transfer </w:t>
      </w:r>
      <w:r w:rsidR="008D6724">
        <w:t xml:space="preserve">has not been much reported in </w:t>
      </w:r>
      <w:r w:rsidR="00234530">
        <w:t xml:space="preserve">literature, except for the cases of </w:t>
      </w:r>
      <w:r w:rsidR="009B2195">
        <w:t xml:space="preserve">some </w:t>
      </w:r>
      <w:r w:rsidR="00234530">
        <w:t>glucokinases and fructokinaes in archaea</w:t>
      </w:r>
      <w:r w:rsidR="00DB4321">
        <w:t xml:space="preserve"> that are ADP-dependent</w:t>
      </w:r>
      <w:r w:rsidR="009B2195">
        <w:t>.</w:t>
      </w:r>
      <w:r w:rsidR="00C24B15">
        <w:t xml:space="preserve">  Nevertheless this is potentially a very important </w:t>
      </w:r>
      <w:r w:rsidR="000E2F34">
        <w:t xml:space="preserve">reaction </w:t>
      </w:r>
      <w:r w:rsidR="00E22E2D">
        <w:t>in biology.  It represent</w:t>
      </w:r>
      <w:r w:rsidR="00BD3826">
        <w:t>s</w:t>
      </w:r>
      <w:r w:rsidR="00E22E2D">
        <w:t xml:space="preserve"> a means by which kinases may operate in reduced energy circumstances</w:t>
      </w:r>
      <w:r w:rsidR="00CD027B">
        <w:t xml:space="preserve"> (</w:t>
      </w:r>
      <w:r w:rsidR="00E22E2D">
        <w:t>limited ATP supply</w:t>
      </w:r>
      <w:r w:rsidR="00CD027B">
        <w:t>) such as hypoxia</w:t>
      </w:r>
      <w:r w:rsidR="00E22E2D">
        <w:t xml:space="preserve">.  It also means that </w:t>
      </w:r>
      <w:r w:rsidR="00E3719A">
        <w:t xml:space="preserve">protein </w:t>
      </w:r>
      <w:r w:rsidR="00BD3826">
        <w:t xml:space="preserve">kinases can use both the </w:t>
      </w:r>
      <w:r w:rsidR="00BD3826" w:rsidRPr="0018040C">
        <w:rPr>
          <w:rFonts w:ascii="Symbol" w:hAnsi="Symbol"/>
        </w:rPr>
        <w:t>g</w:t>
      </w:r>
      <w:r w:rsidR="00BD3826">
        <w:t xml:space="preserve"> and </w:t>
      </w:r>
      <w:r w:rsidR="00BD3826" w:rsidRPr="0018040C">
        <w:rPr>
          <w:rFonts w:ascii="Symbol" w:hAnsi="Symbol"/>
        </w:rPr>
        <w:t>b</w:t>
      </w:r>
      <w:r w:rsidR="00BD3826">
        <w:t xml:space="preserve"> phosphates of a single ATP molecule</w:t>
      </w:r>
      <w:r w:rsidR="0018040C">
        <w:t xml:space="preserve"> to phosphorylate</w:t>
      </w:r>
      <w:r w:rsidR="00BD3826">
        <w:t>.</w:t>
      </w:r>
    </w:p>
    <w:p w:rsidR="006B08AC" w:rsidRDefault="00C35BC0" w:rsidP="00C85472">
      <w:pPr>
        <w:spacing w:line="360" w:lineRule="auto"/>
      </w:pPr>
      <w:r>
        <w:t xml:space="preserve"> </w:t>
      </w:r>
      <w:r w:rsidR="00813317">
        <w:t>In addition</w:t>
      </w:r>
      <w:r w:rsidR="00194953">
        <w:t>,</w:t>
      </w:r>
      <w:r w:rsidR="006850FC">
        <w:t xml:space="preserve"> </w:t>
      </w:r>
      <w:r w:rsidR="00194953">
        <w:t>MEK6</w:t>
      </w:r>
      <w:r w:rsidR="00DF6DE9">
        <w:t>dd</w:t>
      </w:r>
      <w:r w:rsidR="00194953">
        <w:t xml:space="preserve"> was shown to possess </w:t>
      </w:r>
      <w:r w:rsidR="00CA41B6">
        <w:t>a nonspecific activity</w:t>
      </w:r>
      <w:r w:rsidR="00DF6DE9">
        <w:t>, turning over ATP</w:t>
      </w:r>
      <w:r w:rsidR="00CA41B6">
        <w:t xml:space="preserve"> in the absence of substrate.  </w:t>
      </w:r>
      <w:r w:rsidR="00C83899">
        <w:t>This</w:t>
      </w:r>
      <w:r w:rsidR="00DF6DE9">
        <w:t xml:space="preserve"> this is likely to be an </w:t>
      </w:r>
      <w:r w:rsidR="00C83899">
        <w:t>ATPase activity.  However the formation of an aluminium fluoride TSA complex with p38</w:t>
      </w:r>
      <w:r w:rsidR="00C83899" w:rsidRPr="00C83899">
        <w:rPr>
          <w:rFonts w:ascii="Symbol" w:hAnsi="Symbol"/>
        </w:rPr>
        <w:t>a</w:t>
      </w:r>
      <w:r w:rsidR="00C83899">
        <w:t xml:space="preserve"> mutant lacking both phosphorylation sites suggests that MEK6 may be able to phosphorylate at substrate hydroxyl groups other than Thr180 and Tyr182.  </w:t>
      </w:r>
    </w:p>
    <w:p w:rsidR="00455E5C" w:rsidRDefault="00455E5C" w:rsidP="00C85472">
      <w:pPr>
        <w:spacing w:line="360" w:lineRule="auto"/>
      </w:pPr>
    </w:p>
    <w:p w:rsidR="00672238" w:rsidRPr="005F2239" w:rsidRDefault="00672238" w:rsidP="00FF0394">
      <w:pPr>
        <w:pStyle w:val="Heading2"/>
        <w:rPr>
          <w:color w:val="auto"/>
        </w:rPr>
      </w:pPr>
      <w:bookmarkStart w:id="109" w:name="_Toc290849487"/>
      <w:r w:rsidRPr="005F2239">
        <w:rPr>
          <w:color w:val="auto"/>
        </w:rPr>
        <w:t xml:space="preserve">Biological significance of </w:t>
      </w:r>
      <w:r w:rsidR="00E323A3" w:rsidRPr="005F2239">
        <w:rPr>
          <w:color w:val="auto"/>
        </w:rPr>
        <w:t>phosphatase</w:t>
      </w:r>
      <w:r w:rsidRPr="005F2239">
        <w:rPr>
          <w:color w:val="auto"/>
        </w:rPr>
        <w:t xml:space="preserve"> activity</w:t>
      </w:r>
      <w:bookmarkEnd w:id="109"/>
    </w:p>
    <w:p w:rsidR="00F94A92" w:rsidRDefault="00A935DF" w:rsidP="00C85472">
      <w:pPr>
        <w:spacing w:line="360" w:lineRule="auto"/>
      </w:pPr>
      <w:r>
        <w:t>Whether th</w:t>
      </w:r>
      <w:r w:rsidR="00F514B5">
        <w:t>is observed</w:t>
      </w:r>
      <w:r>
        <w:t xml:space="preserve"> phosphatase activity </w:t>
      </w:r>
      <w:r w:rsidR="00F514B5">
        <w:t xml:space="preserve">of </w:t>
      </w:r>
      <w:r w:rsidR="00630388">
        <w:t>protein kinases</w:t>
      </w:r>
      <w:r w:rsidR="00F514B5">
        <w:t xml:space="preserve"> </w:t>
      </w:r>
      <w:r>
        <w:t xml:space="preserve">confers any evolutionary advantage is not known.  In previous reports of dual activity kinase/phosphatases occurring in bacteria (Section 3.4.2), it was suggested that the phosphatase activity </w:t>
      </w:r>
      <w:r w:rsidR="00383B3F">
        <w:t xml:space="preserve">may </w:t>
      </w:r>
      <w:r w:rsidR="00673C93">
        <w:t xml:space="preserve">serve a </w:t>
      </w:r>
      <w:r w:rsidR="00383B3F">
        <w:t xml:space="preserve">beneficial </w:t>
      </w:r>
      <w:r w:rsidR="00673C93">
        <w:t xml:space="preserve">function in regulating </w:t>
      </w:r>
      <w:r>
        <w:t xml:space="preserve">phospho-substrate levels, even though </w:t>
      </w:r>
      <w:r w:rsidR="00C70085">
        <w:t>it</w:t>
      </w:r>
      <w:r>
        <w:t xml:space="preserve"> was </w:t>
      </w:r>
      <w:r w:rsidR="00764F53">
        <w:t>found to be significantly</w:t>
      </w:r>
      <w:r>
        <w:t xml:space="preserve"> slower than </w:t>
      </w:r>
      <w:r w:rsidR="00784404">
        <w:t>the kinase activity</w:t>
      </w:r>
      <w:r>
        <w:t xml:space="preserve">.  </w:t>
      </w:r>
      <w:r w:rsidR="000D5EC3">
        <w:t>In the case of MEK6</w:t>
      </w:r>
      <w:r w:rsidR="00C81442">
        <w:t xml:space="preserve"> or MEK4</w:t>
      </w:r>
      <w:r w:rsidR="00054FE8">
        <w:t xml:space="preserve">, </w:t>
      </w:r>
      <w:r w:rsidR="00F93BF0">
        <w:t>its phosphatase activity is unlikely to be prevalent under normal physiological conditions</w:t>
      </w:r>
      <w:r w:rsidR="009A3C01">
        <w:t>,</w:t>
      </w:r>
      <w:r w:rsidR="00F93BF0">
        <w:t xml:space="preserve"> </w:t>
      </w:r>
      <w:r w:rsidR="007379A5">
        <w:t>due to</w:t>
      </w:r>
      <w:r w:rsidR="0044582E">
        <w:t xml:space="preserve"> </w:t>
      </w:r>
      <w:r w:rsidR="00030830">
        <w:t>millimolar</w:t>
      </w:r>
      <w:r w:rsidR="0044582E">
        <w:t xml:space="preserve"> ATP</w:t>
      </w:r>
      <w:r w:rsidR="00873FEB">
        <w:t xml:space="preserve"> present</w:t>
      </w:r>
      <w:r w:rsidR="0044582E">
        <w:t xml:space="preserve"> in euka</w:t>
      </w:r>
      <w:r w:rsidR="00555B14">
        <w:t>ryotic cells</w:t>
      </w:r>
      <w:r w:rsidR="00681C64">
        <w:t xml:space="preserve"> favouring the kinase reaction</w:t>
      </w:r>
      <w:r w:rsidR="00EC57DB">
        <w:t>.</w:t>
      </w:r>
      <w:r w:rsidR="00E251E0">
        <w:t xml:space="preserve"> </w:t>
      </w:r>
    </w:p>
    <w:p w:rsidR="00F77A5B" w:rsidRDefault="001D423B" w:rsidP="00854485">
      <w:pPr>
        <w:spacing w:line="360" w:lineRule="auto"/>
      </w:pPr>
      <w:r>
        <w:t>However</w:t>
      </w:r>
      <w:r w:rsidR="007E05FC">
        <w:t xml:space="preserve"> p</w:t>
      </w:r>
      <w:r w:rsidR="00845213">
        <w:t xml:space="preserve">hosphatase activity is wasteful in terms of ATP </w:t>
      </w:r>
      <w:r w:rsidR="00EE3702">
        <w:t xml:space="preserve">(and therefore </w:t>
      </w:r>
      <w:r w:rsidR="00845213">
        <w:t>energy</w:t>
      </w:r>
      <w:r w:rsidR="00EE3702">
        <w:t>)</w:t>
      </w:r>
      <w:r w:rsidR="00845213">
        <w:t xml:space="preserve"> expen</w:t>
      </w:r>
      <w:r w:rsidR="00297C45">
        <w:t>dit</w:t>
      </w:r>
      <w:r w:rsidR="00A74825">
        <w:t>ure</w:t>
      </w:r>
      <w:r w:rsidR="008E4957">
        <w:t>,</w:t>
      </w:r>
      <w:r w:rsidR="00A74825">
        <w:t xml:space="preserve"> </w:t>
      </w:r>
      <w:r w:rsidR="007E05FC">
        <w:t>therefore</w:t>
      </w:r>
      <w:r w:rsidR="003E6885">
        <w:t xml:space="preserve"> </w:t>
      </w:r>
      <w:r w:rsidR="005718EE">
        <w:t>evolution would have been expected to remove this activity</w:t>
      </w:r>
      <w:r w:rsidR="000B5286">
        <w:t xml:space="preserve">, unless it </w:t>
      </w:r>
      <w:r w:rsidR="00CF3FF4">
        <w:t>does perform</w:t>
      </w:r>
      <w:r w:rsidR="000B5286">
        <w:t xml:space="preserve"> a beneficial function.</w:t>
      </w:r>
      <w:r w:rsidR="00F23DDB">
        <w:t xml:space="preserve"> </w:t>
      </w:r>
      <w:r w:rsidR="000B5286">
        <w:t xml:space="preserve"> </w:t>
      </w:r>
      <w:r w:rsidR="00F23DDB">
        <w:t>The acti</w:t>
      </w:r>
      <w:r w:rsidR="002C3691">
        <w:t xml:space="preserve">vity could </w:t>
      </w:r>
      <w:r w:rsidR="00702B76">
        <w:t xml:space="preserve">potentially </w:t>
      </w:r>
      <w:r w:rsidR="00596312">
        <w:t>function</w:t>
      </w:r>
      <w:r w:rsidR="00F23DDB">
        <w:t xml:space="preserve"> as a ‘backup’ means of switching off the </w:t>
      </w:r>
      <w:r w:rsidR="002C3691">
        <w:t>MAP kinase pathway</w:t>
      </w:r>
      <w:r w:rsidR="00A73925">
        <w:t>.</w:t>
      </w:r>
      <w:r w:rsidR="002C3691">
        <w:t xml:space="preserve">  </w:t>
      </w:r>
      <w:r w:rsidR="00A73925">
        <w:t xml:space="preserve">This would </w:t>
      </w:r>
      <w:r w:rsidR="004D0AD6">
        <w:t xml:space="preserve">only occur in </w:t>
      </w:r>
      <w:r w:rsidR="00803457">
        <w:t>limited</w:t>
      </w:r>
      <w:r w:rsidR="00DD0D3D">
        <w:t xml:space="preserve"> ATP </w:t>
      </w:r>
      <w:r w:rsidR="00256A2B">
        <w:t>supply</w:t>
      </w:r>
      <w:r w:rsidR="00DD0D3D">
        <w:t xml:space="preserve"> due to </w:t>
      </w:r>
      <w:r w:rsidR="00803457">
        <w:t>circumstances such as hypoxia</w:t>
      </w:r>
      <w:r w:rsidR="00DD0D3D">
        <w:t>,</w:t>
      </w:r>
      <w:r w:rsidR="004D0AD6">
        <w:t xml:space="preserve"> and where the corresponding MAP kinase phospha</w:t>
      </w:r>
      <w:r w:rsidR="00C25E58">
        <w:t>tase is not being expressed in the cell.</w:t>
      </w:r>
    </w:p>
    <w:p w:rsidR="00233A64" w:rsidRDefault="00DD0634" w:rsidP="00C85472">
      <w:pPr>
        <w:spacing w:line="360" w:lineRule="auto"/>
      </w:pPr>
      <w:r>
        <w:t>In addition</w:t>
      </w:r>
      <w:r w:rsidR="00770F05">
        <w:t xml:space="preserve"> to the observed dephosphorylation </w:t>
      </w:r>
      <w:r w:rsidR="007F2035">
        <w:t>of Thr180 and Tyr182 of p38</w:t>
      </w:r>
      <w:r w:rsidR="007F2035" w:rsidRPr="005D526F">
        <w:rPr>
          <w:rFonts w:ascii="Symbol" w:hAnsi="Symbol"/>
        </w:rPr>
        <w:t>a</w:t>
      </w:r>
      <w:r>
        <w:t xml:space="preserve">, </w:t>
      </w:r>
      <w:r w:rsidR="001746AA">
        <w:t>it is hypothesized that the phosphatase activity could serve a ‘proof-reading’ function</w:t>
      </w:r>
      <w:r w:rsidR="007F4F9F">
        <w:t xml:space="preserve"> </w:t>
      </w:r>
      <w:r w:rsidR="007F4F9F" w:rsidRPr="007F4F9F">
        <w:rPr>
          <w:i/>
        </w:rPr>
        <w:t>in vivo</w:t>
      </w:r>
      <w:r w:rsidR="001746AA">
        <w:t xml:space="preserve">. </w:t>
      </w:r>
      <w:r w:rsidR="003D15CC">
        <w:t xml:space="preserve"> In this case </w:t>
      </w:r>
      <w:r w:rsidR="00AB56F1">
        <w:t>it would</w:t>
      </w:r>
      <w:r w:rsidR="003D15CC">
        <w:t xml:space="preserve"> rapidly reverse undesirable phosphorylation events, which if left umodified would have adverse effects on the signalling pathway.</w:t>
      </w:r>
      <w:r w:rsidR="00AB56F1">
        <w:t xml:space="preserve">  </w:t>
      </w:r>
      <w:r w:rsidR="00D0318E">
        <w:t>This possibility is supported by the</w:t>
      </w:r>
      <w:r w:rsidR="002869B2">
        <w:t xml:space="preserve"> fact that MEK6 can likely phosphorylate p38</w:t>
      </w:r>
      <w:r w:rsidR="002869B2" w:rsidRPr="009379E4">
        <w:rPr>
          <w:rFonts w:ascii="Symbol" w:hAnsi="Symbol"/>
        </w:rPr>
        <w:t>a</w:t>
      </w:r>
      <w:r w:rsidR="002869B2">
        <w:t xml:space="preserve"> on alternative hydroxyls yet </w:t>
      </w:r>
      <w:r w:rsidR="00881D34">
        <w:t>nonspeficic phosphorylation is not generally observed.</w:t>
      </w:r>
      <w:r w:rsidR="005746AE">
        <w:t xml:space="preserve">  If true then this would have huge implications for our understanding of how MAP kinase pathways are regulated.</w:t>
      </w:r>
    </w:p>
    <w:p w:rsidR="00E14ADB" w:rsidRDefault="00E14ADB" w:rsidP="00C85472">
      <w:pPr>
        <w:spacing w:line="360" w:lineRule="auto"/>
      </w:pPr>
    </w:p>
    <w:p w:rsidR="005421BA" w:rsidRDefault="00CC54BF" w:rsidP="00C85472">
      <w:pPr>
        <w:spacing w:line="360" w:lineRule="auto"/>
      </w:pPr>
      <w:r>
        <w:t>An alternative</w:t>
      </w:r>
      <w:r w:rsidR="00164DDD">
        <w:t xml:space="preserve"> </w:t>
      </w:r>
      <w:r w:rsidR="00737DC4">
        <w:t>explanation</w:t>
      </w:r>
      <w:r w:rsidR="00164DDD">
        <w:t xml:space="preserve"> </w:t>
      </w:r>
      <w:r w:rsidR="00872800">
        <w:t xml:space="preserve">for the phosphatase activity </w:t>
      </w:r>
      <w:r w:rsidR="00164DDD">
        <w:t>is</w:t>
      </w:r>
      <w:r w:rsidR="000D2A3D">
        <w:t xml:space="preserve"> </w:t>
      </w:r>
      <w:r w:rsidR="00415498">
        <w:t xml:space="preserve">that </w:t>
      </w:r>
      <w:r w:rsidR="003A100A">
        <w:t xml:space="preserve">for some kinases, </w:t>
      </w:r>
      <w:r w:rsidR="00872800">
        <w:t>it</w:t>
      </w:r>
      <w:r w:rsidR="00415498">
        <w:t xml:space="preserve"> is</w:t>
      </w:r>
      <w:r w:rsidR="00DC58FD">
        <w:t xml:space="preserve"> </w:t>
      </w:r>
      <w:r w:rsidR="00CE79CA">
        <w:t>a</w:t>
      </w:r>
      <w:r w:rsidR="003C28B4">
        <w:t>n unavoidable</w:t>
      </w:r>
      <w:r w:rsidR="00CE79CA">
        <w:t xml:space="preserve"> side reaction</w:t>
      </w:r>
      <w:r w:rsidR="00164DDD">
        <w:t>.</w:t>
      </w:r>
      <w:r w:rsidR="00434053">
        <w:t xml:space="preserve"> </w:t>
      </w:r>
      <w:r w:rsidR="00164DDD">
        <w:t xml:space="preserve"> W</w:t>
      </w:r>
      <w:r w:rsidR="005747BD">
        <w:t>hil</w:t>
      </w:r>
      <w:r w:rsidR="00033D86">
        <w:t xml:space="preserve">st it does not serve a specific function, </w:t>
      </w:r>
      <w:r w:rsidR="00B17CFF">
        <w:t>it has not been removed by evolution bec</w:t>
      </w:r>
      <w:r w:rsidR="00434053">
        <w:t xml:space="preserve">ause </w:t>
      </w:r>
      <w:r w:rsidR="000D3A70">
        <w:t>doing so</w:t>
      </w:r>
      <w:r w:rsidR="00434053">
        <w:t xml:space="preserve"> wou</w:t>
      </w:r>
      <w:r w:rsidR="007E0D44">
        <w:t xml:space="preserve">ld </w:t>
      </w:r>
      <w:r w:rsidR="008E2E15">
        <w:t xml:space="preserve">also </w:t>
      </w:r>
      <w:r w:rsidR="00AF2C54">
        <w:t>compromise</w:t>
      </w:r>
      <w:r w:rsidR="007E0D44">
        <w:t xml:space="preserve"> its </w:t>
      </w:r>
      <w:r w:rsidR="00F512DB">
        <w:t>integrity as a kinase</w:t>
      </w:r>
      <w:r w:rsidR="007E0D44">
        <w:t>.</w:t>
      </w:r>
      <w:r w:rsidR="006B0209">
        <w:t xml:space="preserve"> </w:t>
      </w:r>
      <w:r w:rsidR="008C1F35">
        <w:t xml:space="preserve"> In support of this argument, known phosphatases are generally not regulated by </w:t>
      </w:r>
      <w:r w:rsidR="005758BA">
        <w:t>their own phosphorylation</w:t>
      </w:r>
      <w:r w:rsidR="008C1F35">
        <w:t xml:space="preserve">, whereas the majority of kinases are regulated by activation loop phosphorylation.  This implies that as long as kinases are regulated, there is no advantage for organisms to tightly regulate the activity of corresponding phosphatases, and so there is no </w:t>
      </w:r>
      <w:r w:rsidR="008E3C00">
        <w:t>significant</w:t>
      </w:r>
      <w:r w:rsidR="00043D85">
        <w:t xml:space="preserve"> </w:t>
      </w:r>
      <w:r w:rsidR="008C1F35">
        <w:t xml:space="preserve">evolutionary advantage in removing </w:t>
      </w:r>
      <w:r w:rsidR="006C1180">
        <w:t xml:space="preserve">unnecessary </w:t>
      </w:r>
      <w:r w:rsidR="00113A97">
        <w:t>phosphatase activity.</w:t>
      </w:r>
      <w:r w:rsidR="0052637D">
        <w:t xml:space="preserve">  </w:t>
      </w:r>
      <w:r w:rsidR="00C134BF">
        <w:t>The suggestion</w:t>
      </w:r>
      <w:r w:rsidR="00CA4C53">
        <w:t xml:space="preserve"> </w:t>
      </w:r>
      <w:r w:rsidR="0052637D">
        <w:t>that</w:t>
      </w:r>
      <w:r w:rsidR="00901FC9">
        <w:t xml:space="preserve"> </w:t>
      </w:r>
      <w:r w:rsidR="00D12F4C">
        <w:t xml:space="preserve">phosphatase activity </w:t>
      </w:r>
      <w:r w:rsidR="00C134BF">
        <w:t>is a specific feature of</w:t>
      </w:r>
      <w:r w:rsidR="00D12F4C">
        <w:t xml:space="preserve"> </w:t>
      </w:r>
      <w:r w:rsidR="00901FC9">
        <w:t xml:space="preserve">dual specificity </w:t>
      </w:r>
      <w:r w:rsidR="00C134BF">
        <w:t>kinases c</w:t>
      </w:r>
      <w:r w:rsidR="00C22A9C">
        <w:t>an</w:t>
      </w:r>
      <w:r w:rsidR="00C134BF">
        <w:t xml:space="preserve"> be rationalised on t</w:t>
      </w:r>
      <w:r w:rsidR="00D242C0">
        <w:t>he basis that the specificity of the</w:t>
      </w:r>
      <w:r w:rsidR="00E132F5">
        <w:t xml:space="preserve"> active site </w:t>
      </w:r>
      <w:r w:rsidR="00D242C0">
        <w:t>must necessarily be compromised so that it can readily accommodate both</w:t>
      </w:r>
      <w:r w:rsidR="00C134BF">
        <w:t xml:space="preserve"> both alkyl hydroxyl and phenolic groups.</w:t>
      </w:r>
      <w:r w:rsidR="009E2ED1">
        <w:t xml:space="preserve">  This inherent loss of specificity</w:t>
      </w:r>
      <w:r w:rsidR="00F629FF">
        <w:t xml:space="preserve"> of</w:t>
      </w:r>
      <w:r w:rsidR="009E2ED1">
        <w:t xml:space="preserve"> the active site </w:t>
      </w:r>
      <w:r w:rsidR="004031F0">
        <w:t>may result in phosphatase activity as an unavoidable side reaction.</w:t>
      </w:r>
    </w:p>
    <w:p w:rsidR="00E14ADB" w:rsidRDefault="005421BA" w:rsidP="00C85472">
      <w:pPr>
        <w:spacing w:line="360" w:lineRule="auto"/>
      </w:pPr>
      <w:r>
        <w:t xml:space="preserve">In order to learn more about potential biological implications of phosphatase activity, further experiments are necessary which mimic </w:t>
      </w:r>
      <w:r w:rsidRPr="008908B1">
        <w:rPr>
          <w:i/>
        </w:rPr>
        <w:t>in vivo</w:t>
      </w:r>
      <w:r>
        <w:t xml:space="preserve"> conditions.</w:t>
      </w:r>
    </w:p>
    <w:p w:rsidR="00283CED" w:rsidRDefault="00283CED" w:rsidP="00C85472">
      <w:pPr>
        <w:spacing w:line="360" w:lineRule="auto"/>
      </w:pPr>
    </w:p>
    <w:p w:rsidR="001E78BA" w:rsidRPr="00182DD2" w:rsidRDefault="00B25B90" w:rsidP="00FF0394">
      <w:pPr>
        <w:pStyle w:val="Heading2"/>
        <w:rPr>
          <w:color w:val="auto"/>
        </w:rPr>
      </w:pPr>
      <w:bookmarkStart w:id="110" w:name="_Toc290849488"/>
      <w:r w:rsidRPr="00182DD2">
        <w:rPr>
          <w:color w:val="auto"/>
        </w:rPr>
        <w:t>Future work</w:t>
      </w:r>
      <w:bookmarkEnd w:id="110"/>
    </w:p>
    <w:p w:rsidR="00CE68F3" w:rsidRDefault="00846D7F" w:rsidP="00CE68F3">
      <w:pPr>
        <w:spacing w:line="360" w:lineRule="auto"/>
      </w:pPr>
      <w:r>
        <w:t xml:space="preserve">This work has </w:t>
      </w:r>
      <w:r w:rsidR="004418FD">
        <w:t>demonstrated</w:t>
      </w:r>
      <w:r>
        <w:t xml:space="preserve"> </w:t>
      </w:r>
      <w:r w:rsidR="0097436B">
        <w:t xml:space="preserve">both </w:t>
      </w:r>
      <w:r>
        <w:t>phosphatase activity</w:t>
      </w:r>
      <w:r w:rsidR="004418FD">
        <w:t xml:space="preserve"> and ADP-dependent kinase activity</w:t>
      </w:r>
      <w:r>
        <w:t>, with an estimation of kinetic</w:t>
      </w:r>
      <w:r w:rsidR="004418FD">
        <w:t xml:space="preserve"> rates.</w:t>
      </w:r>
      <w:r w:rsidR="0097436B">
        <w:t xml:space="preserve"> </w:t>
      </w:r>
      <w:r w:rsidR="005D1615">
        <w:t xml:space="preserve"> </w:t>
      </w:r>
      <w:r w:rsidR="00CE68F3">
        <w:t>In order to determine absolute K</w:t>
      </w:r>
      <w:r w:rsidR="00CE68F3" w:rsidRPr="00343397">
        <w:rPr>
          <w:vertAlign w:val="subscript"/>
        </w:rPr>
        <w:t>M</w:t>
      </w:r>
      <w:r w:rsidR="00CE68F3">
        <w:t xml:space="preserve"> and k</w:t>
      </w:r>
      <w:r w:rsidR="00CE68F3" w:rsidRPr="00343397">
        <w:rPr>
          <w:vertAlign w:val="subscript"/>
        </w:rPr>
        <w:t>cat</w:t>
      </w:r>
      <w:r w:rsidR="00CE68F3">
        <w:t xml:space="preserve"> values for the phosphatase activity, </w:t>
      </w:r>
      <w:r w:rsidR="00903696">
        <w:t>it is necessary to establish its</w:t>
      </w:r>
      <w:r w:rsidR="00CE68F3">
        <w:t xml:space="preserve"> substrate concentration dependence.  This would require </w:t>
      </w:r>
      <w:r w:rsidR="007A050B">
        <w:t xml:space="preserve">measuring dephosphorylation rates </w:t>
      </w:r>
      <w:r w:rsidR="00CE68F3">
        <w:t>at several p38</w:t>
      </w:r>
      <w:r w:rsidR="00CE68F3" w:rsidRPr="007A7E8E">
        <w:rPr>
          <w:rFonts w:ascii="Symbol" w:hAnsi="Symbol"/>
        </w:rPr>
        <w:t>a</w:t>
      </w:r>
      <w:r w:rsidR="00CE68F3">
        <w:t xml:space="preserve"> concentrations</w:t>
      </w:r>
      <w:r w:rsidR="00D021F7">
        <w:t xml:space="preserve"> below</w:t>
      </w:r>
      <w:r w:rsidR="008F41FD">
        <w:t xml:space="preserve"> </w:t>
      </w:r>
      <w:r w:rsidR="00D021F7">
        <w:t>and above the K</w:t>
      </w:r>
      <w:r w:rsidR="00D021F7" w:rsidRPr="008F41FD">
        <w:rPr>
          <w:vertAlign w:val="subscript"/>
        </w:rPr>
        <w:t>M</w:t>
      </w:r>
      <w:r w:rsidR="00D021F7">
        <w:t xml:space="preserve"> value</w:t>
      </w:r>
      <w:r w:rsidR="00CE68F3">
        <w:t xml:space="preserve">. </w:t>
      </w:r>
    </w:p>
    <w:p w:rsidR="004D3CAF" w:rsidRDefault="008C3F35" w:rsidP="002D07E2">
      <w:pPr>
        <w:spacing w:line="360" w:lineRule="auto"/>
      </w:pPr>
      <w:r>
        <w:t>Apart from demonstrating tha</w:t>
      </w:r>
      <w:r w:rsidR="00294C73">
        <w:t>t</w:t>
      </w:r>
      <w:r>
        <w:t xml:space="preserve"> </w:t>
      </w:r>
      <w:r w:rsidR="001715F4">
        <w:t xml:space="preserve">phosphatase activity requires </w:t>
      </w:r>
      <w:r>
        <w:t xml:space="preserve">the catalytic base </w:t>
      </w:r>
      <w:r w:rsidR="002D07E2">
        <w:t>(</w:t>
      </w:r>
      <w:r>
        <w:t>D179</w:t>
      </w:r>
      <w:r w:rsidR="002D07E2">
        <w:t>)</w:t>
      </w:r>
      <w:r>
        <w:t>, and that it is Mg</w:t>
      </w:r>
      <w:r w:rsidRPr="0028454E">
        <w:rPr>
          <w:vertAlign w:val="superscript"/>
        </w:rPr>
        <w:t>2+</w:t>
      </w:r>
      <w:r>
        <w:t xml:space="preserve"> dependent,</w:t>
      </w:r>
      <w:r w:rsidR="00622753">
        <w:t xml:space="preserve"> </w:t>
      </w:r>
      <w:r w:rsidR="00141727">
        <w:t>w</w:t>
      </w:r>
      <w:r w:rsidR="00E37E63">
        <w:t xml:space="preserve">hat is lacking currently is an understanding of the structural basis for </w:t>
      </w:r>
      <w:r w:rsidR="003C081A">
        <w:t>the</w:t>
      </w:r>
      <w:r w:rsidR="002D07E2">
        <w:t xml:space="preserve"> activity</w:t>
      </w:r>
      <w:r w:rsidR="006F572C">
        <w:t xml:space="preserve">. </w:t>
      </w:r>
      <w:r w:rsidR="008C6715">
        <w:t xml:space="preserve"> </w:t>
      </w:r>
      <w:r w:rsidR="0011188E">
        <w:t>The ideal way to study this would be to form a TSA complex mimic</w:t>
      </w:r>
      <w:r w:rsidR="00536991">
        <w:t>king the phosphatase reaction.  T</w:t>
      </w:r>
      <w:r w:rsidR="00BF592A">
        <w:t xml:space="preserve">his would comprise active MEK6 bound to </w:t>
      </w:r>
      <w:r w:rsidR="00536991">
        <w:t>p38</w:t>
      </w:r>
      <w:r w:rsidR="00536991" w:rsidRPr="009C336B">
        <w:rPr>
          <w:rFonts w:ascii="Symbol" w:hAnsi="Symbol"/>
        </w:rPr>
        <w:t>a</w:t>
      </w:r>
      <w:r w:rsidR="00536991">
        <w:t xml:space="preserve"> and a met</w:t>
      </w:r>
      <w:r w:rsidR="0051283C">
        <w:t>al fluoride mimi</w:t>
      </w:r>
      <w:r w:rsidR="00D8193B">
        <w:t>cking the transferring phosphoryl group</w:t>
      </w:r>
      <w:r w:rsidR="00536991">
        <w:t xml:space="preserve">, </w:t>
      </w:r>
      <w:r w:rsidR="00D8193B">
        <w:t>with water as the second ligand.  It would be generated by mixing MEK6, p38</w:t>
      </w:r>
      <w:r w:rsidR="00D8193B" w:rsidRPr="00D8193B">
        <w:t>D</w:t>
      </w:r>
      <w:r w:rsidR="00D8193B">
        <w:rPr>
          <w:rFonts w:hint="eastAsia"/>
        </w:rPr>
        <w:t>A</w:t>
      </w:r>
      <w:r w:rsidR="00D8193B">
        <w:t>,</w:t>
      </w:r>
      <w:r w:rsidR="00BF592A">
        <w:t xml:space="preserve"> MgCl</w:t>
      </w:r>
      <w:r w:rsidR="00BF592A" w:rsidRPr="00BF592A">
        <w:rPr>
          <w:vertAlign w:val="subscript"/>
        </w:rPr>
        <w:t>2</w:t>
      </w:r>
      <w:r w:rsidR="00BF592A">
        <w:t>, AlCl</w:t>
      </w:r>
      <w:r w:rsidR="00BF592A" w:rsidRPr="00BF592A">
        <w:rPr>
          <w:vertAlign w:val="subscript"/>
        </w:rPr>
        <w:t>3</w:t>
      </w:r>
      <w:r w:rsidR="00BF592A">
        <w:t xml:space="preserve"> and NH</w:t>
      </w:r>
      <w:r w:rsidR="00BF592A" w:rsidRPr="00BF592A">
        <w:rPr>
          <w:vertAlign w:val="subscript"/>
        </w:rPr>
        <w:t>4</w:t>
      </w:r>
      <w:r w:rsidR="00BF592A">
        <w:t xml:space="preserve">F in solution.  </w:t>
      </w:r>
      <w:r w:rsidR="00C5300C">
        <w:t xml:space="preserve">However </w:t>
      </w:r>
      <w:r w:rsidR="00D8193B">
        <w:t xml:space="preserve">from </w:t>
      </w:r>
      <w:r w:rsidR="00D8193B" w:rsidRPr="00D8193B">
        <w:rPr>
          <w:vertAlign w:val="superscript"/>
        </w:rPr>
        <w:t>19</w:t>
      </w:r>
      <w:r w:rsidR="00D8193B">
        <w:t xml:space="preserve">F NMR studies of the kinase TSA complex, control experiments have not shown any formation of a TSA complex in the absence of ADP, and </w:t>
      </w:r>
      <w:r w:rsidR="00C5300C">
        <w:t xml:space="preserve">there is no </w:t>
      </w:r>
      <w:r w:rsidR="009316BF">
        <w:t xml:space="preserve">evidence that </w:t>
      </w:r>
      <w:r w:rsidR="00C40D4D">
        <w:t xml:space="preserve">such a </w:t>
      </w:r>
      <w:r w:rsidR="00D8193B">
        <w:t>TSA</w:t>
      </w:r>
      <w:r w:rsidR="00BE3E82">
        <w:t xml:space="preserve"> is stable</w:t>
      </w:r>
      <w:r w:rsidR="00D8193B">
        <w:t xml:space="preserve">. </w:t>
      </w:r>
    </w:p>
    <w:p w:rsidR="00720C62" w:rsidRDefault="00B240B1" w:rsidP="00734CF9">
      <w:pPr>
        <w:spacing w:line="360" w:lineRule="auto"/>
      </w:pPr>
      <w:r>
        <w:t>A</w:t>
      </w:r>
      <w:r w:rsidR="00734CF9">
        <w:t xml:space="preserve"> structural characterisation of the MEK6dd-p38</w:t>
      </w:r>
      <w:r w:rsidR="00734CF9">
        <w:rPr>
          <w:rFonts w:hint="eastAsia"/>
        </w:rPr>
        <w:t>DA</w:t>
      </w:r>
      <w:r w:rsidR="00734CF9">
        <w:t>-ADP-AlF</w:t>
      </w:r>
      <w:r w:rsidR="00734CF9" w:rsidRPr="00B64A4F">
        <w:rPr>
          <w:vertAlign w:val="subscript"/>
        </w:rPr>
        <w:t>4</w:t>
      </w:r>
      <w:r w:rsidR="00734CF9" w:rsidRPr="00B64A4F">
        <w:rPr>
          <w:vertAlign w:val="superscript"/>
        </w:rPr>
        <w:t>-</w:t>
      </w:r>
      <w:r w:rsidR="00734CF9">
        <w:t xml:space="preserve"> TSA and </w:t>
      </w:r>
      <w:r w:rsidR="00961DCE">
        <w:t xml:space="preserve">the </w:t>
      </w:r>
      <w:r w:rsidR="00734CF9">
        <w:t>MEK6dd-p38DATAYF-ADP-AlF</w:t>
      </w:r>
      <w:r w:rsidR="00734CF9" w:rsidRPr="00FA4A65">
        <w:rPr>
          <w:vertAlign w:val="subscript"/>
        </w:rPr>
        <w:t>4</w:t>
      </w:r>
      <w:r w:rsidR="00734CF9" w:rsidRPr="00FA4A65">
        <w:rPr>
          <w:vertAlign w:val="superscript"/>
        </w:rPr>
        <w:t>-</w:t>
      </w:r>
      <w:r w:rsidR="00734CF9">
        <w:t xml:space="preserve"> TSA (</w:t>
      </w:r>
      <w:r w:rsidR="00F30D52">
        <w:t>shown</w:t>
      </w:r>
      <w:r w:rsidR="00734CF9">
        <w:t xml:space="preserve"> by </w:t>
      </w:r>
      <w:r w:rsidR="00734CF9" w:rsidRPr="00082C0F">
        <w:rPr>
          <w:vertAlign w:val="superscript"/>
        </w:rPr>
        <w:t>19</w:t>
      </w:r>
      <w:r w:rsidR="00F30D52">
        <w:t>F NMR as described in</w:t>
      </w:r>
      <w:r w:rsidR="00734CF9">
        <w:t xml:space="preserve"> </w:t>
      </w:r>
      <w:r w:rsidR="00F30D52">
        <w:t>Section 5.5.3</w:t>
      </w:r>
      <w:r w:rsidR="00734CF9">
        <w:t>) would provide valuable information as to how the loss of both activation sites affects the mode of p38 binding.  If p38 binds in the same manner in the two complexes then this would lend support to the hypothesis that MEK6 can reversibly phosphorylate alternative p38</w:t>
      </w:r>
      <w:r w:rsidR="00734CF9" w:rsidRPr="00266929">
        <w:rPr>
          <w:rFonts w:ascii="Symbol" w:hAnsi="Symbol"/>
        </w:rPr>
        <w:t>a</w:t>
      </w:r>
      <w:r w:rsidR="00734CF9">
        <w:t xml:space="preserve"> hydroxyls. </w:t>
      </w:r>
    </w:p>
    <w:p w:rsidR="003B3511" w:rsidRDefault="00734CF9" w:rsidP="001A4A2E">
      <w:pPr>
        <w:spacing w:line="360" w:lineRule="auto"/>
      </w:pPr>
      <w:r>
        <w:t xml:space="preserve">Detailed structural studies are necessary to further investigate the basis of why some protein kinases have phosphatase activity but others don’t.  </w:t>
      </w:r>
      <w:r w:rsidR="005A5635">
        <w:t xml:space="preserve">Whilst structural data on MAPK’s is abundant, </w:t>
      </w:r>
      <w:r w:rsidR="00720C62">
        <w:t>t</w:t>
      </w:r>
      <w:r w:rsidR="008C6715">
        <w:t xml:space="preserve">here is a lack of structural data for active MEK6 or other active MAP2K’s, whether in </w:t>
      </w:r>
      <w:r w:rsidR="008C6715" w:rsidRPr="00395CEF">
        <w:rPr>
          <w:i/>
        </w:rPr>
        <w:t>apo</w:t>
      </w:r>
      <w:r w:rsidR="008C6715">
        <w:t>-form or substrate-bound</w:t>
      </w:r>
      <w:r w:rsidR="005A5635">
        <w:t xml:space="preserve">, as existing </w:t>
      </w:r>
      <w:r w:rsidR="00604FC1">
        <w:t>crystal structure</w:t>
      </w:r>
      <w:r w:rsidR="00141337">
        <w:t>s</w:t>
      </w:r>
      <w:r w:rsidR="00604FC1">
        <w:t xml:space="preserve"> </w:t>
      </w:r>
      <w:r w:rsidR="005A5635">
        <w:t xml:space="preserve">mostly </w:t>
      </w:r>
      <w:r w:rsidR="00604FC1">
        <w:t>represent non-phosphorylated forms</w:t>
      </w:r>
      <w:r w:rsidR="008C6715">
        <w:t>.  This is holding ba</w:t>
      </w:r>
      <w:r w:rsidR="00AC744D">
        <w:t xml:space="preserve">ck our </w:t>
      </w:r>
      <w:r w:rsidR="001558A4">
        <w:t>knowledge</w:t>
      </w:r>
      <w:r w:rsidR="00AC744D">
        <w:t xml:space="preserve"> of the MAP2K</w:t>
      </w:r>
      <w:r w:rsidR="008C6715">
        <w:t xml:space="preserve"> active s</w:t>
      </w:r>
      <w:r w:rsidR="00E04E44">
        <w:t>ite</w:t>
      </w:r>
      <w:r w:rsidR="00EE1C9B">
        <w:t>, which may aid in understanding how it can act as a phosphatase</w:t>
      </w:r>
      <w:r w:rsidR="008C6715">
        <w:t>.</w:t>
      </w:r>
      <w:r w:rsidR="00CC5D37">
        <w:t xml:space="preserve"> </w:t>
      </w:r>
      <w:r w:rsidR="001558A4">
        <w:t xml:space="preserve">  </w:t>
      </w:r>
      <w:r w:rsidR="00DE58DD">
        <w:t>In addition, i</w:t>
      </w:r>
      <w:r w:rsidR="00415FC0">
        <w:t>t</w:t>
      </w:r>
      <w:r w:rsidR="00177064">
        <w:t xml:space="preserve"> is difficult to </w:t>
      </w:r>
      <w:r w:rsidR="00D853A7">
        <w:t>study this system</w:t>
      </w:r>
      <w:r w:rsidR="002E2D0F">
        <w:t xml:space="preserve"> in solution by NMR methods</w:t>
      </w:r>
      <w:r w:rsidR="00415FC0">
        <w:t xml:space="preserve"> due to the large molecular weight </w:t>
      </w:r>
      <w:r w:rsidR="00581464">
        <w:t xml:space="preserve">(approximately 79kDa) </w:t>
      </w:r>
      <w:r w:rsidR="00415FC0">
        <w:t>of the MEK6-p38</w:t>
      </w:r>
      <w:r w:rsidR="00415FC0" w:rsidRPr="00933438">
        <w:rPr>
          <w:rFonts w:ascii="Symbol" w:hAnsi="Symbol"/>
        </w:rPr>
        <w:t>a</w:t>
      </w:r>
      <w:r w:rsidR="00415FC0">
        <w:t xml:space="preserve"> complex</w:t>
      </w:r>
      <w:r w:rsidR="00177064">
        <w:t>.</w:t>
      </w:r>
      <w:r w:rsidR="009B7658">
        <w:t xml:space="preserve"> </w:t>
      </w:r>
      <w:r w:rsidR="001A4A2E">
        <w:t xml:space="preserve"> Given these difficulties of studying MAP2K-MAPK systems, it would be advantageous if another protein kinase is identified that has phosphatase activity and is more amenable towards characterization either by x-ray crystallography or NMR.  </w:t>
      </w:r>
    </w:p>
    <w:p w:rsidR="008114CF" w:rsidRDefault="008114CF" w:rsidP="00C85472">
      <w:pPr>
        <w:spacing w:line="360" w:lineRule="auto"/>
      </w:pPr>
    </w:p>
    <w:p w:rsidR="00245B2F" w:rsidRDefault="0001688B" w:rsidP="004C7CF7">
      <w:pPr>
        <w:spacing w:line="360" w:lineRule="auto"/>
      </w:pPr>
      <w:r>
        <w:t>F</w:t>
      </w:r>
      <w:r w:rsidR="00D8566F">
        <w:t xml:space="preserve">urther investigation is also required </w:t>
      </w:r>
      <w:r w:rsidR="008E44E2">
        <w:t>to establish</w:t>
      </w:r>
      <w:r w:rsidR="00DA55A9">
        <w:t xml:space="preserve"> </w:t>
      </w:r>
      <w:r w:rsidR="008E44E2">
        <w:t xml:space="preserve">the </w:t>
      </w:r>
      <w:r w:rsidR="0014279B">
        <w:t>identit</w:t>
      </w:r>
      <w:r w:rsidR="00686A75">
        <w:t>y of the alternative p38</w:t>
      </w:r>
      <w:r w:rsidR="00686A75" w:rsidRPr="0014279B">
        <w:rPr>
          <w:rFonts w:ascii="Symbol" w:hAnsi="Symbol"/>
        </w:rPr>
        <w:t>a</w:t>
      </w:r>
      <w:r w:rsidR="00686A75">
        <w:t xml:space="preserve"> phosphorylation site</w:t>
      </w:r>
      <w:r w:rsidR="006F743D">
        <w:t>, which was weakly phosph</w:t>
      </w:r>
      <w:r w:rsidR="009629C9">
        <w:t>o</w:t>
      </w:r>
      <w:r w:rsidR="006F743D">
        <w:t xml:space="preserve">rylated </w:t>
      </w:r>
      <w:r w:rsidR="007251B3">
        <w:t>by MEK6</w:t>
      </w:r>
      <w:r w:rsidR="008714C7">
        <w:t xml:space="preserve">.  </w:t>
      </w:r>
      <w:r w:rsidR="007D0DBD">
        <w:t>I</w:t>
      </w:r>
      <w:r w:rsidR="005D28A5">
        <w:t>n addition it remains to be</w:t>
      </w:r>
      <w:r w:rsidR="00114C4C">
        <w:t xml:space="preserve"> </w:t>
      </w:r>
      <w:r w:rsidR="005D28A5">
        <w:t xml:space="preserve">investigated whether </w:t>
      </w:r>
      <w:r w:rsidR="00186C16">
        <w:t xml:space="preserve">this </w:t>
      </w:r>
      <w:r w:rsidR="001E1D39">
        <w:t xml:space="preserve">nonspecific </w:t>
      </w:r>
      <w:r w:rsidR="00844491">
        <w:t>phosphorylation</w:t>
      </w:r>
      <w:r w:rsidR="00114C4C">
        <w:t xml:space="preserve"> </w:t>
      </w:r>
      <w:r w:rsidR="00186C16">
        <w:t>has a regulatory effect on the activity of p38</w:t>
      </w:r>
      <w:r w:rsidR="00186C16" w:rsidRPr="00D647D5">
        <w:rPr>
          <w:rFonts w:ascii="Symbol" w:hAnsi="Symbol"/>
        </w:rPr>
        <w:t>a</w:t>
      </w:r>
      <w:r w:rsidR="00114C4C">
        <w:t>.</w:t>
      </w:r>
      <w:r w:rsidR="00844491">
        <w:t xml:space="preserve">  There are no previous reports of </w:t>
      </w:r>
      <w:r w:rsidR="00FF49BC">
        <w:t>nonspecific</w:t>
      </w:r>
      <w:r w:rsidR="00D76056">
        <w:t xml:space="preserve"> p38</w:t>
      </w:r>
      <w:r w:rsidR="00D76056" w:rsidRPr="009203E1">
        <w:rPr>
          <w:rFonts w:ascii="Symbol" w:hAnsi="Symbol"/>
        </w:rPr>
        <w:t>a</w:t>
      </w:r>
      <w:r w:rsidR="00D76056">
        <w:t xml:space="preserve"> phosphorylation by MEK6, </w:t>
      </w:r>
      <w:r w:rsidR="004C7CF7">
        <w:t>therefore this would be a novel finding i</w:t>
      </w:r>
      <w:r w:rsidR="008256D1">
        <w:t>f it is a functionally signific</w:t>
      </w:r>
      <w:r w:rsidR="004C7CF7">
        <w:t>ant phosphorylation.  T</w:t>
      </w:r>
      <w:r w:rsidR="003A5E24">
        <w:t xml:space="preserve">he only </w:t>
      </w:r>
      <w:r w:rsidR="004C7CF7">
        <w:t xml:space="preserve">previous </w:t>
      </w:r>
      <w:r w:rsidR="003A5E24">
        <w:t>ex</w:t>
      </w:r>
      <w:r w:rsidR="00451052">
        <w:t>ample</w:t>
      </w:r>
      <w:r w:rsidR="004C7CF7">
        <w:t xml:space="preserve"> is</w:t>
      </w:r>
      <w:r w:rsidR="00451052">
        <w:t xml:space="preserve"> phosphorylation of Tyr</w:t>
      </w:r>
      <w:r w:rsidR="003A5E24">
        <w:t>323</w:t>
      </w:r>
      <w:r w:rsidR="004C7CF7">
        <w:t xml:space="preserve"> by the tyrosine kinase Zap70, which induces its autophosphorylation on Thr180 and Tyr182.  </w:t>
      </w:r>
    </w:p>
    <w:p w:rsidR="00245B2F" w:rsidRDefault="00245B2F" w:rsidP="00C85472">
      <w:pPr>
        <w:spacing w:line="360" w:lineRule="auto"/>
      </w:pPr>
    </w:p>
    <w:p w:rsidR="00607FC0" w:rsidRDefault="00443ADD" w:rsidP="00C85472">
      <w:pPr>
        <w:spacing w:line="360" w:lineRule="auto"/>
      </w:pPr>
      <w:r>
        <w:t xml:space="preserve">Another aspect that could be further investigated is the </w:t>
      </w:r>
      <w:r w:rsidR="00913FC9">
        <w:t xml:space="preserve">cause of the </w:t>
      </w:r>
      <w:r w:rsidR="00B837B6">
        <w:t>MEK6 lag</w:t>
      </w:r>
      <w:r>
        <w:t xml:space="preserve"> </w:t>
      </w:r>
      <w:r w:rsidR="00B837B6">
        <w:t xml:space="preserve">phase </w:t>
      </w:r>
      <w:r>
        <w:t xml:space="preserve">in linked assay experiments measuring </w:t>
      </w:r>
      <w:r w:rsidR="00B837B6">
        <w:t>ATP turnover</w:t>
      </w:r>
      <w:r w:rsidR="004C64E2">
        <w:t xml:space="preserve">. </w:t>
      </w:r>
      <w:r w:rsidR="00B837B6">
        <w:t xml:space="preserve"> </w:t>
      </w:r>
      <w:r w:rsidR="004908E0">
        <w:t xml:space="preserve">Here, when MEK6 was added to ATP there was an initial lag in the ATP turnover rate before it reaches normal activity.  </w:t>
      </w:r>
      <w:r w:rsidR="00937913">
        <w:t xml:space="preserve">It is thought that this </w:t>
      </w:r>
      <w:r w:rsidR="00D6699C">
        <w:t xml:space="preserve">phenomenom is </w:t>
      </w:r>
      <w:r w:rsidR="005944B6">
        <w:t>a result of</w:t>
      </w:r>
      <w:r w:rsidR="00937913">
        <w:t xml:space="preserve"> </w:t>
      </w:r>
      <w:r w:rsidR="00671B18">
        <w:t xml:space="preserve">dimer dissociation, </w:t>
      </w:r>
      <w:r w:rsidR="00983867">
        <w:t>and</w:t>
      </w:r>
      <w:r w:rsidR="00526671">
        <w:t xml:space="preserve"> </w:t>
      </w:r>
      <w:r w:rsidR="00983867">
        <w:t xml:space="preserve">that </w:t>
      </w:r>
      <w:r w:rsidR="00526671">
        <w:t xml:space="preserve">MEK6dd is only active </w:t>
      </w:r>
      <w:r w:rsidR="00983867">
        <w:t>in its monomeric form</w:t>
      </w:r>
      <w:r w:rsidR="00AB749F">
        <w:t>, agreeing with previous studies showing the existence of a MEK6 dimer</w:t>
      </w:r>
      <w:r w:rsidR="00C342F9">
        <w:fldChar w:fldCharType="begin"/>
      </w:r>
      <w:r w:rsidR="006E7AD1">
        <w:instrText xml:space="preserve"> ADDIN EN.CITE &lt;EndNote&gt;&lt;Cite&gt;&lt;Author&gt;Min&lt;/Author&gt;&lt;Year&gt;2009&lt;/Year&gt;&lt;RecNum&gt;572&lt;/RecNum&gt;&lt;DisplayText&gt;[66]&lt;/DisplayText&gt;&lt;record&gt;&lt;rec-number&gt;572&lt;/rec-number&gt;&lt;foreign-keys&gt;&lt;key app="EN" db-id="rwezz2etjtv9diezp5gpsxebtwfr50rr0tfa"&gt;572&lt;/key&gt;&lt;/foreign-keys&gt;&lt;ref-type name="Journal Article"&gt;17&lt;/ref-type&gt;&lt;contributors&gt;&lt;authors&gt;&lt;author&gt;Min, X. S.&lt;/author&gt;&lt;author&gt;Akella, R.&lt;/author&gt;&lt;author&gt;He, H. X.&lt;/author&gt;&lt;author&gt;Humphreys, J. M.&lt;/author&gt;&lt;author&gt;Tsutakawa, S. E.&lt;/author&gt;&lt;author&gt;Lee, S. J.&lt;/author&gt;&lt;author&gt;Tainer, J. A.&lt;/author&gt;&lt;author&gt;Cobb, M. H.&lt;/author&gt;&lt;author&gt;Goldsmith, E. J.&lt;/author&gt;&lt;/authors&gt;&lt;/contributors&gt;&lt;titles&gt;&lt;title&gt;The Structure of the MAP2K MEK6 Reveals an Autoinhibitory Dimer&lt;/title&gt;&lt;secondary-title&gt;Structure&lt;/secondary-title&gt;&lt;/titles&gt;&lt;periodical&gt;&lt;full-title&gt;Structure&lt;/full-title&gt;&lt;/periodical&gt;&lt;pages&gt;96-104&lt;/pages&gt;&lt;volume&gt;17&lt;/volume&gt;&lt;number&gt;1&lt;/number&gt;&lt;dates&gt;&lt;year&gt;2009&lt;/year&gt;&lt;pub-dates&gt;&lt;date&gt;Jan&lt;/date&gt;&lt;/pub-dates&gt;&lt;/dates&gt;&lt;isbn&gt;0969-2126&lt;/isbn&gt;&lt;accession-num&gt;WOS:000262549700013&lt;/accession-num&gt;&lt;urls&gt;&lt;related-urls&gt;&lt;url&gt;&amp;lt;Go to ISI&amp;gt;://WOS:000262549700013&lt;/url&gt;&lt;/related-urls&gt;&lt;/urls&gt;&lt;electronic-resource-num&gt;10.1016/j.str.2008.11.007&lt;/electronic-resource-num&gt;&lt;/record&gt;&lt;/Cite&gt;&lt;/EndNote&gt;</w:instrText>
      </w:r>
      <w:r w:rsidR="00C342F9">
        <w:fldChar w:fldCharType="separate"/>
      </w:r>
      <w:r w:rsidR="006E7AD1">
        <w:rPr>
          <w:noProof/>
        </w:rPr>
        <w:t>[</w:t>
      </w:r>
      <w:hyperlink w:anchor="_ENREF_66" w:tooltip="Min, 2009 #572" w:history="1">
        <w:r w:rsidR="000552B5">
          <w:rPr>
            <w:noProof/>
          </w:rPr>
          <w:t>66</w:t>
        </w:r>
      </w:hyperlink>
      <w:r w:rsidR="006E7AD1">
        <w:rPr>
          <w:noProof/>
        </w:rPr>
        <w:t>]</w:t>
      </w:r>
      <w:r w:rsidR="00C342F9">
        <w:fldChar w:fldCharType="end"/>
      </w:r>
      <w:r w:rsidR="00B30E3C">
        <w:t>.</w:t>
      </w:r>
      <w:r w:rsidR="00526671">
        <w:t xml:space="preserve"> </w:t>
      </w:r>
      <w:r w:rsidR="00B30E3C">
        <w:t xml:space="preserve"> In this</w:t>
      </w:r>
      <w:r w:rsidR="00983867">
        <w:t xml:space="preserve"> case</w:t>
      </w:r>
      <w:r w:rsidR="00331636">
        <w:t xml:space="preserve"> these results imply</w:t>
      </w:r>
      <w:r w:rsidR="005944B6">
        <w:t xml:space="preserve"> that MEK6dd exists largely as a dimer in the absence of nucleotide. </w:t>
      </w:r>
      <w:r w:rsidR="009926D2">
        <w:t xml:space="preserve"> </w:t>
      </w:r>
      <w:r w:rsidR="00A566A5">
        <w:t>Future work co</w:t>
      </w:r>
      <w:r w:rsidR="00106031">
        <w:t xml:space="preserve">uld be carried out to investigate </w:t>
      </w:r>
      <w:r w:rsidR="00AB749F">
        <w:t>the stability of the MAP2K dimer</w:t>
      </w:r>
      <w:r w:rsidR="00CA5162">
        <w:t>ic</w:t>
      </w:r>
      <w:r w:rsidR="00AB749F">
        <w:t xml:space="preserve"> forms, and the role of dimerisation in regulating their activity.</w:t>
      </w:r>
      <w:r w:rsidR="00D6699C">
        <w:t xml:space="preserve"> </w:t>
      </w:r>
      <w:r w:rsidR="009926D2">
        <w:t xml:space="preserve"> It may also be possible that </w:t>
      </w:r>
      <w:r w:rsidR="00783B04">
        <w:t xml:space="preserve">a </w:t>
      </w:r>
      <w:r w:rsidR="009926D2">
        <w:t xml:space="preserve">phosphorylation </w:t>
      </w:r>
      <w:r w:rsidR="00783B04">
        <w:t xml:space="preserve">event </w:t>
      </w:r>
      <w:r w:rsidR="009926D2">
        <w:t>plays a role in dimer formation or dissociation</w:t>
      </w:r>
      <w:r w:rsidR="00B664F6">
        <w:t xml:space="preserve">, but has yet to be </w:t>
      </w:r>
      <w:r w:rsidR="0039094B">
        <w:t>found out</w:t>
      </w:r>
      <w:r w:rsidR="009926D2">
        <w:t>.</w:t>
      </w:r>
    </w:p>
    <w:p w:rsidR="00D762DB" w:rsidRDefault="00D762DB" w:rsidP="00C85472">
      <w:pPr>
        <w:spacing w:line="360" w:lineRule="auto"/>
      </w:pPr>
    </w:p>
    <w:p w:rsidR="00C85472" w:rsidRDefault="00C85472" w:rsidP="00C85472">
      <w:pPr>
        <w:spacing w:line="360" w:lineRule="auto"/>
      </w:pPr>
    </w:p>
    <w:p w:rsidR="00607FC0" w:rsidRDefault="00607FC0" w:rsidP="00870A7C">
      <w:pPr>
        <w:pStyle w:val="Heading1"/>
        <w:numPr>
          <w:ilvl w:val="0"/>
          <w:numId w:val="0"/>
        </w:numPr>
        <w:ind w:left="432" w:hanging="432"/>
        <w:rPr>
          <w:color w:val="auto"/>
          <w:sz w:val="40"/>
        </w:rPr>
      </w:pPr>
    </w:p>
    <w:p w:rsidR="00000FBF" w:rsidRPr="002D1E11" w:rsidRDefault="0057014A" w:rsidP="00870A7C">
      <w:pPr>
        <w:pStyle w:val="Heading1"/>
        <w:numPr>
          <w:ilvl w:val="0"/>
          <w:numId w:val="0"/>
        </w:numPr>
        <w:ind w:left="432" w:hanging="432"/>
        <w:rPr>
          <w:color w:val="auto"/>
          <w:sz w:val="40"/>
        </w:rPr>
      </w:pPr>
      <w:bookmarkStart w:id="111" w:name="_Toc290849489"/>
      <w:r w:rsidRPr="002D1E11">
        <w:rPr>
          <w:color w:val="auto"/>
          <w:sz w:val="40"/>
        </w:rPr>
        <w:t>R</w:t>
      </w:r>
      <w:r w:rsidR="002D1E11">
        <w:rPr>
          <w:color w:val="auto"/>
          <w:sz w:val="40"/>
        </w:rPr>
        <w:t>eferences</w:t>
      </w:r>
      <w:bookmarkEnd w:id="111"/>
    </w:p>
    <w:p w:rsidR="00000FBF" w:rsidRDefault="00000FBF" w:rsidP="00000FBF">
      <w:pPr>
        <w:spacing w:line="360" w:lineRule="auto"/>
        <w:rPr>
          <w:rFonts w:ascii="Arial" w:hAnsi="Arial"/>
        </w:rPr>
      </w:pPr>
    </w:p>
    <w:p w:rsidR="000552B5" w:rsidRPr="000552B5" w:rsidRDefault="00C342F9" w:rsidP="000552B5">
      <w:pPr>
        <w:ind w:left="720" w:hanging="720"/>
        <w:rPr>
          <w:rFonts w:ascii="Cambria" w:hAnsi="Cambria"/>
          <w:noProof/>
        </w:rPr>
      </w:pPr>
      <w:r>
        <w:fldChar w:fldCharType="begin"/>
      </w:r>
      <w:r w:rsidR="00000FBF">
        <w:instrText xml:space="preserve"> ADDIN EN.REFLIST </w:instrText>
      </w:r>
      <w:r>
        <w:fldChar w:fldCharType="separate"/>
      </w:r>
      <w:bookmarkStart w:id="112" w:name="_ENREF_1"/>
      <w:r w:rsidR="000552B5" w:rsidRPr="000552B5">
        <w:rPr>
          <w:rFonts w:ascii="Cambria" w:hAnsi="Cambria"/>
          <w:noProof/>
        </w:rPr>
        <w:t>1.</w:t>
      </w:r>
      <w:r w:rsidR="000552B5" w:rsidRPr="000552B5">
        <w:rPr>
          <w:rFonts w:ascii="Cambria" w:hAnsi="Cambria"/>
          <w:noProof/>
        </w:rPr>
        <w:tab/>
        <w:t xml:space="preserve">Laidler, K.J. and King, M.C., </w:t>
      </w:r>
      <w:r w:rsidR="000552B5" w:rsidRPr="000552B5">
        <w:rPr>
          <w:rFonts w:ascii="Cambria" w:hAnsi="Cambria"/>
          <w:i/>
          <w:noProof/>
        </w:rPr>
        <w:t>The development of transition-state theory.</w:t>
      </w:r>
      <w:r w:rsidR="000552B5" w:rsidRPr="000552B5">
        <w:rPr>
          <w:rFonts w:ascii="Cambria" w:hAnsi="Cambria"/>
          <w:noProof/>
        </w:rPr>
        <w:t xml:space="preserve"> Journal of Physical Chemistry, 1983. </w:t>
      </w:r>
      <w:r w:rsidR="000552B5" w:rsidRPr="000552B5">
        <w:rPr>
          <w:rFonts w:ascii="Cambria" w:hAnsi="Cambria"/>
          <w:b/>
          <w:noProof/>
        </w:rPr>
        <w:t>87</w:t>
      </w:r>
      <w:r w:rsidR="000552B5" w:rsidRPr="000552B5">
        <w:rPr>
          <w:rFonts w:ascii="Cambria" w:hAnsi="Cambria"/>
          <w:noProof/>
        </w:rPr>
        <w:t>(15): p. 2657-2664.</w:t>
      </w:r>
      <w:bookmarkEnd w:id="112"/>
    </w:p>
    <w:p w:rsidR="000552B5" w:rsidRPr="000552B5" w:rsidRDefault="000552B5" w:rsidP="000552B5">
      <w:pPr>
        <w:ind w:left="720" w:hanging="720"/>
        <w:rPr>
          <w:rFonts w:ascii="Cambria" w:hAnsi="Cambria"/>
          <w:noProof/>
        </w:rPr>
      </w:pPr>
      <w:bookmarkStart w:id="113" w:name="_ENREF_2"/>
      <w:r w:rsidRPr="000552B5">
        <w:rPr>
          <w:rFonts w:ascii="Cambria" w:hAnsi="Cambria"/>
          <w:noProof/>
        </w:rPr>
        <w:t>2.</w:t>
      </w:r>
      <w:r w:rsidRPr="000552B5">
        <w:rPr>
          <w:rFonts w:ascii="Cambria" w:hAnsi="Cambria"/>
          <w:noProof/>
        </w:rPr>
        <w:tab/>
        <w:t xml:space="preserve">Warshel, A., Sharma, P.K., Kato, M., Xiang, Y., Liu, H.B., and Olsson, M.H.M., </w:t>
      </w:r>
      <w:r w:rsidRPr="000552B5">
        <w:rPr>
          <w:rFonts w:ascii="Cambria" w:hAnsi="Cambria"/>
          <w:i/>
          <w:noProof/>
        </w:rPr>
        <w:t>Electrostatic basis for enzyme catalysis.</w:t>
      </w:r>
      <w:r w:rsidRPr="000552B5">
        <w:rPr>
          <w:rFonts w:ascii="Cambria" w:hAnsi="Cambria"/>
          <w:noProof/>
        </w:rPr>
        <w:t xml:space="preserve"> Chemical Reviews, 2006. </w:t>
      </w:r>
      <w:r w:rsidRPr="000552B5">
        <w:rPr>
          <w:rFonts w:ascii="Cambria" w:hAnsi="Cambria"/>
          <w:b/>
          <w:noProof/>
        </w:rPr>
        <w:t>106</w:t>
      </w:r>
      <w:r w:rsidRPr="000552B5">
        <w:rPr>
          <w:rFonts w:ascii="Cambria" w:hAnsi="Cambria"/>
          <w:noProof/>
        </w:rPr>
        <w:t>(8): p. 3210-3235.</w:t>
      </w:r>
      <w:bookmarkEnd w:id="113"/>
    </w:p>
    <w:p w:rsidR="000552B5" w:rsidRPr="000552B5" w:rsidRDefault="000552B5" w:rsidP="000552B5">
      <w:pPr>
        <w:ind w:left="720" w:hanging="720"/>
        <w:rPr>
          <w:rFonts w:ascii="Cambria" w:hAnsi="Cambria"/>
          <w:noProof/>
        </w:rPr>
      </w:pPr>
      <w:bookmarkStart w:id="114" w:name="_ENREF_3"/>
      <w:r w:rsidRPr="000552B5">
        <w:rPr>
          <w:rFonts w:ascii="Cambria" w:hAnsi="Cambria"/>
          <w:noProof/>
        </w:rPr>
        <w:t>3.</w:t>
      </w:r>
      <w:r w:rsidRPr="000552B5">
        <w:rPr>
          <w:rFonts w:ascii="Cambria" w:hAnsi="Cambria"/>
          <w:noProof/>
        </w:rPr>
        <w:tab/>
        <w:t xml:space="preserve">Lad, C., Williams, N.H., and Wolfenden, R., </w:t>
      </w:r>
      <w:r w:rsidRPr="000552B5">
        <w:rPr>
          <w:rFonts w:ascii="Cambria" w:hAnsi="Cambria"/>
          <w:i/>
          <w:noProof/>
        </w:rPr>
        <w:t>The rate of hydrolysis of phosphomonoester dianions and the exceptional catalytic proficiencies of protein and inositol phosphatases.</w:t>
      </w:r>
      <w:r w:rsidRPr="000552B5">
        <w:rPr>
          <w:rFonts w:ascii="Cambria" w:hAnsi="Cambria"/>
          <w:noProof/>
        </w:rPr>
        <w:t xml:space="preserve"> Proceedings of the National Academy of Sciences of the United States of America, 2003. </w:t>
      </w:r>
      <w:r w:rsidRPr="000552B5">
        <w:rPr>
          <w:rFonts w:ascii="Cambria" w:hAnsi="Cambria"/>
          <w:b/>
          <w:noProof/>
        </w:rPr>
        <w:t>100</w:t>
      </w:r>
      <w:r w:rsidRPr="000552B5">
        <w:rPr>
          <w:rFonts w:ascii="Cambria" w:hAnsi="Cambria"/>
          <w:noProof/>
        </w:rPr>
        <w:t>(10): p. 5607-5610.</w:t>
      </w:r>
      <w:bookmarkEnd w:id="114"/>
    </w:p>
    <w:p w:rsidR="000552B5" w:rsidRPr="000552B5" w:rsidRDefault="000552B5" w:rsidP="000552B5">
      <w:pPr>
        <w:ind w:left="720" w:hanging="720"/>
        <w:rPr>
          <w:rFonts w:ascii="Cambria" w:hAnsi="Cambria"/>
          <w:noProof/>
        </w:rPr>
      </w:pPr>
      <w:bookmarkStart w:id="115" w:name="_ENREF_4"/>
      <w:r w:rsidRPr="000552B5">
        <w:rPr>
          <w:rFonts w:ascii="Cambria" w:hAnsi="Cambria"/>
          <w:noProof/>
        </w:rPr>
        <w:t>4.</w:t>
      </w:r>
      <w:r w:rsidRPr="000552B5">
        <w:rPr>
          <w:rFonts w:ascii="Cambria" w:hAnsi="Cambria"/>
          <w:noProof/>
        </w:rPr>
        <w:tab/>
        <w:t xml:space="preserve">Dennis, E.A. and Westheim.F.H, </w:t>
      </w:r>
      <w:r w:rsidRPr="000552B5">
        <w:rPr>
          <w:rFonts w:ascii="Cambria" w:hAnsi="Cambria"/>
          <w:i/>
          <w:noProof/>
        </w:rPr>
        <w:t>Geometry of transition state in hydrolysis of phosphate esters.</w:t>
      </w:r>
      <w:r w:rsidRPr="000552B5">
        <w:rPr>
          <w:rFonts w:ascii="Cambria" w:hAnsi="Cambria"/>
          <w:noProof/>
        </w:rPr>
        <w:t xml:space="preserve"> Journal of the American Chemical Society, 1966. </w:t>
      </w:r>
      <w:r w:rsidRPr="000552B5">
        <w:rPr>
          <w:rFonts w:ascii="Cambria" w:hAnsi="Cambria"/>
          <w:b/>
          <w:noProof/>
        </w:rPr>
        <w:t>88</w:t>
      </w:r>
      <w:r w:rsidRPr="000552B5">
        <w:rPr>
          <w:rFonts w:ascii="Cambria" w:hAnsi="Cambria"/>
          <w:noProof/>
        </w:rPr>
        <w:t>(14): p. 3432-3433.</w:t>
      </w:r>
      <w:bookmarkEnd w:id="115"/>
    </w:p>
    <w:p w:rsidR="000552B5" w:rsidRPr="000552B5" w:rsidRDefault="000552B5" w:rsidP="000552B5">
      <w:pPr>
        <w:ind w:left="720" w:hanging="720"/>
        <w:rPr>
          <w:rFonts w:ascii="Cambria" w:hAnsi="Cambria"/>
          <w:noProof/>
        </w:rPr>
      </w:pPr>
      <w:bookmarkStart w:id="116" w:name="_ENREF_5"/>
      <w:r w:rsidRPr="000552B5">
        <w:rPr>
          <w:rFonts w:ascii="Cambria" w:hAnsi="Cambria"/>
          <w:noProof/>
        </w:rPr>
        <w:t>5.</w:t>
      </w:r>
      <w:r w:rsidRPr="000552B5">
        <w:rPr>
          <w:rFonts w:ascii="Cambria" w:hAnsi="Cambria"/>
          <w:noProof/>
        </w:rPr>
        <w:tab/>
        <w:t xml:space="preserve">Cleland, W.W. and Hengge, A.C., </w:t>
      </w:r>
      <w:r w:rsidRPr="000552B5">
        <w:rPr>
          <w:rFonts w:ascii="Cambria" w:hAnsi="Cambria"/>
          <w:i/>
          <w:noProof/>
        </w:rPr>
        <w:t>Enzymatic mechanisms of phosphate and sulfate transfer.</w:t>
      </w:r>
      <w:r w:rsidRPr="000552B5">
        <w:rPr>
          <w:rFonts w:ascii="Cambria" w:hAnsi="Cambria"/>
          <w:noProof/>
        </w:rPr>
        <w:t xml:space="preserve"> Chemical Reviews, 2006. </w:t>
      </w:r>
      <w:r w:rsidRPr="000552B5">
        <w:rPr>
          <w:rFonts w:ascii="Cambria" w:hAnsi="Cambria"/>
          <w:b/>
          <w:noProof/>
        </w:rPr>
        <w:t>106</w:t>
      </w:r>
      <w:r w:rsidRPr="000552B5">
        <w:rPr>
          <w:rFonts w:ascii="Cambria" w:hAnsi="Cambria"/>
          <w:noProof/>
        </w:rPr>
        <w:t>(8): p. 3252-3278.</w:t>
      </w:r>
      <w:bookmarkEnd w:id="116"/>
    </w:p>
    <w:p w:rsidR="000552B5" w:rsidRPr="000552B5" w:rsidRDefault="000552B5" w:rsidP="000552B5">
      <w:pPr>
        <w:ind w:left="720" w:hanging="720"/>
        <w:rPr>
          <w:rFonts w:ascii="Cambria" w:hAnsi="Cambria"/>
          <w:noProof/>
        </w:rPr>
      </w:pPr>
      <w:bookmarkStart w:id="117" w:name="_ENREF_6"/>
      <w:r w:rsidRPr="000552B5">
        <w:rPr>
          <w:rFonts w:ascii="Cambria" w:hAnsi="Cambria"/>
          <w:noProof/>
        </w:rPr>
        <w:t>6.</w:t>
      </w:r>
      <w:r w:rsidRPr="000552B5">
        <w:rPr>
          <w:rFonts w:ascii="Cambria" w:hAnsi="Cambria"/>
          <w:noProof/>
        </w:rPr>
        <w:tab/>
        <w:t xml:space="preserve">Kirby, A.J. and Varvogli.A.G., </w:t>
      </w:r>
      <w:r w:rsidRPr="000552B5">
        <w:rPr>
          <w:rFonts w:ascii="Cambria" w:hAnsi="Cambria"/>
          <w:i/>
          <w:noProof/>
        </w:rPr>
        <w:t>Reactivity of phosphate esters . Monoester hydrolysis.</w:t>
      </w:r>
      <w:r w:rsidRPr="000552B5">
        <w:rPr>
          <w:rFonts w:ascii="Cambria" w:hAnsi="Cambria"/>
          <w:noProof/>
        </w:rPr>
        <w:t xml:space="preserve"> Journal of the American Chemical Society, 1967. </w:t>
      </w:r>
      <w:r w:rsidRPr="000552B5">
        <w:rPr>
          <w:rFonts w:ascii="Cambria" w:hAnsi="Cambria"/>
          <w:b/>
          <w:noProof/>
        </w:rPr>
        <w:t>89</w:t>
      </w:r>
      <w:r w:rsidRPr="000552B5">
        <w:rPr>
          <w:rFonts w:ascii="Cambria" w:hAnsi="Cambria"/>
          <w:noProof/>
        </w:rPr>
        <w:t>(2): p. 415-423.</w:t>
      </w:r>
      <w:bookmarkEnd w:id="117"/>
    </w:p>
    <w:p w:rsidR="000552B5" w:rsidRPr="000552B5" w:rsidRDefault="000552B5" w:rsidP="000552B5">
      <w:pPr>
        <w:ind w:left="720" w:hanging="720"/>
        <w:rPr>
          <w:rFonts w:ascii="Cambria" w:hAnsi="Cambria"/>
          <w:noProof/>
        </w:rPr>
      </w:pPr>
      <w:bookmarkStart w:id="118" w:name="_ENREF_7"/>
      <w:r w:rsidRPr="000552B5">
        <w:rPr>
          <w:rFonts w:ascii="Cambria" w:hAnsi="Cambria"/>
          <w:noProof/>
        </w:rPr>
        <w:t>7.</w:t>
      </w:r>
      <w:r w:rsidRPr="000552B5">
        <w:rPr>
          <w:rFonts w:ascii="Cambria" w:hAnsi="Cambria"/>
          <w:noProof/>
        </w:rPr>
        <w:tab/>
        <w:t xml:space="preserve">Herschlag, D. and Jencks, W.P., </w:t>
      </w:r>
      <w:r w:rsidRPr="000552B5">
        <w:rPr>
          <w:rFonts w:ascii="Cambria" w:hAnsi="Cambria"/>
          <w:i/>
          <w:noProof/>
        </w:rPr>
        <w:t>Phosphoryl transfer to anionic oxygen nucleophiles - Nature of the transition-state and electrostatic repulsion.</w:t>
      </w:r>
      <w:r w:rsidRPr="000552B5">
        <w:rPr>
          <w:rFonts w:ascii="Cambria" w:hAnsi="Cambria"/>
          <w:noProof/>
        </w:rPr>
        <w:t xml:space="preserve"> Journal of the American Chemical Society, 1989. </w:t>
      </w:r>
      <w:r w:rsidRPr="000552B5">
        <w:rPr>
          <w:rFonts w:ascii="Cambria" w:hAnsi="Cambria"/>
          <w:b/>
          <w:noProof/>
        </w:rPr>
        <w:t>111</w:t>
      </w:r>
      <w:r w:rsidRPr="000552B5">
        <w:rPr>
          <w:rFonts w:ascii="Cambria" w:hAnsi="Cambria"/>
          <w:noProof/>
        </w:rPr>
        <w:t>(19): p. 7587-7596.</w:t>
      </w:r>
      <w:bookmarkEnd w:id="118"/>
    </w:p>
    <w:p w:rsidR="000552B5" w:rsidRPr="000552B5" w:rsidRDefault="000552B5" w:rsidP="000552B5">
      <w:pPr>
        <w:ind w:left="720" w:hanging="720"/>
        <w:rPr>
          <w:rFonts w:ascii="Cambria" w:hAnsi="Cambria"/>
          <w:noProof/>
        </w:rPr>
      </w:pPr>
      <w:bookmarkStart w:id="119" w:name="_ENREF_8"/>
      <w:r w:rsidRPr="000552B5">
        <w:rPr>
          <w:rFonts w:ascii="Cambria" w:hAnsi="Cambria"/>
          <w:noProof/>
        </w:rPr>
        <w:t>8.</w:t>
      </w:r>
      <w:r w:rsidRPr="000552B5">
        <w:rPr>
          <w:rFonts w:ascii="Cambria" w:hAnsi="Cambria"/>
          <w:noProof/>
        </w:rPr>
        <w:tab/>
        <w:t xml:space="preserve">Hengge, A.C., Edens, W.A., and Elsing, H., </w:t>
      </w:r>
      <w:r w:rsidRPr="000552B5">
        <w:rPr>
          <w:rFonts w:ascii="Cambria" w:hAnsi="Cambria"/>
          <w:i/>
          <w:noProof/>
        </w:rPr>
        <w:t>Transition-state structures for phosphoryl transfer reactions of p-nitrophenyl phosphate.</w:t>
      </w:r>
      <w:r w:rsidRPr="000552B5">
        <w:rPr>
          <w:rFonts w:ascii="Cambria" w:hAnsi="Cambria"/>
          <w:noProof/>
        </w:rPr>
        <w:t xml:space="preserve"> Journal of the American Chemical Society, 1994. </w:t>
      </w:r>
      <w:r w:rsidRPr="000552B5">
        <w:rPr>
          <w:rFonts w:ascii="Cambria" w:hAnsi="Cambria"/>
          <w:b/>
          <w:noProof/>
        </w:rPr>
        <w:t>116</w:t>
      </w:r>
      <w:r w:rsidRPr="000552B5">
        <w:rPr>
          <w:rFonts w:ascii="Cambria" w:hAnsi="Cambria"/>
          <w:noProof/>
        </w:rPr>
        <w:t>(12): p. 5045-5049.</w:t>
      </w:r>
      <w:bookmarkEnd w:id="119"/>
    </w:p>
    <w:p w:rsidR="000552B5" w:rsidRPr="000552B5" w:rsidRDefault="000552B5" w:rsidP="000552B5">
      <w:pPr>
        <w:ind w:left="720" w:hanging="720"/>
        <w:rPr>
          <w:rFonts w:ascii="Cambria" w:hAnsi="Cambria"/>
          <w:noProof/>
        </w:rPr>
      </w:pPr>
      <w:bookmarkStart w:id="120" w:name="_ENREF_9"/>
      <w:r w:rsidRPr="000552B5">
        <w:rPr>
          <w:rFonts w:ascii="Cambria" w:hAnsi="Cambria"/>
          <w:noProof/>
        </w:rPr>
        <w:t>9.</w:t>
      </w:r>
      <w:r w:rsidRPr="000552B5">
        <w:rPr>
          <w:rFonts w:ascii="Cambria" w:hAnsi="Cambria"/>
          <w:noProof/>
        </w:rPr>
        <w:tab/>
        <w:t xml:space="preserve">Buchwald, S.L., Friedman, J.M., and Knowles, J.R., </w:t>
      </w:r>
      <w:r w:rsidRPr="000552B5">
        <w:rPr>
          <w:rFonts w:ascii="Cambria" w:hAnsi="Cambria"/>
          <w:i/>
          <w:noProof/>
        </w:rPr>
        <w:t>Stereochemistry of nucleophilic displacement on 2 phosphoric monoesters and a phosphoguanidine - the role of meta-phosphate.</w:t>
      </w:r>
      <w:r w:rsidRPr="000552B5">
        <w:rPr>
          <w:rFonts w:ascii="Cambria" w:hAnsi="Cambria"/>
          <w:noProof/>
        </w:rPr>
        <w:t xml:space="preserve"> Journal of the American Chemical Society, 1984. </w:t>
      </w:r>
      <w:r w:rsidRPr="000552B5">
        <w:rPr>
          <w:rFonts w:ascii="Cambria" w:hAnsi="Cambria"/>
          <w:b/>
          <w:noProof/>
        </w:rPr>
        <w:t>106</w:t>
      </w:r>
      <w:r w:rsidRPr="000552B5">
        <w:rPr>
          <w:rFonts w:ascii="Cambria" w:hAnsi="Cambria"/>
          <w:noProof/>
        </w:rPr>
        <w:t>(17): p. 4911-4916.</w:t>
      </w:r>
      <w:bookmarkEnd w:id="120"/>
    </w:p>
    <w:p w:rsidR="000552B5" w:rsidRPr="000552B5" w:rsidRDefault="000552B5" w:rsidP="000552B5">
      <w:pPr>
        <w:ind w:left="720" w:hanging="720"/>
        <w:rPr>
          <w:rFonts w:ascii="Cambria" w:hAnsi="Cambria"/>
          <w:noProof/>
        </w:rPr>
      </w:pPr>
      <w:bookmarkStart w:id="121" w:name="_ENREF_10"/>
      <w:r w:rsidRPr="000552B5">
        <w:rPr>
          <w:rFonts w:ascii="Cambria" w:hAnsi="Cambria"/>
          <w:noProof/>
        </w:rPr>
        <w:t>10.</w:t>
      </w:r>
      <w:r w:rsidRPr="000552B5">
        <w:rPr>
          <w:rFonts w:ascii="Cambria" w:hAnsi="Cambria"/>
          <w:noProof/>
        </w:rPr>
        <w:tab/>
        <w:t xml:space="preserve">Westheimer, F., </w:t>
      </w:r>
      <w:r w:rsidRPr="000552B5">
        <w:rPr>
          <w:rFonts w:ascii="Cambria" w:hAnsi="Cambria"/>
          <w:i/>
          <w:noProof/>
        </w:rPr>
        <w:t>Why nature chose phosphates.</w:t>
      </w:r>
      <w:r w:rsidRPr="000552B5">
        <w:rPr>
          <w:rFonts w:ascii="Cambria" w:hAnsi="Cambria"/>
          <w:noProof/>
        </w:rPr>
        <w:t xml:space="preserve"> Science, 1987. </w:t>
      </w:r>
      <w:r w:rsidRPr="000552B5">
        <w:rPr>
          <w:rFonts w:ascii="Cambria" w:hAnsi="Cambria"/>
          <w:b/>
          <w:noProof/>
        </w:rPr>
        <w:t>235</w:t>
      </w:r>
      <w:r w:rsidRPr="000552B5">
        <w:rPr>
          <w:rFonts w:ascii="Cambria" w:hAnsi="Cambria"/>
          <w:noProof/>
        </w:rPr>
        <w:t>(4793): p. 1173-1178.</w:t>
      </w:r>
      <w:bookmarkEnd w:id="121"/>
    </w:p>
    <w:p w:rsidR="000552B5" w:rsidRPr="000552B5" w:rsidRDefault="000552B5" w:rsidP="000552B5">
      <w:pPr>
        <w:ind w:left="720" w:hanging="720"/>
        <w:rPr>
          <w:rFonts w:ascii="Cambria" w:hAnsi="Cambria"/>
          <w:noProof/>
        </w:rPr>
      </w:pPr>
      <w:bookmarkStart w:id="122" w:name="_ENREF_11"/>
      <w:r w:rsidRPr="000552B5">
        <w:rPr>
          <w:rFonts w:ascii="Cambria" w:hAnsi="Cambria"/>
          <w:noProof/>
        </w:rPr>
        <w:t>11.</w:t>
      </w:r>
      <w:r w:rsidRPr="000552B5">
        <w:rPr>
          <w:rFonts w:ascii="Cambria" w:hAnsi="Cambria"/>
          <w:noProof/>
        </w:rPr>
        <w:tab/>
        <w:t xml:space="preserve">Cliff, M.J., Bowler, M.W., Varga, A., Marston, J.P., Szabo, J., Hounslow, A.M., Baxter, N.J., Blackburn, G.M., Vas, M., and Waltho, J.P., </w:t>
      </w:r>
      <w:r w:rsidRPr="000552B5">
        <w:rPr>
          <w:rFonts w:ascii="Cambria" w:hAnsi="Cambria"/>
          <w:i/>
          <w:noProof/>
        </w:rPr>
        <w:t>Transition State Analogue Structures of Human Phosphoglycerate Kinase Establish the Importance of Charge Balance in Catalysis.</w:t>
      </w:r>
      <w:r w:rsidRPr="000552B5">
        <w:rPr>
          <w:rFonts w:ascii="Cambria" w:hAnsi="Cambria"/>
          <w:noProof/>
        </w:rPr>
        <w:t xml:space="preserve"> Journal of the American Chemical Society, 2010. </w:t>
      </w:r>
      <w:r w:rsidRPr="000552B5">
        <w:rPr>
          <w:rFonts w:ascii="Cambria" w:hAnsi="Cambria"/>
          <w:b/>
          <w:noProof/>
        </w:rPr>
        <w:t>132</w:t>
      </w:r>
      <w:r w:rsidRPr="000552B5">
        <w:rPr>
          <w:rFonts w:ascii="Cambria" w:hAnsi="Cambria"/>
          <w:noProof/>
        </w:rPr>
        <w:t>(18): p. 6507-6516.</w:t>
      </w:r>
      <w:bookmarkEnd w:id="122"/>
    </w:p>
    <w:p w:rsidR="000552B5" w:rsidRPr="000552B5" w:rsidRDefault="000552B5" w:rsidP="000552B5">
      <w:pPr>
        <w:ind w:left="720" w:hanging="720"/>
        <w:rPr>
          <w:rFonts w:ascii="Cambria" w:hAnsi="Cambria"/>
          <w:noProof/>
        </w:rPr>
      </w:pPr>
      <w:bookmarkStart w:id="123" w:name="_ENREF_12"/>
      <w:r w:rsidRPr="000552B5">
        <w:rPr>
          <w:rFonts w:ascii="Cambria" w:hAnsi="Cambria"/>
          <w:noProof/>
        </w:rPr>
        <w:t>12.</w:t>
      </w:r>
      <w:r w:rsidRPr="000552B5">
        <w:rPr>
          <w:rFonts w:ascii="Cambria" w:hAnsi="Cambria"/>
          <w:noProof/>
        </w:rPr>
        <w:tab/>
        <w:t xml:space="preserve">Hanks, S.K. and Hunter, T., </w:t>
      </w:r>
      <w:r w:rsidRPr="000552B5">
        <w:rPr>
          <w:rFonts w:ascii="Cambria" w:hAnsi="Cambria"/>
          <w:i/>
          <w:noProof/>
        </w:rPr>
        <w:t>Protein Kinases .6. The eukaryotic protein kinase superfamily - Kinase (catalytic) domain-structure and classification.</w:t>
      </w:r>
      <w:r w:rsidRPr="000552B5">
        <w:rPr>
          <w:rFonts w:ascii="Cambria" w:hAnsi="Cambria"/>
          <w:noProof/>
        </w:rPr>
        <w:t xml:space="preserve"> Faseb Journal, 1995. </w:t>
      </w:r>
      <w:r w:rsidRPr="000552B5">
        <w:rPr>
          <w:rFonts w:ascii="Cambria" w:hAnsi="Cambria"/>
          <w:b/>
          <w:noProof/>
        </w:rPr>
        <w:t>9</w:t>
      </w:r>
      <w:r w:rsidRPr="000552B5">
        <w:rPr>
          <w:rFonts w:ascii="Cambria" w:hAnsi="Cambria"/>
          <w:noProof/>
        </w:rPr>
        <w:t>(8): p. 576-596.</w:t>
      </w:r>
      <w:bookmarkEnd w:id="123"/>
    </w:p>
    <w:p w:rsidR="000552B5" w:rsidRPr="000552B5" w:rsidRDefault="000552B5" w:rsidP="000552B5">
      <w:pPr>
        <w:ind w:left="720" w:hanging="720"/>
        <w:rPr>
          <w:rFonts w:ascii="Cambria" w:hAnsi="Cambria"/>
          <w:noProof/>
        </w:rPr>
      </w:pPr>
      <w:bookmarkStart w:id="124" w:name="_ENREF_13"/>
      <w:r w:rsidRPr="000552B5">
        <w:rPr>
          <w:rFonts w:ascii="Cambria" w:hAnsi="Cambria"/>
          <w:noProof/>
        </w:rPr>
        <w:t>13.</w:t>
      </w:r>
      <w:r w:rsidRPr="000552B5">
        <w:rPr>
          <w:rFonts w:ascii="Cambria" w:hAnsi="Cambria"/>
          <w:noProof/>
        </w:rPr>
        <w:tab/>
        <w:t xml:space="preserve">Manning, G., Whyte, D.B., Martinez, R., Hunter, T., and Sudarsanam, S., </w:t>
      </w:r>
      <w:r w:rsidRPr="000552B5">
        <w:rPr>
          <w:rFonts w:ascii="Cambria" w:hAnsi="Cambria"/>
          <w:i/>
          <w:noProof/>
        </w:rPr>
        <w:t>The protein kinase complement of the human genome.</w:t>
      </w:r>
      <w:r w:rsidRPr="000552B5">
        <w:rPr>
          <w:rFonts w:ascii="Cambria" w:hAnsi="Cambria"/>
          <w:noProof/>
        </w:rPr>
        <w:t xml:space="preserve"> Science, 2002. </w:t>
      </w:r>
      <w:r w:rsidRPr="000552B5">
        <w:rPr>
          <w:rFonts w:ascii="Cambria" w:hAnsi="Cambria"/>
          <w:b/>
          <w:noProof/>
        </w:rPr>
        <w:t>298</w:t>
      </w:r>
      <w:r w:rsidRPr="000552B5">
        <w:rPr>
          <w:rFonts w:ascii="Cambria" w:hAnsi="Cambria"/>
          <w:noProof/>
        </w:rPr>
        <w:t>(5600): p. 1912-1934.</w:t>
      </w:r>
      <w:bookmarkEnd w:id="124"/>
    </w:p>
    <w:p w:rsidR="000552B5" w:rsidRPr="000552B5" w:rsidRDefault="000552B5" w:rsidP="000552B5">
      <w:pPr>
        <w:ind w:left="720" w:hanging="720"/>
        <w:rPr>
          <w:rFonts w:ascii="Cambria" w:hAnsi="Cambria"/>
          <w:noProof/>
        </w:rPr>
      </w:pPr>
      <w:bookmarkStart w:id="125" w:name="_ENREF_14"/>
      <w:r w:rsidRPr="000552B5">
        <w:rPr>
          <w:rFonts w:ascii="Cambria" w:hAnsi="Cambria"/>
          <w:noProof/>
        </w:rPr>
        <w:t>14.</w:t>
      </w:r>
      <w:r w:rsidRPr="000552B5">
        <w:rPr>
          <w:rFonts w:ascii="Cambria" w:hAnsi="Cambria"/>
          <w:noProof/>
        </w:rPr>
        <w:tab/>
        <w:t xml:space="preserve">Knighton, D.R., Zheng, J.H., Teneyck, L.F., Ashford, V.A., Xuong, N.H., Taylor, S.S., and Sowadski, J.M., </w:t>
      </w:r>
      <w:r w:rsidRPr="000552B5">
        <w:rPr>
          <w:rFonts w:ascii="Cambria" w:hAnsi="Cambria"/>
          <w:i/>
          <w:noProof/>
        </w:rPr>
        <w:t>Crystal structure of the catalytic subunit of cyclic adenosine-monophosphate dependent protein kinase.</w:t>
      </w:r>
      <w:r w:rsidRPr="000552B5">
        <w:rPr>
          <w:rFonts w:ascii="Cambria" w:hAnsi="Cambria"/>
          <w:noProof/>
        </w:rPr>
        <w:t xml:space="preserve"> Science, 1991. </w:t>
      </w:r>
      <w:r w:rsidRPr="000552B5">
        <w:rPr>
          <w:rFonts w:ascii="Cambria" w:hAnsi="Cambria"/>
          <w:b/>
          <w:noProof/>
        </w:rPr>
        <w:t>253</w:t>
      </w:r>
      <w:r w:rsidRPr="000552B5">
        <w:rPr>
          <w:rFonts w:ascii="Cambria" w:hAnsi="Cambria"/>
          <w:noProof/>
        </w:rPr>
        <w:t>(5018): p. 407-414.</w:t>
      </w:r>
      <w:bookmarkEnd w:id="125"/>
    </w:p>
    <w:p w:rsidR="000552B5" w:rsidRPr="000552B5" w:rsidRDefault="000552B5" w:rsidP="000552B5">
      <w:pPr>
        <w:ind w:left="720" w:hanging="720"/>
        <w:rPr>
          <w:rFonts w:ascii="Cambria" w:hAnsi="Cambria"/>
          <w:noProof/>
        </w:rPr>
      </w:pPr>
      <w:bookmarkStart w:id="126" w:name="_ENREF_15"/>
      <w:r w:rsidRPr="000552B5">
        <w:rPr>
          <w:rFonts w:ascii="Cambria" w:hAnsi="Cambria"/>
          <w:noProof/>
        </w:rPr>
        <w:t>15.</w:t>
      </w:r>
      <w:r w:rsidRPr="000552B5">
        <w:rPr>
          <w:rFonts w:ascii="Cambria" w:hAnsi="Cambria"/>
          <w:noProof/>
        </w:rPr>
        <w:tab/>
        <w:t xml:space="preserve">Huse, M. and Kuriyan, J., </w:t>
      </w:r>
      <w:r w:rsidRPr="000552B5">
        <w:rPr>
          <w:rFonts w:ascii="Cambria" w:hAnsi="Cambria"/>
          <w:i/>
          <w:noProof/>
        </w:rPr>
        <w:t>The conformational plasticity of protein kinases.</w:t>
      </w:r>
      <w:r w:rsidRPr="000552B5">
        <w:rPr>
          <w:rFonts w:ascii="Cambria" w:hAnsi="Cambria"/>
          <w:noProof/>
        </w:rPr>
        <w:t xml:space="preserve"> Cell, 2002. </w:t>
      </w:r>
      <w:r w:rsidRPr="000552B5">
        <w:rPr>
          <w:rFonts w:ascii="Cambria" w:hAnsi="Cambria"/>
          <w:b/>
          <w:noProof/>
        </w:rPr>
        <w:t>109</w:t>
      </w:r>
      <w:r w:rsidRPr="000552B5">
        <w:rPr>
          <w:rFonts w:ascii="Cambria" w:hAnsi="Cambria"/>
          <w:noProof/>
        </w:rPr>
        <w:t>(3): p. 275-282.</w:t>
      </w:r>
      <w:bookmarkEnd w:id="126"/>
    </w:p>
    <w:p w:rsidR="000552B5" w:rsidRPr="000552B5" w:rsidRDefault="000552B5" w:rsidP="000552B5">
      <w:pPr>
        <w:ind w:left="720" w:hanging="720"/>
        <w:rPr>
          <w:rFonts w:ascii="Cambria" w:hAnsi="Cambria"/>
          <w:noProof/>
        </w:rPr>
      </w:pPr>
      <w:bookmarkStart w:id="127" w:name="_ENREF_16"/>
      <w:r w:rsidRPr="000552B5">
        <w:rPr>
          <w:rFonts w:ascii="Cambria" w:hAnsi="Cambria"/>
          <w:noProof/>
        </w:rPr>
        <w:t>16.</w:t>
      </w:r>
      <w:r w:rsidRPr="000552B5">
        <w:rPr>
          <w:rFonts w:ascii="Cambria" w:hAnsi="Cambria"/>
          <w:noProof/>
        </w:rPr>
        <w:tab/>
        <w:t xml:space="preserve">Taylor, S.S. and Radzioandzelm, E., </w:t>
      </w:r>
      <w:r w:rsidRPr="000552B5">
        <w:rPr>
          <w:rFonts w:ascii="Cambria" w:hAnsi="Cambria"/>
          <w:i/>
          <w:noProof/>
        </w:rPr>
        <w:t>3 protein kinase structures define a common motif.</w:t>
      </w:r>
      <w:r w:rsidRPr="000552B5">
        <w:rPr>
          <w:rFonts w:ascii="Cambria" w:hAnsi="Cambria"/>
          <w:noProof/>
        </w:rPr>
        <w:t xml:space="preserve"> Structure, 1994. </w:t>
      </w:r>
      <w:r w:rsidRPr="000552B5">
        <w:rPr>
          <w:rFonts w:ascii="Cambria" w:hAnsi="Cambria"/>
          <w:b/>
          <w:noProof/>
        </w:rPr>
        <w:t>2</w:t>
      </w:r>
      <w:r w:rsidRPr="000552B5">
        <w:rPr>
          <w:rFonts w:ascii="Cambria" w:hAnsi="Cambria"/>
          <w:noProof/>
        </w:rPr>
        <w:t>(5): p. 345-355.</w:t>
      </w:r>
      <w:bookmarkEnd w:id="127"/>
    </w:p>
    <w:p w:rsidR="000552B5" w:rsidRPr="000552B5" w:rsidRDefault="000552B5" w:rsidP="000552B5">
      <w:pPr>
        <w:ind w:left="720" w:hanging="720"/>
        <w:rPr>
          <w:rFonts w:ascii="Cambria" w:hAnsi="Cambria"/>
          <w:noProof/>
        </w:rPr>
      </w:pPr>
      <w:bookmarkStart w:id="128" w:name="_ENREF_17"/>
      <w:r w:rsidRPr="000552B5">
        <w:rPr>
          <w:rFonts w:ascii="Cambria" w:hAnsi="Cambria"/>
          <w:noProof/>
        </w:rPr>
        <w:t>17.</w:t>
      </w:r>
      <w:r w:rsidRPr="000552B5">
        <w:rPr>
          <w:rFonts w:ascii="Cambria" w:hAnsi="Cambria"/>
          <w:noProof/>
        </w:rPr>
        <w:tab/>
        <w:t xml:space="preserve">Hinnebusch, A.G., </w:t>
      </w:r>
      <w:r w:rsidRPr="000552B5">
        <w:rPr>
          <w:rFonts w:ascii="Cambria" w:hAnsi="Cambria"/>
          <w:i/>
          <w:noProof/>
        </w:rPr>
        <w:t>eIF2 alpha kinases provide a new solution to the puzzle of substrate specificity.</w:t>
      </w:r>
      <w:r w:rsidRPr="000552B5">
        <w:rPr>
          <w:rFonts w:ascii="Cambria" w:hAnsi="Cambria"/>
          <w:noProof/>
        </w:rPr>
        <w:t xml:space="preserve"> Nature Structural &amp; Molecular Biology, 2005. </w:t>
      </w:r>
      <w:r w:rsidRPr="000552B5">
        <w:rPr>
          <w:rFonts w:ascii="Cambria" w:hAnsi="Cambria"/>
          <w:b/>
          <w:noProof/>
        </w:rPr>
        <w:t>12</w:t>
      </w:r>
      <w:r w:rsidRPr="000552B5">
        <w:rPr>
          <w:rFonts w:ascii="Cambria" w:hAnsi="Cambria"/>
          <w:noProof/>
        </w:rPr>
        <w:t>(10): p. 835-838.</w:t>
      </w:r>
      <w:bookmarkEnd w:id="128"/>
    </w:p>
    <w:p w:rsidR="000552B5" w:rsidRPr="000552B5" w:rsidRDefault="000552B5" w:rsidP="000552B5">
      <w:pPr>
        <w:ind w:left="720" w:hanging="720"/>
        <w:rPr>
          <w:rFonts w:ascii="Cambria" w:hAnsi="Cambria"/>
          <w:noProof/>
        </w:rPr>
      </w:pPr>
      <w:bookmarkStart w:id="129" w:name="_ENREF_18"/>
      <w:r w:rsidRPr="000552B5">
        <w:rPr>
          <w:rFonts w:ascii="Cambria" w:hAnsi="Cambria"/>
          <w:noProof/>
        </w:rPr>
        <w:t>18.</w:t>
      </w:r>
      <w:r w:rsidRPr="000552B5">
        <w:rPr>
          <w:rFonts w:ascii="Cambria" w:hAnsi="Cambria"/>
          <w:noProof/>
        </w:rPr>
        <w:tab/>
        <w:t xml:space="preserve">Gibbs, C.S. and Zoller, M.J., </w:t>
      </w:r>
      <w:r w:rsidRPr="000552B5">
        <w:rPr>
          <w:rFonts w:ascii="Cambria" w:hAnsi="Cambria"/>
          <w:i/>
          <w:noProof/>
        </w:rPr>
        <w:t>Identification of electrostatic interactions that determine the phosphorylation site specificity of the cAMP-dependent protein kinase.</w:t>
      </w:r>
      <w:r w:rsidRPr="000552B5">
        <w:rPr>
          <w:rFonts w:ascii="Cambria" w:hAnsi="Cambria"/>
          <w:noProof/>
        </w:rPr>
        <w:t xml:space="preserve"> Biochemistry, 1991. </w:t>
      </w:r>
      <w:r w:rsidRPr="000552B5">
        <w:rPr>
          <w:rFonts w:ascii="Cambria" w:hAnsi="Cambria"/>
          <w:b/>
          <w:noProof/>
        </w:rPr>
        <w:t>30</w:t>
      </w:r>
      <w:r w:rsidRPr="000552B5">
        <w:rPr>
          <w:rFonts w:ascii="Cambria" w:hAnsi="Cambria"/>
          <w:noProof/>
        </w:rPr>
        <w:t>(22): p. 5329-5334.</w:t>
      </w:r>
      <w:bookmarkEnd w:id="129"/>
    </w:p>
    <w:p w:rsidR="000552B5" w:rsidRPr="000552B5" w:rsidRDefault="000552B5" w:rsidP="000552B5">
      <w:pPr>
        <w:ind w:left="720" w:hanging="720"/>
        <w:rPr>
          <w:rFonts w:ascii="Cambria" w:hAnsi="Cambria"/>
          <w:noProof/>
        </w:rPr>
      </w:pPr>
      <w:bookmarkStart w:id="130" w:name="_ENREF_19"/>
      <w:r w:rsidRPr="000552B5">
        <w:rPr>
          <w:rFonts w:ascii="Cambria" w:hAnsi="Cambria"/>
          <w:noProof/>
        </w:rPr>
        <w:t>19.</w:t>
      </w:r>
      <w:r w:rsidRPr="000552B5">
        <w:rPr>
          <w:rFonts w:ascii="Cambria" w:hAnsi="Cambria"/>
          <w:noProof/>
        </w:rPr>
        <w:tab/>
        <w:t xml:space="preserve">Songyang, Z., Lu, K.P., Kwon, Y.T., Tsai, L.H., Filhol, O., Cochet, C., Brickey, D.A., Soderling, T.R., Bartleson, C., Graves, D.J., DeMaggio, A.J., Hoekstra, M.F., Blenis, J., Hunter, T., and Cantley, L.C., </w:t>
      </w:r>
      <w:r w:rsidRPr="000552B5">
        <w:rPr>
          <w:rFonts w:ascii="Cambria" w:hAnsi="Cambria"/>
          <w:i/>
          <w:noProof/>
        </w:rPr>
        <w:t>A structural basis for substrate specificities of protein Ser/Thr kinases: Primary sequence preference of casein kinases I and II, NIMA, phosphorylase kinase, calmodulin-dependent kinase II, CDK5, and Erk1.</w:t>
      </w:r>
      <w:r w:rsidRPr="000552B5">
        <w:rPr>
          <w:rFonts w:ascii="Cambria" w:hAnsi="Cambria"/>
          <w:noProof/>
        </w:rPr>
        <w:t xml:space="preserve"> Molecular and Cellular Biology, 1996. </w:t>
      </w:r>
      <w:r w:rsidRPr="000552B5">
        <w:rPr>
          <w:rFonts w:ascii="Cambria" w:hAnsi="Cambria"/>
          <w:b/>
          <w:noProof/>
        </w:rPr>
        <w:t>16</w:t>
      </w:r>
      <w:r w:rsidRPr="000552B5">
        <w:rPr>
          <w:rFonts w:ascii="Cambria" w:hAnsi="Cambria"/>
          <w:noProof/>
        </w:rPr>
        <w:t>(11): p. 6486-6493.</w:t>
      </w:r>
      <w:bookmarkEnd w:id="130"/>
    </w:p>
    <w:p w:rsidR="000552B5" w:rsidRPr="000552B5" w:rsidRDefault="000552B5" w:rsidP="000552B5">
      <w:pPr>
        <w:ind w:left="720" w:hanging="720"/>
        <w:rPr>
          <w:rFonts w:ascii="Cambria" w:hAnsi="Cambria"/>
          <w:noProof/>
        </w:rPr>
      </w:pPr>
      <w:bookmarkStart w:id="131" w:name="_ENREF_20"/>
      <w:r w:rsidRPr="000552B5">
        <w:rPr>
          <w:rFonts w:ascii="Cambria" w:hAnsi="Cambria"/>
          <w:noProof/>
        </w:rPr>
        <w:t>20.</w:t>
      </w:r>
      <w:r w:rsidRPr="000552B5">
        <w:rPr>
          <w:rFonts w:ascii="Cambria" w:hAnsi="Cambria"/>
          <w:noProof/>
        </w:rPr>
        <w:tab/>
        <w:t xml:space="preserve">Adams, J.A., </w:t>
      </w:r>
      <w:r w:rsidRPr="000552B5">
        <w:rPr>
          <w:rFonts w:ascii="Cambria" w:hAnsi="Cambria"/>
          <w:i/>
          <w:noProof/>
        </w:rPr>
        <w:t>Kinetic and catalytic mechanisms of protein kinases.</w:t>
      </w:r>
      <w:r w:rsidRPr="000552B5">
        <w:rPr>
          <w:rFonts w:ascii="Cambria" w:hAnsi="Cambria"/>
          <w:noProof/>
        </w:rPr>
        <w:t xml:space="preserve"> Chemical Reviews, 2001. </w:t>
      </w:r>
      <w:r w:rsidRPr="000552B5">
        <w:rPr>
          <w:rFonts w:ascii="Cambria" w:hAnsi="Cambria"/>
          <w:b/>
          <w:noProof/>
        </w:rPr>
        <w:t>101</w:t>
      </w:r>
      <w:r w:rsidRPr="000552B5">
        <w:rPr>
          <w:rFonts w:ascii="Cambria" w:hAnsi="Cambria"/>
          <w:noProof/>
        </w:rPr>
        <w:t>(8): p. 2271-2290.</w:t>
      </w:r>
      <w:bookmarkEnd w:id="131"/>
    </w:p>
    <w:p w:rsidR="000552B5" w:rsidRPr="000552B5" w:rsidRDefault="000552B5" w:rsidP="000552B5">
      <w:pPr>
        <w:ind w:left="720" w:hanging="720"/>
        <w:rPr>
          <w:rFonts w:ascii="Cambria" w:hAnsi="Cambria"/>
          <w:noProof/>
        </w:rPr>
      </w:pPr>
      <w:bookmarkStart w:id="132" w:name="_ENREF_21"/>
      <w:r w:rsidRPr="000552B5">
        <w:rPr>
          <w:rFonts w:ascii="Cambria" w:hAnsi="Cambria"/>
          <w:noProof/>
        </w:rPr>
        <w:t>21.</w:t>
      </w:r>
      <w:r w:rsidRPr="000552B5">
        <w:rPr>
          <w:rFonts w:ascii="Cambria" w:hAnsi="Cambria"/>
          <w:noProof/>
        </w:rPr>
        <w:tab/>
        <w:t xml:space="preserve">Johnson, L.N., Noble, M.E.M., and Owen, D.J., </w:t>
      </w:r>
      <w:r w:rsidRPr="000552B5">
        <w:rPr>
          <w:rFonts w:ascii="Cambria" w:hAnsi="Cambria"/>
          <w:i/>
          <w:noProof/>
        </w:rPr>
        <w:t>Active and Inactive Protein Kinases: Structural Basis for Regulation.</w:t>
      </w:r>
      <w:r w:rsidRPr="000552B5">
        <w:rPr>
          <w:rFonts w:ascii="Cambria" w:hAnsi="Cambria"/>
          <w:noProof/>
        </w:rPr>
        <w:t xml:space="preserve"> Cell, 1996. </w:t>
      </w:r>
      <w:r w:rsidRPr="000552B5">
        <w:rPr>
          <w:rFonts w:ascii="Cambria" w:hAnsi="Cambria"/>
          <w:b/>
          <w:noProof/>
        </w:rPr>
        <w:t>85</w:t>
      </w:r>
      <w:r w:rsidRPr="000552B5">
        <w:rPr>
          <w:rFonts w:ascii="Cambria" w:hAnsi="Cambria"/>
          <w:noProof/>
        </w:rPr>
        <w:t>(2): p. 149-158.</w:t>
      </w:r>
      <w:bookmarkEnd w:id="132"/>
    </w:p>
    <w:p w:rsidR="000552B5" w:rsidRPr="000552B5" w:rsidRDefault="000552B5" w:rsidP="000552B5">
      <w:pPr>
        <w:ind w:left="720" w:hanging="720"/>
        <w:rPr>
          <w:rFonts w:ascii="Cambria" w:hAnsi="Cambria"/>
          <w:noProof/>
        </w:rPr>
      </w:pPr>
      <w:bookmarkStart w:id="133" w:name="_ENREF_22"/>
      <w:r w:rsidRPr="000552B5">
        <w:rPr>
          <w:rFonts w:ascii="Cambria" w:hAnsi="Cambria"/>
          <w:noProof/>
        </w:rPr>
        <w:t>22.</w:t>
      </w:r>
      <w:r w:rsidRPr="000552B5">
        <w:rPr>
          <w:rFonts w:ascii="Cambria" w:hAnsi="Cambria"/>
          <w:noProof/>
        </w:rPr>
        <w:tab/>
        <w:t xml:space="preserve">Steinberg, R.A., Cauthron, R.D., Symcox, M.M., and Shuntoh, H., </w:t>
      </w:r>
      <w:r w:rsidRPr="000552B5">
        <w:rPr>
          <w:rFonts w:ascii="Cambria" w:hAnsi="Cambria"/>
          <w:i/>
          <w:noProof/>
        </w:rPr>
        <w:t>Autoactivation of catalytic (C-alpha) subunit of cyclic AMP-dependent protein kinase by phosphorylation of threonine-197.</w:t>
      </w:r>
      <w:r w:rsidRPr="000552B5">
        <w:rPr>
          <w:rFonts w:ascii="Cambria" w:hAnsi="Cambria"/>
          <w:noProof/>
        </w:rPr>
        <w:t xml:space="preserve"> Molecular and Cellular Biology, 1993. </w:t>
      </w:r>
      <w:r w:rsidRPr="000552B5">
        <w:rPr>
          <w:rFonts w:ascii="Cambria" w:hAnsi="Cambria"/>
          <w:b/>
          <w:noProof/>
        </w:rPr>
        <w:t>13</w:t>
      </w:r>
      <w:r w:rsidRPr="000552B5">
        <w:rPr>
          <w:rFonts w:ascii="Cambria" w:hAnsi="Cambria"/>
          <w:noProof/>
        </w:rPr>
        <w:t>(4): p. 2332-2341.</w:t>
      </w:r>
      <w:bookmarkEnd w:id="133"/>
    </w:p>
    <w:p w:rsidR="000552B5" w:rsidRPr="000552B5" w:rsidRDefault="000552B5" w:rsidP="000552B5">
      <w:pPr>
        <w:ind w:left="720" w:hanging="720"/>
        <w:rPr>
          <w:rFonts w:ascii="Cambria" w:hAnsi="Cambria"/>
          <w:noProof/>
        </w:rPr>
      </w:pPr>
      <w:bookmarkStart w:id="134" w:name="_ENREF_23"/>
      <w:r w:rsidRPr="000552B5">
        <w:rPr>
          <w:rFonts w:ascii="Cambria" w:hAnsi="Cambria"/>
          <w:noProof/>
        </w:rPr>
        <w:t>23.</w:t>
      </w:r>
      <w:r w:rsidRPr="000552B5">
        <w:rPr>
          <w:rFonts w:ascii="Cambria" w:hAnsi="Cambria"/>
          <w:noProof/>
        </w:rPr>
        <w:tab/>
        <w:t xml:space="preserve">Hubbard, S.R., </w:t>
      </w:r>
      <w:r w:rsidRPr="000552B5">
        <w:rPr>
          <w:rFonts w:ascii="Cambria" w:hAnsi="Cambria"/>
          <w:i/>
          <w:noProof/>
        </w:rPr>
        <w:t>Crystal structure of the activated insulin receptor tyrosine kinase in complex with peptide substrate and ATP analog.</w:t>
      </w:r>
      <w:r w:rsidRPr="000552B5">
        <w:rPr>
          <w:rFonts w:ascii="Cambria" w:hAnsi="Cambria"/>
          <w:noProof/>
        </w:rPr>
        <w:t xml:space="preserve"> Embo Journal, 1997. </w:t>
      </w:r>
      <w:r w:rsidRPr="000552B5">
        <w:rPr>
          <w:rFonts w:ascii="Cambria" w:hAnsi="Cambria"/>
          <w:b/>
          <w:noProof/>
        </w:rPr>
        <w:t>16</w:t>
      </w:r>
      <w:r w:rsidRPr="000552B5">
        <w:rPr>
          <w:rFonts w:ascii="Cambria" w:hAnsi="Cambria"/>
          <w:noProof/>
        </w:rPr>
        <w:t>(18): p. 5572-5581.</w:t>
      </w:r>
      <w:bookmarkEnd w:id="134"/>
    </w:p>
    <w:p w:rsidR="000552B5" w:rsidRPr="000552B5" w:rsidRDefault="000552B5" w:rsidP="000552B5">
      <w:pPr>
        <w:ind w:left="720" w:hanging="720"/>
        <w:rPr>
          <w:rFonts w:ascii="Cambria" w:hAnsi="Cambria"/>
          <w:noProof/>
        </w:rPr>
      </w:pPr>
      <w:bookmarkStart w:id="135" w:name="_ENREF_24"/>
      <w:r w:rsidRPr="000552B5">
        <w:rPr>
          <w:rFonts w:ascii="Cambria" w:hAnsi="Cambria"/>
          <w:noProof/>
        </w:rPr>
        <w:t>24.</w:t>
      </w:r>
      <w:r w:rsidRPr="000552B5">
        <w:rPr>
          <w:rFonts w:ascii="Cambria" w:hAnsi="Cambria"/>
          <w:noProof/>
        </w:rPr>
        <w:tab/>
        <w:t xml:space="preserve">Shi, Y.G., </w:t>
      </w:r>
      <w:r w:rsidRPr="000552B5">
        <w:rPr>
          <w:rFonts w:ascii="Cambria" w:hAnsi="Cambria"/>
          <w:i/>
          <w:noProof/>
        </w:rPr>
        <w:t>Serine/Threonine Phosphatases: Mechanism through Structure.</w:t>
      </w:r>
      <w:r w:rsidRPr="000552B5">
        <w:rPr>
          <w:rFonts w:ascii="Cambria" w:hAnsi="Cambria"/>
          <w:noProof/>
        </w:rPr>
        <w:t xml:space="preserve"> Cell, 2009. </w:t>
      </w:r>
      <w:r w:rsidRPr="000552B5">
        <w:rPr>
          <w:rFonts w:ascii="Cambria" w:hAnsi="Cambria"/>
          <w:b/>
          <w:noProof/>
        </w:rPr>
        <w:t>139</w:t>
      </w:r>
      <w:r w:rsidRPr="000552B5">
        <w:rPr>
          <w:rFonts w:ascii="Cambria" w:hAnsi="Cambria"/>
          <w:noProof/>
        </w:rPr>
        <w:t>(3): p. 468-484.</w:t>
      </w:r>
      <w:bookmarkEnd w:id="135"/>
    </w:p>
    <w:p w:rsidR="000552B5" w:rsidRPr="000552B5" w:rsidRDefault="000552B5" w:rsidP="000552B5">
      <w:pPr>
        <w:ind w:left="720" w:hanging="720"/>
        <w:rPr>
          <w:rFonts w:ascii="Cambria" w:hAnsi="Cambria"/>
          <w:noProof/>
        </w:rPr>
      </w:pPr>
      <w:bookmarkStart w:id="136" w:name="_ENREF_25"/>
      <w:r w:rsidRPr="000552B5">
        <w:rPr>
          <w:rFonts w:ascii="Cambria" w:hAnsi="Cambria"/>
          <w:noProof/>
        </w:rPr>
        <w:t>25.</w:t>
      </w:r>
      <w:r w:rsidRPr="000552B5">
        <w:rPr>
          <w:rFonts w:ascii="Cambria" w:hAnsi="Cambria"/>
          <w:noProof/>
        </w:rPr>
        <w:tab/>
        <w:t xml:space="preserve">Egloff, M.P., Cohen, P.T.W., Reinemer, P., and Barford, D., </w:t>
      </w:r>
      <w:r w:rsidRPr="000552B5">
        <w:rPr>
          <w:rFonts w:ascii="Cambria" w:hAnsi="Cambria"/>
          <w:i/>
          <w:noProof/>
        </w:rPr>
        <w:t>Crystal structure of the catalytic subunit of human protein phosphatase-1 and its complex with tungstate.</w:t>
      </w:r>
      <w:r w:rsidRPr="000552B5">
        <w:rPr>
          <w:rFonts w:ascii="Cambria" w:hAnsi="Cambria"/>
          <w:noProof/>
        </w:rPr>
        <w:t xml:space="preserve"> Journal of Molecular Biology, 1995. </w:t>
      </w:r>
      <w:r w:rsidRPr="000552B5">
        <w:rPr>
          <w:rFonts w:ascii="Cambria" w:hAnsi="Cambria"/>
          <w:b/>
          <w:noProof/>
        </w:rPr>
        <w:t>254</w:t>
      </w:r>
      <w:r w:rsidRPr="000552B5">
        <w:rPr>
          <w:rFonts w:ascii="Cambria" w:hAnsi="Cambria"/>
          <w:noProof/>
        </w:rPr>
        <w:t>(5): p. 942-959.</w:t>
      </w:r>
      <w:bookmarkEnd w:id="136"/>
    </w:p>
    <w:p w:rsidR="000552B5" w:rsidRPr="000552B5" w:rsidRDefault="000552B5" w:rsidP="000552B5">
      <w:pPr>
        <w:ind w:left="720" w:hanging="720"/>
        <w:rPr>
          <w:rFonts w:ascii="Cambria" w:hAnsi="Cambria"/>
          <w:noProof/>
        </w:rPr>
      </w:pPr>
      <w:bookmarkStart w:id="137" w:name="_ENREF_26"/>
      <w:r w:rsidRPr="000552B5">
        <w:rPr>
          <w:rFonts w:ascii="Cambria" w:hAnsi="Cambria"/>
          <w:noProof/>
        </w:rPr>
        <w:t>26.</w:t>
      </w:r>
      <w:r w:rsidRPr="000552B5">
        <w:rPr>
          <w:rFonts w:ascii="Cambria" w:hAnsi="Cambria"/>
          <w:noProof/>
        </w:rPr>
        <w:tab/>
        <w:t xml:space="preserve">Denu, J.M. and Dixon, J.E., </w:t>
      </w:r>
      <w:r w:rsidRPr="000552B5">
        <w:rPr>
          <w:rFonts w:ascii="Cambria" w:hAnsi="Cambria"/>
          <w:i/>
          <w:noProof/>
        </w:rPr>
        <w:t>Protein tyrosine phosphatases: mechanisms of catalysis and regulation.</w:t>
      </w:r>
      <w:r w:rsidRPr="000552B5">
        <w:rPr>
          <w:rFonts w:ascii="Cambria" w:hAnsi="Cambria"/>
          <w:noProof/>
        </w:rPr>
        <w:t xml:space="preserve"> Current Opinion in Chemical Biology, 1998. </w:t>
      </w:r>
      <w:r w:rsidRPr="000552B5">
        <w:rPr>
          <w:rFonts w:ascii="Cambria" w:hAnsi="Cambria"/>
          <w:b/>
          <w:noProof/>
        </w:rPr>
        <w:t>2</w:t>
      </w:r>
      <w:r w:rsidRPr="000552B5">
        <w:rPr>
          <w:rFonts w:ascii="Cambria" w:hAnsi="Cambria"/>
          <w:noProof/>
        </w:rPr>
        <w:t>(5): p. 633-641.</w:t>
      </w:r>
      <w:bookmarkEnd w:id="137"/>
    </w:p>
    <w:p w:rsidR="000552B5" w:rsidRPr="000552B5" w:rsidRDefault="000552B5" w:rsidP="000552B5">
      <w:pPr>
        <w:ind w:left="720" w:hanging="720"/>
        <w:rPr>
          <w:rFonts w:ascii="Cambria" w:hAnsi="Cambria"/>
          <w:noProof/>
        </w:rPr>
      </w:pPr>
      <w:bookmarkStart w:id="138" w:name="_ENREF_27"/>
      <w:r w:rsidRPr="000552B5">
        <w:rPr>
          <w:rFonts w:ascii="Cambria" w:hAnsi="Cambria"/>
          <w:noProof/>
        </w:rPr>
        <w:t>27.</w:t>
      </w:r>
      <w:r w:rsidRPr="000552B5">
        <w:rPr>
          <w:rFonts w:ascii="Cambria" w:hAnsi="Cambria"/>
          <w:noProof/>
        </w:rPr>
        <w:tab/>
        <w:t xml:space="preserve">Camps, M., Nichols, A., and Arkinstall, S., </w:t>
      </w:r>
      <w:r w:rsidRPr="000552B5">
        <w:rPr>
          <w:rFonts w:ascii="Cambria" w:hAnsi="Cambria"/>
          <w:i/>
          <w:noProof/>
        </w:rPr>
        <w:t>Dual specificity phosphatases: a gene family for control of MAP kinase function.</w:t>
      </w:r>
      <w:r w:rsidRPr="000552B5">
        <w:rPr>
          <w:rFonts w:ascii="Cambria" w:hAnsi="Cambria"/>
          <w:noProof/>
        </w:rPr>
        <w:t xml:space="preserve"> Faseb Journal, 2000. </w:t>
      </w:r>
      <w:r w:rsidRPr="000552B5">
        <w:rPr>
          <w:rFonts w:ascii="Cambria" w:hAnsi="Cambria"/>
          <w:b/>
          <w:noProof/>
        </w:rPr>
        <w:t>14</w:t>
      </w:r>
      <w:r w:rsidRPr="000552B5">
        <w:rPr>
          <w:rFonts w:ascii="Cambria" w:hAnsi="Cambria"/>
          <w:noProof/>
        </w:rPr>
        <w:t>(1): p. 6-16.</w:t>
      </w:r>
      <w:bookmarkEnd w:id="138"/>
    </w:p>
    <w:p w:rsidR="000552B5" w:rsidRPr="000552B5" w:rsidRDefault="000552B5" w:rsidP="000552B5">
      <w:pPr>
        <w:ind w:left="720" w:hanging="720"/>
        <w:rPr>
          <w:rFonts w:ascii="Cambria" w:hAnsi="Cambria"/>
          <w:noProof/>
        </w:rPr>
      </w:pPr>
      <w:bookmarkStart w:id="139" w:name="_ENREF_28"/>
      <w:r w:rsidRPr="000552B5">
        <w:rPr>
          <w:rFonts w:ascii="Cambria" w:hAnsi="Cambria"/>
          <w:noProof/>
        </w:rPr>
        <w:t>28.</w:t>
      </w:r>
      <w:r w:rsidRPr="000552B5">
        <w:rPr>
          <w:rFonts w:ascii="Cambria" w:hAnsi="Cambria"/>
          <w:noProof/>
        </w:rPr>
        <w:tab/>
        <w:t xml:space="preserve">Burroughs, A.M., Allen, K.N., Dunaway-Mariano, D., and Aravind, L., </w:t>
      </w:r>
      <w:r w:rsidRPr="000552B5">
        <w:rPr>
          <w:rFonts w:ascii="Cambria" w:hAnsi="Cambria"/>
          <w:i/>
          <w:noProof/>
        </w:rPr>
        <w:t>Evolutionary genomics of the HAD superfamily: Understanding the structural adaptations and catalytic diversity in a superfamily of phosphoesterases and allied enzymes.</w:t>
      </w:r>
      <w:r w:rsidRPr="000552B5">
        <w:rPr>
          <w:rFonts w:ascii="Cambria" w:hAnsi="Cambria"/>
          <w:noProof/>
        </w:rPr>
        <w:t xml:space="preserve"> Journal of Molecular Biology, 2006. </w:t>
      </w:r>
      <w:r w:rsidRPr="000552B5">
        <w:rPr>
          <w:rFonts w:ascii="Cambria" w:hAnsi="Cambria"/>
          <w:b/>
          <w:noProof/>
        </w:rPr>
        <w:t>361</w:t>
      </w:r>
      <w:r w:rsidRPr="000552B5">
        <w:rPr>
          <w:rFonts w:ascii="Cambria" w:hAnsi="Cambria"/>
          <w:noProof/>
        </w:rPr>
        <w:t>(5): p. 1003-1034.</w:t>
      </w:r>
      <w:bookmarkEnd w:id="139"/>
    </w:p>
    <w:p w:rsidR="000552B5" w:rsidRPr="000552B5" w:rsidRDefault="000552B5" w:rsidP="000552B5">
      <w:pPr>
        <w:ind w:left="720" w:hanging="720"/>
        <w:rPr>
          <w:rFonts w:ascii="Cambria" w:hAnsi="Cambria"/>
          <w:noProof/>
        </w:rPr>
      </w:pPr>
      <w:bookmarkStart w:id="140" w:name="_ENREF_29"/>
      <w:r w:rsidRPr="000552B5">
        <w:rPr>
          <w:rFonts w:ascii="Cambria" w:hAnsi="Cambria"/>
          <w:noProof/>
        </w:rPr>
        <w:t>29.</w:t>
      </w:r>
      <w:r w:rsidRPr="000552B5">
        <w:rPr>
          <w:rFonts w:ascii="Cambria" w:hAnsi="Cambria"/>
          <w:noProof/>
        </w:rPr>
        <w:tab/>
        <w:t xml:space="preserve">Madhusudan, Akamine, P., Xuong, N.H., and Taylor, S.S., </w:t>
      </w:r>
      <w:r w:rsidRPr="000552B5">
        <w:rPr>
          <w:rFonts w:ascii="Cambria" w:hAnsi="Cambria"/>
          <w:i/>
          <w:noProof/>
        </w:rPr>
        <w:t>Crystal structure of a transition state mimic of the catalytic subunit of cAMP-dependent protein kinase.</w:t>
      </w:r>
      <w:r w:rsidRPr="000552B5">
        <w:rPr>
          <w:rFonts w:ascii="Cambria" w:hAnsi="Cambria"/>
          <w:noProof/>
        </w:rPr>
        <w:t xml:space="preserve"> Nature Structural Biology, 2002. </w:t>
      </w:r>
      <w:r w:rsidRPr="000552B5">
        <w:rPr>
          <w:rFonts w:ascii="Cambria" w:hAnsi="Cambria"/>
          <w:b/>
          <w:noProof/>
        </w:rPr>
        <w:t>9</w:t>
      </w:r>
      <w:r w:rsidRPr="000552B5">
        <w:rPr>
          <w:rFonts w:ascii="Cambria" w:hAnsi="Cambria"/>
          <w:noProof/>
        </w:rPr>
        <w:t>(4): p. 273-277.</w:t>
      </w:r>
      <w:bookmarkEnd w:id="140"/>
    </w:p>
    <w:p w:rsidR="000552B5" w:rsidRPr="000552B5" w:rsidRDefault="000552B5" w:rsidP="000552B5">
      <w:pPr>
        <w:ind w:left="720" w:hanging="720"/>
        <w:rPr>
          <w:rFonts w:ascii="Cambria" w:hAnsi="Cambria"/>
          <w:noProof/>
        </w:rPr>
      </w:pPr>
      <w:bookmarkStart w:id="141" w:name="_ENREF_30"/>
      <w:r w:rsidRPr="000552B5">
        <w:rPr>
          <w:rFonts w:ascii="Cambria" w:hAnsi="Cambria"/>
          <w:noProof/>
        </w:rPr>
        <w:t>30.</w:t>
      </w:r>
      <w:r w:rsidRPr="000552B5">
        <w:rPr>
          <w:rFonts w:ascii="Cambria" w:hAnsi="Cambria"/>
          <w:noProof/>
        </w:rPr>
        <w:tab/>
        <w:t xml:space="preserve">Jin, Y., Cliff, M.J., Baxter, N.J., Dannatt, H.R.W., Hounslow, A.M., Bowler, M.W., Blackburn, G.M., and Waltho, J.P., </w:t>
      </w:r>
      <w:r w:rsidRPr="000552B5">
        <w:rPr>
          <w:rFonts w:ascii="Cambria" w:hAnsi="Cambria"/>
          <w:i/>
          <w:noProof/>
        </w:rPr>
        <w:t>Charge-Balanced Metal Fluoride Complexes for Protein Kinase A with Adenosine Diphosphate and Substrate Peptide SP20.</w:t>
      </w:r>
      <w:r w:rsidRPr="000552B5">
        <w:rPr>
          <w:rFonts w:ascii="Cambria" w:hAnsi="Cambria"/>
          <w:noProof/>
        </w:rPr>
        <w:t xml:space="preserve"> Angewandte Chemie-International Edition, 2012. </w:t>
      </w:r>
      <w:r w:rsidRPr="000552B5">
        <w:rPr>
          <w:rFonts w:ascii="Cambria" w:hAnsi="Cambria"/>
          <w:b/>
          <w:noProof/>
        </w:rPr>
        <w:t>51</w:t>
      </w:r>
      <w:r w:rsidRPr="000552B5">
        <w:rPr>
          <w:rFonts w:ascii="Cambria" w:hAnsi="Cambria"/>
          <w:noProof/>
        </w:rPr>
        <w:t>(49): p. 12242-12245.</w:t>
      </w:r>
      <w:bookmarkEnd w:id="141"/>
    </w:p>
    <w:p w:rsidR="000552B5" w:rsidRPr="000552B5" w:rsidRDefault="000552B5" w:rsidP="000552B5">
      <w:pPr>
        <w:ind w:left="720" w:hanging="720"/>
        <w:rPr>
          <w:rFonts w:ascii="Cambria" w:hAnsi="Cambria"/>
          <w:noProof/>
        </w:rPr>
      </w:pPr>
      <w:bookmarkStart w:id="142" w:name="_ENREF_31"/>
      <w:r w:rsidRPr="000552B5">
        <w:rPr>
          <w:rFonts w:ascii="Cambria" w:hAnsi="Cambria"/>
          <w:noProof/>
        </w:rPr>
        <w:t>31.</w:t>
      </w:r>
      <w:r w:rsidRPr="000552B5">
        <w:rPr>
          <w:rFonts w:ascii="Cambria" w:hAnsi="Cambria"/>
          <w:noProof/>
        </w:rPr>
        <w:tab/>
        <w:t xml:space="preserve">Liu, X.X., Marston, J.P., Baxter, N.J., Hounslow, A.M., Zhao, Y.F., Blackburn, G.M., Cliff, M.J., and Waltho, J.P., </w:t>
      </w:r>
      <w:r w:rsidRPr="000552B5">
        <w:rPr>
          <w:rFonts w:ascii="Cambria" w:hAnsi="Cambria"/>
          <w:i/>
          <w:noProof/>
        </w:rPr>
        <w:t>Prioritization of Charge over Geometry in Transition State Analogues of a Dual Specificity Protein Kinase.</w:t>
      </w:r>
      <w:r w:rsidRPr="000552B5">
        <w:rPr>
          <w:rFonts w:ascii="Cambria" w:hAnsi="Cambria"/>
          <w:noProof/>
        </w:rPr>
        <w:t xml:space="preserve"> Journal of the American Chemical Society, 2011. </w:t>
      </w:r>
      <w:r w:rsidRPr="000552B5">
        <w:rPr>
          <w:rFonts w:ascii="Cambria" w:hAnsi="Cambria"/>
          <w:b/>
          <w:noProof/>
        </w:rPr>
        <w:t>133</w:t>
      </w:r>
      <w:r w:rsidRPr="000552B5">
        <w:rPr>
          <w:rFonts w:ascii="Cambria" w:hAnsi="Cambria"/>
          <w:noProof/>
        </w:rPr>
        <w:t>(11): p. 3989-3994.</w:t>
      </w:r>
      <w:bookmarkEnd w:id="142"/>
    </w:p>
    <w:p w:rsidR="000552B5" w:rsidRPr="000552B5" w:rsidRDefault="000552B5" w:rsidP="000552B5">
      <w:pPr>
        <w:ind w:left="720" w:hanging="720"/>
        <w:rPr>
          <w:rFonts w:ascii="Cambria" w:hAnsi="Cambria"/>
          <w:noProof/>
        </w:rPr>
      </w:pPr>
      <w:bookmarkStart w:id="143" w:name="_ENREF_32"/>
      <w:r w:rsidRPr="000552B5">
        <w:rPr>
          <w:rFonts w:ascii="Cambria" w:hAnsi="Cambria"/>
          <w:noProof/>
        </w:rPr>
        <w:t>32.</w:t>
      </w:r>
      <w:r w:rsidRPr="000552B5">
        <w:rPr>
          <w:rFonts w:ascii="Cambria" w:hAnsi="Cambria"/>
          <w:noProof/>
        </w:rPr>
        <w:tab/>
        <w:t xml:space="preserve">Bao, Z.Q., Jacobsen, D.M., and Young, M.A., </w:t>
      </w:r>
      <w:r w:rsidRPr="000552B5">
        <w:rPr>
          <w:rFonts w:ascii="Cambria" w:hAnsi="Cambria"/>
          <w:i/>
          <w:noProof/>
        </w:rPr>
        <w:t>Briefly Bound to Activate: Transient Binding of a Second Catalytic Magnesium Activates the Structure and Dynamics of CDK2 Kinase for Catalysis.</w:t>
      </w:r>
      <w:r w:rsidRPr="000552B5">
        <w:rPr>
          <w:rFonts w:ascii="Cambria" w:hAnsi="Cambria"/>
          <w:noProof/>
        </w:rPr>
        <w:t xml:space="preserve"> Structure, 2011. </w:t>
      </w:r>
      <w:r w:rsidRPr="000552B5">
        <w:rPr>
          <w:rFonts w:ascii="Cambria" w:hAnsi="Cambria"/>
          <w:b/>
          <w:noProof/>
        </w:rPr>
        <w:t>19</w:t>
      </w:r>
      <w:r w:rsidRPr="000552B5">
        <w:rPr>
          <w:rFonts w:ascii="Cambria" w:hAnsi="Cambria"/>
          <w:noProof/>
        </w:rPr>
        <w:t>(5): p. 675-690.</w:t>
      </w:r>
      <w:bookmarkEnd w:id="143"/>
    </w:p>
    <w:p w:rsidR="000552B5" w:rsidRPr="000552B5" w:rsidRDefault="000552B5" w:rsidP="000552B5">
      <w:pPr>
        <w:ind w:left="720" w:hanging="720"/>
        <w:rPr>
          <w:rFonts w:ascii="Cambria" w:hAnsi="Cambria"/>
          <w:noProof/>
        </w:rPr>
      </w:pPr>
      <w:bookmarkStart w:id="144" w:name="_ENREF_33"/>
      <w:r w:rsidRPr="000552B5">
        <w:rPr>
          <w:rFonts w:ascii="Cambria" w:hAnsi="Cambria"/>
          <w:noProof/>
        </w:rPr>
        <w:t>33.</w:t>
      </w:r>
      <w:r w:rsidRPr="000552B5">
        <w:rPr>
          <w:rFonts w:ascii="Cambria" w:hAnsi="Cambria"/>
          <w:noProof/>
        </w:rPr>
        <w:tab/>
        <w:t xml:space="preserve">Matsui, T., Sekiguchi, M., Hashimoto, A., Tomita, U., Nishikawa, T., and Wada, K., </w:t>
      </w:r>
      <w:r w:rsidRPr="000552B5">
        <w:rPr>
          <w:rFonts w:ascii="Cambria" w:hAnsi="Cambria"/>
          <w:i/>
          <w:noProof/>
        </w:rPr>
        <w:t>Functional comparison of D-serine and glycine in rodents - The effect on cloned NMDA receptors and the extracellular concentration.</w:t>
      </w:r>
      <w:r w:rsidRPr="000552B5">
        <w:rPr>
          <w:rFonts w:ascii="Cambria" w:hAnsi="Cambria"/>
          <w:noProof/>
        </w:rPr>
        <w:t xml:space="preserve"> Journal of Neurochemistry, 1995. </w:t>
      </w:r>
      <w:r w:rsidRPr="000552B5">
        <w:rPr>
          <w:rFonts w:ascii="Cambria" w:hAnsi="Cambria"/>
          <w:b/>
          <w:noProof/>
        </w:rPr>
        <w:t>65</w:t>
      </w:r>
      <w:r w:rsidRPr="000552B5">
        <w:rPr>
          <w:rFonts w:ascii="Cambria" w:hAnsi="Cambria"/>
          <w:noProof/>
        </w:rPr>
        <w:t>(1): p. 454-458.</w:t>
      </w:r>
      <w:bookmarkEnd w:id="144"/>
    </w:p>
    <w:p w:rsidR="000552B5" w:rsidRPr="000552B5" w:rsidRDefault="000552B5" w:rsidP="000552B5">
      <w:pPr>
        <w:ind w:left="720" w:hanging="720"/>
        <w:rPr>
          <w:rFonts w:ascii="Cambria" w:hAnsi="Cambria"/>
          <w:noProof/>
        </w:rPr>
      </w:pPr>
      <w:bookmarkStart w:id="145" w:name="_ENREF_34"/>
      <w:r w:rsidRPr="000552B5">
        <w:rPr>
          <w:rFonts w:ascii="Cambria" w:hAnsi="Cambria"/>
          <w:noProof/>
        </w:rPr>
        <w:t>34.</w:t>
      </w:r>
      <w:r w:rsidRPr="000552B5">
        <w:rPr>
          <w:rFonts w:ascii="Cambria" w:hAnsi="Cambria"/>
          <w:noProof/>
        </w:rPr>
        <w:tab/>
        <w:t xml:space="preserve">Wang, W.R., Cho, H.S., Kim, R., Jancarik, J., Yokota, H., Nguyen, H.H., Grigoriev, I.V., Wemmer, D.E., and Kim, S.H., </w:t>
      </w:r>
      <w:r w:rsidRPr="000552B5">
        <w:rPr>
          <w:rFonts w:ascii="Cambria" w:hAnsi="Cambria"/>
          <w:i/>
          <w:noProof/>
        </w:rPr>
        <w:t>Structural characterization of the reaction pathway in phosphoserine phosphatase: Crystallographic "snapshots" of intermediate states.</w:t>
      </w:r>
      <w:r w:rsidRPr="000552B5">
        <w:rPr>
          <w:rFonts w:ascii="Cambria" w:hAnsi="Cambria"/>
          <w:noProof/>
        </w:rPr>
        <w:t xml:space="preserve"> Journal of Molecular Biology, 2002. </w:t>
      </w:r>
      <w:r w:rsidRPr="000552B5">
        <w:rPr>
          <w:rFonts w:ascii="Cambria" w:hAnsi="Cambria"/>
          <w:b/>
          <w:noProof/>
        </w:rPr>
        <w:t>319</w:t>
      </w:r>
      <w:r w:rsidRPr="000552B5">
        <w:rPr>
          <w:rFonts w:ascii="Cambria" w:hAnsi="Cambria"/>
          <w:noProof/>
        </w:rPr>
        <w:t>(2): p. 421-431.</w:t>
      </w:r>
      <w:bookmarkEnd w:id="145"/>
    </w:p>
    <w:p w:rsidR="000552B5" w:rsidRPr="000552B5" w:rsidRDefault="000552B5" w:rsidP="000552B5">
      <w:pPr>
        <w:ind w:left="720" w:hanging="720"/>
        <w:rPr>
          <w:rFonts w:ascii="Cambria" w:hAnsi="Cambria"/>
          <w:noProof/>
        </w:rPr>
      </w:pPr>
      <w:bookmarkStart w:id="146" w:name="_ENREF_35"/>
      <w:r w:rsidRPr="000552B5">
        <w:rPr>
          <w:rFonts w:ascii="Cambria" w:hAnsi="Cambria"/>
          <w:noProof/>
        </w:rPr>
        <w:t>35.</w:t>
      </w:r>
      <w:r w:rsidRPr="000552B5">
        <w:rPr>
          <w:rFonts w:ascii="Cambria" w:hAnsi="Cambria"/>
          <w:noProof/>
        </w:rPr>
        <w:tab/>
        <w:t xml:space="preserve">Ghosh, A., Shuman, S., and Lima, C.D., </w:t>
      </w:r>
      <w:r w:rsidRPr="000552B5">
        <w:rPr>
          <w:rFonts w:ascii="Cambria" w:hAnsi="Cambria"/>
          <w:i/>
          <w:noProof/>
        </w:rPr>
        <w:t>The Structure of Fcp1, an Essential RNA Polymerase II CTD Phosphatase.</w:t>
      </w:r>
      <w:r w:rsidRPr="000552B5">
        <w:rPr>
          <w:rFonts w:ascii="Cambria" w:hAnsi="Cambria"/>
          <w:noProof/>
        </w:rPr>
        <w:t xml:space="preserve"> Molecular Cell, 2008. </w:t>
      </w:r>
      <w:r w:rsidRPr="000552B5">
        <w:rPr>
          <w:rFonts w:ascii="Cambria" w:hAnsi="Cambria"/>
          <w:b/>
          <w:noProof/>
        </w:rPr>
        <w:t>32</w:t>
      </w:r>
      <w:r w:rsidRPr="000552B5">
        <w:rPr>
          <w:rFonts w:ascii="Cambria" w:hAnsi="Cambria"/>
          <w:noProof/>
        </w:rPr>
        <w:t>(4): p. 478-490.</w:t>
      </w:r>
      <w:bookmarkEnd w:id="146"/>
    </w:p>
    <w:p w:rsidR="000552B5" w:rsidRPr="000552B5" w:rsidRDefault="000552B5" w:rsidP="000552B5">
      <w:pPr>
        <w:ind w:left="720" w:hanging="720"/>
        <w:rPr>
          <w:rFonts w:ascii="Cambria" w:hAnsi="Cambria"/>
          <w:noProof/>
        </w:rPr>
      </w:pPr>
      <w:bookmarkStart w:id="147" w:name="_ENREF_36"/>
      <w:r w:rsidRPr="000552B5">
        <w:rPr>
          <w:rFonts w:ascii="Cambria" w:hAnsi="Cambria"/>
          <w:noProof/>
        </w:rPr>
        <w:t>36.</w:t>
      </w:r>
      <w:r w:rsidRPr="000552B5">
        <w:rPr>
          <w:rFonts w:ascii="Cambria" w:hAnsi="Cambria"/>
          <w:noProof/>
        </w:rPr>
        <w:tab/>
        <w:t xml:space="preserve">Holtz, K.M., Stec, B., and Kantrowitz, E.R., </w:t>
      </w:r>
      <w:r w:rsidRPr="000552B5">
        <w:rPr>
          <w:rFonts w:ascii="Cambria" w:hAnsi="Cambria"/>
          <w:i/>
          <w:noProof/>
        </w:rPr>
        <w:t>A model of the transition state in the alkaline phosphatase reaction.</w:t>
      </w:r>
      <w:r w:rsidRPr="000552B5">
        <w:rPr>
          <w:rFonts w:ascii="Cambria" w:hAnsi="Cambria"/>
          <w:noProof/>
        </w:rPr>
        <w:t xml:space="preserve"> Journal of Biological Chemistry, 1999. </w:t>
      </w:r>
      <w:r w:rsidRPr="000552B5">
        <w:rPr>
          <w:rFonts w:ascii="Cambria" w:hAnsi="Cambria"/>
          <w:b/>
          <w:noProof/>
        </w:rPr>
        <w:t>274</w:t>
      </w:r>
      <w:r w:rsidRPr="000552B5">
        <w:rPr>
          <w:rFonts w:ascii="Cambria" w:hAnsi="Cambria"/>
          <w:noProof/>
        </w:rPr>
        <w:t>(13): p. 8351-8354.</w:t>
      </w:r>
      <w:bookmarkEnd w:id="147"/>
    </w:p>
    <w:p w:rsidR="000552B5" w:rsidRPr="000552B5" w:rsidRDefault="000552B5" w:rsidP="000552B5">
      <w:pPr>
        <w:ind w:left="720" w:hanging="720"/>
        <w:rPr>
          <w:rFonts w:ascii="Cambria" w:hAnsi="Cambria"/>
          <w:noProof/>
        </w:rPr>
      </w:pPr>
      <w:bookmarkStart w:id="148" w:name="_ENREF_37"/>
      <w:r w:rsidRPr="000552B5">
        <w:rPr>
          <w:rFonts w:ascii="Cambria" w:hAnsi="Cambria"/>
          <w:noProof/>
        </w:rPr>
        <w:t>37.</w:t>
      </w:r>
      <w:r w:rsidRPr="000552B5">
        <w:rPr>
          <w:rFonts w:ascii="Cambria" w:hAnsi="Cambria"/>
          <w:noProof/>
        </w:rPr>
        <w:tab/>
        <w:t xml:space="preserve">Lindqvist, Y., Schneider, G., and Vihko, P., </w:t>
      </w:r>
      <w:r w:rsidRPr="000552B5">
        <w:rPr>
          <w:rFonts w:ascii="Cambria" w:hAnsi="Cambria"/>
          <w:i/>
          <w:noProof/>
        </w:rPr>
        <w:t>Crystal structures of rat acid phosphatase complexed with the transition-state analogs vanadate and molybdate - Implications for the reaction mechanism.</w:t>
      </w:r>
      <w:r w:rsidRPr="000552B5">
        <w:rPr>
          <w:rFonts w:ascii="Cambria" w:hAnsi="Cambria"/>
          <w:noProof/>
        </w:rPr>
        <w:t xml:space="preserve"> European Journal of Biochemistry, 1994. </w:t>
      </w:r>
      <w:r w:rsidRPr="000552B5">
        <w:rPr>
          <w:rFonts w:ascii="Cambria" w:hAnsi="Cambria"/>
          <w:b/>
          <w:noProof/>
        </w:rPr>
        <w:t>221</w:t>
      </w:r>
      <w:r w:rsidRPr="000552B5">
        <w:rPr>
          <w:rFonts w:ascii="Cambria" w:hAnsi="Cambria"/>
          <w:noProof/>
        </w:rPr>
        <w:t>(1): p. 139-142.</w:t>
      </w:r>
      <w:bookmarkEnd w:id="148"/>
    </w:p>
    <w:p w:rsidR="000552B5" w:rsidRPr="000552B5" w:rsidRDefault="000552B5" w:rsidP="000552B5">
      <w:pPr>
        <w:ind w:left="720" w:hanging="720"/>
        <w:rPr>
          <w:rFonts w:ascii="Cambria" w:hAnsi="Cambria"/>
          <w:noProof/>
        </w:rPr>
      </w:pPr>
      <w:bookmarkStart w:id="149" w:name="_ENREF_38"/>
      <w:r w:rsidRPr="000552B5">
        <w:rPr>
          <w:rFonts w:ascii="Cambria" w:hAnsi="Cambria"/>
          <w:noProof/>
        </w:rPr>
        <w:t>38.</w:t>
      </w:r>
      <w:r w:rsidRPr="000552B5">
        <w:rPr>
          <w:rFonts w:ascii="Cambria" w:hAnsi="Cambria"/>
          <w:noProof/>
        </w:rPr>
        <w:tab/>
        <w:t xml:space="preserve">Brandao, T.A.S., Hengge, A.C., and Johnson, S.J., </w:t>
      </w:r>
      <w:r w:rsidRPr="000552B5">
        <w:rPr>
          <w:rFonts w:ascii="Cambria" w:hAnsi="Cambria"/>
          <w:i/>
          <w:noProof/>
        </w:rPr>
        <w:t>Insights into the Reaction of Protein-tyrosine Phosphatase 1B: Crystal structures for transition state analogs of both catalytic steps.</w:t>
      </w:r>
      <w:r w:rsidRPr="000552B5">
        <w:rPr>
          <w:rFonts w:ascii="Cambria" w:hAnsi="Cambria"/>
          <w:noProof/>
        </w:rPr>
        <w:t xml:space="preserve"> Journal of Biological Chemistry, 2010. </w:t>
      </w:r>
      <w:r w:rsidRPr="000552B5">
        <w:rPr>
          <w:rFonts w:ascii="Cambria" w:hAnsi="Cambria"/>
          <w:b/>
          <w:noProof/>
        </w:rPr>
        <w:t>285</w:t>
      </w:r>
      <w:r w:rsidRPr="000552B5">
        <w:rPr>
          <w:rFonts w:ascii="Cambria" w:hAnsi="Cambria"/>
          <w:noProof/>
        </w:rPr>
        <w:t>(21): p. 15874-15883.</w:t>
      </w:r>
      <w:bookmarkEnd w:id="149"/>
    </w:p>
    <w:p w:rsidR="000552B5" w:rsidRPr="000552B5" w:rsidRDefault="000552B5" w:rsidP="000552B5">
      <w:pPr>
        <w:ind w:left="720" w:hanging="720"/>
        <w:rPr>
          <w:rFonts w:ascii="Cambria" w:hAnsi="Cambria"/>
          <w:noProof/>
        </w:rPr>
      </w:pPr>
      <w:bookmarkStart w:id="150" w:name="_ENREF_39"/>
      <w:r w:rsidRPr="000552B5">
        <w:rPr>
          <w:rFonts w:ascii="Cambria" w:hAnsi="Cambria"/>
          <w:noProof/>
        </w:rPr>
        <w:t>39.</w:t>
      </w:r>
      <w:r w:rsidRPr="000552B5">
        <w:rPr>
          <w:rFonts w:ascii="Cambria" w:hAnsi="Cambria"/>
          <w:noProof/>
        </w:rPr>
        <w:tab/>
        <w:t xml:space="preserve">Deng, H., Callender, R., Huang, Z.H., and Zhang, Z.Y., </w:t>
      </w:r>
      <w:r w:rsidRPr="000552B5">
        <w:rPr>
          <w:rFonts w:ascii="Cambria" w:hAnsi="Cambria"/>
          <w:i/>
          <w:noProof/>
        </w:rPr>
        <w:t>The PTPase-vanadate complex a true transition state analogue?</w:t>
      </w:r>
      <w:r w:rsidRPr="000552B5">
        <w:rPr>
          <w:rFonts w:ascii="Cambria" w:hAnsi="Cambria"/>
          <w:noProof/>
        </w:rPr>
        <w:t xml:space="preserve"> Biochemistry, 2002. </w:t>
      </w:r>
      <w:r w:rsidRPr="000552B5">
        <w:rPr>
          <w:rFonts w:ascii="Cambria" w:hAnsi="Cambria"/>
          <w:b/>
          <w:noProof/>
        </w:rPr>
        <w:t>41</w:t>
      </w:r>
      <w:r w:rsidRPr="000552B5">
        <w:rPr>
          <w:rFonts w:ascii="Cambria" w:hAnsi="Cambria"/>
          <w:noProof/>
        </w:rPr>
        <w:t>(18): p. 5865-5872.</w:t>
      </w:r>
      <w:bookmarkEnd w:id="150"/>
    </w:p>
    <w:p w:rsidR="000552B5" w:rsidRPr="000552B5" w:rsidRDefault="000552B5" w:rsidP="000552B5">
      <w:pPr>
        <w:ind w:left="720" w:hanging="720"/>
        <w:rPr>
          <w:rFonts w:ascii="Cambria" w:hAnsi="Cambria"/>
          <w:noProof/>
        </w:rPr>
      </w:pPr>
      <w:bookmarkStart w:id="151" w:name="_ENREF_40"/>
      <w:r w:rsidRPr="000552B5">
        <w:rPr>
          <w:rFonts w:ascii="Cambria" w:hAnsi="Cambria"/>
          <w:noProof/>
        </w:rPr>
        <w:t>40.</w:t>
      </w:r>
      <w:r w:rsidRPr="000552B5">
        <w:rPr>
          <w:rFonts w:ascii="Cambria" w:hAnsi="Cambria"/>
          <w:noProof/>
        </w:rPr>
        <w:tab/>
        <w:t xml:space="preserve">Kyriakis, J.M. and Avruch, J., </w:t>
      </w:r>
      <w:r w:rsidRPr="000552B5">
        <w:rPr>
          <w:rFonts w:ascii="Cambria" w:hAnsi="Cambria"/>
          <w:i/>
          <w:noProof/>
        </w:rPr>
        <w:t>Mammalian mitogen-activated protein kinase signal transduction pathways activated by stress and inflammation.</w:t>
      </w:r>
      <w:r w:rsidRPr="000552B5">
        <w:rPr>
          <w:rFonts w:ascii="Cambria" w:hAnsi="Cambria"/>
          <w:noProof/>
        </w:rPr>
        <w:t xml:space="preserve"> Physiological Reviews, 2001. </w:t>
      </w:r>
      <w:r w:rsidRPr="000552B5">
        <w:rPr>
          <w:rFonts w:ascii="Cambria" w:hAnsi="Cambria"/>
          <w:b/>
          <w:noProof/>
        </w:rPr>
        <w:t>81</w:t>
      </w:r>
      <w:r w:rsidRPr="000552B5">
        <w:rPr>
          <w:rFonts w:ascii="Cambria" w:hAnsi="Cambria"/>
          <w:noProof/>
        </w:rPr>
        <w:t>(2): p. 807-869.</w:t>
      </w:r>
      <w:bookmarkEnd w:id="151"/>
    </w:p>
    <w:p w:rsidR="000552B5" w:rsidRPr="000552B5" w:rsidRDefault="000552B5" w:rsidP="000552B5">
      <w:pPr>
        <w:ind w:left="720" w:hanging="720"/>
        <w:rPr>
          <w:rFonts w:ascii="Cambria" w:hAnsi="Cambria"/>
          <w:noProof/>
        </w:rPr>
      </w:pPr>
      <w:bookmarkStart w:id="152" w:name="_ENREF_41"/>
      <w:r w:rsidRPr="000552B5">
        <w:rPr>
          <w:rFonts w:ascii="Cambria" w:hAnsi="Cambria"/>
          <w:noProof/>
        </w:rPr>
        <w:t>41.</w:t>
      </w:r>
      <w:r w:rsidRPr="000552B5">
        <w:rPr>
          <w:rFonts w:ascii="Cambria" w:hAnsi="Cambria"/>
          <w:noProof/>
        </w:rPr>
        <w:tab/>
        <w:t xml:space="preserve">Cobb, M.H. and Goldsmith, E.J., </w:t>
      </w:r>
      <w:r w:rsidRPr="000552B5">
        <w:rPr>
          <w:rFonts w:ascii="Cambria" w:hAnsi="Cambria"/>
          <w:i/>
          <w:noProof/>
        </w:rPr>
        <w:t>How MAP Kinases Are Regulated.</w:t>
      </w:r>
      <w:r w:rsidRPr="000552B5">
        <w:rPr>
          <w:rFonts w:ascii="Cambria" w:hAnsi="Cambria"/>
          <w:noProof/>
        </w:rPr>
        <w:t xml:space="preserve"> Journal of Biological Chemistry, 1995. </w:t>
      </w:r>
      <w:r w:rsidRPr="000552B5">
        <w:rPr>
          <w:rFonts w:ascii="Cambria" w:hAnsi="Cambria"/>
          <w:b/>
          <w:noProof/>
        </w:rPr>
        <w:t>270</w:t>
      </w:r>
      <w:r w:rsidRPr="000552B5">
        <w:rPr>
          <w:rFonts w:ascii="Cambria" w:hAnsi="Cambria"/>
          <w:noProof/>
        </w:rPr>
        <w:t>(25): p. 14843-14846.</w:t>
      </w:r>
      <w:bookmarkEnd w:id="152"/>
    </w:p>
    <w:p w:rsidR="000552B5" w:rsidRPr="000552B5" w:rsidRDefault="000552B5" w:rsidP="000552B5">
      <w:pPr>
        <w:ind w:left="720" w:hanging="720"/>
        <w:rPr>
          <w:rFonts w:ascii="Cambria" w:hAnsi="Cambria"/>
          <w:noProof/>
        </w:rPr>
      </w:pPr>
      <w:bookmarkStart w:id="153" w:name="_ENREF_42"/>
      <w:r w:rsidRPr="000552B5">
        <w:rPr>
          <w:rFonts w:ascii="Cambria" w:hAnsi="Cambria"/>
          <w:noProof/>
        </w:rPr>
        <w:t>42.</w:t>
      </w:r>
      <w:r w:rsidRPr="000552B5">
        <w:rPr>
          <w:rFonts w:ascii="Cambria" w:hAnsi="Cambria"/>
          <w:noProof/>
        </w:rPr>
        <w:tab/>
        <w:t xml:space="preserve">Widmann, C., Gibson, S., Jarpe, M.B., and Johnson, G.L., </w:t>
      </w:r>
      <w:r w:rsidRPr="000552B5">
        <w:rPr>
          <w:rFonts w:ascii="Cambria" w:hAnsi="Cambria"/>
          <w:i/>
          <w:noProof/>
        </w:rPr>
        <w:t>Mitogen-activated protein kinase: Conservation of a three-kinase module from yeast to human.</w:t>
      </w:r>
      <w:r w:rsidRPr="000552B5">
        <w:rPr>
          <w:rFonts w:ascii="Cambria" w:hAnsi="Cambria"/>
          <w:noProof/>
        </w:rPr>
        <w:t xml:space="preserve"> Physiological Reviews, 1999. </w:t>
      </w:r>
      <w:r w:rsidRPr="000552B5">
        <w:rPr>
          <w:rFonts w:ascii="Cambria" w:hAnsi="Cambria"/>
          <w:b/>
          <w:noProof/>
        </w:rPr>
        <w:t>79</w:t>
      </w:r>
      <w:r w:rsidRPr="000552B5">
        <w:rPr>
          <w:rFonts w:ascii="Cambria" w:hAnsi="Cambria"/>
          <w:noProof/>
        </w:rPr>
        <w:t>(1): p. 143-180.</w:t>
      </w:r>
      <w:bookmarkEnd w:id="153"/>
    </w:p>
    <w:p w:rsidR="000552B5" w:rsidRPr="000552B5" w:rsidRDefault="000552B5" w:rsidP="000552B5">
      <w:pPr>
        <w:ind w:left="720" w:hanging="720"/>
        <w:rPr>
          <w:rFonts w:ascii="Cambria" w:hAnsi="Cambria"/>
          <w:noProof/>
        </w:rPr>
      </w:pPr>
      <w:bookmarkStart w:id="154" w:name="_ENREF_43"/>
      <w:r w:rsidRPr="000552B5">
        <w:rPr>
          <w:rFonts w:ascii="Cambria" w:hAnsi="Cambria"/>
          <w:noProof/>
        </w:rPr>
        <w:t>43.</w:t>
      </w:r>
      <w:r w:rsidRPr="000552B5">
        <w:rPr>
          <w:rFonts w:ascii="Cambria" w:hAnsi="Cambria"/>
          <w:noProof/>
        </w:rPr>
        <w:tab/>
        <w:t xml:space="preserve">Raingeaud, J., Whitmarsh, A.J., Barrett, T., Derijard, B., and Davis, R.J., </w:t>
      </w:r>
      <w:r w:rsidRPr="000552B5">
        <w:rPr>
          <w:rFonts w:ascii="Cambria" w:hAnsi="Cambria"/>
          <w:i/>
          <w:noProof/>
        </w:rPr>
        <w:t>MKK3- and MKK6-regulated gene expression is mediated by the p38 mitogen-activated protein kinase signal transduction pathway.</w:t>
      </w:r>
      <w:r w:rsidRPr="000552B5">
        <w:rPr>
          <w:rFonts w:ascii="Cambria" w:hAnsi="Cambria"/>
          <w:noProof/>
        </w:rPr>
        <w:t xml:space="preserve"> Molecular and Cellular Biology, 1996. </w:t>
      </w:r>
      <w:r w:rsidRPr="000552B5">
        <w:rPr>
          <w:rFonts w:ascii="Cambria" w:hAnsi="Cambria"/>
          <w:b/>
          <w:noProof/>
        </w:rPr>
        <w:t>16</w:t>
      </w:r>
      <w:r w:rsidRPr="000552B5">
        <w:rPr>
          <w:rFonts w:ascii="Cambria" w:hAnsi="Cambria"/>
          <w:noProof/>
        </w:rPr>
        <w:t>(3): p. 1247-1255.</w:t>
      </w:r>
      <w:bookmarkEnd w:id="154"/>
    </w:p>
    <w:p w:rsidR="000552B5" w:rsidRPr="000552B5" w:rsidRDefault="000552B5" w:rsidP="000552B5">
      <w:pPr>
        <w:ind w:left="720" w:hanging="720"/>
        <w:rPr>
          <w:rFonts w:ascii="Cambria" w:hAnsi="Cambria"/>
          <w:noProof/>
        </w:rPr>
      </w:pPr>
      <w:bookmarkStart w:id="155" w:name="_ENREF_44"/>
      <w:r w:rsidRPr="000552B5">
        <w:rPr>
          <w:rFonts w:ascii="Cambria" w:hAnsi="Cambria"/>
          <w:noProof/>
        </w:rPr>
        <w:t>44.</w:t>
      </w:r>
      <w:r w:rsidRPr="000552B5">
        <w:rPr>
          <w:rFonts w:ascii="Cambria" w:hAnsi="Cambria"/>
          <w:noProof/>
        </w:rPr>
        <w:tab/>
        <w:t xml:space="preserve">Ferrell, J.E. and Machleder, E.M., </w:t>
      </w:r>
      <w:r w:rsidRPr="000552B5">
        <w:rPr>
          <w:rFonts w:ascii="Cambria" w:hAnsi="Cambria"/>
          <w:i/>
          <w:noProof/>
        </w:rPr>
        <w:t>The biochemical basis of an all-or-none cell fate switch in Xenopus oocytes.</w:t>
      </w:r>
      <w:r w:rsidRPr="000552B5">
        <w:rPr>
          <w:rFonts w:ascii="Cambria" w:hAnsi="Cambria"/>
          <w:noProof/>
        </w:rPr>
        <w:t xml:space="preserve"> Science, 1998. </w:t>
      </w:r>
      <w:r w:rsidRPr="000552B5">
        <w:rPr>
          <w:rFonts w:ascii="Cambria" w:hAnsi="Cambria"/>
          <w:b/>
          <w:noProof/>
        </w:rPr>
        <w:t>280</w:t>
      </w:r>
      <w:r w:rsidRPr="000552B5">
        <w:rPr>
          <w:rFonts w:ascii="Cambria" w:hAnsi="Cambria"/>
          <w:noProof/>
        </w:rPr>
        <w:t>(5365): p. 895-898.</w:t>
      </w:r>
      <w:bookmarkEnd w:id="155"/>
    </w:p>
    <w:p w:rsidR="000552B5" w:rsidRPr="000552B5" w:rsidRDefault="000552B5" w:rsidP="000552B5">
      <w:pPr>
        <w:ind w:left="720" w:hanging="720"/>
        <w:rPr>
          <w:rFonts w:ascii="Cambria" w:hAnsi="Cambria"/>
          <w:noProof/>
        </w:rPr>
      </w:pPr>
      <w:bookmarkStart w:id="156" w:name="_ENREF_45"/>
      <w:r w:rsidRPr="000552B5">
        <w:rPr>
          <w:rFonts w:ascii="Cambria" w:hAnsi="Cambria"/>
          <w:noProof/>
        </w:rPr>
        <w:t>45.</w:t>
      </w:r>
      <w:r w:rsidRPr="000552B5">
        <w:rPr>
          <w:rFonts w:ascii="Cambria" w:hAnsi="Cambria"/>
          <w:noProof/>
        </w:rPr>
        <w:tab/>
        <w:t xml:space="preserve">Huang, C.Y.F. and Ferrell, J.E., </w:t>
      </w:r>
      <w:r w:rsidRPr="000552B5">
        <w:rPr>
          <w:rFonts w:ascii="Cambria" w:hAnsi="Cambria"/>
          <w:i/>
          <w:noProof/>
        </w:rPr>
        <w:t>Ultrasensitivity in the mitogen-activated protein kinase cascade.</w:t>
      </w:r>
      <w:r w:rsidRPr="000552B5">
        <w:rPr>
          <w:rFonts w:ascii="Cambria" w:hAnsi="Cambria"/>
          <w:noProof/>
        </w:rPr>
        <w:t xml:space="preserve"> Proceedings of the National Academy of Sciences of the United States of America, 1996. </w:t>
      </w:r>
      <w:r w:rsidRPr="000552B5">
        <w:rPr>
          <w:rFonts w:ascii="Cambria" w:hAnsi="Cambria"/>
          <w:b/>
          <w:noProof/>
        </w:rPr>
        <w:t>93</w:t>
      </w:r>
      <w:r w:rsidRPr="000552B5">
        <w:rPr>
          <w:rFonts w:ascii="Cambria" w:hAnsi="Cambria"/>
          <w:noProof/>
        </w:rPr>
        <w:t>(19): p. 10078-10083.</w:t>
      </w:r>
      <w:bookmarkEnd w:id="156"/>
    </w:p>
    <w:p w:rsidR="000552B5" w:rsidRPr="000552B5" w:rsidRDefault="000552B5" w:rsidP="000552B5">
      <w:pPr>
        <w:ind w:left="720" w:hanging="720"/>
        <w:rPr>
          <w:rFonts w:ascii="Cambria" w:hAnsi="Cambria"/>
          <w:noProof/>
        </w:rPr>
      </w:pPr>
      <w:bookmarkStart w:id="157" w:name="_ENREF_46"/>
      <w:r w:rsidRPr="000552B5">
        <w:rPr>
          <w:rFonts w:ascii="Cambria" w:hAnsi="Cambria"/>
          <w:noProof/>
        </w:rPr>
        <w:t>46.</w:t>
      </w:r>
      <w:r w:rsidRPr="000552B5">
        <w:rPr>
          <w:rFonts w:ascii="Cambria" w:hAnsi="Cambria"/>
          <w:noProof/>
        </w:rPr>
        <w:tab/>
        <w:t xml:space="preserve">Ferrell, J.E. and Bhatt, R.R., </w:t>
      </w:r>
      <w:r w:rsidRPr="000552B5">
        <w:rPr>
          <w:rFonts w:ascii="Cambria" w:hAnsi="Cambria"/>
          <w:i/>
          <w:noProof/>
        </w:rPr>
        <w:t>Mechanistic studies of the dual phosphorylation of mitogen-activated protein kinase.</w:t>
      </w:r>
      <w:r w:rsidRPr="000552B5">
        <w:rPr>
          <w:rFonts w:ascii="Cambria" w:hAnsi="Cambria"/>
          <w:noProof/>
        </w:rPr>
        <w:t xml:space="preserve"> Journal of Biological Chemistry, 1997. </w:t>
      </w:r>
      <w:r w:rsidRPr="000552B5">
        <w:rPr>
          <w:rFonts w:ascii="Cambria" w:hAnsi="Cambria"/>
          <w:b/>
          <w:noProof/>
        </w:rPr>
        <w:t>272</w:t>
      </w:r>
      <w:r w:rsidRPr="000552B5">
        <w:rPr>
          <w:rFonts w:ascii="Cambria" w:hAnsi="Cambria"/>
          <w:noProof/>
        </w:rPr>
        <w:t>(30): p. 19008-19016.</w:t>
      </w:r>
      <w:bookmarkEnd w:id="157"/>
    </w:p>
    <w:p w:rsidR="000552B5" w:rsidRPr="000552B5" w:rsidRDefault="000552B5" w:rsidP="000552B5">
      <w:pPr>
        <w:ind w:left="720" w:hanging="720"/>
        <w:rPr>
          <w:rFonts w:ascii="Cambria" w:hAnsi="Cambria"/>
          <w:noProof/>
        </w:rPr>
      </w:pPr>
      <w:bookmarkStart w:id="158" w:name="_ENREF_47"/>
      <w:r w:rsidRPr="000552B5">
        <w:rPr>
          <w:rFonts w:ascii="Cambria" w:hAnsi="Cambria"/>
          <w:noProof/>
        </w:rPr>
        <w:t>47.</w:t>
      </w:r>
      <w:r w:rsidRPr="000552B5">
        <w:rPr>
          <w:rFonts w:ascii="Cambria" w:hAnsi="Cambria"/>
          <w:noProof/>
        </w:rPr>
        <w:tab/>
        <w:t xml:space="preserve">Burack, W.R. and Sturgill, T.W., </w:t>
      </w:r>
      <w:r w:rsidRPr="000552B5">
        <w:rPr>
          <w:rFonts w:ascii="Cambria" w:hAnsi="Cambria"/>
          <w:i/>
          <w:noProof/>
        </w:rPr>
        <w:t>The activating dual phosphorylation of MAPK by MEK is nonprocessive.</w:t>
      </w:r>
      <w:r w:rsidRPr="000552B5">
        <w:rPr>
          <w:rFonts w:ascii="Cambria" w:hAnsi="Cambria"/>
          <w:noProof/>
        </w:rPr>
        <w:t xml:space="preserve"> Biochemistry, 1997. </w:t>
      </w:r>
      <w:r w:rsidRPr="000552B5">
        <w:rPr>
          <w:rFonts w:ascii="Cambria" w:hAnsi="Cambria"/>
          <w:b/>
          <w:noProof/>
        </w:rPr>
        <w:t>36</w:t>
      </w:r>
      <w:r w:rsidRPr="000552B5">
        <w:rPr>
          <w:rFonts w:ascii="Cambria" w:hAnsi="Cambria"/>
          <w:noProof/>
        </w:rPr>
        <w:t>(20): p. 5929-5933.</w:t>
      </w:r>
      <w:bookmarkEnd w:id="158"/>
    </w:p>
    <w:p w:rsidR="000552B5" w:rsidRPr="000552B5" w:rsidRDefault="000552B5" w:rsidP="000552B5">
      <w:pPr>
        <w:ind w:left="720" w:hanging="720"/>
        <w:rPr>
          <w:rFonts w:ascii="Cambria" w:hAnsi="Cambria"/>
          <w:noProof/>
        </w:rPr>
      </w:pPr>
      <w:bookmarkStart w:id="159" w:name="_ENREF_48"/>
      <w:r w:rsidRPr="000552B5">
        <w:rPr>
          <w:rFonts w:ascii="Cambria" w:hAnsi="Cambria"/>
          <w:noProof/>
        </w:rPr>
        <w:t>48.</w:t>
      </w:r>
      <w:r w:rsidRPr="000552B5">
        <w:rPr>
          <w:rFonts w:ascii="Cambria" w:hAnsi="Cambria"/>
          <w:noProof/>
        </w:rPr>
        <w:tab/>
        <w:t xml:space="preserve">Zhang, Y.Y., Mei, Z.Q., Wu, J.W., and Wang, Z.X., </w:t>
      </w:r>
      <w:r w:rsidRPr="000552B5">
        <w:rPr>
          <w:rFonts w:ascii="Cambria" w:hAnsi="Cambria"/>
          <w:i/>
          <w:noProof/>
        </w:rPr>
        <w:t>Enzymatic activity and substrate specificity of mitogen-activated protein kinase p38 alpha in different phosphorylation states.</w:t>
      </w:r>
      <w:r w:rsidRPr="000552B5">
        <w:rPr>
          <w:rFonts w:ascii="Cambria" w:hAnsi="Cambria"/>
          <w:noProof/>
        </w:rPr>
        <w:t xml:space="preserve"> Journal of Biological Chemistry, 2008. </w:t>
      </w:r>
      <w:r w:rsidRPr="000552B5">
        <w:rPr>
          <w:rFonts w:ascii="Cambria" w:hAnsi="Cambria"/>
          <w:b/>
          <w:noProof/>
        </w:rPr>
        <w:t>283</w:t>
      </w:r>
      <w:r w:rsidRPr="000552B5">
        <w:rPr>
          <w:rFonts w:ascii="Cambria" w:hAnsi="Cambria"/>
          <w:noProof/>
        </w:rPr>
        <w:t>(39): p. 26591-26601.</w:t>
      </w:r>
      <w:bookmarkEnd w:id="159"/>
    </w:p>
    <w:p w:rsidR="000552B5" w:rsidRPr="000552B5" w:rsidRDefault="000552B5" w:rsidP="000552B5">
      <w:pPr>
        <w:ind w:left="720" w:hanging="720"/>
        <w:rPr>
          <w:rFonts w:ascii="Cambria" w:hAnsi="Cambria"/>
          <w:noProof/>
        </w:rPr>
      </w:pPr>
      <w:bookmarkStart w:id="160" w:name="_ENREF_49"/>
      <w:r w:rsidRPr="000552B5">
        <w:rPr>
          <w:rFonts w:ascii="Cambria" w:hAnsi="Cambria"/>
          <w:noProof/>
        </w:rPr>
        <w:t>49.</w:t>
      </w:r>
      <w:r w:rsidRPr="000552B5">
        <w:rPr>
          <w:rFonts w:ascii="Cambria" w:hAnsi="Cambria"/>
          <w:noProof/>
        </w:rPr>
        <w:tab/>
        <w:t xml:space="preserve">Caunt, C.J. and Keyse, S.M., </w:t>
      </w:r>
      <w:r w:rsidRPr="000552B5">
        <w:rPr>
          <w:rFonts w:ascii="Cambria" w:hAnsi="Cambria"/>
          <w:i/>
          <w:noProof/>
        </w:rPr>
        <w:t>Dual-specificity MAP kinase phosphatases (MKPs): Shaping the outcome of MAP kinase signalling.</w:t>
      </w:r>
      <w:r w:rsidRPr="000552B5">
        <w:rPr>
          <w:rFonts w:ascii="Cambria" w:hAnsi="Cambria"/>
          <w:noProof/>
        </w:rPr>
        <w:t xml:space="preserve"> Febs Journal, 2013. </w:t>
      </w:r>
      <w:r w:rsidRPr="000552B5">
        <w:rPr>
          <w:rFonts w:ascii="Cambria" w:hAnsi="Cambria"/>
          <w:b/>
          <w:noProof/>
        </w:rPr>
        <w:t>280</w:t>
      </w:r>
      <w:r w:rsidRPr="000552B5">
        <w:rPr>
          <w:rFonts w:ascii="Cambria" w:hAnsi="Cambria"/>
          <w:noProof/>
        </w:rPr>
        <w:t>(2): p. 489-504.</w:t>
      </w:r>
      <w:bookmarkEnd w:id="160"/>
    </w:p>
    <w:p w:rsidR="000552B5" w:rsidRPr="000552B5" w:rsidRDefault="000552B5" w:rsidP="000552B5">
      <w:pPr>
        <w:ind w:left="720" w:hanging="720"/>
        <w:rPr>
          <w:rFonts w:ascii="Cambria" w:hAnsi="Cambria"/>
          <w:noProof/>
        </w:rPr>
      </w:pPr>
      <w:bookmarkStart w:id="161" w:name="_ENREF_50"/>
      <w:r w:rsidRPr="000552B5">
        <w:rPr>
          <w:rFonts w:ascii="Cambria" w:hAnsi="Cambria"/>
          <w:noProof/>
        </w:rPr>
        <w:t>50.</w:t>
      </w:r>
      <w:r w:rsidRPr="000552B5">
        <w:rPr>
          <w:rFonts w:ascii="Cambria" w:hAnsi="Cambria"/>
          <w:noProof/>
        </w:rPr>
        <w:tab/>
        <w:t xml:space="preserve">Chu, Y.F., Solski, P.A., KhosraviFar, R., Der, C.J., and Kelly, K., </w:t>
      </w:r>
      <w:r w:rsidRPr="000552B5">
        <w:rPr>
          <w:rFonts w:ascii="Cambria" w:hAnsi="Cambria"/>
          <w:i/>
          <w:noProof/>
        </w:rPr>
        <w:t>The mitogen-activated protein kinase phosphatases PAC1, MKP-1, and MKP-2 have unique substrate specificities and reduced activity in vivo toward the ERK2 sevenmaker mutation.</w:t>
      </w:r>
      <w:r w:rsidRPr="000552B5">
        <w:rPr>
          <w:rFonts w:ascii="Cambria" w:hAnsi="Cambria"/>
          <w:noProof/>
        </w:rPr>
        <w:t xml:space="preserve"> Journal of Biological Chemistry, 1996. </w:t>
      </w:r>
      <w:r w:rsidRPr="000552B5">
        <w:rPr>
          <w:rFonts w:ascii="Cambria" w:hAnsi="Cambria"/>
          <w:b/>
          <w:noProof/>
        </w:rPr>
        <w:t>271</w:t>
      </w:r>
      <w:r w:rsidRPr="000552B5">
        <w:rPr>
          <w:rFonts w:ascii="Cambria" w:hAnsi="Cambria"/>
          <w:noProof/>
        </w:rPr>
        <w:t>(11): p. 6497-6501.</w:t>
      </w:r>
      <w:bookmarkEnd w:id="161"/>
    </w:p>
    <w:p w:rsidR="000552B5" w:rsidRPr="000552B5" w:rsidRDefault="000552B5" w:rsidP="000552B5">
      <w:pPr>
        <w:ind w:left="720" w:hanging="720"/>
        <w:rPr>
          <w:rFonts w:ascii="Cambria" w:hAnsi="Cambria"/>
          <w:noProof/>
        </w:rPr>
      </w:pPr>
      <w:bookmarkStart w:id="162" w:name="_ENREF_51"/>
      <w:r w:rsidRPr="000552B5">
        <w:rPr>
          <w:rFonts w:ascii="Cambria" w:hAnsi="Cambria"/>
          <w:noProof/>
        </w:rPr>
        <w:t>51.</w:t>
      </w:r>
      <w:r w:rsidRPr="000552B5">
        <w:rPr>
          <w:rFonts w:ascii="Cambria" w:hAnsi="Cambria"/>
          <w:noProof/>
        </w:rPr>
        <w:tab/>
        <w:t xml:space="preserve">Tanoue, T., Moriguchi, T., and Nishida, E., </w:t>
      </w:r>
      <w:r w:rsidRPr="000552B5">
        <w:rPr>
          <w:rFonts w:ascii="Cambria" w:hAnsi="Cambria"/>
          <w:i/>
          <w:noProof/>
        </w:rPr>
        <w:t>Molecular cloning and characterization of a novel dual specificity phosphatase, MKP-5.</w:t>
      </w:r>
      <w:r w:rsidRPr="000552B5">
        <w:rPr>
          <w:rFonts w:ascii="Cambria" w:hAnsi="Cambria"/>
          <w:noProof/>
        </w:rPr>
        <w:t xml:space="preserve"> Journal of Biological Chemistry, 1999. </w:t>
      </w:r>
      <w:r w:rsidRPr="000552B5">
        <w:rPr>
          <w:rFonts w:ascii="Cambria" w:hAnsi="Cambria"/>
          <w:b/>
          <w:noProof/>
        </w:rPr>
        <w:t>274</w:t>
      </w:r>
      <w:r w:rsidRPr="000552B5">
        <w:rPr>
          <w:rFonts w:ascii="Cambria" w:hAnsi="Cambria"/>
          <w:noProof/>
        </w:rPr>
        <w:t>(28): p. 19949-19956.</w:t>
      </w:r>
      <w:bookmarkEnd w:id="162"/>
    </w:p>
    <w:p w:rsidR="000552B5" w:rsidRPr="000552B5" w:rsidRDefault="000552B5" w:rsidP="000552B5">
      <w:pPr>
        <w:ind w:left="720" w:hanging="720"/>
        <w:rPr>
          <w:rFonts w:ascii="Cambria" w:hAnsi="Cambria"/>
          <w:noProof/>
        </w:rPr>
      </w:pPr>
      <w:bookmarkStart w:id="163" w:name="_ENREF_52"/>
      <w:r w:rsidRPr="000552B5">
        <w:rPr>
          <w:rFonts w:ascii="Cambria" w:hAnsi="Cambria"/>
          <w:noProof/>
        </w:rPr>
        <w:t>52.</w:t>
      </w:r>
      <w:r w:rsidRPr="000552B5">
        <w:rPr>
          <w:rFonts w:ascii="Cambria" w:hAnsi="Cambria"/>
          <w:noProof/>
        </w:rPr>
        <w:tab/>
        <w:t xml:space="preserve">Tanoue, T., Yamamoto, T., Maeda, R., and Nishida, E., </w:t>
      </w:r>
      <w:r w:rsidRPr="000552B5">
        <w:rPr>
          <w:rFonts w:ascii="Cambria" w:hAnsi="Cambria"/>
          <w:i/>
          <w:noProof/>
        </w:rPr>
        <w:t>A novel MAPK phosphatase MKP-7 acts preferentially on JNK/SAPK and p38 alpha and beta MAPKs.</w:t>
      </w:r>
      <w:r w:rsidRPr="000552B5">
        <w:rPr>
          <w:rFonts w:ascii="Cambria" w:hAnsi="Cambria"/>
          <w:noProof/>
        </w:rPr>
        <w:t xml:space="preserve"> Journal of Biological Chemistry, 2001. </w:t>
      </w:r>
      <w:r w:rsidRPr="000552B5">
        <w:rPr>
          <w:rFonts w:ascii="Cambria" w:hAnsi="Cambria"/>
          <w:b/>
          <w:noProof/>
        </w:rPr>
        <w:t>276</w:t>
      </w:r>
      <w:r w:rsidRPr="000552B5">
        <w:rPr>
          <w:rFonts w:ascii="Cambria" w:hAnsi="Cambria"/>
          <w:noProof/>
        </w:rPr>
        <w:t>(28): p. 26629-26639.</w:t>
      </w:r>
      <w:bookmarkEnd w:id="163"/>
    </w:p>
    <w:p w:rsidR="000552B5" w:rsidRPr="000552B5" w:rsidRDefault="000552B5" w:rsidP="000552B5">
      <w:pPr>
        <w:ind w:left="720" w:hanging="720"/>
        <w:rPr>
          <w:rFonts w:ascii="Cambria" w:hAnsi="Cambria"/>
          <w:noProof/>
        </w:rPr>
      </w:pPr>
      <w:bookmarkStart w:id="164" w:name="_ENREF_53"/>
      <w:r w:rsidRPr="000552B5">
        <w:rPr>
          <w:rFonts w:ascii="Cambria" w:hAnsi="Cambria"/>
          <w:noProof/>
        </w:rPr>
        <w:t>53.</w:t>
      </w:r>
      <w:r w:rsidRPr="000552B5">
        <w:rPr>
          <w:rFonts w:ascii="Cambria" w:hAnsi="Cambria"/>
          <w:noProof/>
        </w:rPr>
        <w:tab/>
        <w:t xml:space="preserve">Vasudevan, S.A., Skoko, J., Wang, K., Burlingame, S.M., Patel, P.N., Lazo, J.S., Nuchtern, J.G., and Yang, J.H., </w:t>
      </w:r>
      <w:r w:rsidRPr="000552B5">
        <w:rPr>
          <w:rFonts w:ascii="Cambria" w:hAnsi="Cambria"/>
          <w:i/>
          <w:noProof/>
        </w:rPr>
        <w:t>MKP-8, a novel MAPK phosphatase that inhibits p38 kinase.</w:t>
      </w:r>
      <w:r w:rsidRPr="000552B5">
        <w:rPr>
          <w:rFonts w:ascii="Cambria" w:hAnsi="Cambria"/>
          <w:noProof/>
        </w:rPr>
        <w:t xml:space="preserve"> Biochemical and Biophysical Research Communications, 2005. </w:t>
      </w:r>
      <w:r w:rsidRPr="000552B5">
        <w:rPr>
          <w:rFonts w:ascii="Cambria" w:hAnsi="Cambria"/>
          <w:b/>
          <w:noProof/>
        </w:rPr>
        <w:t>330</w:t>
      </w:r>
      <w:r w:rsidRPr="000552B5">
        <w:rPr>
          <w:rFonts w:ascii="Cambria" w:hAnsi="Cambria"/>
          <w:noProof/>
        </w:rPr>
        <w:t>(2): p. 511-518.</w:t>
      </w:r>
      <w:bookmarkEnd w:id="164"/>
    </w:p>
    <w:p w:rsidR="000552B5" w:rsidRPr="000552B5" w:rsidRDefault="000552B5" w:rsidP="000552B5">
      <w:pPr>
        <w:ind w:left="720" w:hanging="720"/>
        <w:rPr>
          <w:rFonts w:ascii="Cambria" w:hAnsi="Cambria"/>
          <w:noProof/>
        </w:rPr>
      </w:pPr>
      <w:bookmarkStart w:id="165" w:name="_ENREF_54"/>
      <w:r w:rsidRPr="000552B5">
        <w:rPr>
          <w:rFonts w:ascii="Cambria" w:hAnsi="Cambria"/>
          <w:noProof/>
        </w:rPr>
        <w:t>54.</w:t>
      </w:r>
      <w:r w:rsidRPr="000552B5">
        <w:rPr>
          <w:rFonts w:ascii="Cambria" w:hAnsi="Cambria"/>
          <w:noProof/>
        </w:rPr>
        <w:tab/>
        <w:t xml:space="preserve">Muda, M., Theodosiou, A., Gillieron, C., Smith, A., Chabert, C., Camps, M., Boschert, U., Rodrigues, N., Davies, K., Ashworth, A., and Arkinstall, S., </w:t>
      </w:r>
      <w:r w:rsidRPr="000552B5">
        <w:rPr>
          <w:rFonts w:ascii="Cambria" w:hAnsi="Cambria"/>
          <w:i/>
          <w:noProof/>
        </w:rPr>
        <w:t>The mitogen-activated protein kinase phosphatase-3 N-terminal noncatalytic region is responsible for tight substrate binding and enzymatic specificity.</w:t>
      </w:r>
      <w:r w:rsidRPr="000552B5">
        <w:rPr>
          <w:rFonts w:ascii="Cambria" w:hAnsi="Cambria"/>
          <w:noProof/>
        </w:rPr>
        <w:t xml:space="preserve"> Journal of Biological Chemistry, 1998. </w:t>
      </w:r>
      <w:r w:rsidRPr="000552B5">
        <w:rPr>
          <w:rFonts w:ascii="Cambria" w:hAnsi="Cambria"/>
          <w:b/>
          <w:noProof/>
        </w:rPr>
        <w:t>273</w:t>
      </w:r>
      <w:r w:rsidRPr="000552B5">
        <w:rPr>
          <w:rFonts w:ascii="Cambria" w:hAnsi="Cambria"/>
          <w:noProof/>
        </w:rPr>
        <w:t>(15): p. 9323-9329.</w:t>
      </w:r>
      <w:bookmarkEnd w:id="165"/>
    </w:p>
    <w:p w:rsidR="000552B5" w:rsidRPr="000552B5" w:rsidRDefault="000552B5" w:rsidP="000552B5">
      <w:pPr>
        <w:ind w:left="720" w:hanging="720"/>
        <w:rPr>
          <w:rFonts w:ascii="Cambria" w:hAnsi="Cambria"/>
          <w:noProof/>
        </w:rPr>
      </w:pPr>
      <w:bookmarkStart w:id="166" w:name="_ENREF_55"/>
      <w:r w:rsidRPr="000552B5">
        <w:rPr>
          <w:rFonts w:ascii="Cambria" w:hAnsi="Cambria"/>
          <w:noProof/>
        </w:rPr>
        <w:t>55.</w:t>
      </w:r>
      <w:r w:rsidRPr="000552B5">
        <w:rPr>
          <w:rFonts w:ascii="Cambria" w:hAnsi="Cambria"/>
          <w:noProof/>
        </w:rPr>
        <w:tab/>
        <w:t xml:space="preserve">Stewart, A.E., Dowd, S., Keyse, S.M., and McDonald, N.Q., </w:t>
      </w:r>
      <w:r w:rsidRPr="000552B5">
        <w:rPr>
          <w:rFonts w:ascii="Cambria" w:hAnsi="Cambria"/>
          <w:i/>
          <w:noProof/>
        </w:rPr>
        <w:t>Crystal structure of the MAPK phosphatase Pyst1 catalytic domain and implications for regulated activation.</w:t>
      </w:r>
      <w:r w:rsidRPr="000552B5">
        <w:rPr>
          <w:rFonts w:ascii="Cambria" w:hAnsi="Cambria"/>
          <w:noProof/>
        </w:rPr>
        <w:t xml:space="preserve"> Nature Structural Biology, 1999. </w:t>
      </w:r>
      <w:r w:rsidRPr="000552B5">
        <w:rPr>
          <w:rFonts w:ascii="Cambria" w:hAnsi="Cambria"/>
          <w:b/>
          <w:noProof/>
        </w:rPr>
        <w:t>6</w:t>
      </w:r>
      <w:r w:rsidRPr="000552B5">
        <w:rPr>
          <w:rFonts w:ascii="Cambria" w:hAnsi="Cambria"/>
          <w:noProof/>
        </w:rPr>
        <w:t>(2): p. 174-181.</w:t>
      </w:r>
      <w:bookmarkEnd w:id="166"/>
    </w:p>
    <w:p w:rsidR="000552B5" w:rsidRPr="000552B5" w:rsidRDefault="000552B5" w:rsidP="000552B5">
      <w:pPr>
        <w:ind w:left="720" w:hanging="720"/>
        <w:rPr>
          <w:rFonts w:ascii="Cambria" w:hAnsi="Cambria"/>
          <w:noProof/>
        </w:rPr>
      </w:pPr>
      <w:bookmarkStart w:id="167" w:name="_ENREF_56"/>
      <w:r w:rsidRPr="000552B5">
        <w:rPr>
          <w:rFonts w:ascii="Cambria" w:hAnsi="Cambria"/>
          <w:noProof/>
        </w:rPr>
        <w:t>56.</w:t>
      </w:r>
      <w:r w:rsidRPr="000552B5">
        <w:rPr>
          <w:rFonts w:ascii="Cambria" w:hAnsi="Cambria"/>
          <w:noProof/>
        </w:rPr>
        <w:tab/>
        <w:t xml:space="preserve">Camps, M., Nichols, A., Gillieron, C., Antonsson, B., Muda, M., Chabert, C., Boschert, U., and Arkinstall, S., </w:t>
      </w:r>
      <w:r w:rsidRPr="000552B5">
        <w:rPr>
          <w:rFonts w:ascii="Cambria" w:hAnsi="Cambria"/>
          <w:i/>
          <w:noProof/>
        </w:rPr>
        <w:t>Catalytic activation of the phosphatase MKP-3 by ERK2 mitogen-activated protein kinase.</w:t>
      </w:r>
      <w:r w:rsidRPr="000552B5">
        <w:rPr>
          <w:rFonts w:ascii="Cambria" w:hAnsi="Cambria"/>
          <w:noProof/>
        </w:rPr>
        <w:t xml:space="preserve"> Science, 1998. </w:t>
      </w:r>
      <w:r w:rsidRPr="000552B5">
        <w:rPr>
          <w:rFonts w:ascii="Cambria" w:hAnsi="Cambria"/>
          <w:b/>
          <w:noProof/>
        </w:rPr>
        <w:t>280</w:t>
      </w:r>
      <w:r w:rsidRPr="000552B5">
        <w:rPr>
          <w:rFonts w:ascii="Cambria" w:hAnsi="Cambria"/>
          <w:noProof/>
        </w:rPr>
        <w:t>(5367): p. 1262-5.</w:t>
      </w:r>
      <w:bookmarkEnd w:id="167"/>
    </w:p>
    <w:p w:rsidR="000552B5" w:rsidRPr="000552B5" w:rsidRDefault="000552B5" w:rsidP="000552B5">
      <w:pPr>
        <w:ind w:left="720" w:hanging="720"/>
        <w:rPr>
          <w:rFonts w:ascii="Cambria" w:hAnsi="Cambria"/>
          <w:noProof/>
        </w:rPr>
      </w:pPr>
      <w:bookmarkStart w:id="168" w:name="_ENREF_57"/>
      <w:r w:rsidRPr="000552B5">
        <w:rPr>
          <w:rFonts w:ascii="Cambria" w:hAnsi="Cambria"/>
          <w:noProof/>
        </w:rPr>
        <w:t>57.</w:t>
      </w:r>
      <w:r w:rsidRPr="000552B5">
        <w:rPr>
          <w:rFonts w:ascii="Cambria" w:hAnsi="Cambria"/>
          <w:noProof/>
        </w:rPr>
        <w:tab/>
        <w:t xml:space="preserve">Sharrocks, A.D., Yang, S.H., and Galanis, A., </w:t>
      </w:r>
      <w:r w:rsidRPr="000552B5">
        <w:rPr>
          <w:rFonts w:ascii="Cambria" w:hAnsi="Cambria"/>
          <w:i/>
          <w:noProof/>
        </w:rPr>
        <w:t>Docking domains and substrate-specificity determination for MAP kinases.</w:t>
      </w:r>
      <w:r w:rsidRPr="000552B5">
        <w:rPr>
          <w:rFonts w:ascii="Cambria" w:hAnsi="Cambria"/>
          <w:noProof/>
        </w:rPr>
        <w:t xml:space="preserve"> Trends in Biochemical Sciences, 2000. </w:t>
      </w:r>
      <w:r w:rsidRPr="000552B5">
        <w:rPr>
          <w:rFonts w:ascii="Cambria" w:hAnsi="Cambria"/>
          <w:b/>
          <w:noProof/>
        </w:rPr>
        <w:t>25</w:t>
      </w:r>
      <w:r w:rsidRPr="000552B5">
        <w:rPr>
          <w:rFonts w:ascii="Cambria" w:hAnsi="Cambria"/>
          <w:noProof/>
        </w:rPr>
        <w:t>(9): p. 448-453.</w:t>
      </w:r>
      <w:bookmarkEnd w:id="168"/>
    </w:p>
    <w:p w:rsidR="000552B5" w:rsidRPr="000552B5" w:rsidRDefault="000552B5" w:rsidP="000552B5">
      <w:pPr>
        <w:ind w:left="720" w:hanging="720"/>
        <w:rPr>
          <w:rFonts w:ascii="Cambria" w:hAnsi="Cambria"/>
          <w:noProof/>
        </w:rPr>
      </w:pPr>
      <w:bookmarkStart w:id="169" w:name="_ENREF_58"/>
      <w:r w:rsidRPr="000552B5">
        <w:rPr>
          <w:rFonts w:ascii="Cambria" w:hAnsi="Cambria"/>
          <w:noProof/>
        </w:rPr>
        <w:t>58.</w:t>
      </w:r>
      <w:r w:rsidRPr="000552B5">
        <w:rPr>
          <w:rFonts w:ascii="Cambria" w:hAnsi="Cambria"/>
          <w:noProof/>
        </w:rPr>
        <w:tab/>
        <w:t xml:space="preserve">Tanoue, T., Adachi, M., Moriguchi, T., and Nishida, E., </w:t>
      </w:r>
      <w:r w:rsidRPr="000552B5">
        <w:rPr>
          <w:rFonts w:ascii="Cambria" w:hAnsi="Cambria"/>
          <w:i/>
          <w:noProof/>
        </w:rPr>
        <w:t>A conserved docking motif in MAP kinases common to substrates, activators and regulators.</w:t>
      </w:r>
      <w:r w:rsidRPr="000552B5">
        <w:rPr>
          <w:rFonts w:ascii="Cambria" w:hAnsi="Cambria"/>
          <w:noProof/>
        </w:rPr>
        <w:t xml:space="preserve"> Nature Cell Biology, 2000. </w:t>
      </w:r>
      <w:r w:rsidRPr="000552B5">
        <w:rPr>
          <w:rFonts w:ascii="Cambria" w:hAnsi="Cambria"/>
          <w:b/>
          <w:noProof/>
        </w:rPr>
        <w:t>2</w:t>
      </w:r>
      <w:r w:rsidRPr="000552B5">
        <w:rPr>
          <w:rFonts w:ascii="Cambria" w:hAnsi="Cambria"/>
          <w:noProof/>
        </w:rPr>
        <w:t>(2): p. 110-116.</w:t>
      </w:r>
      <w:bookmarkEnd w:id="169"/>
    </w:p>
    <w:p w:rsidR="000552B5" w:rsidRPr="000552B5" w:rsidRDefault="000552B5" w:rsidP="000552B5">
      <w:pPr>
        <w:ind w:left="720" w:hanging="720"/>
        <w:rPr>
          <w:rFonts w:ascii="Cambria" w:hAnsi="Cambria"/>
          <w:noProof/>
        </w:rPr>
      </w:pPr>
      <w:bookmarkStart w:id="170" w:name="_ENREF_59"/>
      <w:r w:rsidRPr="000552B5">
        <w:rPr>
          <w:rFonts w:ascii="Cambria" w:hAnsi="Cambria"/>
          <w:noProof/>
        </w:rPr>
        <w:t>59.</w:t>
      </w:r>
      <w:r w:rsidRPr="000552B5">
        <w:rPr>
          <w:rFonts w:ascii="Cambria" w:hAnsi="Cambria"/>
          <w:noProof/>
        </w:rPr>
        <w:tab/>
        <w:t xml:space="preserve">Derijard, B., Raingeaud, J., Barrett, T., Wu, I., Han, J., Ulevitch, R., and Davis, R., </w:t>
      </w:r>
      <w:r w:rsidRPr="000552B5">
        <w:rPr>
          <w:rFonts w:ascii="Cambria" w:hAnsi="Cambria"/>
          <w:i/>
          <w:noProof/>
        </w:rPr>
        <w:t>Independent human MAP-kinase signal transduction pathways defined by MEK and MKK isoforms.</w:t>
      </w:r>
      <w:r w:rsidRPr="000552B5">
        <w:rPr>
          <w:rFonts w:ascii="Cambria" w:hAnsi="Cambria"/>
          <w:noProof/>
        </w:rPr>
        <w:t xml:space="preserve"> Science, 1995. </w:t>
      </w:r>
      <w:r w:rsidRPr="000552B5">
        <w:rPr>
          <w:rFonts w:ascii="Cambria" w:hAnsi="Cambria"/>
          <w:b/>
          <w:noProof/>
        </w:rPr>
        <w:t>267</w:t>
      </w:r>
      <w:r w:rsidRPr="000552B5">
        <w:rPr>
          <w:rFonts w:ascii="Cambria" w:hAnsi="Cambria"/>
          <w:noProof/>
        </w:rPr>
        <w:t>(5198): p. 682-685.</w:t>
      </w:r>
      <w:bookmarkEnd w:id="170"/>
    </w:p>
    <w:p w:rsidR="000552B5" w:rsidRPr="000552B5" w:rsidRDefault="000552B5" w:rsidP="000552B5">
      <w:pPr>
        <w:ind w:left="720" w:hanging="720"/>
        <w:rPr>
          <w:rFonts w:ascii="Cambria" w:hAnsi="Cambria"/>
          <w:noProof/>
        </w:rPr>
      </w:pPr>
      <w:bookmarkStart w:id="171" w:name="_ENREF_60"/>
      <w:r w:rsidRPr="000552B5">
        <w:rPr>
          <w:rFonts w:ascii="Cambria" w:hAnsi="Cambria"/>
          <w:noProof/>
        </w:rPr>
        <w:t>60.</w:t>
      </w:r>
      <w:r w:rsidRPr="000552B5">
        <w:rPr>
          <w:rFonts w:ascii="Cambria" w:hAnsi="Cambria"/>
          <w:noProof/>
        </w:rPr>
        <w:tab/>
        <w:t xml:space="preserve">Ge, B.X., Gram, H., Di Padova, F., Huang, B., New, L., Ulevitch, R.J., Luo, Y., and Han, J.H., </w:t>
      </w:r>
      <w:r w:rsidRPr="000552B5">
        <w:rPr>
          <w:rFonts w:ascii="Cambria" w:hAnsi="Cambria"/>
          <w:i/>
          <w:noProof/>
        </w:rPr>
        <w:t>MAPKK-independent activation of p38 alpha mediated by TAB1-dependent autophosphorylation of p38 alpha.</w:t>
      </w:r>
      <w:r w:rsidRPr="000552B5">
        <w:rPr>
          <w:rFonts w:ascii="Cambria" w:hAnsi="Cambria"/>
          <w:noProof/>
        </w:rPr>
        <w:t xml:space="preserve"> Science, 2002. </w:t>
      </w:r>
      <w:r w:rsidRPr="000552B5">
        <w:rPr>
          <w:rFonts w:ascii="Cambria" w:hAnsi="Cambria"/>
          <w:b/>
          <w:noProof/>
        </w:rPr>
        <w:t>295</w:t>
      </w:r>
      <w:r w:rsidRPr="000552B5">
        <w:rPr>
          <w:rFonts w:ascii="Cambria" w:hAnsi="Cambria"/>
          <w:noProof/>
        </w:rPr>
        <w:t>(5558): p. 1291-1294.</w:t>
      </w:r>
      <w:bookmarkEnd w:id="171"/>
    </w:p>
    <w:p w:rsidR="000552B5" w:rsidRPr="000552B5" w:rsidRDefault="000552B5" w:rsidP="000552B5">
      <w:pPr>
        <w:ind w:left="720" w:hanging="720"/>
        <w:rPr>
          <w:rFonts w:ascii="Cambria" w:hAnsi="Cambria"/>
          <w:noProof/>
        </w:rPr>
      </w:pPr>
      <w:bookmarkStart w:id="172" w:name="_ENREF_61"/>
      <w:r w:rsidRPr="000552B5">
        <w:rPr>
          <w:rFonts w:ascii="Cambria" w:hAnsi="Cambria"/>
          <w:noProof/>
        </w:rPr>
        <w:t>61.</w:t>
      </w:r>
      <w:r w:rsidRPr="000552B5">
        <w:rPr>
          <w:rFonts w:ascii="Cambria" w:hAnsi="Cambria"/>
          <w:noProof/>
        </w:rPr>
        <w:tab/>
        <w:t xml:space="preserve">Salvador, J.M., Mittelstadt, P.R., Guszczynski, T., Copeland, T.D., Yamaguchi, H., Appella, E., Fornace, A.J., and Ashwell, J.D., </w:t>
      </w:r>
      <w:r w:rsidRPr="000552B5">
        <w:rPr>
          <w:rFonts w:ascii="Cambria" w:hAnsi="Cambria"/>
          <w:i/>
          <w:noProof/>
        </w:rPr>
        <w:t>Alternative p38 activation pathway mediated by T cell receptor-proximal tyrosine kinases.</w:t>
      </w:r>
      <w:r w:rsidRPr="000552B5">
        <w:rPr>
          <w:rFonts w:ascii="Cambria" w:hAnsi="Cambria"/>
          <w:noProof/>
        </w:rPr>
        <w:t xml:space="preserve"> Nature Immunology, 2005. </w:t>
      </w:r>
      <w:r w:rsidRPr="000552B5">
        <w:rPr>
          <w:rFonts w:ascii="Cambria" w:hAnsi="Cambria"/>
          <w:b/>
          <w:noProof/>
        </w:rPr>
        <w:t>6</w:t>
      </w:r>
      <w:r w:rsidRPr="000552B5">
        <w:rPr>
          <w:rFonts w:ascii="Cambria" w:hAnsi="Cambria"/>
          <w:noProof/>
        </w:rPr>
        <w:t>(4): p. 390-395.</w:t>
      </w:r>
      <w:bookmarkEnd w:id="172"/>
    </w:p>
    <w:p w:rsidR="000552B5" w:rsidRPr="000552B5" w:rsidRDefault="000552B5" w:rsidP="000552B5">
      <w:pPr>
        <w:ind w:left="720" w:hanging="720"/>
        <w:rPr>
          <w:rFonts w:ascii="Cambria" w:hAnsi="Cambria"/>
          <w:noProof/>
        </w:rPr>
      </w:pPr>
      <w:bookmarkStart w:id="173" w:name="_ENREF_62"/>
      <w:r w:rsidRPr="000552B5">
        <w:rPr>
          <w:rFonts w:ascii="Cambria" w:hAnsi="Cambria"/>
          <w:noProof/>
        </w:rPr>
        <w:t>62.</w:t>
      </w:r>
      <w:r w:rsidRPr="000552B5">
        <w:rPr>
          <w:rFonts w:ascii="Cambria" w:hAnsi="Cambria"/>
          <w:noProof/>
        </w:rPr>
        <w:tab/>
        <w:t xml:space="preserve">Diskin, R., Engelberg, D., and Livnah, O., </w:t>
      </w:r>
      <w:r w:rsidRPr="000552B5">
        <w:rPr>
          <w:rFonts w:ascii="Cambria" w:hAnsi="Cambria"/>
          <w:i/>
          <w:noProof/>
        </w:rPr>
        <w:t>A novel lipid binding site formed by the MAP kinase insert in p38 alpha.</w:t>
      </w:r>
      <w:r w:rsidRPr="000552B5">
        <w:rPr>
          <w:rFonts w:ascii="Cambria" w:hAnsi="Cambria"/>
          <w:noProof/>
        </w:rPr>
        <w:t xml:space="preserve"> Journal of Molecular Biology, 2008. </w:t>
      </w:r>
      <w:r w:rsidRPr="000552B5">
        <w:rPr>
          <w:rFonts w:ascii="Cambria" w:hAnsi="Cambria"/>
          <w:b/>
          <w:noProof/>
        </w:rPr>
        <w:t>375</w:t>
      </w:r>
      <w:r w:rsidRPr="000552B5">
        <w:rPr>
          <w:rFonts w:ascii="Cambria" w:hAnsi="Cambria"/>
          <w:noProof/>
        </w:rPr>
        <w:t>(1): p. 70-79.</w:t>
      </w:r>
      <w:bookmarkEnd w:id="173"/>
    </w:p>
    <w:p w:rsidR="000552B5" w:rsidRPr="000552B5" w:rsidRDefault="000552B5" w:rsidP="000552B5">
      <w:pPr>
        <w:ind w:left="720" w:hanging="720"/>
        <w:rPr>
          <w:rFonts w:ascii="Cambria" w:hAnsi="Cambria"/>
          <w:noProof/>
        </w:rPr>
      </w:pPr>
      <w:bookmarkStart w:id="174" w:name="_ENREF_63"/>
      <w:r w:rsidRPr="000552B5">
        <w:rPr>
          <w:rFonts w:ascii="Cambria" w:hAnsi="Cambria"/>
          <w:noProof/>
        </w:rPr>
        <w:t>63.</w:t>
      </w:r>
      <w:r w:rsidRPr="000552B5">
        <w:rPr>
          <w:rFonts w:ascii="Cambria" w:hAnsi="Cambria"/>
          <w:noProof/>
        </w:rPr>
        <w:tab/>
        <w:t xml:space="preserve">Zhang, Y.Y., Wu, J.W., and Wang, Z.X., </w:t>
      </w:r>
      <w:r w:rsidRPr="000552B5">
        <w:rPr>
          <w:rFonts w:ascii="Cambria" w:hAnsi="Cambria"/>
          <w:i/>
          <w:noProof/>
        </w:rPr>
        <w:t>Mitogen-activated Protein Kinase (MAPK) Phosphatase 3-mediated Cross-talk between MAPKs ERK2 and p38 alpha.</w:t>
      </w:r>
      <w:r w:rsidRPr="000552B5">
        <w:rPr>
          <w:rFonts w:ascii="Cambria" w:hAnsi="Cambria"/>
          <w:noProof/>
        </w:rPr>
        <w:t xml:space="preserve"> Journal of Biological Chemistry, 2011. </w:t>
      </w:r>
      <w:r w:rsidRPr="000552B5">
        <w:rPr>
          <w:rFonts w:ascii="Cambria" w:hAnsi="Cambria"/>
          <w:b/>
          <w:noProof/>
        </w:rPr>
        <w:t>286</w:t>
      </w:r>
      <w:r w:rsidRPr="000552B5">
        <w:rPr>
          <w:rFonts w:ascii="Cambria" w:hAnsi="Cambria"/>
          <w:noProof/>
        </w:rPr>
        <w:t>(18).</w:t>
      </w:r>
      <w:bookmarkEnd w:id="174"/>
    </w:p>
    <w:p w:rsidR="000552B5" w:rsidRPr="000552B5" w:rsidRDefault="000552B5" w:rsidP="000552B5">
      <w:pPr>
        <w:ind w:left="720" w:hanging="720"/>
        <w:rPr>
          <w:rFonts w:ascii="Cambria" w:hAnsi="Cambria"/>
          <w:noProof/>
        </w:rPr>
      </w:pPr>
      <w:bookmarkStart w:id="175" w:name="_ENREF_64"/>
      <w:r w:rsidRPr="000552B5">
        <w:rPr>
          <w:rFonts w:ascii="Cambria" w:hAnsi="Cambria"/>
          <w:noProof/>
        </w:rPr>
        <w:t>64.</w:t>
      </w:r>
      <w:r w:rsidRPr="000552B5">
        <w:rPr>
          <w:rFonts w:ascii="Cambria" w:hAnsi="Cambria"/>
          <w:noProof/>
        </w:rPr>
        <w:tab/>
        <w:t xml:space="preserve">Takekawa, M., Tatebayashi, K., and Saito, H., </w:t>
      </w:r>
      <w:r w:rsidRPr="000552B5">
        <w:rPr>
          <w:rFonts w:ascii="Cambria" w:hAnsi="Cambria"/>
          <w:i/>
          <w:noProof/>
        </w:rPr>
        <w:t>Conserved docking site is essential for activation of mammalian MAP kinase kinases by specific MAP kinase kinase kinases.</w:t>
      </w:r>
      <w:r w:rsidRPr="000552B5">
        <w:rPr>
          <w:rFonts w:ascii="Cambria" w:hAnsi="Cambria"/>
          <w:noProof/>
        </w:rPr>
        <w:t xml:space="preserve"> Molecular Cell, 2005. </w:t>
      </w:r>
      <w:r w:rsidRPr="000552B5">
        <w:rPr>
          <w:rFonts w:ascii="Cambria" w:hAnsi="Cambria"/>
          <w:b/>
          <w:noProof/>
        </w:rPr>
        <w:t>18</w:t>
      </w:r>
      <w:r w:rsidRPr="000552B5">
        <w:rPr>
          <w:rFonts w:ascii="Cambria" w:hAnsi="Cambria"/>
          <w:noProof/>
        </w:rPr>
        <w:t>(3): p. 295-306.</w:t>
      </w:r>
      <w:bookmarkEnd w:id="175"/>
    </w:p>
    <w:p w:rsidR="000552B5" w:rsidRPr="000552B5" w:rsidRDefault="000552B5" w:rsidP="000552B5">
      <w:pPr>
        <w:ind w:left="720" w:hanging="720"/>
        <w:rPr>
          <w:rFonts w:ascii="Cambria" w:hAnsi="Cambria"/>
          <w:noProof/>
        </w:rPr>
      </w:pPr>
      <w:bookmarkStart w:id="176" w:name="_ENREF_65"/>
      <w:r w:rsidRPr="000552B5">
        <w:rPr>
          <w:rFonts w:ascii="Cambria" w:hAnsi="Cambria"/>
          <w:noProof/>
        </w:rPr>
        <w:t>65.</w:t>
      </w:r>
      <w:r w:rsidRPr="000552B5">
        <w:rPr>
          <w:rFonts w:ascii="Cambria" w:hAnsi="Cambria"/>
          <w:noProof/>
        </w:rPr>
        <w:tab/>
        <w:t xml:space="preserve">Matsumoto, T., Kinoshita, T., Matsuzaka, H., Nakai, R., Kirii, Y., Yokota, K., and Tada, T., </w:t>
      </w:r>
      <w:r w:rsidRPr="000552B5">
        <w:rPr>
          <w:rFonts w:ascii="Cambria" w:hAnsi="Cambria"/>
          <w:i/>
          <w:noProof/>
        </w:rPr>
        <w:t>Crystal structure of non-phosphorylated MAP2K6 in a putative auto-inhibition state.</w:t>
      </w:r>
      <w:r w:rsidRPr="000552B5">
        <w:rPr>
          <w:rFonts w:ascii="Cambria" w:hAnsi="Cambria"/>
          <w:noProof/>
        </w:rPr>
        <w:t xml:space="preserve"> Journal of Biochemistry, 2012. </w:t>
      </w:r>
      <w:r w:rsidRPr="000552B5">
        <w:rPr>
          <w:rFonts w:ascii="Cambria" w:hAnsi="Cambria"/>
          <w:b/>
          <w:noProof/>
        </w:rPr>
        <w:t>151</w:t>
      </w:r>
      <w:r w:rsidRPr="000552B5">
        <w:rPr>
          <w:rFonts w:ascii="Cambria" w:hAnsi="Cambria"/>
          <w:noProof/>
        </w:rPr>
        <w:t>(5): p. 541-549.</w:t>
      </w:r>
      <w:bookmarkEnd w:id="176"/>
    </w:p>
    <w:p w:rsidR="000552B5" w:rsidRPr="000552B5" w:rsidRDefault="000552B5" w:rsidP="000552B5">
      <w:pPr>
        <w:ind w:left="720" w:hanging="720"/>
        <w:rPr>
          <w:rFonts w:ascii="Cambria" w:hAnsi="Cambria"/>
          <w:noProof/>
        </w:rPr>
      </w:pPr>
      <w:bookmarkStart w:id="177" w:name="_ENREF_66"/>
      <w:r w:rsidRPr="000552B5">
        <w:rPr>
          <w:rFonts w:ascii="Cambria" w:hAnsi="Cambria"/>
          <w:noProof/>
        </w:rPr>
        <w:t>66.</w:t>
      </w:r>
      <w:r w:rsidRPr="000552B5">
        <w:rPr>
          <w:rFonts w:ascii="Cambria" w:hAnsi="Cambria"/>
          <w:noProof/>
        </w:rPr>
        <w:tab/>
        <w:t xml:space="preserve">Min, X.S., Akella, R., He, H.X., Humphreys, J.M., Tsutakawa, S.E., Lee, S.J., Tainer, J.A., Cobb, M.H., and Goldsmith, E.J., </w:t>
      </w:r>
      <w:r w:rsidRPr="000552B5">
        <w:rPr>
          <w:rFonts w:ascii="Cambria" w:hAnsi="Cambria"/>
          <w:i/>
          <w:noProof/>
        </w:rPr>
        <w:t>The Structure of the MAP2K MEK6 Reveals an Autoinhibitory Dimer.</w:t>
      </w:r>
      <w:r w:rsidRPr="000552B5">
        <w:rPr>
          <w:rFonts w:ascii="Cambria" w:hAnsi="Cambria"/>
          <w:noProof/>
        </w:rPr>
        <w:t xml:space="preserve"> Structure, 2009. </w:t>
      </w:r>
      <w:r w:rsidRPr="000552B5">
        <w:rPr>
          <w:rFonts w:ascii="Cambria" w:hAnsi="Cambria"/>
          <w:b/>
          <w:noProof/>
        </w:rPr>
        <w:t>17</w:t>
      </w:r>
      <w:r w:rsidRPr="000552B5">
        <w:rPr>
          <w:rFonts w:ascii="Cambria" w:hAnsi="Cambria"/>
          <w:noProof/>
        </w:rPr>
        <w:t>(1): p. 96-104.</w:t>
      </w:r>
      <w:bookmarkEnd w:id="177"/>
    </w:p>
    <w:p w:rsidR="000552B5" w:rsidRPr="000552B5" w:rsidRDefault="000552B5" w:rsidP="000552B5">
      <w:pPr>
        <w:ind w:left="720" w:hanging="720"/>
        <w:rPr>
          <w:rFonts w:ascii="Cambria" w:hAnsi="Cambria"/>
          <w:noProof/>
        </w:rPr>
      </w:pPr>
      <w:bookmarkStart w:id="178" w:name="_ENREF_67"/>
      <w:r w:rsidRPr="000552B5">
        <w:rPr>
          <w:rFonts w:ascii="Cambria" w:hAnsi="Cambria"/>
          <w:noProof/>
        </w:rPr>
        <w:t>67.</w:t>
      </w:r>
      <w:r w:rsidRPr="000552B5">
        <w:rPr>
          <w:rFonts w:ascii="Cambria" w:hAnsi="Cambria"/>
          <w:noProof/>
        </w:rPr>
        <w:tab/>
        <w:t xml:space="preserve">Matsumoto, T., Kinoshita, T., Kirii, Y., Yokota, K., Hamada, K., and Tada, T., </w:t>
      </w:r>
      <w:r w:rsidRPr="000552B5">
        <w:rPr>
          <w:rFonts w:ascii="Cambria" w:hAnsi="Cambria"/>
          <w:i/>
          <w:noProof/>
        </w:rPr>
        <w:t>Crystal structures of MKK4 kinase domain reveal that substrate peptide binds to an allosteric site and induces an auto-inhibition state.</w:t>
      </w:r>
      <w:r w:rsidRPr="000552B5">
        <w:rPr>
          <w:rFonts w:ascii="Cambria" w:hAnsi="Cambria"/>
          <w:noProof/>
        </w:rPr>
        <w:t xml:space="preserve"> Biochemical and Biophysical Research Communications, 2010. </w:t>
      </w:r>
      <w:r w:rsidRPr="000552B5">
        <w:rPr>
          <w:rFonts w:ascii="Cambria" w:hAnsi="Cambria"/>
          <w:b/>
          <w:noProof/>
        </w:rPr>
        <w:t>400</w:t>
      </w:r>
      <w:r w:rsidRPr="000552B5">
        <w:rPr>
          <w:rFonts w:ascii="Cambria" w:hAnsi="Cambria"/>
          <w:noProof/>
        </w:rPr>
        <w:t>(3): p. 369-373.</w:t>
      </w:r>
      <w:bookmarkEnd w:id="178"/>
    </w:p>
    <w:p w:rsidR="000552B5" w:rsidRPr="000552B5" w:rsidRDefault="000552B5" w:rsidP="000552B5">
      <w:pPr>
        <w:ind w:left="720" w:hanging="720"/>
        <w:rPr>
          <w:rFonts w:ascii="Cambria" w:hAnsi="Cambria"/>
          <w:noProof/>
        </w:rPr>
      </w:pPr>
      <w:bookmarkStart w:id="179" w:name="_ENREF_68"/>
      <w:r w:rsidRPr="000552B5">
        <w:rPr>
          <w:rFonts w:ascii="Cambria" w:hAnsi="Cambria"/>
          <w:noProof/>
        </w:rPr>
        <w:t>68.</w:t>
      </w:r>
      <w:r w:rsidRPr="000552B5">
        <w:rPr>
          <w:rFonts w:ascii="Cambria" w:hAnsi="Cambria"/>
          <w:noProof/>
        </w:rPr>
        <w:tab/>
        <w:t xml:space="preserve">Fischmann, T.O., Smith, C.K., Mayhood, T.W., Myers, J.E., Jr., Reichert, P., Mannarino, A., Carr, D., Zhu, H., Wong, J., Yang, R.-S., Le, H.V., and Madison, V.S., </w:t>
      </w:r>
      <w:r w:rsidRPr="000552B5">
        <w:rPr>
          <w:rFonts w:ascii="Cambria" w:hAnsi="Cambria"/>
          <w:i/>
          <w:noProof/>
        </w:rPr>
        <w:t>Crystal Structures of MEK1 Binary and Ternary Complexes with Nucleotides and Inhibitors.</w:t>
      </w:r>
      <w:r w:rsidRPr="000552B5">
        <w:rPr>
          <w:rFonts w:ascii="Cambria" w:hAnsi="Cambria"/>
          <w:noProof/>
        </w:rPr>
        <w:t xml:space="preserve"> Biochemistry, 2009. </w:t>
      </w:r>
      <w:r w:rsidRPr="000552B5">
        <w:rPr>
          <w:rFonts w:ascii="Cambria" w:hAnsi="Cambria"/>
          <w:b/>
          <w:noProof/>
        </w:rPr>
        <w:t>48</w:t>
      </w:r>
      <w:r w:rsidRPr="000552B5">
        <w:rPr>
          <w:rFonts w:ascii="Cambria" w:hAnsi="Cambria"/>
          <w:noProof/>
        </w:rPr>
        <w:t>(12): p. 2661-2674.</w:t>
      </w:r>
      <w:bookmarkEnd w:id="179"/>
    </w:p>
    <w:p w:rsidR="000552B5" w:rsidRPr="000552B5" w:rsidRDefault="000552B5" w:rsidP="000552B5">
      <w:pPr>
        <w:ind w:left="720" w:hanging="720"/>
        <w:rPr>
          <w:rFonts w:ascii="Cambria" w:hAnsi="Cambria"/>
          <w:noProof/>
        </w:rPr>
      </w:pPr>
      <w:bookmarkStart w:id="180" w:name="_ENREF_69"/>
      <w:r w:rsidRPr="000552B5">
        <w:rPr>
          <w:rFonts w:ascii="Cambria" w:hAnsi="Cambria"/>
          <w:noProof/>
        </w:rPr>
        <w:t>69.</w:t>
      </w:r>
      <w:r w:rsidRPr="000552B5">
        <w:rPr>
          <w:rFonts w:ascii="Cambria" w:hAnsi="Cambria"/>
          <w:noProof/>
        </w:rPr>
        <w:tab/>
        <w:t xml:space="preserve">Chang, C.I., Xu, B.E., Akella, R., Cobb, M.H., and Goldsmith, E.J., </w:t>
      </w:r>
      <w:r w:rsidRPr="000552B5">
        <w:rPr>
          <w:rFonts w:ascii="Cambria" w:hAnsi="Cambria"/>
          <w:i/>
          <w:noProof/>
        </w:rPr>
        <w:t>Crystal structures of MAP kinase p38 complexed to the docking sites on its nuclear substrate MEF2A and activator MKK3b.</w:t>
      </w:r>
      <w:r w:rsidRPr="000552B5">
        <w:rPr>
          <w:rFonts w:ascii="Cambria" w:hAnsi="Cambria"/>
          <w:noProof/>
        </w:rPr>
        <w:t xml:space="preserve"> Molecular Cell, 2002. </w:t>
      </w:r>
      <w:r w:rsidRPr="000552B5">
        <w:rPr>
          <w:rFonts w:ascii="Cambria" w:hAnsi="Cambria"/>
          <w:b/>
          <w:noProof/>
        </w:rPr>
        <w:t>9</w:t>
      </w:r>
      <w:r w:rsidRPr="000552B5">
        <w:rPr>
          <w:rFonts w:ascii="Cambria" w:hAnsi="Cambria"/>
          <w:noProof/>
        </w:rPr>
        <w:t>(6): p. 1241-1249.</w:t>
      </w:r>
      <w:bookmarkEnd w:id="180"/>
    </w:p>
    <w:p w:rsidR="000552B5" w:rsidRPr="000552B5" w:rsidRDefault="000552B5" w:rsidP="000552B5">
      <w:pPr>
        <w:ind w:left="720" w:hanging="720"/>
        <w:rPr>
          <w:rFonts w:ascii="Cambria" w:hAnsi="Cambria"/>
          <w:noProof/>
        </w:rPr>
      </w:pPr>
      <w:bookmarkStart w:id="181" w:name="_ENREF_70"/>
      <w:r w:rsidRPr="000552B5">
        <w:rPr>
          <w:rFonts w:ascii="Cambria" w:hAnsi="Cambria"/>
          <w:noProof/>
        </w:rPr>
        <w:t>70.</w:t>
      </w:r>
      <w:r w:rsidRPr="000552B5">
        <w:rPr>
          <w:rFonts w:ascii="Cambria" w:hAnsi="Cambria"/>
          <w:noProof/>
        </w:rPr>
        <w:tab/>
        <w:t xml:space="preserve">Akella, R., Min, X.S., Wu, Q.O., Gardner, K.H., and Goldsmith, E.J., </w:t>
      </w:r>
      <w:r w:rsidRPr="000552B5">
        <w:rPr>
          <w:rFonts w:ascii="Cambria" w:hAnsi="Cambria"/>
          <w:i/>
          <w:noProof/>
        </w:rPr>
        <w:t>The Third Conformation of p38 alpha MAP Kinase Observed in Phosphorylated p38 alpha and in Solution.</w:t>
      </w:r>
      <w:r w:rsidRPr="000552B5">
        <w:rPr>
          <w:rFonts w:ascii="Cambria" w:hAnsi="Cambria"/>
          <w:noProof/>
        </w:rPr>
        <w:t xml:space="preserve"> Structure, 2010. </w:t>
      </w:r>
      <w:r w:rsidRPr="000552B5">
        <w:rPr>
          <w:rFonts w:ascii="Cambria" w:hAnsi="Cambria"/>
          <w:b/>
          <w:noProof/>
        </w:rPr>
        <w:t>18</w:t>
      </w:r>
      <w:r w:rsidRPr="000552B5">
        <w:rPr>
          <w:rFonts w:ascii="Cambria" w:hAnsi="Cambria"/>
          <w:noProof/>
        </w:rPr>
        <w:t>(12): p. 1571-1578.</w:t>
      </w:r>
      <w:bookmarkEnd w:id="181"/>
    </w:p>
    <w:p w:rsidR="000552B5" w:rsidRPr="000552B5" w:rsidRDefault="000552B5" w:rsidP="000552B5">
      <w:pPr>
        <w:ind w:left="720" w:hanging="720"/>
        <w:rPr>
          <w:rFonts w:ascii="Cambria" w:hAnsi="Cambria"/>
          <w:noProof/>
        </w:rPr>
      </w:pPr>
      <w:bookmarkStart w:id="182" w:name="_ENREF_71"/>
      <w:r w:rsidRPr="000552B5">
        <w:rPr>
          <w:rFonts w:ascii="Cambria" w:hAnsi="Cambria"/>
          <w:noProof/>
        </w:rPr>
        <w:t>71.</w:t>
      </w:r>
      <w:r w:rsidRPr="000552B5">
        <w:rPr>
          <w:rFonts w:ascii="Cambria" w:hAnsi="Cambria"/>
          <w:noProof/>
        </w:rPr>
        <w:tab/>
        <w:t xml:space="preserve">Tanoue, T., Maeda, R., Adachi, M., and Nishida, E., </w:t>
      </w:r>
      <w:r w:rsidRPr="000552B5">
        <w:rPr>
          <w:rFonts w:ascii="Cambria" w:hAnsi="Cambria"/>
          <w:i/>
          <w:noProof/>
        </w:rPr>
        <w:t>Identification of a docking groove on ERK and p38 MAP kinases that regulates the specificity of docking interactions.</w:t>
      </w:r>
      <w:r w:rsidRPr="000552B5">
        <w:rPr>
          <w:rFonts w:ascii="Cambria" w:hAnsi="Cambria"/>
          <w:noProof/>
        </w:rPr>
        <w:t xml:space="preserve"> Embo Journal, 2001. </w:t>
      </w:r>
      <w:r w:rsidRPr="000552B5">
        <w:rPr>
          <w:rFonts w:ascii="Cambria" w:hAnsi="Cambria"/>
          <w:b/>
          <w:noProof/>
        </w:rPr>
        <w:t>20</w:t>
      </w:r>
      <w:r w:rsidRPr="000552B5">
        <w:rPr>
          <w:rFonts w:ascii="Cambria" w:hAnsi="Cambria"/>
          <w:noProof/>
        </w:rPr>
        <w:t>(3): p. 466-479.</w:t>
      </w:r>
      <w:bookmarkEnd w:id="182"/>
    </w:p>
    <w:p w:rsidR="000552B5" w:rsidRPr="000552B5" w:rsidRDefault="000552B5" w:rsidP="000552B5">
      <w:pPr>
        <w:ind w:left="720" w:hanging="720"/>
        <w:rPr>
          <w:rFonts w:ascii="Cambria" w:hAnsi="Cambria"/>
          <w:noProof/>
        </w:rPr>
      </w:pPr>
      <w:bookmarkStart w:id="183" w:name="_ENREF_72"/>
      <w:r w:rsidRPr="000552B5">
        <w:rPr>
          <w:rFonts w:ascii="Cambria" w:hAnsi="Cambria"/>
          <w:noProof/>
        </w:rPr>
        <w:t>72.</w:t>
      </w:r>
      <w:r w:rsidRPr="000552B5">
        <w:rPr>
          <w:rFonts w:ascii="Cambria" w:hAnsi="Cambria"/>
          <w:noProof/>
        </w:rPr>
        <w:tab/>
        <w:t xml:space="preserve">Kumar, S., McLaughlin, M.M., McDonnell, P.C., Lee, J.C., Livi, G.P., and Young, R.R., </w:t>
      </w:r>
      <w:r w:rsidRPr="000552B5">
        <w:rPr>
          <w:rFonts w:ascii="Cambria" w:hAnsi="Cambria"/>
          <w:i/>
          <w:noProof/>
        </w:rPr>
        <w:t>Human mitogen-activated protein kinase CSBP1, but not CSBP2, complements a Hog1 deletion in yeast.</w:t>
      </w:r>
      <w:r w:rsidRPr="000552B5">
        <w:rPr>
          <w:rFonts w:ascii="Cambria" w:hAnsi="Cambria"/>
          <w:noProof/>
        </w:rPr>
        <w:t xml:space="preserve"> Journal of Biological Chemistry, 1995. </w:t>
      </w:r>
      <w:r w:rsidRPr="000552B5">
        <w:rPr>
          <w:rFonts w:ascii="Cambria" w:hAnsi="Cambria"/>
          <w:b/>
          <w:noProof/>
        </w:rPr>
        <w:t>270</w:t>
      </w:r>
      <w:r w:rsidRPr="000552B5">
        <w:rPr>
          <w:rFonts w:ascii="Cambria" w:hAnsi="Cambria"/>
          <w:noProof/>
        </w:rPr>
        <w:t>(49): p. 29043-29046.</w:t>
      </w:r>
      <w:bookmarkEnd w:id="183"/>
    </w:p>
    <w:p w:rsidR="000552B5" w:rsidRPr="000552B5" w:rsidRDefault="000552B5" w:rsidP="000552B5">
      <w:pPr>
        <w:ind w:left="720" w:hanging="720"/>
        <w:rPr>
          <w:rFonts w:ascii="Cambria" w:hAnsi="Cambria"/>
          <w:noProof/>
        </w:rPr>
      </w:pPr>
      <w:bookmarkStart w:id="184" w:name="_ENREF_73"/>
      <w:r w:rsidRPr="000552B5">
        <w:rPr>
          <w:rFonts w:ascii="Cambria" w:hAnsi="Cambria"/>
          <w:noProof/>
        </w:rPr>
        <w:t>73.</w:t>
      </w:r>
      <w:r w:rsidRPr="000552B5">
        <w:rPr>
          <w:rFonts w:ascii="Cambria" w:hAnsi="Cambria"/>
          <w:noProof/>
        </w:rPr>
        <w:tab/>
        <w:t xml:space="preserve">Kravanja, M., Engelmann, R., Dossonnet, V., Bluggel, M., Meyer, H.E., Frank, R., Galinier, A., Deutscher, J., Schnell, N., and Hengstenberg, G., </w:t>
      </w:r>
      <w:r w:rsidRPr="000552B5">
        <w:rPr>
          <w:rFonts w:ascii="Cambria" w:hAnsi="Cambria"/>
          <w:i/>
          <w:noProof/>
        </w:rPr>
        <w:t>The hprK gene of Enterococcus faecalis encodes a novel bifunctional enzyme: the HPr kinase/phosphatase.</w:t>
      </w:r>
      <w:r w:rsidRPr="000552B5">
        <w:rPr>
          <w:rFonts w:ascii="Cambria" w:hAnsi="Cambria"/>
          <w:noProof/>
        </w:rPr>
        <w:t xml:space="preserve"> Molecular Microbiology, 1999. </w:t>
      </w:r>
      <w:r w:rsidRPr="000552B5">
        <w:rPr>
          <w:rFonts w:ascii="Cambria" w:hAnsi="Cambria"/>
          <w:b/>
          <w:noProof/>
        </w:rPr>
        <w:t>31</w:t>
      </w:r>
      <w:r w:rsidRPr="000552B5">
        <w:rPr>
          <w:rFonts w:ascii="Cambria" w:hAnsi="Cambria"/>
          <w:noProof/>
        </w:rPr>
        <w:t>(1): p. 59-66.</w:t>
      </w:r>
      <w:bookmarkEnd w:id="184"/>
    </w:p>
    <w:p w:rsidR="000552B5" w:rsidRPr="000552B5" w:rsidRDefault="000552B5" w:rsidP="000552B5">
      <w:pPr>
        <w:ind w:left="720" w:hanging="720"/>
        <w:rPr>
          <w:rFonts w:ascii="Cambria" w:hAnsi="Cambria"/>
          <w:noProof/>
        </w:rPr>
      </w:pPr>
      <w:bookmarkStart w:id="185" w:name="_ENREF_74"/>
      <w:r w:rsidRPr="000552B5">
        <w:rPr>
          <w:rFonts w:ascii="Cambria" w:hAnsi="Cambria"/>
          <w:noProof/>
        </w:rPr>
        <w:t>74.</w:t>
      </w:r>
      <w:r w:rsidRPr="000552B5">
        <w:rPr>
          <w:rFonts w:ascii="Cambria" w:hAnsi="Cambria"/>
          <w:noProof/>
        </w:rPr>
        <w:tab/>
        <w:t xml:space="preserve">Mijakovic, I., Poncet, S., Galinier, A., Monedero, V., Fieulaine, S., Janin, J., Nessler, S., Marquez, J.A., Scheffzek, K., Hasenbein, S., Hengstenberg, W., and Deutscher, J., </w:t>
      </w:r>
      <w:r w:rsidRPr="000552B5">
        <w:rPr>
          <w:rFonts w:ascii="Cambria" w:hAnsi="Cambria"/>
          <w:i/>
          <w:noProof/>
        </w:rPr>
        <w:t>Pyrophosphate-producing protein dephosphorylation by HPr kinase/phosphorylase: A relic of early life?</w:t>
      </w:r>
      <w:r w:rsidRPr="000552B5">
        <w:rPr>
          <w:rFonts w:ascii="Cambria" w:hAnsi="Cambria"/>
          <w:noProof/>
        </w:rPr>
        <w:t xml:space="preserve"> Proceedings of the National Academy of Sciences of the United States of America, 2002. </w:t>
      </w:r>
      <w:r w:rsidRPr="000552B5">
        <w:rPr>
          <w:rFonts w:ascii="Cambria" w:hAnsi="Cambria"/>
          <w:b/>
          <w:noProof/>
        </w:rPr>
        <w:t>99</w:t>
      </w:r>
      <w:r w:rsidRPr="000552B5">
        <w:rPr>
          <w:rFonts w:ascii="Cambria" w:hAnsi="Cambria"/>
          <w:noProof/>
        </w:rPr>
        <w:t>(21): p. 13442-13447.</w:t>
      </w:r>
      <w:bookmarkEnd w:id="185"/>
    </w:p>
    <w:p w:rsidR="000552B5" w:rsidRPr="000552B5" w:rsidRDefault="000552B5" w:rsidP="000552B5">
      <w:pPr>
        <w:ind w:left="720" w:hanging="720"/>
        <w:rPr>
          <w:rFonts w:ascii="Cambria" w:hAnsi="Cambria"/>
          <w:noProof/>
        </w:rPr>
      </w:pPr>
      <w:bookmarkStart w:id="186" w:name="_ENREF_75"/>
      <w:r w:rsidRPr="000552B5">
        <w:rPr>
          <w:rFonts w:ascii="Cambria" w:hAnsi="Cambria"/>
          <w:noProof/>
        </w:rPr>
        <w:t>75.</w:t>
      </w:r>
      <w:r w:rsidRPr="000552B5">
        <w:rPr>
          <w:rFonts w:ascii="Cambria" w:hAnsi="Cambria"/>
          <w:noProof/>
        </w:rPr>
        <w:tab/>
        <w:t xml:space="preserve">Egger, L.A., Park, H., and Inouye, M., </w:t>
      </w:r>
      <w:r w:rsidRPr="000552B5">
        <w:rPr>
          <w:rFonts w:ascii="Cambria" w:hAnsi="Cambria"/>
          <w:i/>
          <w:noProof/>
        </w:rPr>
        <w:t>Signal transduction via the histidyl-aspartyl phosphorelay.</w:t>
      </w:r>
      <w:r w:rsidRPr="000552B5">
        <w:rPr>
          <w:rFonts w:ascii="Cambria" w:hAnsi="Cambria"/>
          <w:noProof/>
        </w:rPr>
        <w:t xml:space="preserve"> Genes to Cells, 1997. </w:t>
      </w:r>
      <w:r w:rsidRPr="000552B5">
        <w:rPr>
          <w:rFonts w:ascii="Cambria" w:hAnsi="Cambria"/>
          <w:b/>
          <w:noProof/>
        </w:rPr>
        <w:t>2</w:t>
      </w:r>
      <w:r w:rsidRPr="000552B5">
        <w:rPr>
          <w:rFonts w:ascii="Cambria" w:hAnsi="Cambria"/>
          <w:noProof/>
        </w:rPr>
        <w:t>(3): p. 167-184.</w:t>
      </w:r>
      <w:bookmarkEnd w:id="186"/>
    </w:p>
    <w:p w:rsidR="000552B5" w:rsidRPr="000552B5" w:rsidRDefault="000552B5" w:rsidP="000552B5">
      <w:pPr>
        <w:ind w:left="720" w:hanging="720"/>
        <w:rPr>
          <w:rFonts w:ascii="Cambria" w:hAnsi="Cambria"/>
          <w:noProof/>
        </w:rPr>
      </w:pPr>
      <w:bookmarkStart w:id="187" w:name="_ENREF_76"/>
      <w:r w:rsidRPr="000552B5">
        <w:rPr>
          <w:rFonts w:ascii="Cambria" w:hAnsi="Cambria"/>
          <w:noProof/>
        </w:rPr>
        <w:t>76.</w:t>
      </w:r>
      <w:r w:rsidRPr="000552B5">
        <w:rPr>
          <w:rFonts w:ascii="Cambria" w:hAnsi="Cambria"/>
          <w:noProof/>
        </w:rPr>
        <w:tab/>
        <w:t xml:space="preserve">Tokishita, S., Yamada, H., Aiba, H., and Mizuno, T., </w:t>
      </w:r>
      <w:r w:rsidRPr="000552B5">
        <w:rPr>
          <w:rFonts w:ascii="Cambria" w:hAnsi="Cambria"/>
          <w:i/>
          <w:noProof/>
        </w:rPr>
        <w:t>Transmembrane signal transduction and osmoregulation in Escherichia-coli .2. The osmotic sensor, EnvZ, located in the isolated cytoplasmic membrane displays its phosphorylation and dephosphorylation abilities as to the activator protein, OmpR.</w:t>
      </w:r>
      <w:r w:rsidRPr="000552B5">
        <w:rPr>
          <w:rFonts w:ascii="Cambria" w:hAnsi="Cambria"/>
          <w:noProof/>
        </w:rPr>
        <w:t xml:space="preserve"> Journal of Biochemistry, 1990. </w:t>
      </w:r>
      <w:r w:rsidRPr="000552B5">
        <w:rPr>
          <w:rFonts w:ascii="Cambria" w:hAnsi="Cambria"/>
          <w:b/>
          <w:noProof/>
        </w:rPr>
        <w:t>108</w:t>
      </w:r>
      <w:r w:rsidRPr="000552B5">
        <w:rPr>
          <w:rFonts w:ascii="Cambria" w:hAnsi="Cambria"/>
          <w:noProof/>
        </w:rPr>
        <w:t>(3): p. 488-493.</w:t>
      </w:r>
      <w:bookmarkEnd w:id="187"/>
    </w:p>
    <w:p w:rsidR="000552B5" w:rsidRPr="000552B5" w:rsidRDefault="000552B5" w:rsidP="000552B5">
      <w:pPr>
        <w:ind w:left="720" w:hanging="720"/>
        <w:rPr>
          <w:rFonts w:ascii="Cambria" w:hAnsi="Cambria"/>
          <w:noProof/>
        </w:rPr>
      </w:pPr>
      <w:bookmarkStart w:id="188" w:name="_ENREF_77"/>
      <w:r w:rsidRPr="000552B5">
        <w:rPr>
          <w:rFonts w:ascii="Cambria" w:hAnsi="Cambria"/>
          <w:noProof/>
        </w:rPr>
        <w:t>77.</w:t>
      </w:r>
      <w:r w:rsidRPr="000552B5">
        <w:rPr>
          <w:rFonts w:ascii="Cambria" w:hAnsi="Cambria"/>
          <w:noProof/>
        </w:rPr>
        <w:tab/>
        <w:t xml:space="preserve">Zhu, Y., Qin, L., Yoshida, T., and Inouye, M., </w:t>
      </w:r>
      <w:r w:rsidRPr="000552B5">
        <w:rPr>
          <w:rFonts w:ascii="Cambria" w:hAnsi="Cambria"/>
          <w:i/>
          <w:noProof/>
        </w:rPr>
        <w:t>Phosphatase activity of histidine kinase EnvZ without kinase catalytic domain.</w:t>
      </w:r>
      <w:r w:rsidRPr="000552B5">
        <w:rPr>
          <w:rFonts w:ascii="Cambria" w:hAnsi="Cambria"/>
          <w:noProof/>
        </w:rPr>
        <w:t xml:space="preserve"> Proceedings of the National Academy of Sciences of the United States of America, 2000. </w:t>
      </w:r>
      <w:r w:rsidRPr="000552B5">
        <w:rPr>
          <w:rFonts w:ascii="Cambria" w:hAnsi="Cambria"/>
          <w:b/>
          <w:noProof/>
        </w:rPr>
        <w:t>97</w:t>
      </w:r>
      <w:r w:rsidRPr="000552B5">
        <w:rPr>
          <w:rFonts w:ascii="Cambria" w:hAnsi="Cambria"/>
          <w:noProof/>
        </w:rPr>
        <w:t>(14): p. 7808-7813.</w:t>
      </w:r>
      <w:bookmarkEnd w:id="188"/>
    </w:p>
    <w:p w:rsidR="000552B5" w:rsidRPr="000552B5" w:rsidRDefault="000552B5" w:rsidP="000552B5">
      <w:pPr>
        <w:ind w:left="720" w:hanging="720"/>
        <w:rPr>
          <w:rFonts w:ascii="Cambria" w:hAnsi="Cambria"/>
          <w:noProof/>
        </w:rPr>
      </w:pPr>
      <w:bookmarkStart w:id="189" w:name="_ENREF_78"/>
      <w:r w:rsidRPr="000552B5">
        <w:rPr>
          <w:rFonts w:ascii="Cambria" w:hAnsi="Cambria"/>
          <w:noProof/>
        </w:rPr>
        <w:t>78.</w:t>
      </w:r>
      <w:r w:rsidRPr="000552B5">
        <w:rPr>
          <w:rFonts w:ascii="Cambria" w:hAnsi="Cambria"/>
          <w:noProof/>
        </w:rPr>
        <w:tab/>
        <w:t xml:space="preserve">Potter, C.A., Ward, A., Laguri, C., Williamson, M.P., Henderson, P.J.F., and Phillips-Jones, M.K., </w:t>
      </w:r>
      <w:r w:rsidRPr="000552B5">
        <w:rPr>
          <w:rFonts w:ascii="Cambria" w:hAnsi="Cambria"/>
          <w:i/>
          <w:noProof/>
        </w:rPr>
        <w:t>Expression, purification and characterisation of full-length histidine protein kinase RegB from Rhodobacter sphaeroides.</w:t>
      </w:r>
      <w:r w:rsidRPr="000552B5">
        <w:rPr>
          <w:rFonts w:ascii="Cambria" w:hAnsi="Cambria"/>
          <w:noProof/>
        </w:rPr>
        <w:t xml:space="preserve"> Journal of Molecular Biology, 2002. </w:t>
      </w:r>
      <w:r w:rsidRPr="000552B5">
        <w:rPr>
          <w:rFonts w:ascii="Cambria" w:hAnsi="Cambria"/>
          <w:b/>
          <w:noProof/>
        </w:rPr>
        <w:t>320</w:t>
      </w:r>
      <w:r w:rsidRPr="000552B5">
        <w:rPr>
          <w:rFonts w:ascii="Cambria" w:hAnsi="Cambria"/>
          <w:noProof/>
        </w:rPr>
        <w:t>(2): p. 201-213.</w:t>
      </w:r>
      <w:bookmarkEnd w:id="189"/>
    </w:p>
    <w:p w:rsidR="000552B5" w:rsidRPr="000552B5" w:rsidRDefault="000552B5" w:rsidP="000552B5">
      <w:pPr>
        <w:ind w:left="720" w:hanging="720"/>
        <w:rPr>
          <w:rFonts w:ascii="Cambria" w:hAnsi="Cambria"/>
          <w:noProof/>
        </w:rPr>
      </w:pPr>
      <w:bookmarkStart w:id="190" w:name="_ENREF_79"/>
      <w:r w:rsidRPr="000552B5">
        <w:rPr>
          <w:rFonts w:ascii="Cambria" w:hAnsi="Cambria"/>
          <w:noProof/>
        </w:rPr>
        <w:t>79.</w:t>
      </w:r>
      <w:r w:rsidRPr="000552B5">
        <w:rPr>
          <w:rFonts w:ascii="Cambria" w:hAnsi="Cambria"/>
          <w:noProof/>
        </w:rPr>
        <w:tab/>
        <w:t xml:space="preserve">Ridge, J.W., </w:t>
      </w:r>
      <w:r w:rsidRPr="000552B5">
        <w:rPr>
          <w:rFonts w:ascii="Cambria" w:hAnsi="Cambria"/>
          <w:i/>
          <w:noProof/>
        </w:rPr>
        <w:t>Hypoxia and energy charge of cerebral adenylate pool.</w:t>
      </w:r>
      <w:r w:rsidRPr="000552B5">
        <w:rPr>
          <w:rFonts w:ascii="Cambria" w:hAnsi="Cambria"/>
          <w:noProof/>
        </w:rPr>
        <w:t xml:space="preserve"> Biochemical Journal, 1972. </w:t>
      </w:r>
      <w:r w:rsidRPr="000552B5">
        <w:rPr>
          <w:rFonts w:ascii="Cambria" w:hAnsi="Cambria"/>
          <w:b/>
          <w:noProof/>
        </w:rPr>
        <w:t>127</w:t>
      </w:r>
      <w:r w:rsidRPr="000552B5">
        <w:rPr>
          <w:rFonts w:ascii="Cambria" w:hAnsi="Cambria"/>
          <w:noProof/>
        </w:rPr>
        <w:t>(2): p. 351-355.</w:t>
      </w:r>
      <w:bookmarkEnd w:id="190"/>
    </w:p>
    <w:p w:rsidR="000552B5" w:rsidRPr="000552B5" w:rsidRDefault="000552B5" w:rsidP="000552B5">
      <w:pPr>
        <w:ind w:left="720" w:hanging="720"/>
        <w:rPr>
          <w:rFonts w:ascii="Cambria" w:hAnsi="Cambria"/>
          <w:noProof/>
        </w:rPr>
      </w:pPr>
      <w:bookmarkStart w:id="191" w:name="_ENREF_80"/>
      <w:r w:rsidRPr="000552B5">
        <w:rPr>
          <w:rFonts w:ascii="Cambria" w:hAnsi="Cambria"/>
          <w:noProof/>
        </w:rPr>
        <w:t>80.</w:t>
      </w:r>
      <w:r w:rsidRPr="000552B5">
        <w:rPr>
          <w:rFonts w:ascii="Cambria" w:hAnsi="Cambria"/>
          <w:noProof/>
        </w:rPr>
        <w:tab/>
        <w:t xml:space="preserve">Yoshino, M., Yamamoto, C., Murakami, K., Katsumata, Y., and Mori, S., </w:t>
      </w:r>
      <w:r w:rsidRPr="000552B5">
        <w:rPr>
          <w:rFonts w:ascii="Cambria" w:hAnsi="Cambria"/>
          <w:i/>
          <w:noProof/>
        </w:rPr>
        <w:t>Stabilization of the adenylate energy-charge in erythrocytes of rats and humans at high-altitude hypoxia.</w:t>
      </w:r>
      <w:r w:rsidRPr="000552B5">
        <w:rPr>
          <w:rFonts w:ascii="Cambria" w:hAnsi="Cambria"/>
          <w:noProof/>
        </w:rPr>
        <w:t xml:space="preserve"> Comparative Biochemistry and Physiology a-Physiology, 1992. </w:t>
      </w:r>
      <w:r w:rsidRPr="000552B5">
        <w:rPr>
          <w:rFonts w:ascii="Cambria" w:hAnsi="Cambria"/>
          <w:b/>
          <w:noProof/>
        </w:rPr>
        <w:t>101</w:t>
      </w:r>
      <w:r w:rsidRPr="000552B5">
        <w:rPr>
          <w:rFonts w:ascii="Cambria" w:hAnsi="Cambria"/>
          <w:noProof/>
        </w:rPr>
        <w:t>(1): p. 65-68.</w:t>
      </w:r>
      <w:bookmarkEnd w:id="191"/>
    </w:p>
    <w:p w:rsidR="000552B5" w:rsidRPr="000552B5" w:rsidRDefault="000552B5" w:rsidP="000552B5">
      <w:pPr>
        <w:ind w:left="720" w:hanging="720"/>
        <w:rPr>
          <w:rFonts w:ascii="Cambria" w:hAnsi="Cambria"/>
          <w:noProof/>
        </w:rPr>
      </w:pPr>
      <w:bookmarkStart w:id="192" w:name="_ENREF_81"/>
      <w:r w:rsidRPr="000552B5">
        <w:rPr>
          <w:rFonts w:ascii="Cambria" w:hAnsi="Cambria"/>
          <w:noProof/>
        </w:rPr>
        <w:t>81.</w:t>
      </w:r>
      <w:r w:rsidRPr="000552B5">
        <w:rPr>
          <w:rFonts w:ascii="Cambria" w:hAnsi="Cambria"/>
          <w:noProof/>
        </w:rPr>
        <w:tab/>
        <w:t xml:space="preserve">Arthur, P.G., Hogan, M.C., Bebout, D.E., Wagner, P.D., and Hochachka, P.W., </w:t>
      </w:r>
      <w:r w:rsidRPr="000552B5">
        <w:rPr>
          <w:rFonts w:ascii="Cambria" w:hAnsi="Cambria"/>
          <w:i/>
          <w:noProof/>
        </w:rPr>
        <w:t>Modeling the effects of hypoxia on ATP turnover in exercising muscle.</w:t>
      </w:r>
      <w:r w:rsidRPr="000552B5">
        <w:rPr>
          <w:rFonts w:ascii="Cambria" w:hAnsi="Cambria"/>
          <w:noProof/>
        </w:rPr>
        <w:t xml:space="preserve"> Journal of Applied Physiology, 1992. </w:t>
      </w:r>
      <w:r w:rsidRPr="000552B5">
        <w:rPr>
          <w:rFonts w:ascii="Cambria" w:hAnsi="Cambria"/>
          <w:b/>
          <w:noProof/>
        </w:rPr>
        <w:t>73</w:t>
      </w:r>
      <w:r w:rsidRPr="000552B5">
        <w:rPr>
          <w:rFonts w:ascii="Cambria" w:hAnsi="Cambria"/>
          <w:noProof/>
        </w:rPr>
        <w:t>(2): p. 737-742.</w:t>
      </w:r>
      <w:bookmarkEnd w:id="192"/>
    </w:p>
    <w:p w:rsidR="000552B5" w:rsidRPr="000552B5" w:rsidRDefault="000552B5" w:rsidP="000552B5">
      <w:pPr>
        <w:ind w:left="720" w:hanging="720"/>
        <w:rPr>
          <w:rFonts w:ascii="Cambria" w:hAnsi="Cambria"/>
          <w:noProof/>
        </w:rPr>
      </w:pPr>
      <w:bookmarkStart w:id="193" w:name="_ENREF_82"/>
      <w:r w:rsidRPr="000552B5">
        <w:rPr>
          <w:rFonts w:ascii="Cambria" w:hAnsi="Cambria"/>
          <w:noProof/>
        </w:rPr>
        <w:t>82.</w:t>
      </w:r>
      <w:r w:rsidRPr="000552B5">
        <w:rPr>
          <w:rFonts w:ascii="Cambria" w:hAnsi="Cambria"/>
          <w:noProof/>
        </w:rPr>
        <w:tab/>
        <w:t xml:space="preserve">Raingeaud, J., Gupta, S., Rogers, J.S., Dickens, M., Han, J.H., Ulevitch, R.J., and Davis, R.J., </w:t>
      </w:r>
      <w:r w:rsidRPr="000552B5">
        <w:rPr>
          <w:rFonts w:ascii="Cambria" w:hAnsi="Cambria"/>
          <w:i/>
          <w:noProof/>
        </w:rPr>
        <w:t>Pro-inflammatory cytokines and environmental stress cause p38 mitogen-activated protein kinase activation by dual phosphorylation on tyrosine and threonine.</w:t>
      </w:r>
      <w:r w:rsidRPr="000552B5">
        <w:rPr>
          <w:rFonts w:ascii="Cambria" w:hAnsi="Cambria"/>
          <w:noProof/>
        </w:rPr>
        <w:t xml:space="preserve"> Journal of Biological Chemistry, 1995. </w:t>
      </w:r>
      <w:r w:rsidRPr="000552B5">
        <w:rPr>
          <w:rFonts w:ascii="Cambria" w:hAnsi="Cambria"/>
          <w:b/>
          <w:noProof/>
        </w:rPr>
        <w:t>270</w:t>
      </w:r>
      <w:r w:rsidRPr="000552B5">
        <w:rPr>
          <w:rFonts w:ascii="Cambria" w:hAnsi="Cambria"/>
          <w:noProof/>
        </w:rPr>
        <w:t>(13): p. 7420-7426.</w:t>
      </w:r>
      <w:bookmarkEnd w:id="193"/>
    </w:p>
    <w:p w:rsidR="000552B5" w:rsidRPr="000552B5" w:rsidRDefault="000552B5" w:rsidP="000552B5">
      <w:pPr>
        <w:ind w:left="720" w:hanging="720"/>
        <w:rPr>
          <w:rFonts w:ascii="Cambria" w:hAnsi="Cambria"/>
          <w:noProof/>
        </w:rPr>
      </w:pPr>
      <w:bookmarkStart w:id="194" w:name="_ENREF_83"/>
      <w:r w:rsidRPr="000552B5">
        <w:rPr>
          <w:rFonts w:ascii="Cambria" w:hAnsi="Cambria"/>
          <w:noProof/>
        </w:rPr>
        <w:t>83.</w:t>
      </w:r>
      <w:r w:rsidRPr="000552B5">
        <w:rPr>
          <w:rFonts w:ascii="Cambria" w:hAnsi="Cambria"/>
          <w:noProof/>
        </w:rPr>
        <w:tab/>
        <w:t xml:space="preserve">Lin, A.N., Minden, A., Martinetto, H., Claret, F.X., Langecarter, C., Mercurio, F., Johnson, G.L., and Karin, M., </w:t>
      </w:r>
      <w:r w:rsidRPr="000552B5">
        <w:rPr>
          <w:rFonts w:ascii="Cambria" w:hAnsi="Cambria"/>
          <w:i/>
          <w:noProof/>
        </w:rPr>
        <w:t>Identification of a dual-specificity kinase that activates the Jun kinases and p38-Mpk2.</w:t>
      </w:r>
      <w:r w:rsidRPr="000552B5">
        <w:rPr>
          <w:rFonts w:ascii="Cambria" w:hAnsi="Cambria"/>
          <w:noProof/>
        </w:rPr>
        <w:t xml:space="preserve"> Science, 1995. </w:t>
      </w:r>
      <w:r w:rsidRPr="000552B5">
        <w:rPr>
          <w:rFonts w:ascii="Cambria" w:hAnsi="Cambria"/>
          <w:b/>
          <w:noProof/>
        </w:rPr>
        <w:t>268</w:t>
      </w:r>
      <w:r w:rsidRPr="000552B5">
        <w:rPr>
          <w:rFonts w:ascii="Cambria" w:hAnsi="Cambria"/>
          <w:noProof/>
        </w:rPr>
        <w:t>(5208): p. 286-290.</w:t>
      </w:r>
      <w:bookmarkEnd w:id="194"/>
    </w:p>
    <w:p w:rsidR="000552B5" w:rsidRPr="000552B5" w:rsidRDefault="000552B5" w:rsidP="000552B5">
      <w:pPr>
        <w:ind w:left="720" w:hanging="720"/>
        <w:rPr>
          <w:rFonts w:ascii="Cambria" w:hAnsi="Cambria"/>
          <w:noProof/>
        </w:rPr>
      </w:pPr>
      <w:bookmarkStart w:id="195" w:name="_ENREF_84"/>
      <w:r w:rsidRPr="000552B5">
        <w:rPr>
          <w:rFonts w:ascii="Cambria" w:hAnsi="Cambria"/>
          <w:noProof/>
        </w:rPr>
        <w:t>84.</w:t>
      </w:r>
      <w:r w:rsidRPr="000552B5">
        <w:rPr>
          <w:rFonts w:ascii="Cambria" w:hAnsi="Cambria"/>
          <w:noProof/>
        </w:rPr>
        <w:tab/>
        <w:t xml:space="preserve">Zheng, J.H., Trafny, E.A., Knighton, D.R., Xuong, N.H., Taylor, S.S., Teneyck, L.F., and Sowadski, J.M., </w:t>
      </w:r>
      <w:r w:rsidRPr="000552B5">
        <w:rPr>
          <w:rFonts w:ascii="Cambria" w:hAnsi="Cambria"/>
          <w:i/>
          <w:noProof/>
        </w:rPr>
        <w:t>2.2 Å refined crystal structure of the catalytic subunit of cAMP-dependent protein kinase complexed with MnATP and a peptide inhibitor.</w:t>
      </w:r>
      <w:r w:rsidRPr="000552B5">
        <w:rPr>
          <w:rFonts w:ascii="Cambria" w:hAnsi="Cambria"/>
          <w:noProof/>
        </w:rPr>
        <w:t xml:space="preserve"> Acta Crystallographica Section D-Biological Crystallography, 1993. </w:t>
      </w:r>
      <w:r w:rsidRPr="000552B5">
        <w:rPr>
          <w:rFonts w:ascii="Cambria" w:hAnsi="Cambria"/>
          <w:b/>
          <w:noProof/>
        </w:rPr>
        <w:t>49</w:t>
      </w:r>
      <w:r w:rsidRPr="000552B5">
        <w:rPr>
          <w:rFonts w:ascii="Cambria" w:hAnsi="Cambria"/>
          <w:noProof/>
        </w:rPr>
        <w:t>: p. 362-365.</w:t>
      </w:r>
      <w:bookmarkEnd w:id="195"/>
    </w:p>
    <w:p w:rsidR="000552B5" w:rsidRPr="000552B5" w:rsidRDefault="000552B5" w:rsidP="000552B5">
      <w:pPr>
        <w:ind w:left="720" w:hanging="720"/>
        <w:rPr>
          <w:rFonts w:ascii="Cambria" w:hAnsi="Cambria"/>
          <w:noProof/>
        </w:rPr>
      </w:pPr>
      <w:bookmarkStart w:id="196" w:name="_ENREF_85"/>
      <w:r w:rsidRPr="000552B5">
        <w:rPr>
          <w:rFonts w:ascii="Cambria" w:hAnsi="Cambria"/>
          <w:noProof/>
        </w:rPr>
        <w:t>85.</w:t>
      </w:r>
      <w:r w:rsidRPr="000552B5">
        <w:rPr>
          <w:rFonts w:ascii="Cambria" w:hAnsi="Cambria"/>
          <w:noProof/>
        </w:rPr>
        <w:tab/>
        <w:t xml:space="preserve">Zheng, J.H., Knighton, D.R., Xuong, N.H., Taylor, S.S., Sowadski, J.M., and Teneyck, L.F., </w:t>
      </w:r>
      <w:r w:rsidRPr="000552B5">
        <w:rPr>
          <w:rFonts w:ascii="Cambria" w:hAnsi="Cambria"/>
          <w:i/>
          <w:noProof/>
        </w:rPr>
        <w:t>Crystal structures of the myristylated catalytic subunit of cAMP-dependent protein kinase reveal open and closed conformations.</w:t>
      </w:r>
      <w:r w:rsidRPr="000552B5">
        <w:rPr>
          <w:rFonts w:ascii="Cambria" w:hAnsi="Cambria"/>
          <w:noProof/>
        </w:rPr>
        <w:t xml:space="preserve"> Protein Science, 1993. </w:t>
      </w:r>
      <w:r w:rsidRPr="000552B5">
        <w:rPr>
          <w:rFonts w:ascii="Cambria" w:hAnsi="Cambria"/>
          <w:b/>
          <w:noProof/>
        </w:rPr>
        <w:t>2</w:t>
      </w:r>
      <w:r w:rsidRPr="000552B5">
        <w:rPr>
          <w:rFonts w:ascii="Cambria" w:hAnsi="Cambria"/>
          <w:noProof/>
        </w:rPr>
        <w:t>(10): p. 1559-1573.</w:t>
      </w:r>
      <w:bookmarkEnd w:id="196"/>
    </w:p>
    <w:p w:rsidR="000552B5" w:rsidRPr="000552B5" w:rsidRDefault="000552B5" w:rsidP="000552B5">
      <w:pPr>
        <w:ind w:left="720" w:hanging="720"/>
        <w:rPr>
          <w:rFonts w:ascii="Cambria" w:hAnsi="Cambria"/>
          <w:noProof/>
        </w:rPr>
      </w:pPr>
      <w:bookmarkStart w:id="197" w:name="_ENREF_86"/>
      <w:r w:rsidRPr="000552B5">
        <w:rPr>
          <w:rFonts w:ascii="Cambria" w:hAnsi="Cambria"/>
          <w:noProof/>
        </w:rPr>
        <w:t>86.</w:t>
      </w:r>
      <w:r w:rsidRPr="000552B5">
        <w:rPr>
          <w:rFonts w:ascii="Cambria" w:hAnsi="Cambria"/>
          <w:noProof/>
        </w:rPr>
        <w:tab/>
        <w:t xml:space="preserve">Kentrup, H., Becker, W., Heukelbach, J., Wilmes, A., Schurmann, A., Huppertz, C., Kainulainen, H., and Joost, H.G., </w:t>
      </w:r>
      <w:r w:rsidRPr="000552B5">
        <w:rPr>
          <w:rFonts w:ascii="Cambria" w:hAnsi="Cambria"/>
          <w:i/>
          <w:noProof/>
        </w:rPr>
        <w:t>Dyrk, a dual specificity protein kinase with unique structural features whose activity is dependent on tyrosine residues between subdomains VII and VIII.</w:t>
      </w:r>
      <w:r w:rsidRPr="000552B5">
        <w:rPr>
          <w:rFonts w:ascii="Cambria" w:hAnsi="Cambria"/>
          <w:noProof/>
        </w:rPr>
        <w:t xml:space="preserve"> Journal of Biological Chemistry, 1996. </w:t>
      </w:r>
      <w:r w:rsidRPr="000552B5">
        <w:rPr>
          <w:rFonts w:ascii="Cambria" w:hAnsi="Cambria"/>
          <w:b/>
          <w:noProof/>
        </w:rPr>
        <w:t>271</w:t>
      </w:r>
      <w:r w:rsidRPr="000552B5">
        <w:rPr>
          <w:rFonts w:ascii="Cambria" w:hAnsi="Cambria"/>
          <w:noProof/>
        </w:rPr>
        <w:t>(7): p. 3488-3495.</w:t>
      </w:r>
      <w:bookmarkEnd w:id="197"/>
    </w:p>
    <w:p w:rsidR="000552B5" w:rsidRPr="000552B5" w:rsidRDefault="000552B5" w:rsidP="000552B5">
      <w:pPr>
        <w:ind w:left="720" w:hanging="720"/>
        <w:rPr>
          <w:rFonts w:ascii="Cambria" w:hAnsi="Cambria"/>
          <w:noProof/>
        </w:rPr>
      </w:pPr>
      <w:bookmarkStart w:id="198" w:name="_ENREF_87"/>
      <w:r w:rsidRPr="000552B5">
        <w:rPr>
          <w:rFonts w:ascii="Cambria" w:hAnsi="Cambria"/>
          <w:noProof/>
        </w:rPr>
        <w:t>87.</w:t>
      </w:r>
      <w:r w:rsidRPr="000552B5">
        <w:rPr>
          <w:rFonts w:ascii="Cambria" w:hAnsi="Cambria"/>
          <w:noProof/>
        </w:rPr>
        <w:tab/>
        <w:t xml:space="preserve">Colwill, K., Pawson, T., Andrews, B., Prasad, J., Manley, J.L., Bell, J.C., and Duncan, P.I., </w:t>
      </w:r>
      <w:r w:rsidRPr="000552B5">
        <w:rPr>
          <w:rFonts w:ascii="Cambria" w:hAnsi="Cambria"/>
          <w:i/>
          <w:noProof/>
        </w:rPr>
        <w:t>The Clk/Sty protein kinase phosphorylates SR splicing factors and regulates their intranuclear distribution.</w:t>
      </w:r>
      <w:r w:rsidRPr="000552B5">
        <w:rPr>
          <w:rFonts w:ascii="Cambria" w:hAnsi="Cambria"/>
          <w:noProof/>
        </w:rPr>
        <w:t xml:space="preserve"> Embo Journal, 1996. </w:t>
      </w:r>
      <w:r w:rsidRPr="000552B5">
        <w:rPr>
          <w:rFonts w:ascii="Cambria" w:hAnsi="Cambria"/>
          <w:b/>
          <w:noProof/>
        </w:rPr>
        <w:t>15</w:t>
      </w:r>
      <w:r w:rsidRPr="000552B5">
        <w:rPr>
          <w:rFonts w:ascii="Cambria" w:hAnsi="Cambria"/>
          <w:noProof/>
        </w:rPr>
        <w:t>(2): p. 265-275.</w:t>
      </w:r>
      <w:bookmarkEnd w:id="198"/>
    </w:p>
    <w:p w:rsidR="000552B5" w:rsidRPr="000552B5" w:rsidRDefault="000552B5" w:rsidP="000552B5">
      <w:pPr>
        <w:ind w:left="720" w:hanging="720"/>
        <w:rPr>
          <w:rFonts w:ascii="Cambria" w:hAnsi="Cambria"/>
          <w:noProof/>
        </w:rPr>
      </w:pPr>
      <w:bookmarkStart w:id="199" w:name="_ENREF_88"/>
      <w:r w:rsidRPr="000552B5">
        <w:rPr>
          <w:rFonts w:ascii="Cambria" w:hAnsi="Cambria"/>
          <w:noProof/>
        </w:rPr>
        <w:t>88.</w:t>
      </w:r>
      <w:r w:rsidRPr="000552B5">
        <w:rPr>
          <w:rFonts w:ascii="Cambria" w:hAnsi="Cambria"/>
          <w:noProof/>
        </w:rPr>
        <w:tab/>
        <w:t xml:space="preserve">Lochhead, P.A., Kinstrie, R., Sibbet, G., Rawjee, T., Morrice, N., and Cleghon, V., </w:t>
      </w:r>
      <w:r w:rsidRPr="000552B5">
        <w:rPr>
          <w:rFonts w:ascii="Cambria" w:hAnsi="Cambria"/>
          <w:i/>
          <w:noProof/>
        </w:rPr>
        <w:t>A chaperone-dependent GSK3 beta transitional intermediate mediates activation-loop autophosphorylation.</w:t>
      </w:r>
      <w:r w:rsidRPr="000552B5">
        <w:rPr>
          <w:rFonts w:ascii="Cambria" w:hAnsi="Cambria"/>
          <w:noProof/>
        </w:rPr>
        <w:t xml:space="preserve"> Molecular Cell, 2006. </w:t>
      </w:r>
      <w:r w:rsidRPr="000552B5">
        <w:rPr>
          <w:rFonts w:ascii="Cambria" w:hAnsi="Cambria"/>
          <w:b/>
          <w:noProof/>
        </w:rPr>
        <w:t>24</w:t>
      </w:r>
      <w:r w:rsidRPr="000552B5">
        <w:rPr>
          <w:rFonts w:ascii="Cambria" w:hAnsi="Cambria"/>
          <w:noProof/>
        </w:rPr>
        <w:t>(4): p. 627-633.</w:t>
      </w:r>
      <w:bookmarkEnd w:id="199"/>
    </w:p>
    <w:p w:rsidR="000552B5" w:rsidRPr="000552B5" w:rsidRDefault="000552B5" w:rsidP="000552B5">
      <w:pPr>
        <w:ind w:left="720" w:hanging="720"/>
        <w:rPr>
          <w:rFonts w:ascii="Cambria" w:hAnsi="Cambria"/>
          <w:noProof/>
        </w:rPr>
      </w:pPr>
      <w:bookmarkStart w:id="200" w:name="_ENREF_89"/>
      <w:r w:rsidRPr="000552B5">
        <w:rPr>
          <w:rFonts w:ascii="Cambria" w:hAnsi="Cambria"/>
          <w:noProof/>
        </w:rPr>
        <w:t>89.</w:t>
      </w:r>
      <w:r w:rsidRPr="000552B5">
        <w:rPr>
          <w:rFonts w:ascii="Cambria" w:hAnsi="Cambria"/>
          <w:noProof/>
        </w:rPr>
        <w:tab/>
        <w:t xml:space="preserve">Lauze, E., Stoelcker, B., Luca, F.C., Weiss, E., Schutz, A.R., and Winey, M., </w:t>
      </w:r>
      <w:r w:rsidRPr="000552B5">
        <w:rPr>
          <w:rFonts w:ascii="Cambria" w:hAnsi="Cambria"/>
          <w:i/>
          <w:noProof/>
        </w:rPr>
        <w:t>Yeast spindle pole body duplication gene MPS1 encodes an essential dual-specificity protein kinase.</w:t>
      </w:r>
      <w:r w:rsidRPr="000552B5">
        <w:rPr>
          <w:rFonts w:ascii="Cambria" w:hAnsi="Cambria"/>
          <w:noProof/>
        </w:rPr>
        <w:t xml:space="preserve"> Embo Journal, 1995. </w:t>
      </w:r>
      <w:r w:rsidRPr="000552B5">
        <w:rPr>
          <w:rFonts w:ascii="Cambria" w:hAnsi="Cambria"/>
          <w:b/>
          <w:noProof/>
        </w:rPr>
        <w:t>14</w:t>
      </w:r>
      <w:r w:rsidRPr="000552B5">
        <w:rPr>
          <w:rFonts w:ascii="Cambria" w:hAnsi="Cambria"/>
          <w:noProof/>
        </w:rPr>
        <w:t>(8): p. 1655-1663.</w:t>
      </w:r>
      <w:bookmarkEnd w:id="200"/>
    </w:p>
    <w:p w:rsidR="000552B5" w:rsidRPr="000552B5" w:rsidRDefault="000552B5" w:rsidP="000552B5">
      <w:pPr>
        <w:ind w:left="720" w:hanging="720"/>
        <w:rPr>
          <w:rFonts w:ascii="Cambria" w:hAnsi="Cambria"/>
          <w:noProof/>
        </w:rPr>
      </w:pPr>
      <w:bookmarkStart w:id="201" w:name="_ENREF_90"/>
      <w:r w:rsidRPr="000552B5">
        <w:rPr>
          <w:rFonts w:ascii="Cambria" w:hAnsi="Cambria"/>
          <w:noProof/>
        </w:rPr>
        <w:t>90.</w:t>
      </w:r>
      <w:r w:rsidRPr="000552B5">
        <w:rPr>
          <w:rFonts w:ascii="Cambria" w:hAnsi="Cambria"/>
          <w:noProof/>
        </w:rPr>
        <w:tab/>
        <w:t xml:space="preserve">Wilson, L.K., Dhillon, N., Thorner, J., and Martin, G.S., </w:t>
      </w:r>
      <w:r w:rsidRPr="000552B5">
        <w:rPr>
          <w:rFonts w:ascii="Cambria" w:hAnsi="Cambria"/>
          <w:i/>
          <w:noProof/>
        </w:rPr>
        <w:t>Casein kinase II catalyzes tyrosine phosphorylation of the yeast nucleolar immunophilin Fpr3.</w:t>
      </w:r>
      <w:r w:rsidRPr="000552B5">
        <w:rPr>
          <w:rFonts w:ascii="Cambria" w:hAnsi="Cambria"/>
          <w:noProof/>
        </w:rPr>
        <w:t xml:space="preserve"> Journal of Biological Chemistry, 1997. </w:t>
      </w:r>
      <w:r w:rsidRPr="000552B5">
        <w:rPr>
          <w:rFonts w:ascii="Cambria" w:hAnsi="Cambria"/>
          <w:b/>
          <w:noProof/>
        </w:rPr>
        <w:t>272</w:t>
      </w:r>
      <w:r w:rsidRPr="000552B5">
        <w:rPr>
          <w:rFonts w:ascii="Cambria" w:hAnsi="Cambria"/>
          <w:noProof/>
        </w:rPr>
        <w:t>(20): p. 12961-12967.</w:t>
      </w:r>
      <w:bookmarkEnd w:id="201"/>
    </w:p>
    <w:p w:rsidR="000552B5" w:rsidRPr="000552B5" w:rsidRDefault="000552B5" w:rsidP="000552B5">
      <w:pPr>
        <w:ind w:left="720" w:hanging="720"/>
        <w:rPr>
          <w:rFonts w:ascii="Cambria" w:hAnsi="Cambria"/>
          <w:noProof/>
        </w:rPr>
      </w:pPr>
      <w:bookmarkStart w:id="202" w:name="_ENREF_91"/>
      <w:r w:rsidRPr="000552B5">
        <w:rPr>
          <w:rFonts w:ascii="Cambria" w:hAnsi="Cambria"/>
          <w:noProof/>
        </w:rPr>
        <w:t>91.</w:t>
      </w:r>
      <w:r w:rsidRPr="000552B5">
        <w:rPr>
          <w:rFonts w:ascii="Cambria" w:hAnsi="Cambria"/>
          <w:noProof/>
        </w:rPr>
        <w:tab/>
        <w:t xml:space="preserve">Soundararajan, M., Roos, A.K., Savitsky, P., Filippakopoulos, P., Kettenbach, A.N., Olsen, J.V., Gerber, S.A., Eswaran, J., Knapp, S., and Elkins, J.M., </w:t>
      </w:r>
      <w:r w:rsidRPr="000552B5">
        <w:rPr>
          <w:rFonts w:ascii="Cambria" w:hAnsi="Cambria"/>
          <w:i/>
          <w:noProof/>
        </w:rPr>
        <w:t>Structures of Down Syndrome Kinases, DYRKs, Reveal Mechanisms of Kinase Activation and Substrate Recognition.</w:t>
      </w:r>
      <w:r w:rsidRPr="000552B5">
        <w:rPr>
          <w:rFonts w:ascii="Cambria" w:hAnsi="Cambria"/>
          <w:noProof/>
        </w:rPr>
        <w:t xml:space="preserve"> Structure, 2013. </w:t>
      </w:r>
      <w:r w:rsidRPr="000552B5">
        <w:rPr>
          <w:rFonts w:ascii="Cambria" w:hAnsi="Cambria"/>
          <w:b/>
          <w:noProof/>
        </w:rPr>
        <w:t>21</w:t>
      </w:r>
      <w:r w:rsidRPr="000552B5">
        <w:rPr>
          <w:rFonts w:ascii="Cambria" w:hAnsi="Cambria"/>
          <w:noProof/>
        </w:rPr>
        <w:t>(6): p. 986-996.</w:t>
      </w:r>
      <w:bookmarkEnd w:id="202"/>
    </w:p>
    <w:p w:rsidR="000552B5" w:rsidRPr="000552B5" w:rsidRDefault="000552B5" w:rsidP="000552B5">
      <w:pPr>
        <w:ind w:left="720" w:hanging="720"/>
        <w:rPr>
          <w:rFonts w:ascii="Cambria" w:hAnsi="Cambria"/>
          <w:noProof/>
        </w:rPr>
      </w:pPr>
      <w:bookmarkStart w:id="203" w:name="_ENREF_92"/>
      <w:r w:rsidRPr="000552B5">
        <w:rPr>
          <w:rFonts w:ascii="Cambria" w:hAnsi="Cambria"/>
          <w:noProof/>
        </w:rPr>
        <w:t>92.</w:t>
      </w:r>
      <w:r w:rsidRPr="000552B5">
        <w:rPr>
          <w:rFonts w:ascii="Cambria" w:hAnsi="Cambria"/>
          <w:noProof/>
        </w:rPr>
        <w:tab/>
        <w:t xml:space="preserve">Lochhead, P.A., Sibbet, G., Morrice, N., and Cleghon, V., </w:t>
      </w:r>
      <w:r w:rsidRPr="000552B5">
        <w:rPr>
          <w:rFonts w:ascii="Cambria" w:hAnsi="Cambria"/>
          <w:i/>
          <w:noProof/>
        </w:rPr>
        <w:t>Activation-loop autophosphorylation is mediated by a novel transitional intermediate form of DYRKs.</w:t>
      </w:r>
      <w:r w:rsidRPr="000552B5">
        <w:rPr>
          <w:rFonts w:ascii="Cambria" w:hAnsi="Cambria"/>
          <w:noProof/>
        </w:rPr>
        <w:t xml:space="preserve"> Cell, 2005. </w:t>
      </w:r>
      <w:r w:rsidRPr="000552B5">
        <w:rPr>
          <w:rFonts w:ascii="Cambria" w:hAnsi="Cambria"/>
          <w:b/>
          <w:noProof/>
        </w:rPr>
        <w:t>121</w:t>
      </w:r>
      <w:r w:rsidRPr="000552B5">
        <w:rPr>
          <w:rFonts w:ascii="Cambria" w:hAnsi="Cambria"/>
          <w:noProof/>
        </w:rPr>
        <w:t>(6): p. 925-936.</w:t>
      </w:r>
      <w:bookmarkEnd w:id="203"/>
    </w:p>
    <w:p w:rsidR="000552B5" w:rsidRPr="000552B5" w:rsidRDefault="000552B5" w:rsidP="000552B5">
      <w:pPr>
        <w:ind w:left="720" w:hanging="720"/>
        <w:rPr>
          <w:rFonts w:ascii="Cambria" w:hAnsi="Cambria"/>
          <w:noProof/>
        </w:rPr>
      </w:pPr>
      <w:bookmarkStart w:id="204" w:name="_ENREF_93"/>
      <w:r w:rsidRPr="000552B5">
        <w:rPr>
          <w:rFonts w:ascii="Cambria" w:hAnsi="Cambria"/>
          <w:noProof/>
        </w:rPr>
        <w:t>93.</w:t>
      </w:r>
      <w:r w:rsidRPr="000552B5">
        <w:rPr>
          <w:rFonts w:ascii="Cambria" w:hAnsi="Cambria"/>
          <w:noProof/>
        </w:rPr>
        <w:tab/>
        <w:t xml:space="preserve">Adayev, T., Chen-Hwang, M.C., Murakami, N., Lee, E., Bolton, D.C., and Hwang, Y.W., </w:t>
      </w:r>
      <w:r w:rsidRPr="000552B5">
        <w:rPr>
          <w:rFonts w:ascii="Cambria" w:hAnsi="Cambria"/>
          <w:i/>
          <w:noProof/>
        </w:rPr>
        <w:t>Dual-specificity tyrosine phosphorylation-regulated kinase 1A does not require tyrosine phosphorylation for activity in vitro.</w:t>
      </w:r>
      <w:r w:rsidRPr="000552B5">
        <w:rPr>
          <w:rFonts w:ascii="Cambria" w:hAnsi="Cambria"/>
          <w:noProof/>
        </w:rPr>
        <w:t xml:space="preserve"> Biochemistry, 2007. </w:t>
      </w:r>
      <w:r w:rsidRPr="000552B5">
        <w:rPr>
          <w:rFonts w:ascii="Cambria" w:hAnsi="Cambria"/>
          <w:b/>
          <w:noProof/>
        </w:rPr>
        <w:t>46</w:t>
      </w:r>
      <w:r w:rsidRPr="000552B5">
        <w:rPr>
          <w:rFonts w:ascii="Cambria" w:hAnsi="Cambria"/>
          <w:noProof/>
        </w:rPr>
        <w:t>(25): p. 7614-7624.</w:t>
      </w:r>
      <w:bookmarkEnd w:id="204"/>
    </w:p>
    <w:p w:rsidR="000552B5" w:rsidRPr="000552B5" w:rsidRDefault="000552B5" w:rsidP="000552B5">
      <w:pPr>
        <w:ind w:left="720" w:hanging="720"/>
        <w:rPr>
          <w:rFonts w:ascii="Cambria" w:hAnsi="Cambria"/>
          <w:noProof/>
        </w:rPr>
      </w:pPr>
      <w:bookmarkStart w:id="205" w:name="_ENREF_94"/>
      <w:r w:rsidRPr="000552B5">
        <w:rPr>
          <w:rFonts w:ascii="Cambria" w:hAnsi="Cambria"/>
          <w:noProof/>
        </w:rPr>
        <w:t>94.</w:t>
      </w:r>
      <w:r w:rsidRPr="000552B5">
        <w:rPr>
          <w:rFonts w:ascii="Cambria" w:hAnsi="Cambria"/>
          <w:noProof/>
        </w:rPr>
        <w:tab/>
        <w:t xml:space="preserve">Zheng, L.S., Zhang, Y.Y., Wu, J.W., Wu, Z.G., Zhang, Z.Y., and Wang, Z.X., </w:t>
      </w:r>
      <w:r w:rsidRPr="000552B5">
        <w:rPr>
          <w:rFonts w:ascii="Cambria" w:hAnsi="Cambria"/>
          <w:i/>
          <w:noProof/>
        </w:rPr>
        <w:t>A continuous spectrophotometric assay for mitogen-activated protein kinase kinases.</w:t>
      </w:r>
      <w:r w:rsidRPr="000552B5">
        <w:rPr>
          <w:rFonts w:ascii="Cambria" w:hAnsi="Cambria"/>
          <w:noProof/>
        </w:rPr>
        <w:t xml:space="preserve"> Analytical Biochemistry, 2012. </w:t>
      </w:r>
      <w:r w:rsidRPr="000552B5">
        <w:rPr>
          <w:rFonts w:ascii="Cambria" w:hAnsi="Cambria"/>
          <w:b/>
          <w:noProof/>
        </w:rPr>
        <w:t>421</w:t>
      </w:r>
      <w:r w:rsidRPr="000552B5">
        <w:rPr>
          <w:rFonts w:ascii="Cambria" w:hAnsi="Cambria"/>
          <w:noProof/>
        </w:rPr>
        <w:t>(1): p. 191-197.</w:t>
      </w:r>
      <w:bookmarkEnd w:id="205"/>
    </w:p>
    <w:p w:rsidR="000552B5" w:rsidRPr="000552B5" w:rsidRDefault="000552B5" w:rsidP="000552B5">
      <w:pPr>
        <w:ind w:left="720" w:hanging="720"/>
        <w:rPr>
          <w:rFonts w:ascii="Cambria" w:hAnsi="Cambria"/>
          <w:noProof/>
        </w:rPr>
      </w:pPr>
      <w:bookmarkStart w:id="206" w:name="_ENREF_95"/>
      <w:r w:rsidRPr="000552B5">
        <w:rPr>
          <w:rFonts w:ascii="Cambria" w:hAnsi="Cambria"/>
          <w:noProof/>
        </w:rPr>
        <w:t>95.</w:t>
      </w:r>
      <w:r w:rsidRPr="000552B5">
        <w:rPr>
          <w:rFonts w:ascii="Cambria" w:hAnsi="Cambria"/>
          <w:noProof/>
        </w:rPr>
        <w:tab/>
        <w:t xml:space="preserve">Cox, S. and Taylor, S.S., </w:t>
      </w:r>
      <w:r w:rsidRPr="000552B5">
        <w:rPr>
          <w:rFonts w:ascii="Cambria" w:hAnsi="Cambria"/>
          <w:i/>
          <w:noProof/>
        </w:rPr>
        <w:t>Kinetic analysis of cAMP-dependent protein kinase: Mutations at histidine 87 affect peptide binding and pH dependence.</w:t>
      </w:r>
      <w:r w:rsidRPr="000552B5">
        <w:rPr>
          <w:rFonts w:ascii="Cambria" w:hAnsi="Cambria"/>
          <w:noProof/>
        </w:rPr>
        <w:t xml:space="preserve"> Biochemistry, 1995. </w:t>
      </w:r>
      <w:r w:rsidRPr="000552B5">
        <w:rPr>
          <w:rFonts w:ascii="Cambria" w:hAnsi="Cambria"/>
          <w:b/>
          <w:noProof/>
        </w:rPr>
        <w:t>34</w:t>
      </w:r>
      <w:r w:rsidRPr="000552B5">
        <w:rPr>
          <w:rFonts w:ascii="Cambria" w:hAnsi="Cambria"/>
          <w:noProof/>
        </w:rPr>
        <w:t>(49): p. 16203-16209.</w:t>
      </w:r>
      <w:bookmarkEnd w:id="206"/>
    </w:p>
    <w:p w:rsidR="000552B5" w:rsidRPr="000552B5" w:rsidRDefault="000552B5" w:rsidP="000552B5">
      <w:pPr>
        <w:ind w:left="720" w:hanging="720"/>
        <w:rPr>
          <w:rFonts w:ascii="Cambria" w:hAnsi="Cambria"/>
          <w:noProof/>
        </w:rPr>
      </w:pPr>
      <w:bookmarkStart w:id="207" w:name="_ENREF_96"/>
      <w:r w:rsidRPr="000552B5">
        <w:rPr>
          <w:rFonts w:ascii="Cambria" w:hAnsi="Cambria"/>
          <w:noProof/>
        </w:rPr>
        <w:t>96.</w:t>
      </w:r>
      <w:r w:rsidRPr="000552B5">
        <w:rPr>
          <w:rFonts w:ascii="Cambria" w:hAnsi="Cambria"/>
          <w:noProof/>
        </w:rPr>
        <w:tab/>
        <w:t xml:space="preserve">Himpel, S., Tegge, W., Frank, R., Leder, S., Joost, H.G., and Becker, W., </w:t>
      </w:r>
      <w:r w:rsidRPr="000552B5">
        <w:rPr>
          <w:rFonts w:ascii="Cambria" w:hAnsi="Cambria"/>
          <w:i/>
          <w:noProof/>
        </w:rPr>
        <w:t>Specificity determinants of substrate recognition by the protein kinase DYRK1A.</w:t>
      </w:r>
      <w:r w:rsidRPr="000552B5">
        <w:rPr>
          <w:rFonts w:ascii="Cambria" w:hAnsi="Cambria"/>
          <w:noProof/>
        </w:rPr>
        <w:t xml:space="preserve"> Journal of Biological Chemistry, 2000. </w:t>
      </w:r>
      <w:r w:rsidRPr="000552B5">
        <w:rPr>
          <w:rFonts w:ascii="Cambria" w:hAnsi="Cambria"/>
          <w:b/>
          <w:noProof/>
        </w:rPr>
        <w:t>275</w:t>
      </w:r>
      <w:r w:rsidRPr="000552B5">
        <w:rPr>
          <w:rFonts w:ascii="Cambria" w:hAnsi="Cambria"/>
          <w:noProof/>
        </w:rPr>
        <w:t>(4): p. 2431-2438.</w:t>
      </w:r>
      <w:bookmarkEnd w:id="207"/>
    </w:p>
    <w:p w:rsidR="000552B5" w:rsidRPr="000552B5" w:rsidRDefault="000552B5" w:rsidP="000552B5">
      <w:pPr>
        <w:ind w:left="720" w:hanging="720"/>
        <w:rPr>
          <w:rFonts w:ascii="Cambria" w:hAnsi="Cambria"/>
          <w:noProof/>
        </w:rPr>
      </w:pPr>
      <w:bookmarkStart w:id="208" w:name="_ENREF_97"/>
      <w:r w:rsidRPr="000552B5">
        <w:rPr>
          <w:rFonts w:ascii="Cambria" w:hAnsi="Cambria"/>
          <w:noProof/>
        </w:rPr>
        <w:t>97.</w:t>
      </w:r>
      <w:r w:rsidRPr="000552B5">
        <w:rPr>
          <w:rFonts w:ascii="Cambria" w:hAnsi="Cambria"/>
          <w:noProof/>
        </w:rPr>
        <w:tab/>
        <w:t xml:space="preserve">Humphreys, J.M., Piala, A.T., Akella, R., He, H.X., and Goldsmith, E.J., </w:t>
      </w:r>
      <w:r w:rsidRPr="000552B5">
        <w:rPr>
          <w:rFonts w:ascii="Cambria" w:hAnsi="Cambria"/>
          <w:i/>
          <w:noProof/>
        </w:rPr>
        <w:t>Precisely Ordered Phosphorylation Reactions in the p38 Mitogen-activated Protein (MAP) Kinase Cascade.</w:t>
      </w:r>
      <w:r w:rsidRPr="000552B5">
        <w:rPr>
          <w:rFonts w:ascii="Cambria" w:hAnsi="Cambria"/>
          <w:noProof/>
        </w:rPr>
        <w:t xml:space="preserve"> Journal of Biological Chemistry, 2013. </w:t>
      </w:r>
      <w:r w:rsidRPr="000552B5">
        <w:rPr>
          <w:rFonts w:ascii="Cambria" w:hAnsi="Cambria"/>
          <w:b/>
          <w:noProof/>
        </w:rPr>
        <w:t>288</w:t>
      </w:r>
      <w:r w:rsidRPr="000552B5">
        <w:rPr>
          <w:rFonts w:ascii="Cambria" w:hAnsi="Cambria"/>
          <w:noProof/>
        </w:rPr>
        <w:t>(32): p. 23322-23330.</w:t>
      </w:r>
      <w:bookmarkEnd w:id="208"/>
    </w:p>
    <w:p w:rsidR="000552B5" w:rsidRPr="000552B5" w:rsidRDefault="000552B5" w:rsidP="000552B5">
      <w:pPr>
        <w:ind w:left="720" w:hanging="720"/>
        <w:rPr>
          <w:rFonts w:ascii="Cambria" w:hAnsi="Cambria"/>
          <w:noProof/>
        </w:rPr>
      </w:pPr>
      <w:bookmarkStart w:id="209" w:name="_ENREF_98"/>
      <w:r w:rsidRPr="000552B5">
        <w:rPr>
          <w:rFonts w:ascii="Cambria" w:hAnsi="Cambria"/>
          <w:noProof/>
        </w:rPr>
        <w:t>98.</w:t>
      </w:r>
      <w:r w:rsidRPr="000552B5">
        <w:rPr>
          <w:rFonts w:ascii="Cambria" w:hAnsi="Cambria"/>
          <w:noProof/>
        </w:rPr>
        <w:tab/>
        <w:t xml:space="preserve">Aokia, K., Yamada, M., Kunida, K., Yasuda, S., and Matsuda, M., </w:t>
      </w:r>
      <w:r w:rsidRPr="000552B5">
        <w:rPr>
          <w:rFonts w:ascii="Cambria" w:hAnsi="Cambria"/>
          <w:i/>
          <w:noProof/>
        </w:rPr>
        <w:t>Processive phosphorylation of ERK MAP kinase in mammalian cells.</w:t>
      </w:r>
      <w:r w:rsidRPr="000552B5">
        <w:rPr>
          <w:rFonts w:ascii="Cambria" w:hAnsi="Cambria"/>
          <w:noProof/>
        </w:rPr>
        <w:t xml:space="preserve"> Proceedings of the National Academy of Sciences of the United States of America, 2011. </w:t>
      </w:r>
      <w:r w:rsidRPr="000552B5">
        <w:rPr>
          <w:rFonts w:ascii="Cambria" w:hAnsi="Cambria"/>
          <w:b/>
          <w:noProof/>
        </w:rPr>
        <w:t>108</w:t>
      </w:r>
      <w:r w:rsidRPr="000552B5">
        <w:rPr>
          <w:rFonts w:ascii="Cambria" w:hAnsi="Cambria"/>
          <w:noProof/>
        </w:rPr>
        <w:t>(31): p. 12675-12680.</w:t>
      </w:r>
      <w:bookmarkEnd w:id="209"/>
    </w:p>
    <w:p w:rsidR="000552B5" w:rsidRPr="000552B5" w:rsidRDefault="000552B5" w:rsidP="000552B5">
      <w:pPr>
        <w:ind w:left="720" w:hanging="720"/>
        <w:rPr>
          <w:rFonts w:ascii="Cambria" w:hAnsi="Cambria"/>
          <w:noProof/>
        </w:rPr>
      </w:pPr>
      <w:bookmarkStart w:id="210" w:name="_ENREF_99"/>
      <w:r w:rsidRPr="000552B5">
        <w:rPr>
          <w:rFonts w:ascii="Cambria" w:hAnsi="Cambria"/>
          <w:noProof/>
        </w:rPr>
        <w:t>99.</w:t>
      </w:r>
      <w:r w:rsidRPr="000552B5">
        <w:rPr>
          <w:rFonts w:ascii="Cambria" w:hAnsi="Cambria"/>
          <w:noProof/>
        </w:rPr>
        <w:tab/>
        <w:t xml:space="preserve">Ronimus, R.S. and Morgan, H.W., </w:t>
      </w:r>
      <w:r w:rsidRPr="000552B5">
        <w:rPr>
          <w:rFonts w:ascii="Cambria" w:hAnsi="Cambria"/>
          <w:i/>
          <w:noProof/>
        </w:rPr>
        <w:t>Cloning and biochemical characterization of a novel mouse ADP-dependent glucokinase.</w:t>
      </w:r>
      <w:r w:rsidRPr="000552B5">
        <w:rPr>
          <w:rFonts w:ascii="Cambria" w:hAnsi="Cambria"/>
          <w:noProof/>
        </w:rPr>
        <w:t xml:space="preserve"> Biochemical and Biophysical Research Communications, 2004. </w:t>
      </w:r>
      <w:r w:rsidRPr="000552B5">
        <w:rPr>
          <w:rFonts w:ascii="Cambria" w:hAnsi="Cambria"/>
          <w:b/>
          <w:noProof/>
        </w:rPr>
        <w:t>315</w:t>
      </w:r>
      <w:r w:rsidRPr="000552B5">
        <w:rPr>
          <w:rFonts w:ascii="Cambria" w:hAnsi="Cambria"/>
          <w:noProof/>
        </w:rPr>
        <w:t>(3): p. 652-658.</w:t>
      </w:r>
      <w:bookmarkEnd w:id="210"/>
    </w:p>
    <w:p w:rsidR="000552B5" w:rsidRPr="000552B5" w:rsidRDefault="000552B5" w:rsidP="000552B5">
      <w:pPr>
        <w:ind w:left="720" w:hanging="720"/>
        <w:rPr>
          <w:rFonts w:ascii="Cambria" w:hAnsi="Cambria"/>
          <w:noProof/>
        </w:rPr>
      </w:pPr>
      <w:bookmarkStart w:id="211" w:name="_ENREF_100"/>
      <w:r w:rsidRPr="000552B5">
        <w:rPr>
          <w:rFonts w:ascii="Cambria" w:hAnsi="Cambria"/>
          <w:noProof/>
        </w:rPr>
        <w:t>100.</w:t>
      </w:r>
      <w:r w:rsidRPr="000552B5">
        <w:rPr>
          <w:rFonts w:ascii="Cambria" w:hAnsi="Cambria"/>
          <w:noProof/>
        </w:rPr>
        <w:tab/>
        <w:t xml:space="preserve">Tuininga, J.E., Verhees, C.H., van der Oost, J., Kengen, S.W.M., Stams, A.J.M., and de Vos, W.M., </w:t>
      </w:r>
      <w:r w:rsidRPr="000552B5">
        <w:rPr>
          <w:rFonts w:ascii="Cambria" w:hAnsi="Cambria"/>
          <w:i/>
          <w:noProof/>
        </w:rPr>
        <w:t>Molecular and biochemical characterization of the ADP-dependent phosphofructokinase from the hyperthermophilic archaeon Pyrococcus furiosus.</w:t>
      </w:r>
      <w:r w:rsidRPr="000552B5">
        <w:rPr>
          <w:rFonts w:ascii="Cambria" w:hAnsi="Cambria"/>
          <w:noProof/>
        </w:rPr>
        <w:t xml:space="preserve"> Journal of Biological Chemistry, 1999. </w:t>
      </w:r>
      <w:r w:rsidRPr="000552B5">
        <w:rPr>
          <w:rFonts w:ascii="Cambria" w:hAnsi="Cambria"/>
          <w:b/>
          <w:noProof/>
        </w:rPr>
        <w:t>274</w:t>
      </w:r>
      <w:r w:rsidRPr="000552B5">
        <w:rPr>
          <w:rFonts w:ascii="Cambria" w:hAnsi="Cambria"/>
          <w:noProof/>
        </w:rPr>
        <w:t>(30): p. 21023-21028.</w:t>
      </w:r>
      <w:bookmarkEnd w:id="211"/>
    </w:p>
    <w:p w:rsidR="000552B5" w:rsidRPr="000552B5" w:rsidRDefault="000552B5" w:rsidP="000552B5">
      <w:pPr>
        <w:ind w:left="720" w:hanging="720"/>
        <w:rPr>
          <w:rFonts w:ascii="Cambria" w:hAnsi="Cambria"/>
          <w:noProof/>
        </w:rPr>
      </w:pPr>
      <w:bookmarkStart w:id="212" w:name="_ENREF_101"/>
      <w:r w:rsidRPr="000552B5">
        <w:rPr>
          <w:rFonts w:ascii="Cambria" w:hAnsi="Cambria"/>
          <w:noProof/>
        </w:rPr>
        <w:t>101.</w:t>
      </w:r>
      <w:r w:rsidRPr="000552B5">
        <w:rPr>
          <w:rFonts w:ascii="Cambria" w:hAnsi="Cambria"/>
          <w:noProof/>
        </w:rPr>
        <w:tab/>
        <w:t xml:space="preserve">Ito, S., Fushinobu, S., Yoshioka, I., Koga, S., Matsuzawa, H., and Wakagi, T., </w:t>
      </w:r>
      <w:r w:rsidRPr="000552B5">
        <w:rPr>
          <w:rFonts w:ascii="Cambria" w:hAnsi="Cambria"/>
          <w:i/>
          <w:noProof/>
        </w:rPr>
        <w:t>Structural basis for the ADP-specificity of a novel glucokinase from a hyperthermophilic archaeon.</w:t>
      </w:r>
      <w:r w:rsidRPr="000552B5">
        <w:rPr>
          <w:rFonts w:ascii="Cambria" w:hAnsi="Cambria"/>
          <w:noProof/>
        </w:rPr>
        <w:t xml:space="preserve"> Structure, 2001. </w:t>
      </w:r>
      <w:r w:rsidRPr="000552B5">
        <w:rPr>
          <w:rFonts w:ascii="Cambria" w:hAnsi="Cambria"/>
          <w:b/>
          <w:noProof/>
        </w:rPr>
        <w:t>9</w:t>
      </w:r>
      <w:r w:rsidRPr="000552B5">
        <w:rPr>
          <w:rFonts w:ascii="Cambria" w:hAnsi="Cambria"/>
          <w:noProof/>
        </w:rPr>
        <w:t>(3): p. 205-214.</w:t>
      </w:r>
      <w:bookmarkEnd w:id="212"/>
    </w:p>
    <w:p w:rsidR="000552B5" w:rsidRPr="000552B5" w:rsidRDefault="000552B5" w:rsidP="000552B5">
      <w:pPr>
        <w:ind w:left="720" w:hanging="720"/>
        <w:rPr>
          <w:rFonts w:ascii="Cambria" w:hAnsi="Cambria"/>
          <w:noProof/>
        </w:rPr>
      </w:pPr>
      <w:bookmarkStart w:id="213" w:name="_ENREF_102"/>
      <w:r w:rsidRPr="000552B5">
        <w:rPr>
          <w:rFonts w:ascii="Cambria" w:hAnsi="Cambria"/>
          <w:noProof/>
        </w:rPr>
        <w:t>102.</w:t>
      </w:r>
      <w:r w:rsidRPr="000552B5">
        <w:rPr>
          <w:rFonts w:ascii="Cambria" w:hAnsi="Cambria"/>
          <w:noProof/>
        </w:rPr>
        <w:tab/>
        <w:t xml:space="preserve">Rominger, C.M., Schaber, M.D., Yang, J., Gontarek, R.R., Weaver, K.L., Broderick, T., Carter, L., Copeland, R.A., and May, E.W., </w:t>
      </w:r>
      <w:r w:rsidRPr="000552B5">
        <w:rPr>
          <w:rFonts w:ascii="Cambria" w:hAnsi="Cambria"/>
          <w:i/>
          <w:noProof/>
        </w:rPr>
        <w:t>An intrinsic ATPase activity of phospho-MEK-1 uncoupled from downstream ERK phosphorylation.</w:t>
      </w:r>
      <w:r w:rsidRPr="000552B5">
        <w:rPr>
          <w:rFonts w:ascii="Cambria" w:hAnsi="Cambria"/>
          <w:noProof/>
        </w:rPr>
        <w:t xml:space="preserve"> Archives of Biochemistry and Biophysics, 2007. </w:t>
      </w:r>
      <w:r w:rsidRPr="000552B5">
        <w:rPr>
          <w:rFonts w:ascii="Cambria" w:hAnsi="Cambria"/>
          <w:b/>
          <w:noProof/>
        </w:rPr>
        <w:t>464</w:t>
      </w:r>
      <w:r w:rsidRPr="000552B5">
        <w:rPr>
          <w:rFonts w:ascii="Cambria" w:hAnsi="Cambria"/>
          <w:noProof/>
        </w:rPr>
        <w:t>(1): p. 130-137.</w:t>
      </w:r>
      <w:bookmarkEnd w:id="213"/>
    </w:p>
    <w:p w:rsidR="000552B5" w:rsidRDefault="000552B5" w:rsidP="000552B5">
      <w:pPr>
        <w:rPr>
          <w:rFonts w:ascii="Cambria" w:hAnsi="Cambria"/>
          <w:noProof/>
        </w:rPr>
      </w:pPr>
    </w:p>
    <w:p w:rsidR="00000FBF" w:rsidRDefault="00C342F9" w:rsidP="00000FBF">
      <w:pPr>
        <w:spacing w:line="360" w:lineRule="auto"/>
      </w:pPr>
      <w:r>
        <w:fldChar w:fldCharType="end"/>
      </w:r>
    </w:p>
    <w:p w:rsidR="00000FBF" w:rsidRDefault="00000FBF" w:rsidP="00000FBF"/>
    <w:p w:rsidR="00000FBF" w:rsidRDefault="00000FBF"/>
    <w:sectPr w:rsidR="00000FBF" w:rsidSect="00237E27">
      <w:headerReference w:type="default" r:id="rId94"/>
      <w:footerReference w:type="default" r:id="rId95"/>
      <w:pgSz w:w="11900" w:h="16840"/>
      <w:pgMar w:top="1440" w:right="1800" w:bottom="1440" w:left="1800" w:header="708" w:footer="708" w:gutter="0"/>
      <w:pgNumType w:start="0"/>
      <w:cols w:space="708"/>
      <w:titlePg/>
      <w:printerSettings r:id="rId96"/>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Symbol">
    <w:panose1 w:val="00000000000000000000"/>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no Pro">
    <w:altName w:val="Cambria"/>
    <w:panose1 w:val="00000000000000000000"/>
    <w:charset w:val="4D"/>
    <w:family w:val="roman"/>
    <w:notTrueType/>
    <w:pitch w:val="default"/>
    <w:sig w:usb0="00000003" w:usb1="00000000" w:usb2="00000000" w:usb3="00000000" w:csb0="00000001" w:csb1="00000000"/>
  </w:font>
  <w:font w:name="PMingLiU">
    <w:altName w:val="新細明體"/>
    <w:charset w:val="88"/>
    <w:family w:val="roman"/>
    <w:pitch w:val="variable"/>
    <w:sig w:usb0="A00002FF" w:usb1="28CFFCFA" w:usb2="00000016" w:usb3="00000000" w:csb0="00100001" w:csb1="00000000"/>
  </w:font>
  <w:font w:name="Arial Unicode MS">
    <w:panose1 w:val="020B060402020202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C342F9" w:rsidP="00485071">
    <w:pPr>
      <w:pStyle w:val="Footer"/>
      <w:framePr w:wrap="around" w:vAnchor="text" w:hAnchor="margin" w:xAlign="right" w:y="1"/>
      <w:rPr>
        <w:rStyle w:val="PageNumber"/>
      </w:rPr>
    </w:pPr>
    <w:r>
      <w:rPr>
        <w:rStyle w:val="PageNumber"/>
      </w:rPr>
      <w:fldChar w:fldCharType="begin"/>
    </w:r>
    <w:r w:rsidR="00F277DC">
      <w:rPr>
        <w:rStyle w:val="PageNumber"/>
      </w:rPr>
      <w:instrText xml:space="preserve">PAGE  </w:instrText>
    </w:r>
    <w:r>
      <w:rPr>
        <w:rStyle w:val="PageNumber"/>
      </w:rPr>
      <w:fldChar w:fldCharType="end"/>
    </w:r>
  </w:p>
  <w:p w:rsidR="00F277DC" w:rsidRDefault="00F277DC" w:rsidP="00237E27">
    <w:pPr>
      <w:pStyle w:val="Foote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F277DC" w:rsidP="00237E27">
    <w:pPr>
      <w:pStyle w:val="Footer"/>
      <w:ind w:right="360"/>
    </w:pPr>
  </w:p>
</w:ftr>
</file>

<file path=word/footer3.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F277DC" w:rsidP="00237E27">
    <w:pPr>
      <w:pStyle w:val="Footer"/>
      <w:ind w:right="360"/>
    </w:pPr>
  </w:p>
</w:ftr>
</file>

<file path=word/footer4.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C342F9" w:rsidP="00C37D55">
    <w:pPr>
      <w:pStyle w:val="Footer"/>
      <w:framePr w:wrap="around" w:vAnchor="text" w:hAnchor="margin" w:xAlign="right" w:y="1"/>
      <w:rPr>
        <w:rStyle w:val="PageNumber"/>
      </w:rPr>
    </w:pPr>
    <w:r>
      <w:rPr>
        <w:rStyle w:val="PageNumber"/>
      </w:rPr>
      <w:fldChar w:fldCharType="begin"/>
    </w:r>
    <w:r w:rsidR="00F277DC">
      <w:rPr>
        <w:rStyle w:val="PageNumber"/>
      </w:rPr>
      <w:instrText xml:space="preserve">PAGE  </w:instrText>
    </w:r>
    <w:r>
      <w:rPr>
        <w:rStyle w:val="PageNumber"/>
      </w:rPr>
      <w:fldChar w:fldCharType="separate"/>
    </w:r>
    <w:r w:rsidR="00AE1F0F">
      <w:rPr>
        <w:rStyle w:val="PageNumber"/>
        <w:noProof/>
      </w:rPr>
      <w:t>81</w:t>
    </w:r>
    <w:r>
      <w:rPr>
        <w:rStyle w:val="PageNumber"/>
      </w:rPr>
      <w:fldChar w:fldCharType="end"/>
    </w:r>
  </w:p>
  <w:p w:rsidR="00F277DC" w:rsidRDefault="00F277DC" w:rsidP="00237E27">
    <w:pPr>
      <w:pStyle w:val="Footer"/>
      <w:ind w:right="360"/>
    </w:pPr>
  </w:p>
</w:ftr>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C342F9" w:rsidP="000A36E5">
    <w:pPr>
      <w:pStyle w:val="Header"/>
      <w:framePr w:wrap="around" w:vAnchor="text" w:hAnchor="margin" w:xAlign="right" w:y="1"/>
      <w:rPr>
        <w:rStyle w:val="PageNumber"/>
      </w:rPr>
    </w:pPr>
    <w:r>
      <w:rPr>
        <w:rStyle w:val="PageNumber"/>
      </w:rPr>
      <w:fldChar w:fldCharType="begin"/>
    </w:r>
    <w:r w:rsidR="00F277DC">
      <w:rPr>
        <w:rStyle w:val="PageNumber"/>
      </w:rPr>
      <w:instrText xml:space="preserve">PAGE  </w:instrText>
    </w:r>
    <w:r>
      <w:rPr>
        <w:rStyle w:val="PageNumber"/>
      </w:rPr>
      <w:fldChar w:fldCharType="end"/>
    </w:r>
  </w:p>
  <w:p w:rsidR="00F277DC" w:rsidRDefault="00F277DC" w:rsidP="000A36E5">
    <w:pPr>
      <w:pStyle w:val="Header"/>
      <w:ind w:right="360"/>
    </w:pPr>
  </w:p>
</w:hdr>
</file>

<file path=word/header2.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F277DC" w:rsidP="000A36E5">
    <w:pPr>
      <w:pStyle w:val="Header"/>
      <w:ind w:right="360"/>
    </w:pPr>
  </w:p>
</w:hdr>
</file>

<file path=word/header3.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F277DC" w:rsidP="0059168C">
    <w:pPr>
      <w:pStyle w:val="Header"/>
      <w:ind w:right="360"/>
    </w:pPr>
  </w:p>
</w:hdr>
</file>

<file path=word/header4.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77DC" w:rsidRDefault="00F277DC" w:rsidP="000A36E5">
    <w:pPr>
      <w:pStyle w:val="Header"/>
      <w:ind w:right="360"/>
    </w:pP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C151C"/>
    <w:multiLevelType w:val="multilevel"/>
    <w:tmpl w:val="21A29CAC"/>
    <w:lvl w:ilvl="0">
      <w:start w:val="1"/>
      <w:numFmt w:val="decimal"/>
      <w:pStyle w:val="Heading1"/>
      <w:lvlText w:val="Chapter %1"/>
      <w:lvlJc w:val="left"/>
      <w:pPr>
        <w:ind w:left="432" w:hanging="432"/>
      </w:pPr>
      <w:rPr>
        <w:rFonts w:hint="default"/>
      </w:rPr>
    </w:lvl>
    <w:lvl w:ilvl="1">
      <w:start w:val="1"/>
      <w:numFmt w:val="decimal"/>
      <w:pStyle w:val="Heading2"/>
      <w:lvlText w:val="%1.%2"/>
      <w:lvlJc w:val="left"/>
      <w:pPr>
        <w:ind w:left="576" w:hanging="576"/>
      </w:pPr>
      <w:rPr>
        <w:rFonts w:hint="default"/>
        <w:sz w:val="28"/>
      </w:rPr>
    </w:lvl>
    <w:lvl w:ilvl="2">
      <w:start w:val="1"/>
      <w:numFmt w:val="decimal"/>
      <w:pStyle w:val="Heading3"/>
      <w:lvlText w:val="%1.%2.%3"/>
      <w:lvlJc w:val="left"/>
      <w:pPr>
        <w:ind w:left="720" w:hanging="720"/>
      </w:pPr>
      <w:rPr>
        <w:rFonts w:hint="default"/>
        <w:color w:val="auto"/>
      </w:rPr>
    </w:lvl>
    <w:lvl w:ilvl="3">
      <w:start w:val="1"/>
      <w:numFmt w:val="decimal"/>
      <w:pStyle w:val="Heading4"/>
      <w:lvlText w:val="%1.%2.%3.%4"/>
      <w:lvlJc w:val="left"/>
      <w:pPr>
        <w:ind w:left="864" w:hanging="864"/>
      </w:pPr>
      <w:rPr>
        <w:rFonts w:hint="default"/>
        <w:color w:val="auto"/>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
    <w:nsid w:val="0834671C"/>
    <w:multiLevelType w:val="multilevel"/>
    <w:tmpl w:val="293C5432"/>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color w:val="auto"/>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nsid w:val="08E3138C"/>
    <w:multiLevelType w:val="multilevel"/>
    <w:tmpl w:val="5FCEE85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098E49D3"/>
    <w:multiLevelType w:val="multilevel"/>
    <w:tmpl w:val="9454F91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0A9F2555"/>
    <w:multiLevelType w:val="multilevel"/>
    <w:tmpl w:val="4B820F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nsid w:val="0B296363"/>
    <w:multiLevelType w:val="multilevel"/>
    <w:tmpl w:val="4378D98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0C315605"/>
    <w:multiLevelType w:val="multilevel"/>
    <w:tmpl w:val="065A2AC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0E630F7E"/>
    <w:multiLevelType w:val="multilevel"/>
    <w:tmpl w:val="BE50B916"/>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b/>
        <w:color w:val="4F81BD" w:themeColor="accent1"/>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0F6726B7"/>
    <w:multiLevelType w:val="multilevel"/>
    <w:tmpl w:val="FF3ADD04"/>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b/>
        <w:color w:val="4F81BD" w:themeColor="accent1"/>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nsid w:val="0FBE1EAA"/>
    <w:multiLevelType w:val="multilevel"/>
    <w:tmpl w:val="127A173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color w:val="auto"/>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101F3484"/>
    <w:multiLevelType w:val="multilevel"/>
    <w:tmpl w:val="6750086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nsid w:val="195B6641"/>
    <w:multiLevelType w:val="multilevel"/>
    <w:tmpl w:val="4A90021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color w:val="4F81BD" w:themeColor="accent1"/>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1BCA4715"/>
    <w:multiLevelType w:val="multilevel"/>
    <w:tmpl w:val="194A843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nsid w:val="26263DC1"/>
    <w:multiLevelType w:val="multilevel"/>
    <w:tmpl w:val="90F0C04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nsid w:val="27A65308"/>
    <w:multiLevelType w:val="multilevel"/>
    <w:tmpl w:val="95DA609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color w:val="4F81BD" w:themeColor="accent1"/>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5">
    <w:nsid w:val="2CA207A7"/>
    <w:multiLevelType w:val="multilevel"/>
    <w:tmpl w:val="0494063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nsid w:val="2DCE659F"/>
    <w:multiLevelType w:val="multilevel"/>
    <w:tmpl w:val="409C2232"/>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color w:val="auto"/>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2EDE478A"/>
    <w:multiLevelType w:val="hybridMultilevel"/>
    <w:tmpl w:val="9AA4FA6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B66DDF"/>
    <w:multiLevelType w:val="multilevel"/>
    <w:tmpl w:val="2D8CAF2A"/>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color w:val="4F81BD" w:themeColor="accent1"/>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nsid w:val="379F134F"/>
    <w:multiLevelType w:val="multilevel"/>
    <w:tmpl w:val="FBE2B83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0">
    <w:nsid w:val="39497085"/>
    <w:multiLevelType w:val="multilevel"/>
    <w:tmpl w:val="42CE662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3CE4458A"/>
    <w:multiLevelType w:val="multilevel"/>
    <w:tmpl w:val="0246A81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4BB40A46"/>
    <w:multiLevelType w:val="multilevel"/>
    <w:tmpl w:val="CC14BF4A"/>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color w:val="auto"/>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BCE7244"/>
    <w:multiLevelType w:val="multilevel"/>
    <w:tmpl w:val="4756285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4">
    <w:nsid w:val="500F0C11"/>
    <w:multiLevelType w:val="multilevel"/>
    <w:tmpl w:val="F1388E40"/>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color w:val="auto"/>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5">
    <w:nsid w:val="538964E2"/>
    <w:multiLevelType w:val="multilevel"/>
    <w:tmpl w:val="2968D87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nsid w:val="575D5289"/>
    <w:multiLevelType w:val="multilevel"/>
    <w:tmpl w:val="A262F59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nsid w:val="58BD11BE"/>
    <w:multiLevelType w:val="multilevel"/>
    <w:tmpl w:val="7292B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nsid w:val="59DD3E3B"/>
    <w:multiLevelType w:val="multilevel"/>
    <w:tmpl w:val="67BE52C0"/>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color w:val="auto"/>
      </w:rPr>
    </w:lvl>
    <w:lvl w:ilvl="3">
      <w:start w:val="1"/>
      <w:numFmt w:val="decimal"/>
      <w:lvlText w:val="%1.%2.%3.%4"/>
      <w:lvlJc w:val="left"/>
      <w:pPr>
        <w:ind w:left="864" w:hanging="864"/>
      </w:pPr>
      <w:rPr>
        <w:rFonts w:hint="default"/>
        <w:color w:val="auto"/>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9">
    <w:nsid w:val="5A2762AB"/>
    <w:multiLevelType w:val="multilevel"/>
    <w:tmpl w:val="3F642B8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0">
    <w:nsid w:val="5C9F0F41"/>
    <w:multiLevelType w:val="multilevel"/>
    <w:tmpl w:val="B9B6044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nsid w:val="5E3D048F"/>
    <w:multiLevelType w:val="multilevel"/>
    <w:tmpl w:val="EDD480A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2">
    <w:nsid w:val="696A6297"/>
    <w:multiLevelType w:val="multilevel"/>
    <w:tmpl w:val="EFE26BA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3">
    <w:nsid w:val="6CFA7EE8"/>
    <w:multiLevelType w:val="multilevel"/>
    <w:tmpl w:val="A31E204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4">
    <w:nsid w:val="6D396350"/>
    <w:multiLevelType w:val="multilevel"/>
    <w:tmpl w:val="065A2AC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5">
    <w:nsid w:val="6FBE1C6E"/>
    <w:multiLevelType w:val="multilevel"/>
    <w:tmpl w:val="66E4C33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nsid w:val="721261AB"/>
    <w:multiLevelType w:val="multilevel"/>
    <w:tmpl w:val="358212C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nsid w:val="77D32FEE"/>
    <w:multiLevelType w:val="multilevel"/>
    <w:tmpl w:val="BB58B8F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rPr>
        <w:color w:val="4F81BD" w:themeColor="accent1"/>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8">
    <w:nsid w:val="78884E21"/>
    <w:multiLevelType w:val="multilevel"/>
    <w:tmpl w:val="045ED16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color w:val="4F81BD" w:themeColor="accent1"/>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9">
    <w:nsid w:val="7F901A38"/>
    <w:multiLevelType w:val="hybridMultilevel"/>
    <w:tmpl w:val="1E24D51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7"/>
  </w:num>
  <w:num w:numId="2">
    <w:abstractNumId w:val="39"/>
  </w:num>
  <w:num w:numId="3">
    <w:abstractNumId w:val="29"/>
  </w:num>
  <w:num w:numId="4">
    <w:abstractNumId w:val="32"/>
  </w:num>
  <w:num w:numId="5">
    <w:abstractNumId w:val="12"/>
  </w:num>
  <w:num w:numId="6">
    <w:abstractNumId w:val="20"/>
  </w:num>
  <w:num w:numId="7">
    <w:abstractNumId w:val="23"/>
  </w:num>
  <w:num w:numId="8">
    <w:abstractNumId w:val="25"/>
  </w:num>
  <w:num w:numId="9">
    <w:abstractNumId w:val="21"/>
  </w:num>
  <w:num w:numId="10">
    <w:abstractNumId w:val="27"/>
  </w:num>
  <w:num w:numId="11">
    <w:abstractNumId w:val="4"/>
  </w:num>
  <w:num w:numId="12">
    <w:abstractNumId w:val="5"/>
  </w:num>
  <w:num w:numId="13">
    <w:abstractNumId w:val="2"/>
  </w:num>
  <w:num w:numId="14">
    <w:abstractNumId w:val="3"/>
  </w:num>
  <w:num w:numId="15">
    <w:abstractNumId w:val="15"/>
  </w:num>
  <w:num w:numId="16">
    <w:abstractNumId w:val="31"/>
  </w:num>
  <w:num w:numId="17">
    <w:abstractNumId w:val="19"/>
  </w:num>
  <w:num w:numId="18">
    <w:abstractNumId w:val="13"/>
  </w:num>
  <w:num w:numId="19">
    <w:abstractNumId w:val="37"/>
  </w:num>
  <w:num w:numId="20">
    <w:abstractNumId w:val="30"/>
  </w:num>
  <w:num w:numId="21">
    <w:abstractNumId w:val="26"/>
  </w:num>
  <w:num w:numId="22">
    <w:abstractNumId w:val="10"/>
  </w:num>
  <w:num w:numId="23">
    <w:abstractNumId w:val="35"/>
  </w:num>
  <w:num w:numId="24">
    <w:abstractNumId w:val="36"/>
  </w:num>
  <w:num w:numId="25">
    <w:abstractNumId w:val="33"/>
  </w:num>
  <w:num w:numId="26">
    <w:abstractNumId w:val="7"/>
  </w:num>
  <w:num w:numId="27">
    <w:abstractNumId w:val="34"/>
  </w:num>
  <w:num w:numId="28">
    <w:abstractNumId w:val="6"/>
  </w:num>
  <w:num w:numId="29">
    <w:abstractNumId w:val="8"/>
  </w:num>
  <w:num w:numId="30">
    <w:abstractNumId w:val="38"/>
  </w:num>
  <w:num w:numId="31">
    <w:abstractNumId w:val="11"/>
  </w:num>
  <w:num w:numId="32">
    <w:abstractNumId w:val="18"/>
  </w:num>
  <w:num w:numId="33">
    <w:abstractNumId w:val="14"/>
  </w:num>
  <w:num w:numId="34">
    <w:abstractNumId w:val="28"/>
  </w:num>
  <w:num w:numId="35">
    <w:abstractNumId w:val="9"/>
  </w:num>
  <w:num w:numId="36">
    <w:abstractNumId w:val="24"/>
  </w:num>
  <w:num w:numId="37">
    <w:abstractNumId w:val="1"/>
  </w:num>
  <w:num w:numId="38">
    <w:abstractNumId w:val="22"/>
  </w:num>
  <w:num w:numId="39">
    <w:abstractNumId w:val="16"/>
  </w:num>
  <w:num w:numId="4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isplayBackgroundShape/>
  <w:embedSystemFonts/>
  <w:hideSpellingErrors/>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docVars>
    <w:docVar w:name="EN.InstantFormat" w:val="&lt;ENInstantFormat&gt;&lt;Enabled&gt;1&lt;/Enabled&gt;&lt;ScanUnformatted&gt;1&lt;/ScanUnformatted&gt;&lt;ScanChanges&gt;1&lt;/ScanChanges&gt;&lt;Suspended&gt;0&lt;/Suspended&gt;&lt;/ENInstantFormat&gt;"/>
    <w:docVar w:name="EN.Layout" w:val="&lt;ENLayout&gt;&lt;Style&gt;Numbered All authors&lt;/Style&gt;&lt;LeftDelim&gt;{&lt;/LeftDelim&gt;&lt;RightDelim&gt;}&lt;/RightDelim&gt;&lt;FontName&gt;Cambria&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rwezz2etjtv9diezp5gpsxebtwfr50rr0tfa&quot;&gt;THESIS&lt;record-ids&gt;&lt;item&gt;556&lt;/item&gt;&lt;item&gt;558&lt;/item&gt;&lt;item&gt;559&lt;/item&gt;&lt;item&gt;561&lt;/item&gt;&lt;item&gt;562&lt;/item&gt;&lt;item&gt;563&lt;/item&gt;&lt;item&gt;564&lt;/item&gt;&lt;item&gt;565&lt;/item&gt;&lt;item&gt;567&lt;/item&gt;&lt;item&gt;568&lt;/item&gt;&lt;item&gt;570&lt;/item&gt;&lt;item&gt;571&lt;/item&gt;&lt;item&gt;572&lt;/item&gt;&lt;item&gt;573&lt;/item&gt;&lt;item&gt;577&lt;/item&gt;&lt;item&gt;578&lt;/item&gt;&lt;item&gt;579&lt;/item&gt;&lt;item&gt;582&lt;/item&gt;&lt;item&gt;583&lt;/item&gt;&lt;item&gt;584&lt;/item&gt;&lt;item&gt;586&lt;/item&gt;&lt;item&gt;588&lt;/item&gt;&lt;item&gt;589&lt;/item&gt;&lt;item&gt;590&lt;/item&gt;&lt;item&gt;593&lt;/item&gt;&lt;item&gt;595&lt;/item&gt;&lt;item&gt;596&lt;/item&gt;&lt;item&gt;598&lt;/item&gt;&lt;item&gt;600&lt;/item&gt;&lt;item&gt;604&lt;/item&gt;&lt;item&gt;605&lt;/item&gt;&lt;item&gt;606&lt;/item&gt;&lt;item&gt;607&lt;/item&gt;&lt;item&gt;608&lt;/item&gt;&lt;item&gt;609&lt;/item&gt;&lt;item&gt;610&lt;/item&gt;&lt;item&gt;611&lt;/item&gt;&lt;item&gt;612&lt;/item&gt;&lt;item&gt;613&lt;/item&gt;&lt;item&gt;614&lt;/item&gt;&lt;item&gt;615&lt;/item&gt;&lt;item&gt;616&lt;/item&gt;&lt;item&gt;618&lt;/item&gt;&lt;item&gt;620&lt;/item&gt;&lt;item&gt;621&lt;/item&gt;&lt;item&gt;622&lt;/item&gt;&lt;item&gt;623&lt;/item&gt;&lt;item&gt;624&lt;/item&gt;&lt;item&gt;625&lt;/item&gt;&lt;item&gt;626&lt;/item&gt;&lt;item&gt;627&lt;/item&gt;&lt;item&gt;628&lt;/item&gt;&lt;item&gt;629&lt;/item&gt;&lt;item&gt;630&lt;/item&gt;&lt;item&gt;631&lt;/item&gt;&lt;item&gt;632&lt;/item&gt;&lt;item&gt;633&lt;/item&gt;&lt;item&gt;634&lt;/item&gt;&lt;item&gt;635&lt;/item&gt;&lt;item&gt;637&lt;/item&gt;&lt;item&gt;638&lt;/item&gt;&lt;item&gt;639&lt;/item&gt;&lt;item&gt;640&lt;/item&gt;&lt;item&gt;641&lt;/item&gt;&lt;item&gt;643&lt;/item&gt;&lt;item&gt;644&lt;/item&gt;&lt;item&gt;646&lt;/item&gt;&lt;item&gt;647&lt;/item&gt;&lt;item&gt;648&lt;/item&gt;&lt;item&gt;650&lt;/item&gt;&lt;item&gt;652&lt;/item&gt;&lt;item&gt;654&lt;/item&gt;&lt;item&gt;655&lt;/item&gt;&lt;item&gt;657&lt;/item&gt;&lt;item&gt;658&lt;/item&gt;&lt;item&gt;659&lt;/item&gt;&lt;item&gt;660&lt;/item&gt;&lt;item&gt;662&lt;/item&gt;&lt;item&gt;664&lt;/item&gt;&lt;item&gt;665&lt;/item&gt;&lt;item&gt;666&lt;/item&gt;&lt;item&gt;667&lt;/item&gt;&lt;item&gt;669&lt;/item&gt;&lt;item&gt;670&lt;/item&gt;&lt;item&gt;671&lt;/item&gt;&lt;item&gt;672&lt;/item&gt;&lt;item&gt;673&lt;/item&gt;&lt;item&gt;674&lt;/item&gt;&lt;item&gt;675&lt;/item&gt;&lt;item&gt;676&lt;/item&gt;&lt;item&gt;677&lt;/item&gt;&lt;item&gt;681&lt;/item&gt;&lt;item&gt;682&lt;/item&gt;&lt;item&gt;683&lt;/item&gt;&lt;item&gt;684&lt;/item&gt;&lt;item&gt;685&lt;/item&gt;&lt;item&gt;686&lt;/item&gt;&lt;item&gt;687&lt;/item&gt;&lt;item&gt;688&lt;/item&gt;&lt;item&gt;689&lt;/item&gt;&lt;/record-ids&gt;&lt;/item&gt;&lt;/Libraries&gt;"/>
  </w:docVars>
  <w:rsids>
    <w:rsidRoot w:val="00A44AA8"/>
    <w:rsid w:val="000002A1"/>
    <w:rsid w:val="000003AD"/>
    <w:rsid w:val="00000404"/>
    <w:rsid w:val="00000443"/>
    <w:rsid w:val="00000FBF"/>
    <w:rsid w:val="00000FFB"/>
    <w:rsid w:val="0000188F"/>
    <w:rsid w:val="00001893"/>
    <w:rsid w:val="00001ACA"/>
    <w:rsid w:val="00001DB6"/>
    <w:rsid w:val="00002316"/>
    <w:rsid w:val="00002320"/>
    <w:rsid w:val="00002588"/>
    <w:rsid w:val="00002809"/>
    <w:rsid w:val="00002944"/>
    <w:rsid w:val="00002A6F"/>
    <w:rsid w:val="00002BA6"/>
    <w:rsid w:val="00002C85"/>
    <w:rsid w:val="00002D97"/>
    <w:rsid w:val="00003304"/>
    <w:rsid w:val="0000370B"/>
    <w:rsid w:val="00003820"/>
    <w:rsid w:val="0000384F"/>
    <w:rsid w:val="00003A68"/>
    <w:rsid w:val="00003CFF"/>
    <w:rsid w:val="00003F0E"/>
    <w:rsid w:val="00003FC2"/>
    <w:rsid w:val="00004228"/>
    <w:rsid w:val="00004531"/>
    <w:rsid w:val="0000492D"/>
    <w:rsid w:val="00004A87"/>
    <w:rsid w:val="00004BEF"/>
    <w:rsid w:val="00004D89"/>
    <w:rsid w:val="000051B0"/>
    <w:rsid w:val="00005634"/>
    <w:rsid w:val="00005650"/>
    <w:rsid w:val="00005C8B"/>
    <w:rsid w:val="00005EA9"/>
    <w:rsid w:val="00006488"/>
    <w:rsid w:val="00007238"/>
    <w:rsid w:val="0000734E"/>
    <w:rsid w:val="000073E9"/>
    <w:rsid w:val="000077DD"/>
    <w:rsid w:val="00007AB9"/>
    <w:rsid w:val="000100B1"/>
    <w:rsid w:val="0001052F"/>
    <w:rsid w:val="00010662"/>
    <w:rsid w:val="000108DD"/>
    <w:rsid w:val="00010A17"/>
    <w:rsid w:val="00010FB2"/>
    <w:rsid w:val="00011147"/>
    <w:rsid w:val="0001129F"/>
    <w:rsid w:val="0001178C"/>
    <w:rsid w:val="00011CB2"/>
    <w:rsid w:val="00011D5B"/>
    <w:rsid w:val="00011DA1"/>
    <w:rsid w:val="00011F83"/>
    <w:rsid w:val="000124AA"/>
    <w:rsid w:val="000124E1"/>
    <w:rsid w:val="00012539"/>
    <w:rsid w:val="000126B1"/>
    <w:rsid w:val="000126EA"/>
    <w:rsid w:val="000128D8"/>
    <w:rsid w:val="0001290B"/>
    <w:rsid w:val="00012970"/>
    <w:rsid w:val="00012B49"/>
    <w:rsid w:val="00012F2A"/>
    <w:rsid w:val="000132BB"/>
    <w:rsid w:val="0001362D"/>
    <w:rsid w:val="00013B51"/>
    <w:rsid w:val="00013BB4"/>
    <w:rsid w:val="00014331"/>
    <w:rsid w:val="00014529"/>
    <w:rsid w:val="00014593"/>
    <w:rsid w:val="00014671"/>
    <w:rsid w:val="00014BC4"/>
    <w:rsid w:val="00015271"/>
    <w:rsid w:val="000158DC"/>
    <w:rsid w:val="0001602A"/>
    <w:rsid w:val="0001607F"/>
    <w:rsid w:val="0001611B"/>
    <w:rsid w:val="00016225"/>
    <w:rsid w:val="00016516"/>
    <w:rsid w:val="000165C2"/>
    <w:rsid w:val="00016850"/>
    <w:rsid w:val="0001688B"/>
    <w:rsid w:val="00016B27"/>
    <w:rsid w:val="00016E98"/>
    <w:rsid w:val="00016F15"/>
    <w:rsid w:val="00016F87"/>
    <w:rsid w:val="0001709C"/>
    <w:rsid w:val="000177F7"/>
    <w:rsid w:val="000178D2"/>
    <w:rsid w:val="00017915"/>
    <w:rsid w:val="00017A9A"/>
    <w:rsid w:val="00017BF7"/>
    <w:rsid w:val="00017C0E"/>
    <w:rsid w:val="000200BC"/>
    <w:rsid w:val="00020185"/>
    <w:rsid w:val="0002044F"/>
    <w:rsid w:val="00020A2C"/>
    <w:rsid w:val="00020AF8"/>
    <w:rsid w:val="00020D3D"/>
    <w:rsid w:val="000211A4"/>
    <w:rsid w:val="000217F7"/>
    <w:rsid w:val="00021A7F"/>
    <w:rsid w:val="00021DE3"/>
    <w:rsid w:val="000222A0"/>
    <w:rsid w:val="00022309"/>
    <w:rsid w:val="0002250D"/>
    <w:rsid w:val="000227EA"/>
    <w:rsid w:val="00023556"/>
    <w:rsid w:val="000237E2"/>
    <w:rsid w:val="000238EB"/>
    <w:rsid w:val="00023960"/>
    <w:rsid w:val="00023A63"/>
    <w:rsid w:val="00023D78"/>
    <w:rsid w:val="00023EB1"/>
    <w:rsid w:val="00024508"/>
    <w:rsid w:val="000247F6"/>
    <w:rsid w:val="0002490C"/>
    <w:rsid w:val="00024AA2"/>
    <w:rsid w:val="00024BCA"/>
    <w:rsid w:val="00024BE3"/>
    <w:rsid w:val="00024C42"/>
    <w:rsid w:val="00024CCC"/>
    <w:rsid w:val="00024FA9"/>
    <w:rsid w:val="00025167"/>
    <w:rsid w:val="0002532E"/>
    <w:rsid w:val="00025352"/>
    <w:rsid w:val="00025813"/>
    <w:rsid w:val="0002689C"/>
    <w:rsid w:val="000268C8"/>
    <w:rsid w:val="00026CEB"/>
    <w:rsid w:val="00026FCB"/>
    <w:rsid w:val="0002724B"/>
    <w:rsid w:val="00027381"/>
    <w:rsid w:val="000273E6"/>
    <w:rsid w:val="000274F5"/>
    <w:rsid w:val="0002751C"/>
    <w:rsid w:val="000276AE"/>
    <w:rsid w:val="000277A8"/>
    <w:rsid w:val="000278CD"/>
    <w:rsid w:val="00027917"/>
    <w:rsid w:val="00027C1F"/>
    <w:rsid w:val="000305A4"/>
    <w:rsid w:val="00030674"/>
    <w:rsid w:val="00030803"/>
    <w:rsid w:val="00030830"/>
    <w:rsid w:val="00030C9E"/>
    <w:rsid w:val="000311FC"/>
    <w:rsid w:val="0003137C"/>
    <w:rsid w:val="00031734"/>
    <w:rsid w:val="000319A3"/>
    <w:rsid w:val="00031B97"/>
    <w:rsid w:val="00031D58"/>
    <w:rsid w:val="00031DBF"/>
    <w:rsid w:val="000325AE"/>
    <w:rsid w:val="00032870"/>
    <w:rsid w:val="00032B4F"/>
    <w:rsid w:val="00032B9C"/>
    <w:rsid w:val="00032CA0"/>
    <w:rsid w:val="00033443"/>
    <w:rsid w:val="0003358E"/>
    <w:rsid w:val="00033630"/>
    <w:rsid w:val="00033690"/>
    <w:rsid w:val="00033768"/>
    <w:rsid w:val="000337DF"/>
    <w:rsid w:val="00033857"/>
    <w:rsid w:val="00033974"/>
    <w:rsid w:val="00033D86"/>
    <w:rsid w:val="00033E32"/>
    <w:rsid w:val="000340ED"/>
    <w:rsid w:val="00034296"/>
    <w:rsid w:val="00034789"/>
    <w:rsid w:val="0003496E"/>
    <w:rsid w:val="00034AAB"/>
    <w:rsid w:val="00034C05"/>
    <w:rsid w:val="0003500A"/>
    <w:rsid w:val="000350BE"/>
    <w:rsid w:val="0003540A"/>
    <w:rsid w:val="00035466"/>
    <w:rsid w:val="000354B4"/>
    <w:rsid w:val="0003552F"/>
    <w:rsid w:val="00035552"/>
    <w:rsid w:val="000355DC"/>
    <w:rsid w:val="00035A33"/>
    <w:rsid w:val="00035B65"/>
    <w:rsid w:val="00035CD9"/>
    <w:rsid w:val="00036508"/>
    <w:rsid w:val="0003688E"/>
    <w:rsid w:val="000370AE"/>
    <w:rsid w:val="000371A8"/>
    <w:rsid w:val="00037350"/>
    <w:rsid w:val="000374AB"/>
    <w:rsid w:val="000375E5"/>
    <w:rsid w:val="00037797"/>
    <w:rsid w:val="000378FA"/>
    <w:rsid w:val="0003790C"/>
    <w:rsid w:val="00037E15"/>
    <w:rsid w:val="0004015F"/>
    <w:rsid w:val="00040207"/>
    <w:rsid w:val="00040377"/>
    <w:rsid w:val="000404F9"/>
    <w:rsid w:val="000405B4"/>
    <w:rsid w:val="00040851"/>
    <w:rsid w:val="000409B4"/>
    <w:rsid w:val="00040A45"/>
    <w:rsid w:val="00040E74"/>
    <w:rsid w:val="00041524"/>
    <w:rsid w:val="00041ADE"/>
    <w:rsid w:val="00041CE1"/>
    <w:rsid w:val="00041EF3"/>
    <w:rsid w:val="00041F66"/>
    <w:rsid w:val="000425BF"/>
    <w:rsid w:val="00042A8B"/>
    <w:rsid w:val="00043836"/>
    <w:rsid w:val="00043B81"/>
    <w:rsid w:val="00043D85"/>
    <w:rsid w:val="00044032"/>
    <w:rsid w:val="0004411D"/>
    <w:rsid w:val="00044157"/>
    <w:rsid w:val="0004426E"/>
    <w:rsid w:val="00044F17"/>
    <w:rsid w:val="00045182"/>
    <w:rsid w:val="000452AE"/>
    <w:rsid w:val="00045366"/>
    <w:rsid w:val="000454CC"/>
    <w:rsid w:val="000462D8"/>
    <w:rsid w:val="000463BC"/>
    <w:rsid w:val="000468BB"/>
    <w:rsid w:val="00046F49"/>
    <w:rsid w:val="00046F92"/>
    <w:rsid w:val="0004713F"/>
    <w:rsid w:val="000474C4"/>
    <w:rsid w:val="0004795D"/>
    <w:rsid w:val="00047B37"/>
    <w:rsid w:val="00047DC4"/>
    <w:rsid w:val="00047DE5"/>
    <w:rsid w:val="000500BF"/>
    <w:rsid w:val="00050DCC"/>
    <w:rsid w:val="00050EC7"/>
    <w:rsid w:val="000512A8"/>
    <w:rsid w:val="00051329"/>
    <w:rsid w:val="000516DB"/>
    <w:rsid w:val="00051931"/>
    <w:rsid w:val="000519E8"/>
    <w:rsid w:val="00051BD4"/>
    <w:rsid w:val="00052043"/>
    <w:rsid w:val="0005224E"/>
    <w:rsid w:val="00052BEB"/>
    <w:rsid w:val="00052D25"/>
    <w:rsid w:val="00052E1F"/>
    <w:rsid w:val="00053044"/>
    <w:rsid w:val="00053BF8"/>
    <w:rsid w:val="00053D20"/>
    <w:rsid w:val="00053F76"/>
    <w:rsid w:val="00054175"/>
    <w:rsid w:val="000541E6"/>
    <w:rsid w:val="00054563"/>
    <w:rsid w:val="000545DC"/>
    <w:rsid w:val="00054783"/>
    <w:rsid w:val="00054879"/>
    <w:rsid w:val="00054BDE"/>
    <w:rsid w:val="00054C2A"/>
    <w:rsid w:val="00054DF6"/>
    <w:rsid w:val="00054F3D"/>
    <w:rsid w:val="00054FE8"/>
    <w:rsid w:val="0005502D"/>
    <w:rsid w:val="000552B5"/>
    <w:rsid w:val="0005540D"/>
    <w:rsid w:val="000559CD"/>
    <w:rsid w:val="00055A80"/>
    <w:rsid w:val="00055B04"/>
    <w:rsid w:val="00055F37"/>
    <w:rsid w:val="0005660D"/>
    <w:rsid w:val="00056CA8"/>
    <w:rsid w:val="00056E22"/>
    <w:rsid w:val="00056E8E"/>
    <w:rsid w:val="0005765A"/>
    <w:rsid w:val="000577A4"/>
    <w:rsid w:val="00057EAD"/>
    <w:rsid w:val="00057F1D"/>
    <w:rsid w:val="00057F9C"/>
    <w:rsid w:val="0006046D"/>
    <w:rsid w:val="000606FC"/>
    <w:rsid w:val="000607FA"/>
    <w:rsid w:val="00060C6B"/>
    <w:rsid w:val="00061784"/>
    <w:rsid w:val="00061B1B"/>
    <w:rsid w:val="00061BBE"/>
    <w:rsid w:val="00061D8B"/>
    <w:rsid w:val="00061FCB"/>
    <w:rsid w:val="0006216E"/>
    <w:rsid w:val="00062186"/>
    <w:rsid w:val="000621C0"/>
    <w:rsid w:val="00062268"/>
    <w:rsid w:val="000625B2"/>
    <w:rsid w:val="0006260F"/>
    <w:rsid w:val="000626BF"/>
    <w:rsid w:val="00062847"/>
    <w:rsid w:val="00062ED4"/>
    <w:rsid w:val="00062F4F"/>
    <w:rsid w:val="0006303F"/>
    <w:rsid w:val="00063092"/>
    <w:rsid w:val="000634A3"/>
    <w:rsid w:val="000638E0"/>
    <w:rsid w:val="00063EB5"/>
    <w:rsid w:val="00063F47"/>
    <w:rsid w:val="0006400D"/>
    <w:rsid w:val="00064025"/>
    <w:rsid w:val="000641AD"/>
    <w:rsid w:val="00064415"/>
    <w:rsid w:val="00064522"/>
    <w:rsid w:val="000647F6"/>
    <w:rsid w:val="000649BF"/>
    <w:rsid w:val="00064C2D"/>
    <w:rsid w:val="00064DDB"/>
    <w:rsid w:val="00065380"/>
    <w:rsid w:val="0006552A"/>
    <w:rsid w:val="00065732"/>
    <w:rsid w:val="000658E6"/>
    <w:rsid w:val="00065D9A"/>
    <w:rsid w:val="00065ED9"/>
    <w:rsid w:val="000660BD"/>
    <w:rsid w:val="000661B2"/>
    <w:rsid w:val="0006629F"/>
    <w:rsid w:val="0006671B"/>
    <w:rsid w:val="00066A0D"/>
    <w:rsid w:val="00066D2A"/>
    <w:rsid w:val="00066D44"/>
    <w:rsid w:val="00066EE0"/>
    <w:rsid w:val="00066F72"/>
    <w:rsid w:val="00067163"/>
    <w:rsid w:val="0006720C"/>
    <w:rsid w:val="0006727A"/>
    <w:rsid w:val="00067307"/>
    <w:rsid w:val="0006748D"/>
    <w:rsid w:val="000676AC"/>
    <w:rsid w:val="00067EEE"/>
    <w:rsid w:val="00070309"/>
    <w:rsid w:val="000705E2"/>
    <w:rsid w:val="00070C7C"/>
    <w:rsid w:val="00070D37"/>
    <w:rsid w:val="000711BE"/>
    <w:rsid w:val="000711DF"/>
    <w:rsid w:val="00071357"/>
    <w:rsid w:val="000714B7"/>
    <w:rsid w:val="00071581"/>
    <w:rsid w:val="000716AB"/>
    <w:rsid w:val="00071A43"/>
    <w:rsid w:val="00071EA9"/>
    <w:rsid w:val="00072053"/>
    <w:rsid w:val="00072058"/>
    <w:rsid w:val="00072965"/>
    <w:rsid w:val="00072998"/>
    <w:rsid w:val="000729FD"/>
    <w:rsid w:val="00072D1B"/>
    <w:rsid w:val="00073070"/>
    <w:rsid w:val="00073248"/>
    <w:rsid w:val="000732B5"/>
    <w:rsid w:val="0007332B"/>
    <w:rsid w:val="000733D6"/>
    <w:rsid w:val="00073959"/>
    <w:rsid w:val="00073B87"/>
    <w:rsid w:val="00073BD6"/>
    <w:rsid w:val="00073EB8"/>
    <w:rsid w:val="00074079"/>
    <w:rsid w:val="000742AB"/>
    <w:rsid w:val="000747FB"/>
    <w:rsid w:val="00074957"/>
    <w:rsid w:val="00074C5A"/>
    <w:rsid w:val="000751BD"/>
    <w:rsid w:val="000753F2"/>
    <w:rsid w:val="000763D7"/>
    <w:rsid w:val="000766D3"/>
    <w:rsid w:val="00076827"/>
    <w:rsid w:val="00076BF0"/>
    <w:rsid w:val="00076EDE"/>
    <w:rsid w:val="00077145"/>
    <w:rsid w:val="000772BD"/>
    <w:rsid w:val="00077B07"/>
    <w:rsid w:val="00077BF8"/>
    <w:rsid w:val="00077DF9"/>
    <w:rsid w:val="00077EF7"/>
    <w:rsid w:val="0008044E"/>
    <w:rsid w:val="0008050D"/>
    <w:rsid w:val="000807B8"/>
    <w:rsid w:val="000808BE"/>
    <w:rsid w:val="00080A70"/>
    <w:rsid w:val="000814BB"/>
    <w:rsid w:val="00081925"/>
    <w:rsid w:val="000819BF"/>
    <w:rsid w:val="00082180"/>
    <w:rsid w:val="0008237F"/>
    <w:rsid w:val="000823C2"/>
    <w:rsid w:val="000823EB"/>
    <w:rsid w:val="0008255A"/>
    <w:rsid w:val="000829C5"/>
    <w:rsid w:val="00082A5A"/>
    <w:rsid w:val="00083221"/>
    <w:rsid w:val="000832A0"/>
    <w:rsid w:val="00083474"/>
    <w:rsid w:val="0008357F"/>
    <w:rsid w:val="00083850"/>
    <w:rsid w:val="00083B4A"/>
    <w:rsid w:val="00083B86"/>
    <w:rsid w:val="00083F73"/>
    <w:rsid w:val="000841EC"/>
    <w:rsid w:val="0008460A"/>
    <w:rsid w:val="00084A2D"/>
    <w:rsid w:val="0008508C"/>
    <w:rsid w:val="00085281"/>
    <w:rsid w:val="000855DD"/>
    <w:rsid w:val="00085ADB"/>
    <w:rsid w:val="00085D67"/>
    <w:rsid w:val="00085DAA"/>
    <w:rsid w:val="0008622B"/>
    <w:rsid w:val="0008632C"/>
    <w:rsid w:val="0008635F"/>
    <w:rsid w:val="000866F2"/>
    <w:rsid w:val="00086761"/>
    <w:rsid w:val="000867AC"/>
    <w:rsid w:val="00086EF0"/>
    <w:rsid w:val="00086F17"/>
    <w:rsid w:val="00087071"/>
    <w:rsid w:val="0008764A"/>
    <w:rsid w:val="00087899"/>
    <w:rsid w:val="00087CEA"/>
    <w:rsid w:val="00087DC3"/>
    <w:rsid w:val="00087E13"/>
    <w:rsid w:val="0009050A"/>
    <w:rsid w:val="0009055C"/>
    <w:rsid w:val="000908F2"/>
    <w:rsid w:val="00090A86"/>
    <w:rsid w:val="00090AFF"/>
    <w:rsid w:val="00090CC3"/>
    <w:rsid w:val="00090CF9"/>
    <w:rsid w:val="00090D02"/>
    <w:rsid w:val="00090E47"/>
    <w:rsid w:val="00090E4B"/>
    <w:rsid w:val="00091149"/>
    <w:rsid w:val="00091251"/>
    <w:rsid w:val="000912CF"/>
    <w:rsid w:val="00091616"/>
    <w:rsid w:val="00091859"/>
    <w:rsid w:val="00091987"/>
    <w:rsid w:val="00091F02"/>
    <w:rsid w:val="00092039"/>
    <w:rsid w:val="000920BF"/>
    <w:rsid w:val="000920C5"/>
    <w:rsid w:val="00092496"/>
    <w:rsid w:val="000928B1"/>
    <w:rsid w:val="00092B21"/>
    <w:rsid w:val="00093141"/>
    <w:rsid w:val="00093563"/>
    <w:rsid w:val="00093879"/>
    <w:rsid w:val="0009392C"/>
    <w:rsid w:val="000939AC"/>
    <w:rsid w:val="00093BE3"/>
    <w:rsid w:val="00093CE2"/>
    <w:rsid w:val="00093F6F"/>
    <w:rsid w:val="00093FD1"/>
    <w:rsid w:val="000942E0"/>
    <w:rsid w:val="00094485"/>
    <w:rsid w:val="000944AF"/>
    <w:rsid w:val="0009469C"/>
    <w:rsid w:val="00094EFA"/>
    <w:rsid w:val="00094FDE"/>
    <w:rsid w:val="00095024"/>
    <w:rsid w:val="00095598"/>
    <w:rsid w:val="00095654"/>
    <w:rsid w:val="000958F2"/>
    <w:rsid w:val="00095D31"/>
    <w:rsid w:val="00095EBA"/>
    <w:rsid w:val="000960D7"/>
    <w:rsid w:val="000967A0"/>
    <w:rsid w:val="00096D0A"/>
    <w:rsid w:val="00097405"/>
    <w:rsid w:val="00097671"/>
    <w:rsid w:val="000976EA"/>
    <w:rsid w:val="000976EE"/>
    <w:rsid w:val="00097B6B"/>
    <w:rsid w:val="000A0051"/>
    <w:rsid w:val="000A0058"/>
    <w:rsid w:val="000A011D"/>
    <w:rsid w:val="000A0182"/>
    <w:rsid w:val="000A02EB"/>
    <w:rsid w:val="000A0646"/>
    <w:rsid w:val="000A07D9"/>
    <w:rsid w:val="000A09B1"/>
    <w:rsid w:val="000A0CDB"/>
    <w:rsid w:val="000A0FD4"/>
    <w:rsid w:val="000A101D"/>
    <w:rsid w:val="000A115A"/>
    <w:rsid w:val="000A1432"/>
    <w:rsid w:val="000A19C5"/>
    <w:rsid w:val="000A19D9"/>
    <w:rsid w:val="000A23FE"/>
    <w:rsid w:val="000A25EA"/>
    <w:rsid w:val="000A2669"/>
    <w:rsid w:val="000A2990"/>
    <w:rsid w:val="000A2D22"/>
    <w:rsid w:val="000A3685"/>
    <w:rsid w:val="000A36E5"/>
    <w:rsid w:val="000A37C4"/>
    <w:rsid w:val="000A3886"/>
    <w:rsid w:val="000A38D2"/>
    <w:rsid w:val="000A3A77"/>
    <w:rsid w:val="000A3B64"/>
    <w:rsid w:val="000A3C25"/>
    <w:rsid w:val="000A3C4A"/>
    <w:rsid w:val="000A3F4C"/>
    <w:rsid w:val="000A40B3"/>
    <w:rsid w:val="000A41B5"/>
    <w:rsid w:val="000A4623"/>
    <w:rsid w:val="000A487A"/>
    <w:rsid w:val="000A4C5D"/>
    <w:rsid w:val="000A4EA8"/>
    <w:rsid w:val="000A4F5B"/>
    <w:rsid w:val="000A500A"/>
    <w:rsid w:val="000A5916"/>
    <w:rsid w:val="000A59A9"/>
    <w:rsid w:val="000A5BED"/>
    <w:rsid w:val="000A5C28"/>
    <w:rsid w:val="000A5FC7"/>
    <w:rsid w:val="000A6201"/>
    <w:rsid w:val="000A678B"/>
    <w:rsid w:val="000A6C8C"/>
    <w:rsid w:val="000A76AE"/>
    <w:rsid w:val="000A76DA"/>
    <w:rsid w:val="000A7AF3"/>
    <w:rsid w:val="000A7BCF"/>
    <w:rsid w:val="000A7FBE"/>
    <w:rsid w:val="000B028D"/>
    <w:rsid w:val="000B0B96"/>
    <w:rsid w:val="000B0CBB"/>
    <w:rsid w:val="000B1466"/>
    <w:rsid w:val="000B19D5"/>
    <w:rsid w:val="000B1DCD"/>
    <w:rsid w:val="000B207E"/>
    <w:rsid w:val="000B20E6"/>
    <w:rsid w:val="000B29BA"/>
    <w:rsid w:val="000B2AC0"/>
    <w:rsid w:val="000B2AFA"/>
    <w:rsid w:val="000B2D81"/>
    <w:rsid w:val="000B2F9A"/>
    <w:rsid w:val="000B31BA"/>
    <w:rsid w:val="000B31C2"/>
    <w:rsid w:val="000B3769"/>
    <w:rsid w:val="000B37D0"/>
    <w:rsid w:val="000B3EA2"/>
    <w:rsid w:val="000B4215"/>
    <w:rsid w:val="000B4455"/>
    <w:rsid w:val="000B44C8"/>
    <w:rsid w:val="000B45F9"/>
    <w:rsid w:val="000B4A07"/>
    <w:rsid w:val="000B4AF6"/>
    <w:rsid w:val="000B4C0A"/>
    <w:rsid w:val="000B4E79"/>
    <w:rsid w:val="000B4EBD"/>
    <w:rsid w:val="000B500C"/>
    <w:rsid w:val="000B514D"/>
    <w:rsid w:val="000B5286"/>
    <w:rsid w:val="000B5440"/>
    <w:rsid w:val="000B5598"/>
    <w:rsid w:val="000B5A2E"/>
    <w:rsid w:val="000B5A66"/>
    <w:rsid w:val="000B5F98"/>
    <w:rsid w:val="000B647A"/>
    <w:rsid w:val="000B64D4"/>
    <w:rsid w:val="000B6572"/>
    <w:rsid w:val="000B6608"/>
    <w:rsid w:val="000B68CE"/>
    <w:rsid w:val="000B6B1D"/>
    <w:rsid w:val="000B6BAF"/>
    <w:rsid w:val="000B6CDA"/>
    <w:rsid w:val="000B6D08"/>
    <w:rsid w:val="000B72D5"/>
    <w:rsid w:val="000B7434"/>
    <w:rsid w:val="000B745C"/>
    <w:rsid w:val="000B761D"/>
    <w:rsid w:val="000B7A00"/>
    <w:rsid w:val="000B7F91"/>
    <w:rsid w:val="000B7FDB"/>
    <w:rsid w:val="000C00B1"/>
    <w:rsid w:val="000C00D6"/>
    <w:rsid w:val="000C0366"/>
    <w:rsid w:val="000C0517"/>
    <w:rsid w:val="000C0A3A"/>
    <w:rsid w:val="000C0B1D"/>
    <w:rsid w:val="000C1993"/>
    <w:rsid w:val="000C1DB2"/>
    <w:rsid w:val="000C2627"/>
    <w:rsid w:val="000C2786"/>
    <w:rsid w:val="000C2897"/>
    <w:rsid w:val="000C28E8"/>
    <w:rsid w:val="000C2CB6"/>
    <w:rsid w:val="000C2E1E"/>
    <w:rsid w:val="000C2E47"/>
    <w:rsid w:val="000C2FB8"/>
    <w:rsid w:val="000C34EC"/>
    <w:rsid w:val="000C3C07"/>
    <w:rsid w:val="000C3CB4"/>
    <w:rsid w:val="000C3DA5"/>
    <w:rsid w:val="000C3DF3"/>
    <w:rsid w:val="000C3EBD"/>
    <w:rsid w:val="000C42A8"/>
    <w:rsid w:val="000C4455"/>
    <w:rsid w:val="000C44F6"/>
    <w:rsid w:val="000C492C"/>
    <w:rsid w:val="000C4A07"/>
    <w:rsid w:val="000C4A18"/>
    <w:rsid w:val="000C4D76"/>
    <w:rsid w:val="000C4DAB"/>
    <w:rsid w:val="000C53B3"/>
    <w:rsid w:val="000C54A0"/>
    <w:rsid w:val="000C5F87"/>
    <w:rsid w:val="000C61DA"/>
    <w:rsid w:val="000C6336"/>
    <w:rsid w:val="000C6596"/>
    <w:rsid w:val="000C66BC"/>
    <w:rsid w:val="000C6BB5"/>
    <w:rsid w:val="000C6F08"/>
    <w:rsid w:val="000C7858"/>
    <w:rsid w:val="000C78AE"/>
    <w:rsid w:val="000C79F8"/>
    <w:rsid w:val="000C7B25"/>
    <w:rsid w:val="000C7CC6"/>
    <w:rsid w:val="000D0136"/>
    <w:rsid w:val="000D05A1"/>
    <w:rsid w:val="000D06E1"/>
    <w:rsid w:val="000D09C2"/>
    <w:rsid w:val="000D0E82"/>
    <w:rsid w:val="000D10EA"/>
    <w:rsid w:val="000D1139"/>
    <w:rsid w:val="000D13FF"/>
    <w:rsid w:val="000D16D0"/>
    <w:rsid w:val="000D178E"/>
    <w:rsid w:val="000D199C"/>
    <w:rsid w:val="000D1EE0"/>
    <w:rsid w:val="000D20CB"/>
    <w:rsid w:val="000D2290"/>
    <w:rsid w:val="000D22AE"/>
    <w:rsid w:val="000D2302"/>
    <w:rsid w:val="000D235C"/>
    <w:rsid w:val="000D255D"/>
    <w:rsid w:val="000D2677"/>
    <w:rsid w:val="000D27CA"/>
    <w:rsid w:val="000D2A3D"/>
    <w:rsid w:val="000D338F"/>
    <w:rsid w:val="000D3496"/>
    <w:rsid w:val="000D3711"/>
    <w:rsid w:val="000D3A70"/>
    <w:rsid w:val="000D3DA9"/>
    <w:rsid w:val="000D3E2A"/>
    <w:rsid w:val="000D442B"/>
    <w:rsid w:val="000D4509"/>
    <w:rsid w:val="000D45C4"/>
    <w:rsid w:val="000D494C"/>
    <w:rsid w:val="000D49F4"/>
    <w:rsid w:val="000D4B47"/>
    <w:rsid w:val="000D4D8E"/>
    <w:rsid w:val="000D4F7D"/>
    <w:rsid w:val="000D500C"/>
    <w:rsid w:val="000D5107"/>
    <w:rsid w:val="000D5212"/>
    <w:rsid w:val="000D53E1"/>
    <w:rsid w:val="000D545A"/>
    <w:rsid w:val="000D58EE"/>
    <w:rsid w:val="000D5935"/>
    <w:rsid w:val="000D597A"/>
    <w:rsid w:val="000D5C29"/>
    <w:rsid w:val="000D5E78"/>
    <w:rsid w:val="000D5EC3"/>
    <w:rsid w:val="000D5FA0"/>
    <w:rsid w:val="000D6007"/>
    <w:rsid w:val="000D63E6"/>
    <w:rsid w:val="000D6469"/>
    <w:rsid w:val="000D6B33"/>
    <w:rsid w:val="000D6D0A"/>
    <w:rsid w:val="000D6F61"/>
    <w:rsid w:val="000D7133"/>
    <w:rsid w:val="000D753B"/>
    <w:rsid w:val="000D7B1C"/>
    <w:rsid w:val="000D7D1C"/>
    <w:rsid w:val="000D7FB6"/>
    <w:rsid w:val="000E0049"/>
    <w:rsid w:val="000E0338"/>
    <w:rsid w:val="000E0631"/>
    <w:rsid w:val="000E0707"/>
    <w:rsid w:val="000E07B1"/>
    <w:rsid w:val="000E0897"/>
    <w:rsid w:val="000E0C89"/>
    <w:rsid w:val="000E0DBF"/>
    <w:rsid w:val="000E0DFE"/>
    <w:rsid w:val="000E0F76"/>
    <w:rsid w:val="000E1247"/>
    <w:rsid w:val="000E13CD"/>
    <w:rsid w:val="000E15A5"/>
    <w:rsid w:val="000E1694"/>
    <w:rsid w:val="000E1BAC"/>
    <w:rsid w:val="000E1C44"/>
    <w:rsid w:val="000E1E44"/>
    <w:rsid w:val="000E1EE9"/>
    <w:rsid w:val="000E1FF1"/>
    <w:rsid w:val="000E23CD"/>
    <w:rsid w:val="000E2404"/>
    <w:rsid w:val="000E24B5"/>
    <w:rsid w:val="000E24C3"/>
    <w:rsid w:val="000E279C"/>
    <w:rsid w:val="000E28A7"/>
    <w:rsid w:val="000E2909"/>
    <w:rsid w:val="000E2939"/>
    <w:rsid w:val="000E2AA1"/>
    <w:rsid w:val="000E2B20"/>
    <w:rsid w:val="000E2C4A"/>
    <w:rsid w:val="000E2D12"/>
    <w:rsid w:val="000E2DA4"/>
    <w:rsid w:val="000E2F34"/>
    <w:rsid w:val="000E2FBF"/>
    <w:rsid w:val="000E3150"/>
    <w:rsid w:val="000E3362"/>
    <w:rsid w:val="000E3BBC"/>
    <w:rsid w:val="000E3BC2"/>
    <w:rsid w:val="000E3C98"/>
    <w:rsid w:val="000E3D34"/>
    <w:rsid w:val="000E4083"/>
    <w:rsid w:val="000E4241"/>
    <w:rsid w:val="000E460E"/>
    <w:rsid w:val="000E464D"/>
    <w:rsid w:val="000E4688"/>
    <w:rsid w:val="000E48CD"/>
    <w:rsid w:val="000E4C7C"/>
    <w:rsid w:val="000E4CE3"/>
    <w:rsid w:val="000E4CEF"/>
    <w:rsid w:val="000E4DEC"/>
    <w:rsid w:val="000E4E93"/>
    <w:rsid w:val="000E5171"/>
    <w:rsid w:val="000E54D7"/>
    <w:rsid w:val="000E54F8"/>
    <w:rsid w:val="000E5B03"/>
    <w:rsid w:val="000E5F2D"/>
    <w:rsid w:val="000E5FCC"/>
    <w:rsid w:val="000E6296"/>
    <w:rsid w:val="000E6497"/>
    <w:rsid w:val="000E64B7"/>
    <w:rsid w:val="000E6669"/>
    <w:rsid w:val="000E66DB"/>
    <w:rsid w:val="000E6743"/>
    <w:rsid w:val="000E68EC"/>
    <w:rsid w:val="000E7090"/>
    <w:rsid w:val="000E711E"/>
    <w:rsid w:val="000E7192"/>
    <w:rsid w:val="000E71AF"/>
    <w:rsid w:val="000E721B"/>
    <w:rsid w:val="000E753D"/>
    <w:rsid w:val="000E7ADA"/>
    <w:rsid w:val="000E7F0C"/>
    <w:rsid w:val="000F0416"/>
    <w:rsid w:val="000F074D"/>
    <w:rsid w:val="000F1160"/>
    <w:rsid w:val="000F1690"/>
    <w:rsid w:val="000F1835"/>
    <w:rsid w:val="000F2987"/>
    <w:rsid w:val="000F2E1B"/>
    <w:rsid w:val="000F32F6"/>
    <w:rsid w:val="000F33CF"/>
    <w:rsid w:val="000F37F3"/>
    <w:rsid w:val="000F390C"/>
    <w:rsid w:val="000F39DF"/>
    <w:rsid w:val="000F3D09"/>
    <w:rsid w:val="000F420F"/>
    <w:rsid w:val="000F4366"/>
    <w:rsid w:val="000F4424"/>
    <w:rsid w:val="000F4956"/>
    <w:rsid w:val="000F4BFE"/>
    <w:rsid w:val="000F4EE7"/>
    <w:rsid w:val="000F53E6"/>
    <w:rsid w:val="000F54F8"/>
    <w:rsid w:val="000F5B9B"/>
    <w:rsid w:val="000F5CAD"/>
    <w:rsid w:val="000F5DC6"/>
    <w:rsid w:val="000F5FFC"/>
    <w:rsid w:val="000F5FFE"/>
    <w:rsid w:val="000F6058"/>
    <w:rsid w:val="000F6334"/>
    <w:rsid w:val="000F651D"/>
    <w:rsid w:val="000F693D"/>
    <w:rsid w:val="000F6F41"/>
    <w:rsid w:val="000F7130"/>
    <w:rsid w:val="000F7182"/>
    <w:rsid w:val="000F75E0"/>
    <w:rsid w:val="000F78A7"/>
    <w:rsid w:val="000F7F04"/>
    <w:rsid w:val="0010004F"/>
    <w:rsid w:val="0010018D"/>
    <w:rsid w:val="00100252"/>
    <w:rsid w:val="00100749"/>
    <w:rsid w:val="00100B06"/>
    <w:rsid w:val="00100BD5"/>
    <w:rsid w:val="0010107C"/>
    <w:rsid w:val="001011FB"/>
    <w:rsid w:val="00101308"/>
    <w:rsid w:val="0010142A"/>
    <w:rsid w:val="0010161C"/>
    <w:rsid w:val="0010162A"/>
    <w:rsid w:val="00101A9C"/>
    <w:rsid w:val="00101B35"/>
    <w:rsid w:val="00101CEC"/>
    <w:rsid w:val="00101E94"/>
    <w:rsid w:val="00101FC8"/>
    <w:rsid w:val="001023DC"/>
    <w:rsid w:val="0010279C"/>
    <w:rsid w:val="00102A49"/>
    <w:rsid w:val="00102E79"/>
    <w:rsid w:val="00103192"/>
    <w:rsid w:val="0010347C"/>
    <w:rsid w:val="001034B9"/>
    <w:rsid w:val="00103753"/>
    <w:rsid w:val="001038A7"/>
    <w:rsid w:val="001038CD"/>
    <w:rsid w:val="001038D7"/>
    <w:rsid w:val="0010392C"/>
    <w:rsid w:val="00103A40"/>
    <w:rsid w:val="00103D23"/>
    <w:rsid w:val="00104017"/>
    <w:rsid w:val="00104D94"/>
    <w:rsid w:val="0010529B"/>
    <w:rsid w:val="0010529F"/>
    <w:rsid w:val="0010534B"/>
    <w:rsid w:val="001053BE"/>
    <w:rsid w:val="001053C3"/>
    <w:rsid w:val="00106031"/>
    <w:rsid w:val="001060C2"/>
    <w:rsid w:val="00106521"/>
    <w:rsid w:val="00106A12"/>
    <w:rsid w:val="00106DD8"/>
    <w:rsid w:val="00106E96"/>
    <w:rsid w:val="001071EE"/>
    <w:rsid w:val="00107405"/>
    <w:rsid w:val="00107669"/>
    <w:rsid w:val="00107A0B"/>
    <w:rsid w:val="00107C9A"/>
    <w:rsid w:val="0011001D"/>
    <w:rsid w:val="00110023"/>
    <w:rsid w:val="00110078"/>
    <w:rsid w:val="0011031C"/>
    <w:rsid w:val="001104B8"/>
    <w:rsid w:val="0011075D"/>
    <w:rsid w:val="00110935"/>
    <w:rsid w:val="00110CF9"/>
    <w:rsid w:val="00110E9A"/>
    <w:rsid w:val="00110E9E"/>
    <w:rsid w:val="00111001"/>
    <w:rsid w:val="00111066"/>
    <w:rsid w:val="0011124F"/>
    <w:rsid w:val="001112C7"/>
    <w:rsid w:val="00111438"/>
    <w:rsid w:val="001114F7"/>
    <w:rsid w:val="001115F7"/>
    <w:rsid w:val="0011170A"/>
    <w:rsid w:val="0011188E"/>
    <w:rsid w:val="001119BA"/>
    <w:rsid w:val="00111F0B"/>
    <w:rsid w:val="00111F64"/>
    <w:rsid w:val="0011254D"/>
    <w:rsid w:val="001125DB"/>
    <w:rsid w:val="001125E1"/>
    <w:rsid w:val="001125E5"/>
    <w:rsid w:val="001127F8"/>
    <w:rsid w:val="00112964"/>
    <w:rsid w:val="00112DD2"/>
    <w:rsid w:val="00112E7B"/>
    <w:rsid w:val="001131C0"/>
    <w:rsid w:val="001131C1"/>
    <w:rsid w:val="001132B3"/>
    <w:rsid w:val="00113347"/>
    <w:rsid w:val="001138C0"/>
    <w:rsid w:val="001139BF"/>
    <w:rsid w:val="001139C7"/>
    <w:rsid w:val="00113A97"/>
    <w:rsid w:val="0011402E"/>
    <w:rsid w:val="001143D0"/>
    <w:rsid w:val="0011474B"/>
    <w:rsid w:val="0011479C"/>
    <w:rsid w:val="00114BF7"/>
    <w:rsid w:val="00114C4C"/>
    <w:rsid w:val="00114E84"/>
    <w:rsid w:val="00114E8E"/>
    <w:rsid w:val="0011560A"/>
    <w:rsid w:val="001156E1"/>
    <w:rsid w:val="00115C34"/>
    <w:rsid w:val="00115D9D"/>
    <w:rsid w:val="0011609B"/>
    <w:rsid w:val="0011623E"/>
    <w:rsid w:val="00116283"/>
    <w:rsid w:val="001165C1"/>
    <w:rsid w:val="00116704"/>
    <w:rsid w:val="00116E07"/>
    <w:rsid w:val="00117004"/>
    <w:rsid w:val="00117080"/>
    <w:rsid w:val="00117737"/>
    <w:rsid w:val="001177CE"/>
    <w:rsid w:val="00117984"/>
    <w:rsid w:val="00117E25"/>
    <w:rsid w:val="00117E6C"/>
    <w:rsid w:val="0012005A"/>
    <w:rsid w:val="00120265"/>
    <w:rsid w:val="001204CC"/>
    <w:rsid w:val="00120744"/>
    <w:rsid w:val="00120778"/>
    <w:rsid w:val="00120831"/>
    <w:rsid w:val="00120AEE"/>
    <w:rsid w:val="00120BCE"/>
    <w:rsid w:val="00120BFE"/>
    <w:rsid w:val="00120FC2"/>
    <w:rsid w:val="00121323"/>
    <w:rsid w:val="00121763"/>
    <w:rsid w:val="0012181F"/>
    <w:rsid w:val="00121B35"/>
    <w:rsid w:val="00121B60"/>
    <w:rsid w:val="00121E13"/>
    <w:rsid w:val="00121E47"/>
    <w:rsid w:val="0012228D"/>
    <w:rsid w:val="00122593"/>
    <w:rsid w:val="00122C6F"/>
    <w:rsid w:val="00122C89"/>
    <w:rsid w:val="00122D6B"/>
    <w:rsid w:val="00122E05"/>
    <w:rsid w:val="00122E80"/>
    <w:rsid w:val="00123269"/>
    <w:rsid w:val="00123304"/>
    <w:rsid w:val="0012357A"/>
    <w:rsid w:val="00123A9B"/>
    <w:rsid w:val="00124422"/>
    <w:rsid w:val="00124D0D"/>
    <w:rsid w:val="00124F41"/>
    <w:rsid w:val="00125069"/>
    <w:rsid w:val="001250E1"/>
    <w:rsid w:val="0012517F"/>
    <w:rsid w:val="001252B2"/>
    <w:rsid w:val="00125414"/>
    <w:rsid w:val="0012551D"/>
    <w:rsid w:val="00125882"/>
    <w:rsid w:val="00125EAE"/>
    <w:rsid w:val="00125FBC"/>
    <w:rsid w:val="0012606B"/>
    <w:rsid w:val="001261DD"/>
    <w:rsid w:val="001266B8"/>
    <w:rsid w:val="0012677F"/>
    <w:rsid w:val="001267F4"/>
    <w:rsid w:val="00126E18"/>
    <w:rsid w:val="001270D4"/>
    <w:rsid w:val="001272B2"/>
    <w:rsid w:val="0012732D"/>
    <w:rsid w:val="00127575"/>
    <w:rsid w:val="0012773E"/>
    <w:rsid w:val="001279F5"/>
    <w:rsid w:val="00127BC0"/>
    <w:rsid w:val="00127E98"/>
    <w:rsid w:val="00127E9B"/>
    <w:rsid w:val="00127FD1"/>
    <w:rsid w:val="00130242"/>
    <w:rsid w:val="001303C2"/>
    <w:rsid w:val="00130764"/>
    <w:rsid w:val="00130918"/>
    <w:rsid w:val="00130947"/>
    <w:rsid w:val="00130BC9"/>
    <w:rsid w:val="00130C67"/>
    <w:rsid w:val="00130E10"/>
    <w:rsid w:val="00131271"/>
    <w:rsid w:val="00131332"/>
    <w:rsid w:val="00131385"/>
    <w:rsid w:val="00131BC1"/>
    <w:rsid w:val="00131D2E"/>
    <w:rsid w:val="00131DD3"/>
    <w:rsid w:val="00131F53"/>
    <w:rsid w:val="0013209B"/>
    <w:rsid w:val="001325FB"/>
    <w:rsid w:val="00132710"/>
    <w:rsid w:val="00132B38"/>
    <w:rsid w:val="00132B5D"/>
    <w:rsid w:val="00132C05"/>
    <w:rsid w:val="00133042"/>
    <w:rsid w:val="001334E7"/>
    <w:rsid w:val="00133588"/>
    <w:rsid w:val="00134165"/>
    <w:rsid w:val="001342F1"/>
    <w:rsid w:val="00134677"/>
    <w:rsid w:val="00134BE7"/>
    <w:rsid w:val="00134DA4"/>
    <w:rsid w:val="00134DB7"/>
    <w:rsid w:val="001353E8"/>
    <w:rsid w:val="00135CFE"/>
    <w:rsid w:val="00135D22"/>
    <w:rsid w:val="00135E8E"/>
    <w:rsid w:val="001363A5"/>
    <w:rsid w:val="001365DD"/>
    <w:rsid w:val="0013679B"/>
    <w:rsid w:val="001367F3"/>
    <w:rsid w:val="001368AF"/>
    <w:rsid w:val="001370A1"/>
    <w:rsid w:val="00137740"/>
    <w:rsid w:val="00137842"/>
    <w:rsid w:val="00137CC4"/>
    <w:rsid w:val="00137DE4"/>
    <w:rsid w:val="00137E86"/>
    <w:rsid w:val="00140058"/>
    <w:rsid w:val="001406FA"/>
    <w:rsid w:val="001408E6"/>
    <w:rsid w:val="00140B30"/>
    <w:rsid w:val="00140B57"/>
    <w:rsid w:val="00140CA6"/>
    <w:rsid w:val="0014109E"/>
    <w:rsid w:val="0014119A"/>
    <w:rsid w:val="00141337"/>
    <w:rsid w:val="001413EE"/>
    <w:rsid w:val="001416D5"/>
    <w:rsid w:val="00141727"/>
    <w:rsid w:val="00141B89"/>
    <w:rsid w:val="00141C89"/>
    <w:rsid w:val="00142295"/>
    <w:rsid w:val="001424E0"/>
    <w:rsid w:val="00142603"/>
    <w:rsid w:val="0014279B"/>
    <w:rsid w:val="001427DE"/>
    <w:rsid w:val="001428CA"/>
    <w:rsid w:val="00142ADF"/>
    <w:rsid w:val="00142C4A"/>
    <w:rsid w:val="0014334E"/>
    <w:rsid w:val="0014340A"/>
    <w:rsid w:val="00143644"/>
    <w:rsid w:val="0014366D"/>
    <w:rsid w:val="00143A42"/>
    <w:rsid w:val="00143C4C"/>
    <w:rsid w:val="00143FC7"/>
    <w:rsid w:val="00143FD0"/>
    <w:rsid w:val="00144115"/>
    <w:rsid w:val="001444C3"/>
    <w:rsid w:val="001448EB"/>
    <w:rsid w:val="0014491F"/>
    <w:rsid w:val="00144D86"/>
    <w:rsid w:val="001452A2"/>
    <w:rsid w:val="001455CB"/>
    <w:rsid w:val="00145BFF"/>
    <w:rsid w:val="00145CF8"/>
    <w:rsid w:val="00145E70"/>
    <w:rsid w:val="0014602F"/>
    <w:rsid w:val="00146372"/>
    <w:rsid w:val="001464E2"/>
    <w:rsid w:val="001465D2"/>
    <w:rsid w:val="001466A1"/>
    <w:rsid w:val="001468FB"/>
    <w:rsid w:val="00146A21"/>
    <w:rsid w:val="00146CBA"/>
    <w:rsid w:val="00146F68"/>
    <w:rsid w:val="00146F6A"/>
    <w:rsid w:val="00147024"/>
    <w:rsid w:val="001471BB"/>
    <w:rsid w:val="00147286"/>
    <w:rsid w:val="00147887"/>
    <w:rsid w:val="00147A6A"/>
    <w:rsid w:val="00147BC1"/>
    <w:rsid w:val="001501DD"/>
    <w:rsid w:val="0015044F"/>
    <w:rsid w:val="0015046C"/>
    <w:rsid w:val="00150675"/>
    <w:rsid w:val="0015075A"/>
    <w:rsid w:val="00150836"/>
    <w:rsid w:val="00150CC2"/>
    <w:rsid w:val="00150E76"/>
    <w:rsid w:val="00150FD6"/>
    <w:rsid w:val="001511CF"/>
    <w:rsid w:val="0015128A"/>
    <w:rsid w:val="001513BF"/>
    <w:rsid w:val="0015181C"/>
    <w:rsid w:val="00151830"/>
    <w:rsid w:val="001518FD"/>
    <w:rsid w:val="00151FC4"/>
    <w:rsid w:val="0015231B"/>
    <w:rsid w:val="00152536"/>
    <w:rsid w:val="00152915"/>
    <w:rsid w:val="00152F1E"/>
    <w:rsid w:val="00152F3D"/>
    <w:rsid w:val="00152FAD"/>
    <w:rsid w:val="001531A7"/>
    <w:rsid w:val="00153291"/>
    <w:rsid w:val="0015385C"/>
    <w:rsid w:val="00153D05"/>
    <w:rsid w:val="00153F46"/>
    <w:rsid w:val="00153FB8"/>
    <w:rsid w:val="00153FFB"/>
    <w:rsid w:val="00154D2E"/>
    <w:rsid w:val="00154FFB"/>
    <w:rsid w:val="0015542D"/>
    <w:rsid w:val="00155450"/>
    <w:rsid w:val="00155534"/>
    <w:rsid w:val="001556B1"/>
    <w:rsid w:val="001558A4"/>
    <w:rsid w:val="00155BED"/>
    <w:rsid w:val="00155D70"/>
    <w:rsid w:val="00155FAD"/>
    <w:rsid w:val="0015619D"/>
    <w:rsid w:val="0015692F"/>
    <w:rsid w:val="00156F94"/>
    <w:rsid w:val="00157441"/>
    <w:rsid w:val="00157720"/>
    <w:rsid w:val="0015785A"/>
    <w:rsid w:val="00157D5E"/>
    <w:rsid w:val="0016015F"/>
    <w:rsid w:val="00160228"/>
    <w:rsid w:val="00160284"/>
    <w:rsid w:val="0016041E"/>
    <w:rsid w:val="0016075E"/>
    <w:rsid w:val="00160815"/>
    <w:rsid w:val="00160842"/>
    <w:rsid w:val="00160A9B"/>
    <w:rsid w:val="00160C75"/>
    <w:rsid w:val="00160CDD"/>
    <w:rsid w:val="00160EBA"/>
    <w:rsid w:val="00160FA7"/>
    <w:rsid w:val="001613D4"/>
    <w:rsid w:val="00161466"/>
    <w:rsid w:val="001614D8"/>
    <w:rsid w:val="00161535"/>
    <w:rsid w:val="001616C8"/>
    <w:rsid w:val="001618AD"/>
    <w:rsid w:val="00161FBB"/>
    <w:rsid w:val="00162312"/>
    <w:rsid w:val="0016264A"/>
    <w:rsid w:val="00162694"/>
    <w:rsid w:val="001626A5"/>
    <w:rsid w:val="001626F5"/>
    <w:rsid w:val="001627A0"/>
    <w:rsid w:val="001629CA"/>
    <w:rsid w:val="00162A4A"/>
    <w:rsid w:val="00162B5A"/>
    <w:rsid w:val="00162C30"/>
    <w:rsid w:val="00163166"/>
    <w:rsid w:val="001631BA"/>
    <w:rsid w:val="0016343D"/>
    <w:rsid w:val="00163447"/>
    <w:rsid w:val="00163B62"/>
    <w:rsid w:val="00163C70"/>
    <w:rsid w:val="00163E9D"/>
    <w:rsid w:val="0016427B"/>
    <w:rsid w:val="0016455A"/>
    <w:rsid w:val="001645C9"/>
    <w:rsid w:val="00164665"/>
    <w:rsid w:val="0016499E"/>
    <w:rsid w:val="00164A08"/>
    <w:rsid w:val="00164DDD"/>
    <w:rsid w:val="00165098"/>
    <w:rsid w:val="00165129"/>
    <w:rsid w:val="0016550C"/>
    <w:rsid w:val="00165568"/>
    <w:rsid w:val="0016587F"/>
    <w:rsid w:val="001658AA"/>
    <w:rsid w:val="00165B05"/>
    <w:rsid w:val="00166723"/>
    <w:rsid w:val="00166781"/>
    <w:rsid w:val="0016695A"/>
    <w:rsid w:val="00166AB7"/>
    <w:rsid w:val="00166CDC"/>
    <w:rsid w:val="00167086"/>
    <w:rsid w:val="0016723F"/>
    <w:rsid w:val="00167400"/>
    <w:rsid w:val="001677D8"/>
    <w:rsid w:val="001678E5"/>
    <w:rsid w:val="00167BAB"/>
    <w:rsid w:val="00167BB0"/>
    <w:rsid w:val="00167BDA"/>
    <w:rsid w:val="00167ECA"/>
    <w:rsid w:val="00170028"/>
    <w:rsid w:val="0017002B"/>
    <w:rsid w:val="001706C4"/>
    <w:rsid w:val="00171108"/>
    <w:rsid w:val="0017114A"/>
    <w:rsid w:val="0017133B"/>
    <w:rsid w:val="001715F4"/>
    <w:rsid w:val="0017174F"/>
    <w:rsid w:val="0017177C"/>
    <w:rsid w:val="00171CF3"/>
    <w:rsid w:val="0017256A"/>
    <w:rsid w:val="0017270A"/>
    <w:rsid w:val="0017294B"/>
    <w:rsid w:val="00172ABB"/>
    <w:rsid w:val="00172DCB"/>
    <w:rsid w:val="001734B3"/>
    <w:rsid w:val="00173754"/>
    <w:rsid w:val="001737D2"/>
    <w:rsid w:val="001738CB"/>
    <w:rsid w:val="00173A31"/>
    <w:rsid w:val="00173BB6"/>
    <w:rsid w:val="00173D17"/>
    <w:rsid w:val="001743A4"/>
    <w:rsid w:val="001746AA"/>
    <w:rsid w:val="00174725"/>
    <w:rsid w:val="00174C07"/>
    <w:rsid w:val="00174ED3"/>
    <w:rsid w:val="00175472"/>
    <w:rsid w:val="00175504"/>
    <w:rsid w:val="0017578B"/>
    <w:rsid w:val="001757F1"/>
    <w:rsid w:val="001759EF"/>
    <w:rsid w:val="00175B16"/>
    <w:rsid w:val="00175B9A"/>
    <w:rsid w:val="00175CA3"/>
    <w:rsid w:val="00175CF3"/>
    <w:rsid w:val="00175D76"/>
    <w:rsid w:val="00175F1B"/>
    <w:rsid w:val="00176188"/>
    <w:rsid w:val="00176212"/>
    <w:rsid w:val="001763B4"/>
    <w:rsid w:val="001766DF"/>
    <w:rsid w:val="001767D4"/>
    <w:rsid w:val="00176C6C"/>
    <w:rsid w:val="00176E0B"/>
    <w:rsid w:val="00177064"/>
    <w:rsid w:val="0017723F"/>
    <w:rsid w:val="00177415"/>
    <w:rsid w:val="00177895"/>
    <w:rsid w:val="00177B9E"/>
    <w:rsid w:val="00177F09"/>
    <w:rsid w:val="0018040C"/>
    <w:rsid w:val="00180A70"/>
    <w:rsid w:val="00180AAC"/>
    <w:rsid w:val="00180AE2"/>
    <w:rsid w:val="00180CFF"/>
    <w:rsid w:val="00180E1C"/>
    <w:rsid w:val="00180E44"/>
    <w:rsid w:val="001810C6"/>
    <w:rsid w:val="001811BE"/>
    <w:rsid w:val="0018150D"/>
    <w:rsid w:val="00181748"/>
    <w:rsid w:val="00181AD3"/>
    <w:rsid w:val="00181B74"/>
    <w:rsid w:val="0018221F"/>
    <w:rsid w:val="001822DB"/>
    <w:rsid w:val="00182D60"/>
    <w:rsid w:val="00182DD2"/>
    <w:rsid w:val="001830AC"/>
    <w:rsid w:val="00183405"/>
    <w:rsid w:val="0018349C"/>
    <w:rsid w:val="0018357E"/>
    <w:rsid w:val="001839A9"/>
    <w:rsid w:val="00183FB0"/>
    <w:rsid w:val="0018467D"/>
    <w:rsid w:val="00184895"/>
    <w:rsid w:val="00184D12"/>
    <w:rsid w:val="00184D7E"/>
    <w:rsid w:val="00184D9C"/>
    <w:rsid w:val="00184D9E"/>
    <w:rsid w:val="001854D6"/>
    <w:rsid w:val="001858C3"/>
    <w:rsid w:val="001859EB"/>
    <w:rsid w:val="00185ACB"/>
    <w:rsid w:val="00185D1D"/>
    <w:rsid w:val="00185F79"/>
    <w:rsid w:val="00186301"/>
    <w:rsid w:val="0018676A"/>
    <w:rsid w:val="00186C16"/>
    <w:rsid w:val="00186CB1"/>
    <w:rsid w:val="00186E12"/>
    <w:rsid w:val="00187110"/>
    <w:rsid w:val="00187162"/>
    <w:rsid w:val="00187415"/>
    <w:rsid w:val="0018760E"/>
    <w:rsid w:val="00187956"/>
    <w:rsid w:val="00187A4D"/>
    <w:rsid w:val="00187B63"/>
    <w:rsid w:val="00187CE2"/>
    <w:rsid w:val="00187D4C"/>
    <w:rsid w:val="00187E5B"/>
    <w:rsid w:val="00190600"/>
    <w:rsid w:val="001909ED"/>
    <w:rsid w:val="00190AA4"/>
    <w:rsid w:val="0019102D"/>
    <w:rsid w:val="0019176A"/>
    <w:rsid w:val="0019189B"/>
    <w:rsid w:val="00191909"/>
    <w:rsid w:val="00191C25"/>
    <w:rsid w:val="00191D7D"/>
    <w:rsid w:val="0019215C"/>
    <w:rsid w:val="001923DA"/>
    <w:rsid w:val="001923E3"/>
    <w:rsid w:val="00192436"/>
    <w:rsid w:val="001924D7"/>
    <w:rsid w:val="001926B4"/>
    <w:rsid w:val="00192A6E"/>
    <w:rsid w:val="00192AD6"/>
    <w:rsid w:val="00192C42"/>
    <w:rsid w:val="001936B8"/>
    <w:rsid w:val="00193FA1"/>
    <w:rsid w:val="00193FB1"/>
    <w:rsid w:val="001940A5"/>
    <w:rsid w:val="00194139"/>
    <w:rsid w:val="0019417F"/>
    <w:rsid w:val="001946D6"/>
    <w:rsid w:val="00194953"/>
    <w:rsid w:val="0019499D"/>
    <w:rsid w:val="00194DD7"/>
    <w:rsid w:val="0019501C"/>
    <w:rsid w:val="001952AF"/>
    <w:rsid w:val="001952DA"/>
    <w:rsid w:val="00195317"/>
    <w:rsid w:val="00195378"/>
    <w:rsid w:val="001953CF"/>
    <w:rsid w:val="00195E3B"/>
    <w:rsid w:val="00196087"/>
    <w:rsid w:val="001961AC"/>
    <w:rsid w:val="001962A5"/>
    <w:rsid w:val="00196579"/>
    <w:rsid w:val="00196A6B"/>
    <w:rsid w:val="00196AAD"/>
    <w:rsid w:val="00197A10"/>
    <w:rsid w:val="00197A13"/>
    <w:rsid w:val="00197ADB"/>
    <w:rsid w:val="00197ADD"/>
    <w:rsid w:val="00197AE6"/>
    <w:rsid w:val="00197C7D"/>
    <w:rsid w:val="00197F13"/>
    <w:rsid w:val="001A032A"/>
    <w:rsid w:val="001A06F1"/>
    <w:rsid w:val="001A0A14"/>
    <w:rsid w:val="001A0D7C"/>
    <w:rsid w:val="001A0E0D"/>
    <w:rsid w:val="001A0FBB"/>
    <w:rsid w:val="001A1063"/>
    <w:rsid w:val="001A1097"/>
    <w:rsid w:val="001A155E"/>
    <w:rsid w:val="001A16EB"/>
    <w:rsid w:val="001A19D0"/>
    <w:rsid w:val="001A2057"/>
    <w:rsid w:val="001A2245"/>
    <w:rsid w:val="001A24AC"/>
    <w:rsid w:val="001A2621"/>
    <w:rsid w:val="001A3096"/>
    <w:rsid w:val="001A30AA"/>
    <w:rsid w:val="001A34B9"/>
    <w:rsid w:val="001A35A2"/>
    <w:rsid w:val="001A37D7"/>
    <w:rsid w:val="001A3910"/>
    <w:rsid w:val="001A39BD"/>
    <w:rsid w:val="001A41A2"/>
    <w:rsid w:val="001A4263"/>
    <w:rsid w:val="001A4A2E"/>
    <w:rsid w:val="001A4C3D"/>
    <w:rsid w:val="001A4C9F"/>
    <w:rsid w:val="001A4E49"/>
    <w:rsid w:val="001A4E98"/>
    <w:rsid w:val="001A4F70"/>
    <w:rsid w:val="001A52BF"/>
    <w:rsid w:val="001A55BA"/>
    <w:rsid w:val="001A55DF"/>
    <w:rsid w:val="001A55E6"/>
    <w:rsid w:val="001A5898"/>
    <w:rsid w:val="001A5B3D"/>
    <w:rsid w:val="001A5EB3"/>
    <w:rsid w:val="001A5FB7"/>
    <w:rsid w:val="001A61F6"/>
    <w:rsid w:val="001A6701"/>
    <w:rsid w:val="001A67F9"/>
    <w:rsid w:val="001A6E22"/>
    <w:rsid w:val="001A7016"/>
    <w:rsid w:val="001A7144"/>
    <w:rsid w:val="001A72A0"/>
    <w:rsid w:val="001A739F"/>
    <w:rsid w:val="001A73F9"/>
    <w:rsid w:val="001A7562"/>
    <w:rsid w:val="001A7753"/>
    <w:rsid w:val="001A77F7"/>
    <w:rsid w:val="001A7A04"/>
    <w:rsid w:val="001A7C01"/>
    <w:rsid w:val="001A7DCF"/>
    <w:rsid w:val="001A7E91"/>
    <w:rsid w:val="001B030D"/>
    <w:rsid w:val="001B042E"/>
    <w:rsid w:val="001B0944"/>
    <w:rsid w:val="001B0AE9"/>
    <w:rsid w:val="001B0B51"/>
    <w:rsid w:val="001B0C02"/>
    <w:rsid w:val="001B0FDA"/>
    <w:rsid w:val="001B104E"/>
    <w:rsid w:val="001B1445"/>
    <w:rsid w:val="001B1512"/>
    <w:rsid w:val="001B1551"/>
    <w:rsid w:val="001B16CB"/>
    <w:rsid w:val="001B173B"/>
    <w:rsid w:val="001B174C"/>
    <w:rsid w:val="001B1761"/>
    <w:rsid w:val="001B1767"/>
    <w:rsid w:val="001B18D1"/>
    <w:rsid w:val="001B1B69"/>
    <w:rsid w:val="001B1BE0"/>
    <w:rsid w:val="001B2000"/>
    <w:rsid w:val="001B20EC"/>
    <w:rsid w:val="001B2337"/>
    <w:rsid w:val="001B2348"/>
    <w:rsid w:val="001B2382"/>
    <w:rsid w:val="001B2390"/>
    <w:rsid w:val="001B240F"/>
    <w:rsid w:val="001B2871"/>
    <w:rsid w:val="001B2927"/>
    <w:rsid w:val="001B29FF"/>
    <w:rsid w:val="001B2D00"/>
    <w:rsid w:val="001B2E32"/>
    <w:rsid w:val="001B3020"/>
    <w:rsid w:val="001B30DF"/>
    <w:rsid w:val="001B3295"/>
    <w:rsid w:val="001B360E"/>
    <w:rsid w:val="001B3FD2"/>
    <w:rsid w:val="001B42DD"/>
    <w:rsid w:val="001B49D8"/>
    <w:rsid w:val="001B4A9E"/>
    <w:rsid w:val="001B4D86"/>
    <w:rsid w:val="001B4F15"/>
    <w:rsid w:val="001B4F76"/>
    <w:rsid w:val="001B518F"/>
    <w:rsid w:val="001B54E2"/>
    <w:rsid w:val="001B58D4"/>
    <w:rsid w:val="001B594D"/>
    <w:rsid w:val="001B5A1E"/>
    <w:rsid w:val="001B5B63"/>
    <w:rsid w:val="001B5E77"/>
    <w:rsid w:val="001B618C"/>
    <w:rsid w:val="001B64DA"/>
    <w:rsid w:val="001B6799"/>
    <w:rsid w:val="001B6970"/>
    <w:rsid w:val="001B6AD1"/>
    <w:rsid w:val="001B6C16"/>
    <w:rsid w:val="001B70F6"/>
    <w:rsid w:val="001B7224"/>
    <w:rsid w:val="001B751B"/>
    <w:rsid w:val="001B7614"/>
    <w:rsid w:val="001B7795"/>
    <w:rsid w:val="001B7C18"/>
    <w:rsid w:val="001B7C49"/>
    <w:rsid w:val="001B7D1C"/>
    <w:rsid w:val="001B7F35"/>
    <w:rsid w:val="001C0449"/>
    <w:rsid w:val="001C0C51"/>
    <w:rsid w:val="001C0D31"/>
    <w:rsid w:val="001C0E6C"/>
    <w:rsid w:val="001C0F6D"/>
    <w:rsid w:val="001C104E"/>
    <w:rsid w:val="001C16E7"/>
    <w:rsid w:val="001C1922"/>
    <w:rsid w:val="001C1CF0"/>
    <w:rsid w:val="001C208A"/>
    <w:rsid w:val="001C20FF"/>
    <w:rsid w:val="001C2334"/>
    <w:rsid w:val="001C26BC"/>
    <w:rsid w:val="001C2CD8"/>
    <w:rsid w:val="001C320F"/>
    <w:rsid w:val="001C32C8"/>
    <w:rsid w:val="001C346F"/>
    <w:rsid w:val="001C352F"/>
    <w:rsid w:val="001C38F0"/>
    <w:rsid w:val="001C3915"/>
    <w:rsid w:val="001C3DC2"/>
    <w:rsid w:val="001C4017"/>
    <w:rsid w:val="001C428C"/>
    <w:rsid w:val="001C4471"/>
    <w:rsid w:val="001C44F3"/>
    <w:rsid w:val="001C4692"/>
    <w:rsid w:val="001C4960"/>
    <w:rsid w:val="001C49DC"/>
    <w:rsid w:val="001C4B5A"/>
    <w:rsid w:val="001C4CBF"/>
    <w:rsid w:val="001C4F13"/>
    <w:rsid w:val="001C5059"/>
    <w:rsid w:val="001C5258"/>
    <w:rsid w:val="001C5706"/>
    <w:rsid w:val="001C595F"/>
    <w:rsid w:val="001C5B55"/>
    <w:rsid w:val="001C5C16"/>
    <w:rsid w:val="001C5D9D"/>
    <w:rsid w:val="001C5F01"/>
    <w:rsid w:val="001C5F40"/>
    <w:rsid w:val="001C6152"/>
    <w:rsid w:val="001C6235"/>
    <w:rsid w:val="001C6593"/>
    <w:rsid w:val="001C65DE"/>
    <w:rsid w:val="001C66EC"/>
    <w:rsid w:val="001C6983"/>
    <w:rsid w:val="001C6B01"/>
    <w:rsid w:val="001C6B4D"/>
    <w:rsid w:val="001C6E5D"/>
    <w:rsid w:val="001C7294"/>
    <w:rsid w:val="001C732F"/>
    <w:rsid w:val="001C7413"/>
    <w:rsid w:val="001C7A7B"/>
    <w:rsid w:val="001C7C1B"/>
    <w:rsid w:val="001C7E99"/>
    <w:rsid w:val="001C7F69"/>
    <w:rsid w:val="001D0118"/>
    <w:rsid w:val="001D0198"/>
    <w:rsid w:val="001D01C6"/>
    <w:rsid w:val="001D031B"/>
    <w:rsid w:val="001D07C4"/>
    <w:rsid w:val="001D0B90"/>
    <w:rsid w:val="001D0D16"/>
    <w:rsid w:val="001D10C8"/>
    <w:rsid w:val="001D1110"/>
    <w:rsid w:val="001D12A0"/>
    <w:rsid w:val="001D12B5"/>
    <w:rsid w:val="001D1456"/>
    <w:rsid w:val="001D15C7"/>
    <w:rsid w:val="001D1844"/>
    <w:rsid w:val="001D1CDA"/>
    <w:rsid w:val="001D1E1F"/>
    <w:rsid w:val="001D21B7"/>
    <w:rsid w:val="001D231E"/>
    <w:rsid w:val="001D23B6"/>
    <w:rsid w:val="001D24C9"/>
    <w:rsid w:val="001D2984"/>
    <w:rsid w:val="001D2BD4"/>
    <w:rsid w:val="001D33F6"/>
    <w:rsid w:val="001D3BCE"/>
    <w:rsid w:val="001D3FB1"/>
    <w:rsid w:val="001D40C8"/>
    <w:rsid w:val="001D423B"/>
    <w:rsid w:val="001D465F"/>
    <w:rsid w:val="001D47AC"/>
    <w:rsid w:val="001D486E"/>
    <w:rsid w:val="001D4A03"/>
    <w:rsid w:val="001D52FA"/>
    <w:rsid w:val="001D52FF"/>
    <w:rsid w:val="001D55AA"/>
    <w:rsid w:val="001D57F0"/>
    <w:rsid w:val="001D5886"/>
    <w:rsid w:val="001D58E5"/>
    <w:rsid w:val="001D5A67"/>
    <w:rsid w:val="001D60D4"/>
    <w:rsid w:val="001D622B"/>
    <w:rsid w:val="001D627C"/>
    <w:rsid w:val="001D689B"/>
    <w:rsid w:val="001D755E"/>
    <w:rsid w:val="001D76F1"/>
    <w:rsid w:val="001D7918"/>
    <w:rsid w:val="001D7BA1"/>
    <w:rsid w:val="001E016B"/>
    <w:rsid w:val="001E01D2"/>
    <w:rsid w:val="001E01D7"/>
    <w:rsid w:val="001E031B"/>
    <w:rsid w:val="001E04A2"/>
    <w:rsid w:val="001E05DF"/>
    <w:rsid w:val="001E05E3"/>
    <w:rsid w:val="001E05F3"/>
    <w:rsid w:val="001E0790"/>
    <w:rsid w:val="001E0835"/>
    <w:rsid w:val="001E0E52"/>
    <w:rsid w:val="001E14D4"/>
    <w:rsid w:val="001E167E"/>
    <w:rsid w:val="001E1AB0"/>
    <w:rsid w:val="001E1BA9"/>
    <w:rsid w:val="001E1D06"/>
    <w:rsid w:val="001E1D39"/>
    <w:rsid w:val="001E1D72"/>
    <w:rsid w:val="001E1D9C"/>
    <w:rsid w:val="001E2476"/>
    <w:rsid w:val="001E2721"/>
    <w:rsid w:val="001E2823"/>
    <w:rsid w:val="001E2ABA"/>
    <w:rsid w:val="001E2B76"/>
    <w:rsid w:val="001E3187"/>
    <w:rsid w:val="001E3573"/>
    <w:rsid w:val="001E3592"/>
    <w:rsid w:val="001E36B9"/>
    <w:rsid w:val="001E37FF"/>
    <w:rsid w:val="001E388F"/>
    <w:rsid w:val="001E3BE5"/>
    <w:rsid w:val="001E3D3B"/>
    <w:rsid w:val="001E3DB2"/>
    <w:rsid w:val="001E40AA"/>
    <w:rsid w:val="001E4696"/>
    <w:rsid w:val="001E46EB"/>
    <w:rsid w:val="001E49EA"/>
    <w:rsid w:val="001E4C98"/>
    <w:rsid w:val="001E4E94"/>
    <w:rsid w:val="001E4F57"/>
    <w:rsid w:val="001E5118"/>
    <w:rsid w:val="001E5132"/>
    <w:rsid w:val="001E5433"/>
    <w:rsid w:val="001E561F"/>
    <w:rsid w:val="001E5A77"/>
    <w:rsid w:val="001E5B0C"/>
    <w:rsid w:val="001E5E52"/>
    <w:rsid w:val="001E5E80"/>
    <w:rsid w:val="001E62D9"/>
    <w:rsid w:val="001E64F0"/>
    <w:rsid w:val="001E6666"/>
    <w:rsid w:val="001E66B3"/>
    <w:rsid w:val="001E66DA"/>
    <w:rsid w:val="001E6D9E"/>
    <w:rsid w:val="001E721E"/>
    <w:rsid w:val="001E761F"/>
    <w:rsid w:val="001E7850"/>
    <w:rsid w:val="001E78BA"/>
    <w:rsid w:val="001E7928"/>
    <w:rsid w:val="001E7A48"/>
    <w:rsid w:val="001E7A86"/>
    <w:rsid w:val="001F0080"/>
    <w:rsid w:val="001F01D2"/>
    <w:rsid w:val="001F03BC"/>
    <w:rsid w:val="001F05C4"/>
    <w:rsid w:val="001F0863"/>
    <w:rsid w:val="001F09D8"/>
    <w:rsid w:val="001F0DA7"/>
    <w:rsid w:val="001F0DA9"/>
    <w:rsid w:val="001F0EA8"/>
    <w:rsid w:val="001F15AB"/>
    <w:rsid w:val="001F170B"/>
    <w:rsid w:val="001F18B5"/>
    <w:rsid w:val="001F190B"/>
    <w:rsid w:val="001F1922"/>
    <w:rsid w:val="001F1A26"/>
    <w:rsid w:val="001F1C4C"/>
    <w:rsid w:val="001F1DBB"/>
    <w:rsid w:val="001F2106"/>
    <w:rsid w:val="001F2108"/>
    <w:rsid w:val="001F2866"/>
    <w:rsid w:val="001F2926"/>
    <w:rsid w:val="001F2AA6"/>
    <w:rsid w:val="001F2D0D"/>
    <w:rsid w:val="001F3093"/>
    <w:rsid w:val="001F36D1"/>
    <w:rsid w:val="001F3712"/>
    <w:rsid w:val="001F391B"/>
    <w:rsid w:val="001F3D82"/>
    <w:rsid w:val="001F42B6"/>
    <w:rsid w:val="001F47F0"/>
    <w:rsid w:val="001F4A0F"/>
    <w:rsid w:val="001F4B4B"/>
    <w:rsid w:val="001F4B5D"/>
    <w:rsid w:val="001F4D14"/>
    <w:rsid w:val="001F522C"/>
    <w:rsid w:val="001F5264"/>
    <w:rsid w:val="001F5560"/>
    <w:rsid w:val="001F5B50"/>
    <w:rsid w:val="001F5E54"/>
    <w:rsid w:val="001F638E"/>
    <w:rsid w:val="001F650C"/>
    <w:rsid w:val="001F66A8"/>
    <w:rsid w:val="001F6882"/>
    <w:rsid w:val="001F68F9"/>
    <w:rsid w:val="001F6A02"/>
    <w:rsid w:val="001F7047"/>
    <w:rsid w:val="001F7660"/>
    <w:rsid w:val="001F76C8"/>
    <w:rsid w:val="001F77BE"/>
    <w:rsid w:val="001F7975"/>
    <w:rsid w:val="001F7A4F"/>
    <w:rsid w:val="001F7AF5"/>
    <w:rsid w:val="001F7D02"/>
    <w:rsid w:val="001F7DBD"/>
    <w:rsid w:val="001F7DF8"/>
    <w:rsid w:val="002000FF"/>
    <w:rsid w:val="0020017D"/>
    <w:rsid w:val="002005DE"/>
    <w:rsid w:val="002008B6"/>
    <w:rsid w:val="002009E3"/>
    <w:rsid w:val="00200AF7"/>
    <w:rsid w:val="00200B4F"/>
    <w:rsid w:val="00201135"/>
    <w:rsid w:val="0020157C"/>
    <w:rsid w:val="0020163A"/>
    <w:rsid w:val="00201712"/>
    <w:rsid w:val="00201DE0"/>
    <w:rsid w:val="002022D9"/>
    <w:rsid w:val="002027B8"/>
    <w:rsid w:val="0020281D"/>
    <w:rsid w:val="00202859"/>
    <w:rsid w:val="00202C63"/>
    <w:rsid w:val="00202C89"/>
    <w:rsid w:val="00202CFB"/>
    <w:rsid w:val="00202F49"/>
    <w:rsid w:val="00202FEA"/>
    <w:rsid w:val="00203083"/>
    <w:rsid w:val="002034B4"/>
    <w:rsid w:val="00203585"/>
    <w:rsid w:val="002039CF"/>
    <w:rsid w:val="00203C33"/>
    <w:rsid w:val="002045EC"/>
    <w:rsid w:val="00204608"/>
    <w:rsid w:val="00204671"/>
    <w:rsid w:val="00204CBE"/>
    <w:rsid w:val="002050F0"/>
    <w:rsid w:val="0020526F"/>
    <w:rsid w:val="0020529F"/>
    <w:rsid w:val="002057FB"/>
    <w:rsid w:val="00205B5C"/>
    <w:rsid w:val="00205DD9"/>
    <w:rsid w:val="00205EE4"/>
    <w:rsid w:val="002067E5"/>
    <w:rsid w:val="002067E8"/>
    <w:rsid w:val="002072B4"/>
    <w:rsid w:val="0020746C"/>
    <w:rsid w:val="00207480"/>
    <w:rsid w:val="002074E9"/>
    <w:rsid w:val="00207719"/>
    <w:rsid w:val="0020787D"/>
    <w:rsid w:val="00207D08"/>
    <w:rsid w:val="00207E45"/>
    <w:rsid w:val="00210049"/>
    <w:rsid w:val="00210261"/>
    <w:rsid w:val="00210279"/>
    <w:rsid w:val="00210308"/>
    <w:rsid w:val="002105A8"/>
    <w:rsid w:val="0021077E"/>
    <w:rsid w:val="00210E9E"/>
    <w:rsid w:val="00210F75"/>
    <w:rsid w:val="0021103C"/>
    <w:rsid w:val="0021113B"/>
    <w:rsid w:val="00211212"/>
    <w:rsid w:val="002112C9"/>
    <w:rsid w:val="00211446"/>
    <w:rsid w:val="00211991"/>
    <w:rsid w:val="00211B3F"/>
    <w:rsid w:val="00211B4A"/>
    <w:rsid w:val="00211B76"/>
    <w:rsid w:val="00211FA6"/>
    <w:rsid w:val="002120AE"/>
    <w:rsid w:val="002120D0"/>
    <w:rsid w:val="0021221E"/>
    <w:rsid w:val="002124A5"/>
    <w:rsid w:val="0021260A"/>
    <w:rsid w:val="00212629"/>
    <w:rsid w:val="00212C60"/>
    <w:rsid w:val="00213078"/>
    <w:rsid w:val="00213381"/>
    <w:rsid w:val="0021382A"/>
    <w:rsid w:val="00213C3E"/>
    <w:rsid w:val="00213DEB"/>
    <w:rsid w:val="002140F9"/>
    <w:rsid w:val="002144C8"/>
    <w:rsid w:val="00214539"/>
    <w:rsid w:val="002145F0"/>
    <w:rsid w:val="00214821"/>
    <w:rsid w:val="0021574B"/>
    <w:rsid w:val="002159EE"/>
    <w:rsid w:val="002159F5"/>
    <w:rsid w:val="00216100"/>
    <w:rsid w:val="0021644E"/>
    <w:rsid w:val="00216660"/>
    <w:rsid w:val="0021667F"/>
    <w:rsid w:val="0021670D"/>
    <w:rsid w:val="00216776"/>
    <w:rsid w:val="002167BA"/>
    <w:rsid w:val="00216909"/>
    <w:rsid w:val="0021693A"/>
    <w:rsid w:val="00216EE8"/>
    <w:rsid w:val="00216F6C"/>
    <w:rsid w:val="0021700B"/>
    <w:rsid w:val="00217278"/>
    <w:rsid w:val="00217320"/>
    <w:rsid w:val="0021745A"/>
    <w:rsid w:val="00217893"/>
    <w:rsid w:val="002179E9"/>
    <w:rsid w:val="00217D3E"/>
    <w:rsid w:val="00217DA2"/>
    <w:rsid w:val="00217F1D"/>
    <w:rsid w:val="002204B0"/>
    <w:rsid w:val="0022064D"/>
    <w:rsid w:val="0022088A"/>
    <w:rsid w:val="00220984"/>
    <w:rsid w:val="002209B0"/>
    <w:rsid w:val="00220A4D"/>
    <w:rsid w:val="00220AF7"/>
    <w:rsid w:val="00220C3E"/>
    <w:rsid w:val="00220D11"/>
    <w:rsid w:val="00220DB6"/>
    <w:rsid w:val="00220EDC"/>
    <w:rsid w:val="00220FB4"/>
    <w:rsid w:val="0022123A"/>
    <w:rsid w:val="00221313"/>
    <w:rsid w:val="00221897"/>
    <w:rsid w:val="00221A56"/>
    <w:rsid w:val="00221D7F"/>
    <w:rsid w:val="00221DD4"/>
    <w:rsid w:val="00221F64"/>
    <w:rsid w:val="0022203F"/>
    <w:rsid w:val="00222323"/>
    <w:rsid w:val="0022266C"/>
    <w:rsid w:val="0022287F"/>
    <w:rsid w:val="00223095"/>
    <w:rsid w:val="0022323A"/>
    <w:rsid w:val="00223357"/>
    <w:rsid w:val="00223466"/>
    <w:rsid w:val="00223624"/>
    <w:rsid w:val="002236E5"/>
    <w:rsid w:val="00223E31"/>
    <w:rsid w:val="00223FA3"/>
    <w:rsid w:val="002244F0"/>
    <w:rsid w:val="00224BC9"/>
    <w:rsid w:val="00224C30"/>
    <w:rsid w:val="00224D56"/>
    <w:rsid w:val="002250A5"/>
    <w:rsid w:val="002250FD"/>
    <w:rsid w:val="002252DD"/>
    <w:rsid w:val="0022551C"/>
    <w:rsid w:val="00225574"/>
    <w:rsid w:val="002256E1"/>
    <w:rsid w:val="00225894"/>
    <w:rsid w:val="00225B10"/>
    <w:rsid w:val="00225B52"/>
    <w:rsid w:val="00225E32"/>
    <w:rsid w:val="00226369"/>
    <w:rsid w:val="002264BE"/>
    <w:rsid w:val="002265E1"/>
    <w:rsid w:val="00226651"/>
    <w:rsid w:val="002267D4"/>
    <w:rsid w:val="002267E7"/>
    <w:rsid w:val="00226A83"/>
    <w:rsid w:val="00226C60"/>
    <w:rsid w:val="00226E7E"/>
    <w:rsid w:val="00226E91"/>
    <w:rsid w:val="00226F57"/>
    <w:rsid w:val="00226F74"/>
    <w:rsid w:val="00226F85"/>
    <w:rsid w:val="00226F98"/>
    <w:rsid w:val="002270A6"/>
    <w:rsid w:val="0022768A"/>
    <w:rsid w:val="00227907"/>
    <w:rsid w:val="00227A23"/>
    <w:rsid w:val="00227C31"/>
    <w:rsid w:val="00227D31"/>
    <w:rsid w:val="00227E11"/>
    <w:rsid w:val="00230019"/>
    <w:rsid w:val="0023045C"/>
    <w:rsid w:val="0023054D"/>
    <w:rsid w:val="0023064C"/>
    <w:rsid w:val="002306F8"/>
    <w:rsid w:val="002306FA"/>
    <w:rsid w:val="002307CE"/>
    <w:rsid w:val="002308D9"/>
    <w:rsid w:val="002309CD"/>
    <w:rsid w:val="00230B89"/>
    <w:rsid w:val="00230CBC"/>
    <w:rsid w:val="00230E6C"/>
    <w:rsid w:val="00230FA8"/>
    <w:rsid w:val="00230FF8"/>
    <w:rsid w:val="00231320"/>
    <w:rsid w:val="002313CB"/>
    <w:rsid w:val="00231414"/>
    <w:rsid w:val="00231712"/>
    <w:rsid w:val="002318E7"/>
    <w:rsid w:val="00231A85"/>
    <w:rsid w:val="00231C64"/>
    <w:rsid w:val="002320D4"/>
    <w:rsid w:val="002328DE"/>
    <w:rsid w:val="00232A15"/>
    <w:rsid w:val="00232AFA"/>
    <w:rsid w:val="00232C4F"/>
    <w:rsid w:val="00232D96"/>
    <w:rsid w:val="002331AB"/>
    <w:rsid w:val="00233969"/>
    <w:rsid w:val="00233A64"/>
    <w:rsid w:val="00233CD2"/>
    <w:rsid w:val="00233CDE"/>
    <w:rsid w:val="00233F8B"/>
    <w:rsid w:val="00234530"/>
    <w:rsid w:val="00234A84"/>
    <w:rsid w:val="00234D8A"/>
    <w:rsid w:val="00234D8C"/>
    <w:rsid w:val="00234DB8"/>
    <w:rsid w:val="00235192"/>
    <w:rsid w:val="0023548F"/>
    <w:rsid w:val="0023555E"/>
    <w:rsid w:val="002355E6"/>
    <w:rsid w:val="0023592E"/>
    <w:rsid w:val="00235BA5"/>
    <w:rsid w:val="00235D39"/>
    <w:rsid w:val="00235FEA"/>
    <w:rsid w:val="00236023"/>
    <w:rsid w:val="00236250"/>
    <w:rsid w:val="002369D3"/>
    <w:rsid w:val="00236BE8"/>
    <w:rsid w:val="00236F1F"/>
    <w:rsid w:val="00237044"/>
    <w:rsid w:val="002371EE"/>
    <w:rsid w:val="00237814"/>
    <w:rsid w:val="0023785D"/>
    <w:rsid w:val="00237903"/>
    <w:rsid w:val="00237965"/>
    <w:rsid w:val="00237CAE"/>
    <w:rsid w:val="00237CC4"/>
    <w:rsid w:val="00237E27"/>
    <w:rsid w:val="00237E9C"/>
    <w:rsid w:val="00237F53"/>
    <w:rsid w:val="002405F2"/>
    <w:rsid w:val="002406F3"/>
    <w:rsid w:val="002407D4"/>
    <w:rsid w:val="00240AEF"/>
    <w:rsid w:val="00240BAC"/>
    <w:rsid w:val="00240E46"/>
    <w:rsid w:val="0024115A"/>
    <w:rsid w:val="002415FA"/>
    <w:rsid w:val="00241804"/>
    <w:rsid w:val="00241846"/>
    <w:rsid w:val="00241B46"/>
    <w:rsid w:val="00241D3F"/>
    <w:rsid w:val="00242640"/>
    <w:rsid w:val="0024280D"/>
    <w:rsid w:val="0024346D"/>
    <w:rsid w:val="00243689"/>
    <w:rsid w:val="0024373F"/>
    <w:rsid w:val="00243801"/>
    <w:rsid w:val="00243AF6"/>
    <w:rsid w:val="00243E21"/>
    <w:rsid w:val="00243E92"/>
    <w:rsid w:val="00244270"/>
    <w:rsid w:val="002444A5"/>
    <w:rsid w:val="0024472C"/>
    <w:rsid w:val="00244A74"/>
    <w:rsid w:val="00244C54"/>
    <w:rsid w:val="00244E8E"/>
    <w:rsid w:val="0024539C"/>
    <w:rsid w:val="00245461"/>
    <w:rsid w:val="0024546A"/>
    <w:rsid w:val="0024549B"/>
    <w:rsid w:val="002456EF"/>
    <w:rsid w:val="002457E6"/>
    <w:rsid w:val="00245B2F"/>
    <w:rsid w:val="00245BF6"/>
    <w:rsid w:val="00245CAF"/>
    <w:rsid w:val="00245FF4"/>
    <w:rsid w:val="00246101"/>
    <w:rsid w:val="00246269"/>
    <w:rsid w:val="0024671D"/>
    <w:rsid w:val="002467C9"/>
    <w:rsid w:val="00246AA8"/>
    <w:rsid w:val="00246ACC"/>
    <w:rsid w:val="00246C07"/>
    <w:rsid w:val="00246C17"/>
    <w:rsid w:val="00246D5A"/>
    <w:rsid w:val="00246DA9"/>
    <w:rsid w:val="00246EB2"/>
    <w:rsid w:val="00247625"/>
    <w:rsid w:val="002478CE"/>
    <w:rsid w:val="0024798F"/>
    <w:rsid w:val="002479E7"/>
    <w:rsid w:val="00247AE0"/>
    <w:rsid w:val="00247E50"/>
    <w:rsid w:val="00250106"/>
    <w:rsid w:val="002503AF"/>
    <w:rsid w:val="00250883"/>
    <w:rsid w:val="0025090D"/>
    <w:rsid w:val="00250955"/>
    <w:rsid w:val="00250B31"/>
    <w:rsid w:val="00250CB7"/>
    <w:rsid w:val="00250D93"/>
    <w:rsid w:val="00251393"/>
    <w:rsid w:val="00251BE0"/>
    <w:rsid w:val="00251DCF"/>
    <w:rsid w:val="002521B6"/>
    <w:rsid w:val="00252252"/>
    <w:rsid w:val="00252563"/>
    <w:rsid w:val="002525DD"/>
    <w:rsid w:val="002527C9"/>
    <w:rsid w:val="0025287E"/>
    <w:rsid w:val="002529A1"/>
    <w:rsid w:val="002529B7"/>
    <w:rsid w:val="00252A74"/>
    <w:rsid w:val="00252D30"/>
    <w:rsid w:val="002530F7"/>
    <w:rsid w:val="00253315"/>
    <w:rsid w:val="002535C9"/>
    <w:rsid w:val="00253666"/>
    <w:rsid w:val="0025373D"/>
    <w:rsid w:val="00253C6D"/>
    <w:rsid w:val="00253D20"/>
    <w:rsid w:val="00253EFA"/>
    <w:rsid w:val="00254174"/>
    <w:rsid w:val="002541D6"/>
    <w:rsid w:val="00254326"/>
    <w:rsid w:val="00254646"/>
    <w:rsid w:val="002546DA"/>
    <w:rsid w:val="00254C63"/>
    <w:rsid w:val="002550CC"/>
    <w:rsid w:val="00255118"/>
    <w:rsid w:val="00255331"/>
    <w:rsid w:val="00255490"/>
    <w:rsid w:val="0025557B"/>
    <w:rsid w:val="0025584D"/>
    <w:rsid w:val="00255854"/>
    <w:rsid w:val="00255CBE"/>
    <w:rsid w:val="00256233"/>
    <w:rsid w:val="002563F8"/>
    <w:rsid w:val="002565DA"/>
    <w:rsid w:val="002565FE"/>
    <w:rsid w:val="0025676B"/>
    <w:rsid w:val="002567B9"/>
    <w:rsid w:val="00256A2B"/>
    <w:rsid w:val="00256AE1"/>
    <w:rsid w:val="00256C0C"/>
    <w:rsid w:val="00256E00"/>
    <w:rsid w:val="00256F02"/>
    <w:rsid w:val="00257195"/>
    <w:rsid w:val="00257D85"/>
    <w:rsid w:val="002601EE"/>
    <w:rsid w:val="002602ED"/>
    <w:rsid w:val="00260392"/>
    <w:rsid w:val="002607BE"/>
    <w:rsid w:val="002607F8"/>
    <w:rsid w:val="00260B57"/>
    <w:rsid w:val="00260D51"/>
    <w:rsid w:val="00260FBF"/>
    <w:rsid w:val="00261390"/>
    <w:rsid w:val="00262142"/>
    <w:rsid w:val="00262200"/>
    <w:rsid w:val="0026235C"/>
    <w:rsid w:val="0026247B"/>
    <w:rsid w:val="00262597"/>
    <w:rsid w:val="0026260F"/>
    <w:rsid w:val="002626D1"/>
    <w:rsid w:val="002630A0"/>
    <w:rsid w:val="00263359"/>
    <w:rsid w:val="002638C7"/>
    <w:rsid w:val="00263A0E"/>
    <w:rsid w:val="00263A3C"/>
    <w:rsid w:val="00264143"/>
    <w:rsid w:val="002646A3"/>
    <w:rsid w:val="00264989"/>
    <w:rsid w:val="00264B8B"/>
    <w:rsid w:val="00264BEE"/>
    <w:rsid w:val="00264D42"/>
    <w:rsid w:val="00264D7D"/>
    <w:rsid w:val="00264D81"/>
    <w:rsid w:val="00264E43"/>
    <w:rsid w:val="00265492"/>
    <w:rsid w:val="002654B7"/>
    <w:rsid w:val="002654FE"/>
    <w:rsid w:val="00265A65"/>
    <w:rsid w:val="00265A80"/>
    <w:rsid w:val="00265C06"/>
    <w:rsid w:val="00266305"/>
    <w:rsid w:val="002665B3"/>
    <w:rsid w:val="002666B8"/>
    <w:rsid w:val="00266895"/>
    <w:rsid w:val="00266E96"/>
    <w:rsid w:val="00266EE0"/>
    <w:rsid w:val="00266F34"/>
    <w:rsid w:val="00267039"/>
    <w:rsid w:val="00267788"/>
    <w:rsid w:val="002677B1"/>
    <w:rsid w:val="002677EC"/>
    <w:rsid w:val="0026792C"/>
    <w:rsid w:val="00267C6E"/>
    <w:rsid w:val="00267E1E"/>
    <w:rsid w:val="00270050"/>
    <w:rsid w:val="00271331"/>
    <w:rsid w:val="0027143E"/>
    <w:rsid w:val="0027152E"/>
    <w:rsid w:val="0027178B"/>
    <w:rsid w:val="00271DCB"/>
    <w:rsid w:val="00271F21"/>
    <w:rsid w:val="00272036"/>
    <w:rsid w:val="00272140"/>
    <w:rsid w:val="002721DA"/>
    <w:rsid w:val="0027265B"/>
    <w:rsid w:val="00272754"/>
    <w:rsid w:val="002728A7"/>
    <w:rsid w:val="00272A15"/>
    <w:rsid w:val="00272B28"/>
    <w:rsid w:val="00272F02"/>
    <w:rsid w:val="0027308F"/>
    <w:rsid w:val="0027323D"/>
    <w:rsid w:val="00273262"/>
    <w:rsid w:val="00273978"/>
    <w:rsid w:val="00273BB1"/>
    <w:rsid w:val="00273CC7"/>
    <w:rsid w:val="002741D8"/>
    <w:rsid w:val="002747E3"/>
    <w:rsid w:val="00274B77"/>
    <w:rsid w:val="00274D15"/>
    <w:rsid w:val="00274EA0"/>
    <w:rsid w:val="00275102"/>
    <w:rsid w:val="00275234"/>
    <w:rsid w:val="00275408"/>
    <w:rsid w:val="00275BDC"/>
    <w:rsid w:val="00275C17"/>
    <w:rsid w:val="00275D02"/>
    <w:rsid w:val="00275F28"/>
    <w:rsid w:val="00276AEC"/>
    <w:rsid w:val="0027701C"/>
    <w:rsid w:val="00277317"/>
    <w:rsid w:val="0027738F"/>
    <w:rsid w:val="00277471"/>
    <w:rsid w:val="002776AC"/>
    <w:rsid w:val="00277B2B"/>
    <w:rsid w:val="00277C8B"/>
    <w:rsid w:val="00277CDF"/>
    <w:rsid w:val="00280182"/>
    <w:rsid w:val="002802D5"/>
    <w:rsid w:val="00280686"/>
    <w:rsid w:val="00280712"/>
    <w:rsid w:val="00280925"/>
    <w:rsid w:val="00280967"/>
    <w:rsid w:val="00280B83"/>
    <w:rsid w:val="00280BB5"/>
    <w:rsid w:val="00280ED8"/>
    <w:rsid w:val="00280F5F"/>
    <w:rsid w:val="00281232"/>
    <w:rsid w:val="0028151C"/>
    <w:rsid w:val="00281688"/>
    <w:rsid w:val="002816E1"/>
    <w:rsid w:val="00281773"/>
    <w:rsid w:val="00281E49"/>
    <w:rsid w:val="00281F01"/>
    <w:rsid w:val="00281FD8"/>
    <w:rsid w:val="0028212D"/>
    <w:rsid w:val="002821F2"/>
    <w:rsid w:val="00282496"/>
    <w:rsid w:val="00282754"/>
    <w:rsid w:val="002828C4"/>
    <w:rsid w:val="00282A78"/>
    <w:rsid w:val="00282C1C"/>
    <w:rsid w:val="00282D37"/>
    <w:rsid w:val="0028308F"/>
    <w:rsid w:val="00283152"/>
    <w:rsid w:val="00283180"/>
    <w:rsid w:val="00283224"/>
    <w:rsid w:val="002832B6"/>
    <w:rsid w:val="0028342A"/>
    <w:rsid w:val="002834CA"/>
    <w:rsid w:val="00283700"/>
    <w:rsid w:val="00283B83"/>
    <w:rsid w:val="00283CED"/>
    <w:rsid w:val="002841F9"/>
    <w:rsid w:val="0028420F"/>
    <w:rsid w:val="00284211"/>
    <w:rsid w:val="002842AF"/>
    <w:rsid w:val="0028454E"/>
    <w:rsid w:val="00284B2D"/>
    <w:rsid w:val="00284C05"/>
    <w:rsid w:val="00284F64"/>
    <w:rsid w:val="002852A3"/>
    <w:rsid w:val="002854CE"/>
    <w:rsid w:val="00285A11"/>
    <w:rsid w:val="00285A75"/>
    <w:rsid w:val="00286296"/>
    <w:rsid w:val="00286565"/>
    <w:rsid w:val="002867AA"/>
    <w:rsid w:val="002869B2"/>
    <w:rsid w:val="00286BD5"/>
    <w:rsid w:val="00286CF2"/>
    <w:rsid w:val="0028732A"/>
    <w:rsid w:val="00287450"/>
    <w:rsid w:val="002874BF"/>
    <w:rsid w:val="0028750E"/>
    <w:rsid w:val="00287A23"/>
    <w:rsid w:val="00287BB7"/>
    <w:rsid w:val="00287C08"/>
    <w:rsid w:val="00287D2F"/>
    <w:rsid w:val="00290192"/>
    <w:rsid w:val="0029020A"/>
    <w:rsid w:val="00290555"/>
    <w:rsid w:val="002905B2"/>
    <w:rsid w:val="002906D0"/>
    <w:rsid w:val="0029080E"/>
    <w:rsid w:val="002909AB"/>
    <w:rsid w:val="00290F23"/>
    <w:rsid w:val="00290F3A"/>
    <w:rsid w:val="00291160"/>
    <w:rsid w:val="0029118B"/>
    <w:rsid w:val="00291525"/>
    <w:rsid w:val="0029162F"/>
    <w:rsid w:val="002916CF"/>
    <w:rsid w:val="00291DA6"/>
    <w:rsid w:val="00292776"/>
    <w:rsid w:val="0029295D"/>
    <w:rsid w:val="00292DC4"/>
    <w:rsid w:val="0029310A"/>
    <w:rsid w:val="0029329C"/>
    <w:rsid w:val="0029372A"/>
    <w:rsid w:val="0029399D"/>
    <w:rsid w:val="00293B03"/>
    <w:rsid w:val="00293CEE"/>
    <w:rsid w:val="00293E11"/>
    <w:rsid w:val="00293F97"/>
    <w:rsid w:val="00294395"/>
    <w:rsid w:val="00294464"/>
    <w:rsid w:val="00294635"/>
    <w:rsid w:val="00294A28"/>
    <w:rsid w:val="00294C73"/>
    <w:rsid w:val="00294CF8"/>
    <w:rsid w:val="00294F5C"/>
    <w:rsid w:val="00294FBA"/>
    <w:rsid w:val="00295072"/>
    <w:rsid w:val="0029515A"/>
    <w:rsid w:val="0029522B"/>
    <w:rsid w:val="00295244"/>
    <w:rsid w:val="00295990"/>
    <w:rsid w:val="00295D40"/>
    <w:rsid w:val="00296574"/>
    <w:rsid w:val="002968DC"/>
    <w:rsid w:val="0029693B"/>
    <w:rsid w:val="00296A6B"/>
    <w:rsid w:val="00296AA3"/>
    <w:rsid w:val="00297195"/>
    <w:rsid w:val="0029778E"/>
    <w:rsid w:val="00297BC2"/>
    <w:rsid w:val="00297BE3"/>
    <w:rsid w:val="00297C45"/>
    <w:rsid w:val="00297E5D"/>
    <w:rsid w:val="002A005C"/>
    <w:rsid w:val="002A0481"/>
    <w:rsid w:val="002A080B"/>
    <w:rsid w:val="002A086B"/>
    <w:rsid w:val="002A0CA9"/>
    <w:rsid w:val="002A0F3F"/>
    <w:rsid w:val="002A11A7"/>
    <w:rsid w:val="002A1213"/>
    <w:rsid w:val="002A13B9"/>
    <w:rsid w:val="002A196A"/>
    <w:rsid w:val="002A19A4"/>
    <w:rsid w:val="002A19AA"/>
    <w:rsid w:val="002A1B91"/>
    <w:rsid w:val="002A1B95"/>
    <w:rsid w:val="002A1D29"/>
    <w:rsid w:val="002A1D60"/>
    <w:rsid w:val="002A1F4D"/>
    <w:rsid w:val="002A209F"/>
    <w:rsid w:val="002A227E"/>
    <w:rsid w:val="002A26B6"/>
    <w:rsid w:val="002A2F46"/>
    <w:rsid w:val="002A36A6"/>
    <w:rsid w:val="002A3C78"/>
    <w:rsid w:val="002A40F3"/>
    <w:rsid w:val="002A4235"/>
    <w:rsid w:val="002A42EB"/>
    <w:rsid w:val="002A47AF"/>
    <w:rsid w:val="002A47CF"/>
    <w:rsid w:val="002A4BCD"/>
    <w:rsid w:val="002A4D07"/>
    <w:rsid w:val="002A51CB"/>
    <w:rsid w:val="002A52CC"/>
    <w:rsid w:val="002A56A8"/>
    <w:rsid w:val="002A58AB"/>
    <w:rsid w:val="002A59AC"/>
    <w:rsid w:val="002A5AAF"/>
    <w:rsid w:val="002A5C07"/>
    <w:rsid w:val="002A5E9B"/>
    <w:rsid w:val="002A5F42"/>
    <w:rsid w:val="002A6635"/>
    <w:rsid w:val="002A6DA5"/>
    <w:rsid w:val="002A6DF4"/>
    <w:rsid w:val="002A6E5B"/>
    <w:rsid w:val="002A7111"/>
    <w:rsid w:val="002A75C0"/>
    <w:rsid w:val="002A7678"/>
    <w:rsid w:val="002A7D48"/>
    <w:rsid w:val="002A7E96"/>
    <w:rsid w:val="002A7F7C"/>
    <w:rsid w:val="002B047B"/>
    <w:rsid w:val="002B0A7E"/>
    <w:rsid w:val="002B0E2B"/>
    <w:rsid w:val="002B0FA1"/>
    <w:rsid w:val="002B17D9"/>
    <w:rsid w:val="002B21D9"/>
    <w:rsid w:val="002B2756"/>
    <w:rsid w:val="002B2BE6"/>
    <w:rsid w:val="002B2C5A"/>
    <w:rsid w:val="002B2DA6"/>
    <w:rsid w:val="002B300A"/>
    <w:rsid w:val="002B312D"/>
    <w:rsid w:val="002B3211"/>
    <w:rsid w:val="002B3247"/>
    <w:rsid w:val="002B36EB"/>
    <w:rsid w:val="002B3842"/>
    <w:rsid w:val="002B384C"/>
    <w:rsid w:val="002B3A01"/>
    <w:rsid w:val="002B3B72"/>
    <w:rsid w:val="002B3BFF"/>
    <w:rsid w:val="002B3FB0"/>
    <w:rsid w:val="002B4200"/>
    <w:rsid w:val="002B42FE"/>
    <w:rsid w:val="002B459A"/>
    <w:rsid w:val="002B45B5"/>
    <w:rsid w:val="002B4727"/>
    <w:rsid w:val="002B4770"/>
    <w:rsid w:val="002B49FA"/>
    <w:rsid w:val="002B4C75"/>
    <w:rsid w:val="002B4DC5"/>
    <w:rsid w:val="002B507E"/>
    <w:rsid w:val="002B5416"/>
    <w:rsid w:val="002B541D"/>
    <w:rsid w:val="002B57F2"/>
    <w:rsid w:val="002B5A54"/>
    <w:rsid w:val="002B5A7A"/>
    <w:rsid w:val="002B5CE1"/>
    <w:rsid w:val="002B6145"/>
    <w:rsid w:val="002B62BD"/>
    <w:rsid w:val="002B67F9"/>
    <w:rsid w:val="002B6838"/>
    <w:rsid w:val="002B6869"/>
    <w:rsid w:val="002B69DF"/>
    <w:rsid w:val="002B69F5"/>
    <w:rsid w:val="002B6BE5"/>
    <w:rsid w:val="002B6C8F"/>
    <w:rsid w:val="002B6D02"/>
    <w:rsid w:val="002B719F"/>
    <w:rsid w:val="002B72F7"/>
    <w:rsid w:val="002B757F"/>
    <w:rsid w:val="002B759E"/>
    <w:rsid w:val="002B7778"/>
    <w:rsid w:val="002B78BC"/>
    <w:rsid w:val="002B7C65"/>
    <w:rsid w:val="002B7D4D"/>
    <w:rsid w:val="002C012A"/>
    <w:rsid w:val="002C02AC"/>
    <w:rsid w:val="002C0404"/>
    <w:rsid w:val="002C0452"/>
    <w:rsid w:val="002C0525"/>
    <w:rsid w:val="002C0576"/>
    <w:rsid w:val="002C05A9"/>
    <w:rsid w:val="002C070F"/>
    <w:rsid w:val="002C07DA"/>
    <w:rsid w:val="002C07F8"/>
    <w:rsid w:val="002C0B09"/>
    <w:rsid w:val="002C0C6A"/>
    <w:rsid w:val="002C1214"/>
    <w:rsid w:val="002C12BB"/>
    <w:rsid w:val="002C1616"/>
    <w:rsid w:val="002C1662"/>
    <w:rsid w:val="002C1C33"/>
    <w:rsid w:val="002C215D"/>
    <w:rsid w:val="002C24D5"/>
    <w:rsid w:val="002C2663"/>
    <w:rsid w:val="002C2745"/>
    <w:rsid w:val="002C27DB"/>
    <w:rsid w:val="002C28FA"/>
    <w:rsid w:val="002C2C6B"/>
    <w:rsid w:val="002C2E6F"/>
    <w:rsid w:val="002C306F"/>
    <w:rsid w:val="002C3180"/>
    <w:rsid w:val="002C3324"/>
    <w:rsid w:val="002C3520"/>
    <w:rsid w:val="002C35C2"/>
    <w:rsid w:val="002C3691"/>
    <w:rsid w:val="002C3A42"/>
    <w:rsid w:val="002C3D49"/>
    <w:rsid w:val="002C3F44"/>
    <w:rsid w:val="002C4101"/>
    <w:rsid w:val="002C4124"/>
    <w:rsid w:val="002C4289"/>
    <w:rsid w:val="002C459B"/>
    <w:rsid w:val="002C459E"/>
    <w:rsid w:val="002C46D7"/>
    <w:rsid w:val="002C491E"/>
    <w:rsid w:val="002C4B5D"/>
    <w:rsid w:val="002C4B9A"/>
    <w:rsid w:val="002C4CC8"/>
    <w:rsid w:val="002C4EEE"/>
    <w:rsid w:val="002C527D"/>
    <w:rsid w:val="002C52A2"/>
    <w:rsid w:val="002C5322"/>
    <w:rsid w:val="002C569C"/>
    <w:rsid w:val="002C5720"/>
    <w:rsid w:val="002C593E"/>
    <w:rsid w:val="002C59E2"/>
    <w:rsid w:val="002C5A29"/>
    <w:rsid w:val="002C6125"/>
    <w:rsid w:val="002C62A2"/>
    <w:rsid w:val="002C659B"/>
    <w:rsid w:val="002C6879"/>
    <w:rsid w:val="002C68C4"/>
    <w:rsid w:val="002C6969"/>
    <w:rsid w:val="002C704D"/>
    <w:rsid w:val="002C7106"/>
    <w:rsid w:val="002C765D"/>
    <w:rsid w:val="002C768E"/>
    <w:rsid w:val="002C795E"/>
    <w:rsid w:val="002D016D"/>
    <w:rsid w:val="002D0206"/>
    <w:rsid w:val="002D044F"/>
    <w:rsid w:val="002D0628"/>
    <w:rsid w:val="002D0658"/>
    <w:rsid w:val="002D0734"/>
    <w:rsid w:val="002D07D5"/>
    <w:rsid w:val="002D07E2"/>
    <w:rsid w:val="002D1220"/>
    <w:rsid w:val="002D1346"/>
    <w:rsid w:val="002D1460"/>
    <w:rsid w:val="002D14D3"/>
    <w:rsid w:val="002D159B"/>
    <w:rsid w:val="002D1806"/>
    <w:rsid w:val="002D1BD7"/>
    <w:rsid w:val="002D1D5C"/>
    <w:rsid w:val="002D1E11"/>
    <w:rsid w:val="002D20DB"/>
    <w:rsid w:val="002D214F"/>
    <w:rsid w:val="002D23FB"/>
    <w:rsid w:val="002D2530"/>
    <w:rsid w:val="002D25BD"/>
    <w:rsid w:val="002D2A41"/>
    <w:rsid w:val="002D2DA0"/>
    <w:rsid w:val="002D2F65"/>
    <w:rsid w:val="002D3052"/>
    <w:rsid w:val="002D32DB"/>
    <w:rsid w:val="002D32EC"/>
    <w:rsid w:val="002D38C9"/>
    <w:rsid w:val="002D3A26"/>
    <w:rsid w:val="002D3B21"/>
    <w:rsid w:val="002D3CC5"/>
    <w:rsid w:val="002D40BF"/>
    <w:rsid w:val="002D4297"/>
    <w:rsid w:val="002D42FC"/>
    <w:rsid w:val="002D4516"/>
    <w:rsid w:val="002D4823"/>
    <w:rsid w:val="002D4AF1"/>
    <w:rsid w:val="002D4B57"/>
    <w:rsid w:val="002D4BE1"/>
    <w:rsid w:val="002D4CE7"/>
    <w:rsid w:val="002D4EE1"/>
    <w:rsid w:val="002D5173"/>
    <w:rsid w:val="002D5276"/>
    <w:rsid w:val="002D5ADD"/>
    <w:rsid w:val="002D5AF9"/>
    <w:rsid w:val="002D5E94"/>
    <w:rsid w:val="002D612A"/>
    <w:rsid w:val="002D6347"/>
    <w:rsid w:val="002D64D3"/>
    <w:rsid w:val="002D671F"/>
    <w:rsid w:val="002D685C"/>
    <w:rsid w:val="002D6967"/>
    <w:rsid w:val="002D6976"/>
    <w:rsid w:val="002D7059"/>
    <w:rsid w:val="002D727C"/>
    <w:rsid w:val="002D7472"/>
    <w:rsid w:val="002D755A"/>
    <w:rsid w:val="002D7FFC"/>
    <w:rsid w:val="002E0526"/>
    <w:rsid w:val="002E0709"/>
    <w:rsid w:val="002E07CD"/>
    <w:rsid w:val="002E0F22"/>
    <w:rsid w:val="002E1045"/>
    <w:rsid w:val="002E142B"/>
    <w:rsid w:val="002E1524"/>
    <w:rsid w:val="002E17EE"/>
    <w:rsid w:val="002E1AD2"/>
    <w:rsid w:val="002E2056"/>
    <w:rsid w:val="002E21E8"/>
    <w:rsid w:val="002E22DC"/>
    <w:rsid w:val="002E2317"/>
    <w:rsid w:val="002E2CB4"/>
    <w:rsid w:val="002E2D0F"/>
    <w:rsid w:val="002E2D2E"/>
    <w:rsid w:val="002E37BF"/>
    <w:rsid w:val="002E3A5C"/>
    <w:rsid w:val="002E3DE3"/>
    <w:rsid w:val="002E3FF3"/>
    <w:rsid w:val="002E4021"/>
    <w:rsid w:val="002E41C0"/>
    <w:rsid w:val="002E480C"/>
    <w:rsid w:val="002E4B7F"/>
    <w:rsid w:val="002E4D0B"/>
    <w:rsid w:val="002E4DA0"/>
    <w:rsid w:val="002E4E02"/>
    <w:rsid w:val="002E51B1"/>
    <w:rsid w:val="002E5284"/>
    <w:rsid w:val="002E528F"/>
    <w:rsid w:val="002E52F5"/>
    <w:rsid w:val="002E5689"/>
    <w:rsid w:val="002E5A54"/>
    <w:rsid w:val="002E5A62"/>
    <w:rsid w:val="002E5C94"/>
    <w:rsid w:val="002E5D44"/>
    <w:rsid w:val="002E611E"/>
    <w:rsid w:val="002E646F"/>
    <w:rsid w:val="002E648D"/>
    <w:rsid w:val="002E6932"/>
    <w:rsid w:val="002E71A2"/>
    <w:rsid w:val="002E7315"/>
    <w:rsid w:val="002E7396"/>
    <w:rsid w:val="002E73B4"/>
    <w:rsid w:val="002E7E86"/>
    <w:rsid w:val="002F033F"/>
    <w:rsid w:val="002F0912"/>
    <w:rsid w:val="002F0A4A"/>
    <w:rsid w:val="002F0C66"/>
    <w:rsid w:val="002F1017"/>
    <w:rsid w:val="002F14F1"/>
    <w:rsid w:val="002F17A8"/>
    <w:rsid w:val="002F1839"/>
    <w:rsid w:val="002F1A1D"/>
    <w:rsid w:val="002F1AFC"/>
    <w:rsid w:val="002F20A2"/>
    <w:rsid w:val="002F215B"/>
    <w:rsid w:val="002F2222"/>
    <w:rsid w:val="002F2274"/>
    <w:rsid w:val="002F230E"/>
    <w:rsid w:val="002F23A8"/>
    <w:rsid w:val="002F2474"/>
    <w:rsid w:val="002F24B1"/>
    <w:rsid w:val="002F2682"/>
    <w:rsid w:val="002F27FF"/>
    <w:rsid w:val="002F2BED"/>
    <w:rsid w:val="002F2BFE"/>
    <w:rsid w:val="002F2E17"/>
    <w:rsid w:val="002F2F3D"/>
    <w:rsid w:val="002F2FAC"/>
    <w:rsid w:val="002F3151"/>
    <w:rsid w:val="002F336E"/>
    <w:rsid w:val="002F3466"/>
    <w:rsid w:val="002F3982"/>
    <w:rsid w:val="002F3A79"/>
    <w:rsid w:val="002F3AB3"/>
    <w:rsid w:val="002F3CED"/>
    <w:rsid w:val="002F3E73"/>
    <w:rsid w:val="002F3EF6"/>
    <w:rsid w:val="002F40D4"/>
    <w:rsid w:val="002F4498"/>
    <w:rsid w:val="002F49E1"/>
    <w:rsid w:val="002F4AD5"/>
    <w:rsid w:val="002F4CCD"/>
    <w:rsid w:val="002F4FED"/>
    <w:rsid w:val="002F5605"/>
    <w:rsid w:val="002F5A3B"/>
    <w:rsid w:val="002F5C30"/>
    <w:rsid w:val="002F5C40"/>
    <w:rsid w:val="002F5DC8"/>
    <w:rsid w:val="002F5F9A"/>
    <w:rsid w:val="002F621F"/>
    <w:rsid w:val="002F6359"/>
    <w:rsid w:val="002F63AD"/>
    <w:rsid w:val="002F65D8"/>
    <w:rsid w:val="002F69FD"/>
    <w:rsid w:val="002F6A94"/>
    <w:rsid w:val="002F6B0E"/>
    <w:rsid w:val="002F6B1F"/>
    <w:rsid w:val="002F6BE3"/>
    <w:rsid w:val="002F6D8D"/>
    <w:rsid w:val="002F700F"/>
    <w:rsid w:val="002F7059"/>
    <w:rsid w:val="002F7708"/>
    <w:rsid w:val="002F7964"/>
    <w:rsid w:val="002F7A93"/>
    <w:rsid w:val="002F7B55"/>
    <w:rsid w:val="002F7E8E"/>
    <w:rsid w:val="002F7F8D"/>
    <w:rsid w:val="00300120"/>
    <w:rsid w:val="0030021E"/>
    <w:rsid w:val="003003E5"/>
    <w:rsid w:val="003006C8"/>
    <w:rsid w:val="003006D6"/>
    <w:rsid w:val="00300769"/>
    <w:rsid w:val="003012AC"/>
    <w:rsid w:val="00301627"/>
    <w:rsid w:val="00301AEA"/>
    <w:rsid w:val="00301E15"/>
    <w:rsid w:val="00301EDF"/>
    <w:rsid w:val="0030238D"/>
    <w:rsid w:val="00302C17"/>
    <w:rsid w:val="00302CE8"/>
    <w:rsid w:val="00302F5B"/>
    <w:rsid w:val="00303141"/>
    <w:rsid w:val="00303378"/>
    <w:rsid w:val="003035EA"/>
    <w:rsid w:val="003036A0"/>
    <w:rsid w:val="00303C61"/>
    <w:rsid w:val="00303DBF"/>
    <w:rsid w:val="00304572"/>
    <w:rsid w:val="00304A2D"/>
    <w:rsid w:val="00304F24"/>
    <w:rsid w:val="00304F7A"/>
    <w:rsid w:val="00305018"/>
    <w:rsid w:val="00305076"/>
    <w:rsid w:val="003050F3"/>
    <w:rsid w:val="003051F0"/>
    <w:rsid w:val="003053B5"/>
    <w:rsid w:val="00305B5C"/>
    <w:rsid w:val="00305CEC"/>
    <w:rsid w:val="00305E91"/>
    <w:rsid w:val="00305FA4"/>
    <w:rsid w:val="00306212"/>
    <w:rsid w:val="00306367"/>
    <w:rsid w:val="00306429"/>
    <w:rsid w:val="00306483"/>
    <w:rsid w:val="00307116"/>
    <w:rsid w:val="00307133"/>
    <w:rsid w:val="003072BD"/>
    <w:rsid w:val="00307516"/>
    <w:rsid w:val="003075B3"/>
    <w:rsid w:val="00307899"/>
    <w:rsid w:val="003079AA"/>
    <w:rsid w:val="00307BD9"/>
    <w:rsid w:val="00307D28"/>
    <w:rsid w:val="003103A2"/>
    <w:rsid w:val="003103FF"/>
    <w:rsid w:val="0031040A"/>
    <w:rsid w:val="003107C4"/>
    <w:rsid w:val="00310A9C"/>
    <w:rsid w:val="003111F5"/>
    <w:rsid w:val="00311406"/>
    <w:rsid w:val="003114E4"/>
    <w:rsid w:val="00311599"/>
    <w:rsid w:val="003117C9"/>
    <w:rsid w:val="00311ACA"/>
    <w:rsid w:val="00311B64"/>
    <w:rsid w:val="00311D0A"/>
    <w:rsid w:val="00311EFC"/>
    <w:rsid w:val="0031240C"/>
    <w:rsid w:val="003124F2"/>
    <w:rsid w:val="00312921"/>
    <w:rsid w:val="0031299B"/>
    <w:rsid w:val="00312A73"/>
    <w:rsid w:val="00312A74"/>
    <w:rsid w:val="00312A97"/>
    <w:rsid w:val="00312C4E"/>
    <w:rsid w:val="00312CAA"/>
    <w:rsid w:val="00312E6E"/>
    <w:rsid w:val="003131AF"/>
    <w:rsid w:val="00313211"/>
    <w:rsid w:val="003134E1"/>
    <w:rsid w:val="003137EC"/>
    <w:rsid w:val="00313BD3"/>
    <w:rsid w:val="00313D69"/>
    <w:rsid w:val="00313F32"/>
    <w:rsid w:val="003141D4"/>
    <w:rsid w:val="00314456"/>
    <w:rsid w:val="00314806"/>
    <w:rsid w:val="00314847"/>
    <w:rsid w:val="003148B3"/>
    <w:rsid w:val="00314B7B"/>
    <w:rsid w:val="00314DC1"/>
    <w:rsid w:val="00314E97"/>
    <w:rsid w:val="00314EF3"/>
    <w:rsid w:val="00314F22"/>
    <w:rsid w:val="003154E6"/>
    <w:rsid w:val="0031559C"/>
    <w:rsid w:val="003155AE"/>
    <w:rsid w:val="00315A17"/>
    <w:rsid w:val="00315BDC"/>
    <w:rsid w:val="00315C1C"/>
    <w:rsid w:val="003162E2"/>
    <w:rsid w:val="00316428"/>
    <w:rsid w:val="0031668F"/>
    <w:rsid w:val="00316F25"/>
    <w:rsid w:val="00317511"/>
    <w:rsid w:val="003178D4"/>
    <w:rsid w:val="003179B8"/>
    <w:rsid w:val="00317B5A"/>
    <w:rsid w:val="0032039B"/>
    <w:rsid w:val="0032076C"/>
    <w:rsid w:val="003208D8"/>
    <w:rsid w:val="00320AB5"/>
    <w:rsid w:val="00320C43"/>
    <w:rsid w:val="00320F7D"/>
    <w:rsid w:val="00321176"/>
    <w:rsid w:val="003211A6"/>
    <w:rsid w:val="00321294"/>
    <w:rsid w:val="0032173E"/>
    <w:rsid w:val="00321A52"/>
    <w:rsid w:val="00321B03"/>
    <w:rsid w:val="00321C76"/>
    <w:rsid w:val="00321EF9"/>
    <w:rsid w:val="0032277F"/>
    <w:rsid w:val="003227CC"/>
    <w:rsid w:val="00322A52"/>
    <w:rsid w:val="00322F3F"/>
    <w:rsid w:val="00323349"/>
    <w:rsid w:val="0032345E"/>
    <w:rsid w:val="00323462"/>
    <w:rsid w:val="00323A57"/>
    <w:rsid w:val="00323E47"/>
    <w:rsid w:val="00323EE2"/>
    <w:rsid w:val="00323F81"/>
    <w:rsid w:val="00324532"/>
    <w:rsid w:val="0032461C"/>
    <w:rsid w:val="00324A4A"/>
    <w:rsid w:val="00324BC6"/>
    <w:rsid w:val="00324C6A"/>
    <w:rsid w:val="00324F16"/>
    <w:rsid w:val="00324F3D"/>
    <w:rsid w:val="00325243"/>
    <w:rsid w:val="00325490"/>
    <w:rsid w:val="003254F9"/>
    <w:rsid w:val="0032576E"/>
    <w:rsid w:val="003257D3"/>
    <w:rsid w:val="00325973"/>
    <w:rsid w:val="00325992"/>
    <w:rsid w:val="00325CB8"/>
    <w:rsid w:val="00325CEF"/>
    <w:rsid w:val="00325CF9"/>
    <w:rsid w:val="00326283"/>
    <w:rsid w:val="00326725"/>
    <w:rsid w:val="003269FE"/>
    <w:rsid w:val="00326C60"/>
    <w:rsid w:val="00326D0D"/>
    <w:rsid w:val="00326D4A"/>
    <w:rsid w:val="00326E12"/>
    <w:rsid w:val="00326ECD"/>
    <w:rsid w:val="00326F6C"/>
    <w:rsid w:val="00326FC1"/>
    <w:rsid w:val="0032700F"/>
    <w:rsid w:val="00327204"/>
    <w:rsid w:val="003273A2"/>
    <w:rsid w:val="0032745C"/>
    <w:rsid w:val="00327500"/>
    <w:rsid w:val="0032782D"/>
    <w:rsid w:val="00327839"/>
    <w:rsid w:val="00327939"/>
    <w:rsid w:val="003279D0"/>
    <w:rsid w:val="00327A0E"/>
    <w:rsid w:val="00327AA3"/>
    <w:rsid w:val="00327D82"/>
    <w:rsid w:val="003303C4"/>
    <w:rsid w:val="003303EC"/>
    <w:rsid w:val="00330A5E"/>
    <w:rsid w:val="00330BD7"/>
    <w:rsid w:val="00330C4E"/>
    <w:rsid w:val="00331196"/>
    <w:rsid w:val="003311A2"/>
    <w:rsid w:val="00331514"/>
    <w:rsid w:val="003315F0"/>
    <w:rsid w:val="00331636"/>
    <w:rsid w:val="00331785"/>
    <w:rsid w:val="003318AC"/>
    <w:rsid w:val="00331F02"/>
    <w:rsid w:val="003321AF"/>
    <w:rsid w:val="00332206"/>
    <w:rsid w:val="00332A7B"/>
    <w:rsid w:val="00332CF7"/>
    <w:rsid w:val="00332DF8"/>
    <w:rsid w:val="00332EA0"/>
    <w:rsid w:val="00332F03"/>
    <w:rsid w:val="003332DC"/>
    <w:rsid w:val="00333646"/>
    <w:rsid w:val="00333BCC"/>
    <w:rsid w:val="00333FD0"/>
    <w:rsid w:val="003340BB"/>
    <w:rsid w:val="00334167"/>
    <w:rsid w:val="00334367"/>
    <w:rsid w:val="00334549"/>
    <w:rsid w:val="00334802"/>
    <w:rsid w:val="00334A61"/>
    <w:rsid w:val="00334C0F"/>
    <w:rsid w:val="00334C9E"/>
    <w:rsid w:val="003352CE"/>
    <w:rsid w:val="00335693"/>
    <w:rsid w:val="003356DE"/>
    <w:rsid w:val="00335B05"/>
    <w:rsid w:val="00336020"/>
    <w:rsid w:val="003369C7"/>
    <w:rsid w:val="003370A0"/>
    <w:rsid w:val="003370DC"/>
    <w:rsid w:val="003371E8"/>
    <w:rsid w:val="0033742C"/>
    <w:rsid w:val="003374CB"/>
    <w:rsid w:val="00337821"/>
    <w:rsid w:val="00337B67"/>
    <w:rsid w:val="00337C17"/>
    <w:rsid w:val="003401B1"/>
    <w:rsid w:val="003401E8"/>
    <w:rsid w:val="00340367"/>
    <w:rsid w:val="0034039A"/>
    <w:rsid w:val="0034063D"/>
    <w:rsid w:val="0034069A"/>
    <w:rsid w:val="0034078A"/>
    <w:rsid w:val="003408E0"/>
    <w:rsid w:val="00340C56"/>
    <w:rsid w:val="00341072"/>
    <w:rsid w:val="003413B0"/>
    <w:rsid w:val="0034157B"/>
    <w:rsid w:val="0034167D"/>
    <w:rsid w:val="003426C7"/>
    <w:rsid w:val="00342BC6"/>
    <w:rsid w:val="00342CD9"/>
    <w:rsid w:val="00342E67"/>
    <w:rsid w:val="00342E9E"/>
    <w:rsid w:val="00342EC9"/>
    <w:rsid w:val="00343052"/>
    <w:rsid w:val="00343397"/>
    <w:rsid w:val="003434B0"/>
    <w:rsid w:val="00343944"/>
    <w:rsid w:val="00343A78"/>
    <w:rsid w:val="00343A7A"/>
    <w:rsid w:val="00343CD1"/>
    <w:rsid w:val="00343CE7"/>
    <w:rsid w:val="00343E5C"/>
    <w:rsid w:val="003440BA"/>
    <w:rsid w:val="00344667"/>
    <w:rsid w:val="003446D2"/>
    <w:rsid w:val="003446E5"/>
    <w:rsid w:val="00344A7D"/>
    <w:rsid w:val="00344E61"/>
    <w:rsid w:val="00345475"/>
    <w:rsid w:val="003457CE"/>
    <w:rsid w:val="00345974"/>
    <w:rsid w:val="00345A9F"/>
    <w:rsid w:val="00345B9F"/>
    <w:rsid w:val="00345C6C"/>
    <w:rsid w:val="00345D9F"/>
    <w:rsid w:val="00345E7D"/>
    <w:rsid w:val="00346260"/>
    <w:rsid w:val="00346426"/>
    <w:rsid w:val="00346600"/>
    <w:rsid w:val="00346844"/>
    <w:rsid w:val="003468E3"/>
    <w:rsid w:val="003469D7"/>
    <w:rsid w:val="00346B05"/>
    <w:rsid w:val="00346C8D"/>
    <w:rsid w:val="00346DB5"/>
    <w:rsid w:val="00346F76"/>
    <w:rsid w:val="00347204"/>
    <w:rsid w:val="0034728B"/>
    <w:rsid w:val="00347407"/>
    <w:rsid w:val="00347F56"/>
    <w:rsid w:val="00350158"/>
    <w:rsid w:val="00350486"/>
    <w:rsid w:val="003504F8"/>
    <w:rsid w:val="0035077C"/>
    <w:rsid w:val="003509D0"/>
    <w:rsid w:val="00350C62"/>
    <w:rsid w:val="00350E74"/>
    <w:rsid w:val="00350F1D"/>
    <w:rsid w:val="00351273"/>
    <w:rsid w:val="0035188C"/>
    <w:rsid w:val="00351B77"/>
    <w:rsid w:val="00351BFE"/>
    <w:rsid w:val="003522F9"/>
    <w:rsid w:val="00352391"/>
    <w:rsid w:val="003523AA"/>
    <w:rsid w:val="0035245C"/>
    <w:rsid w:val="00352552"/>
    <w:rsid w:val="003526FE"/>
    <w:rsid w:val="00352D84"/>
    <w:rsid w:val="00352EA9"/>
    <w:rsid w:val="003532C7"/>
    <w:rsid w:val="00353336"/>
    <w:rsid w:val="0035348C"/>
    <w:rsid w:val="003534B8"/>
    <w:rsid w:val="003534FC"/>
    <w:rsid w:val="003535CB"/>
    <w:rsid w:val="00353952"/>
    <w:rsid w:val="00353E63"/>
    <w:rsid w:val="00353F58"/>
    <w:rsid w:val="0035407B"/>
    <w:rsid w:val="00354B5A"/>
    <w:rsid w:val="00354EB6"/>
    <w:rsid w:val="00355243"/>
    <w:rsid w:val="0035565E"/>
    <w:rsid w:val="0035583E"/>
    <w:rsid w:val="00355AC9"/>
    <w:rsid w:val="00355AF1"/>
    <w:rsid w:val="00355B96"/>
    <w:rsid w:val="003560C2"/>
    <w:rsid w:val="003561D3"/>
    <w:rsid w:val="00356393"/>
    <w:rsid w:val="003565A7"/>
    <w:rsid w:val="003568FC"/>
    <w:rsid w:val="00356ECA"/>
    <w:rsid w:val="003572F7"/>
    <w:rsid w:val="00357305"/>
    <w:rsid w:val="00357392"/>
    <w:rsid w:val="003574CD"/>
    <w:rsid w:val="00357603"/>
    <w:rsid w:val="00357741"/>
    <w:rsid w:val="003577F5"/>
    <w:rsid w:val="0035782F"/>
    <w:rsid w:val="00357A60"/>
    <w:rsid w:val="00357F50"/>
    <w:rsid w:val="0036035A"/>
    <w:rsid w:val="003603C6"/>
    <w:rsid w:val="0036082A"/>
    <w:rsid w:val="00360960"/>
    <w:rsid w:val="00360AE6"/>
    <w:rsid w:val="00360D4A"/>
    <w:rsid w:val="00360ECE"/>
    <w:rsid w:val="0036139A"/>
    <w:rsid w:val="003614B5"/>
    <w:rsid w:val="00361527"/>
    <w:rsid w:val="003615D2"/>
    <w:rsid w:val="003618DC"/>
    <w:rsid w:val="00361A2D"/>
    <w:rsid w:val="0036211E"/>
    <w:rsid w:val="00362132"/>
    <w:rsid w:val="00362297"/>
    <w:rsid w:val="00362303"/>
    <w:rsid w:val="0036237D"/>
    <w:rsid w:val="00362458"/>
    <w:rsid w:val="003625F6"/>
    <w:rsid w:val="003626A8"/>
    <w:rsid w:val="0036294B"/>
    <w:rsid w:val="00362A8B"/>
    <w:rsid w:val="00362C64"/>
    <w:rsid w:val="00362CAE"/>
    <w:rsid w:val="003632A3"/>
    <w:rsid w:val="003635C7"/>
    <w:rsid w:val="00363B01"/>
    <w:rsid w:val="00363FE1"/>
    <w:rsid w:val="0036413C"/>
    <w:rsid w:val="0036450F"/>
    <w:rsid w:val="003646B7"/>
    <w:rsid w:val="00364759"/>
    <w:rsid w:val="0036475B"/>
    <w:rsid w:val="003648BD"/>
    <w:rsid w:val="003648E6"/>
    <w:rsid w:val="00364A34"/>
    <w:rsid w:val="00364DC8"/>
    <w:rsid w:val="00364EB2"/>
    <w:rsid w:val="003650CA"/>
    <w:rsid w:val="003651DD"/>
    <w:rsid w:val="003653BB"/>
    <w:rsid w:val="00365444"/>
    <w:rsid w:val="003656AB"/>
    <w:rsid w:val="0036582E"/>
    <w:rsid w:val="00365A96"/>
    <w:rsid w:val="00365B8A"/>
    <w:rsid w:val="00365DE9"/>
    <w:rsid w:val="003662B6"/>
    <w:rsid w:val="003662E0"/>
    <w:rsid w:val="00366512"/>
    <w:rsid w:val="00366631"/>
    <w:rsid w:val="003666EE"/>
    <w:rsid w:val="003669A7"/>
    <w:rsid w:val="00366B4B"/>
    <w:rsid w:val="00366CE0"/>
    <w:rsid w:val="00366F6F"/>
    <w:rsid w:val="00367043"/>
    <w:rsid w:val="00367060"/>
    <w:rsid w:val="003671B7"/>
    <w:rsid w:val="003671D6"/>
    <w:rsid w:val="0036720A"/>
    <w:rsid w:val="0036741E"/>
    <w:rsid w:val="0036781D"/>
    <w:rsid w:val="00367851"/>
    <w:rsid w:val="00367A76"/>
    <w:rsid w:val="00367AF7"/>
    <w:rsid w:val="0037006F"/>
    <w:rsid w:val="0037021F"/>
    <w:rsid w:val="003703A1"/>
    <w:rsid w:val="003706D1"/>
    <w:rsid w:val="00370827"/>
    <w:rsid w:val="00370998"/>
    <w:rsid w:val="00370C28"/>
    <w:rsid w:val="003713CF"/>
    <w:rsid w:val="0037153E"/>
    <w:rsid w:val="003717E8"/>
    <w:rsid w:val="003718E3"/>
    <w:rsid w:val="00371AF8"/>
    <w:rsid w:val="00371B06"/>
    <w:rsid w:val="00371D8F"/>
    <w:rsid w:val="003723E4"/>
    <w:rsid w:val="00372795"/>
    <w:rsid w:val="00372C3C"/>
    <w:rsid w:val="00372CA2"/>
    <w:rsid w:val="0037313D"/>
    <w:rsid w:val="00373193"/>
    <w:rsid w:val="0037342C"/>
    <w:rsid w:val="0037377F"/>
    <w:rsid w:val="00373794"/>
    <w:rsid w:val="00373A5E"/>
    <w:rsid w:val="00373E04"/>
    <w:rsid w:val="0037438C"/>
    <w:rsid w:val="00374543"/>
    <w:rsid w:val="003748D3"/>
    <w:rsid w:val="003748F1"/>
    <w:rsid w:val="00374A38"/>
    <w:rsid w:val="00374BF1"/>
    <w:rsid w:val="00374F20"/>
    <w:rsid w:val="00374FC7"/>
    <w:rsid w:val="00375539"/>
    <w:rsid w:val="00375932"/>
    <w:rsid w:val="00375C8F"/>
    <w:rsid w:val="00375F12"/>
    <w:rsid w:val="00375F9A"/>
    <w:rsid w:val="00375FB4"/>
    <w:rsid w:val="003760BD"/>
    <w:rsid w:val="00376979"/>
    <w:rsid w:val="003769DB"/>
    <w:rsid w:val="00376B90"/>
    <w:rsid w:val="00376C73"/>
    <w:rsid w:val="0037705F"/>
    <w:rsid w:val="003776B1"/>
    <w:rsid w:val="00377A2F"/>
    <w:rsid w:val="00377DA9"/>
    <w:rsid w:val="00377F46"/>
    <w:rsid w:val="00380124"/>
    <w:rsid w:val="0038026F"/>
    <w:rsid w:val="003803F7"/>
    <w:rsid w:val="0038081D"/>
    <w:rsid w:val="00380B43"/>
    <w:rsid w:val="00380BB9"/>
    <w:rsid w:val="00380E46"/>
    <w:rsid w:val="0038107C"/>
    <w:rsid w:val="00381411"/>
    <w:rsid w:val="003814DE"/>
    <w:rsid w:val="00381562"/>
    <w:rsid w:val="00381852"/>
    <w:rsid w:val="00381A9F"/>
    <w:rsid w:val="00381C86"/>
    <w:rsid w:val="00381EFC"/>
    <w:rsid w:val="00381FAE"/>
    <w:rsid w:val="00382070"/>
    <w:rsid w:val="0038258E"/>
    <w:rsid w:val="00382647"/>
    <w:rsid w:val="0038274A"/>
    <w:rsid w:val="0038281F"/>
    <w:rsid w:val="00383162"/>
    <w:rsid w:val="003831F2"/>
    <w:rsid w:val="0038340C"/>
    <w:rsid w:val="0038367D"/>
    <w:rsid w:val="00383952"/>
    <w:rsid w:val="00383B3F"/>
    <w:rsid w:val="00383BF7"/>
    <w:rsid w:val="00383DE3"/>
    <w:rsid w:val="0038444C"/>
    <w:rsid w:val="00384659"/>
    <w:rsid w:val="003846BE"/>
    <w:rsid w:val="003847FD"/>
    <w:rsid w:val="00384803"/>
    <w:rsid w:val="003849EB"/>
    <w:rsid w:val="00384D6C"/>
    <w:rsid w:val="00384E9F"/>
    <w:rsid w:val="00384EBC"/>
    <w:rsid w:val="00384FFA"/>
    <w:rsid w:val="003850BB"/>
    <w:rsid w:val="00385306"/>
    <w:rsid w:val="0038534B"/>
    <w:rsid w:val="0038542F"/>
    <w:rsid w:val="00385774"/>
    <w:rsid w:val="003857AD"/>
    <w:rsid w:val="003857AE"/>
    <w:rsid w:val="0038597D"/>
    <w:rsid w:val="00385A4F"/>
    <w:rsid w:val="00385D0F"/>
    <w:rsid w:val="00385D98"/>
    <w:rsid w:val="00385F07"/>
    <w:rsid w:val="00385FBE"/>
    <w:rsid w:val="003861E2"/>
    <w:rsid w:val="0038667F"/>
    <w:rsid w:val="00386682"/>
    <w:rsid w:val="00386A43"/>
    <w:rsid w:val="00386D11"/>
    <w:rsid w:val="00387529"/>
    <w:rsid w:val="00387535"/>
    <w:rsid w:val="00387789"/>
    <w:rsid w:val="0038790C"/>
    <w:rsid w:val="00387C50"/>
    <w:rsid w:val="00387CCD"/>
    <w:rsid w:val="00387F20"/>
    <w:rsid w:val="003900F4"/>
    <w:rsid w:val="00390219"/>
    <w:rsid w:val="0039094B"/>
    <w:rsid w:val="00390A24"/>
    <w:rsid w:val="00390A9B"/>
    <w:rsid w:val="00390AC5"/>
    <w:rsid w:val="00390F67"/>
    <w:rsid w:val="00391337"/>
    <w:rsid w:val="00391766"/>
    <w:rsid w:val="00391854"/>
    <w:rsid w:val="0039199D"/>
    <w:rsid w:val="00391A09"/>
    <w:rsid w:val="00391BDA"/>
    <w:rsid w:val="00391FBE"/>
    <w:rsid w:val="00392054"/>
    <w:rsid w:val="003921AB"/>
    <w:rsid w:val="003923B1"/>
    <w:rsid w:val="00392F03"/>
    <w:rsid w:val="00393009"/>
    <w:rsid w:val="0039306C"/>
    <w:rsid w:val="00393204"/>
    <w:rsid w:val="003932B9"/>
    <w:rsid w:val="003935D1"/>
    <w:rsid w:val="00393905"/>
    <w:rsid w:val="0039398E"/>
    <w:rsid w:val="00393BE8"/>
    <w:rsid w:val="00393C5D"/>
    <w:rsid w:val="00393ED1"/>
    <w:rsid w:val="00394018"/>
    <w:rsid w:val="003941D2"/>
    <w:rsid w:val="0039465A"/>
    <w:rsid w:val="003949B7"/>
    <w:rsid w:val="00394A4C"/>
    <w:rsid w:val="00394B06"/>
    <w:rsid w:val="00395015"/>
    <w:rsid w:val="003952B7"/>
    <w:rsid w:val="00395311"/>
    <w:rsid w:val="003956D7"/>
    <w:rsid w:val="003958A1"/>
    <w:rsid w:val="00395968"/>
    <w:rsid w:val="00395B37"/>
    <w:rsid w:val="00395B9D"/>
    <w:rsid w:val="00395D0F"/>
    <w:rsid w:val="00395DEA"/>
    <w:rsid w:val="003964E8"/>
    <w:rsid w:val="003969C9"/>
    <w:rsid w:val="00396A33"/>
    <w:rsid w:val="00396AB4"/>
    <w:rsid w:val="00396AFF"/>
    <w:rsid w:val="00396BFB"/>
    <w:rsid w:val="00396F8E"/>
    <w:rsid w:val="00397410"/>
    <w:rsid w:val="0039761A"/>
    <w:rsid w:val="00397677"/>
    <w:rsid w:val="003976FD"/>
    <w:rsid w:val="003977B1"/>
    <w:rsid w:val="00397BD2"/>
    <w:rsid w:val="00397C2E"/>
    <w:rsid w:val="00397CB1"/>
    <w:rsid w:val="00397ED8"/>
    <w:rsid w:val="003A0073"/>
    <w:rsid w:val="003A01A6"/>
    <w:rsid w:val="003A0CA9"/>
    <w:rsid w:val="003A0F38"/>
    <w:rsid w:val="003A100A"/>
    <w:rsid w:val="003A1167"/>
    <w:rsid w:val="003A11A8"/>
    <w:rsid w:val="003A15F4"/>
    <w:rsid w:val="003A18A5"/>
    <w:rsid w:val="003A19D6"/>
    <w:rsid w:val="003A1A01"/>
    <w:rsid w:val="003A1DB6"/>
    <w:rsid w:val="003A20AC"/>
    <w:rsid w:val="003A237B"/>
    <w:rsid w:val="003A2711"/>
    <w:rsid w:val="003A2729"/>
    <w:rsid w:val="003A2B51"/>
    <w:rsid w:val="003A2F29"/>
    <w:rsid w:val="003A30DA"/>
    <w:rsid w:val="003A3432"/>
    <w:rsid w:val="003A35A3"/>
    <w:rsid w:val="003A4578"/>
    <w:rsid w:val="003A470A"/>
    <w:rsid w:val="003A4A15"/>
    <w:rsid w:val="003A4ADD"/>
    <w:rsid w:val="003A4BA3"/>
    <w:rsid w:val="003A4C2E"/>
    <w:rsid w:val="003A4E56"/>
    <w:rsid w:val="003A4FF2"/>
    <w:rsid w:val="003A538A"/>
    <w:rsid w:val="003A538C"/>
    <w:rsid w:val="003A5408"/>
    <w:rsid w:val="003A5500"/>
    <w:rsid w:val="003A58C2"/>
    <w:rsid w:val="003A5E24"/>
    <w:rsid w:val="003A61B5"/>
    <w:rsid w:val="003A6476"/>
    <w:rsid w:val="003A64E6"/>
    <w:rsid w:val="003A664B"/>
    <w:rsid w:val="003A6A0B"/>
    <w:rsid w:val="003A6A27"/>
    <w:rsid w:val="003A6C3A"/>
    <w:rsid w:val="003A6F65"/>
    <w:rsid w:val="003A6FAE"/>
    <w:rsid w:val="003A7050"/>
    <w:rsid w:val="003A79EA"/>
    <w:rsid w:val="003A7B53"/>
    <w:rsid w:val="003A7DF5"/>
    <w:rsid w:val="003A7E42"/>
    <w:rsid w:val="003B0149"/>
    <w:rsid w:val="003B016B"/>
    <w:rsid w:val="003B016E"/>
    <w:rsid w:val="003B018A"/>
    <w:rsid w:val="003B01DA"/>
    <w:rsid w:val="003B0613"/>
    <w:rsid w:val="003B0617"/>
    <w:rsid w:val="003B06E1"/>
    <w:rsid w:val="003B08E1"/>
    <w:rsid w:val="003B0B28"/>
    <w:rsid w:val="003B0D46"/>
    <w:rsid w:val="003B0F6D"/>
    <w:rsid w:val="003B11F4"/>
    <w:rsid w:val="003B133C"/>
    <w:rsid w:val="003B17AD"/>
    <w:rsid w:val="003B192F"/>
    <w:rsid w:val="003B1A13"/>
    <w:rsid w:val="003B2620"/>
    <w:rsid w:val="003B2C6B"/>
    <w:rsid w:val="003B3511"/>
    <w:rsid w:val="003B3635"/>
    <w:rsid w:val="003B371B"/>
    <w:rsid w:val="003B377A"/>
    <w:rsid w:val="003B37E2"/>
    <w:rsid w:val="003B39A8"/>
    <w:rsid w:val="003B3AB6"/>
    <w:rsid w:val="003B3AC4"/>
    <w:rsid w:val="003B3C5B"/>
    <w:rsid w:val="003B3FD7"/>
    <w:rsid w:val="003B42FC"/>
    <w:rsid w:val="003B483D"/>
    <w:rsid w:val="003B491E"/>
    <w:rsid w:val="003B4A4D"/>
    <w:rsid w:val="003B4D09"/>
    <w:rsid w:val="003B4E04"/>
    <w:rsid w:val="003B4E9D"/>
    <w:rsid w:val="003B51FD"/>
    <w:rsid w:val="003B5326"/>
    <w:rsid w:val="003B5583"/>
    <w:rsid w:val="003B5653"/>
    <w:rsid w:val="003B569B"/>
    <w:rsid w:val="003B5966"/>
    <w:rsid w:val="003B5C71"/>
    <w:rsid w:val="003B5CAA"/>
    <w:rsid w:val="003B616D"/>
    <w:rsid w:val="003B6219"/>
    <w:rsid w:val="003B6398"/>
    <w:rsid w:val="003B6405"/>
    <w:rsid w:val="003B6413"/>
    <w:rsid w:val="003B650B"/>
    <w:rsid w:val="003B67AD"/>
    <w:rsid w:val="003B698C"/>
    <w:rsid w:val="003B6B4C"/>
    <w:rsid w:val="003B6B85"/>
    <w:rsid w:val="003B6CD5"/>
    <w:rsid w:val="003B6CE3"/>
    <w:rsid w:val="003B72B2"/>
    <w:rsid w:val="003B75FF"/>
    <w:rsid w:val="003B7762"/>
    <w:rsid w:val="003B7BD3"/>
    <w:rsid w:val="003B7CFC"/>
    <w:rsid w:val="003C01AA"/>
    <w:rsid w:val="003C0779"/>
    <w:rsid w:val="003C081A"/>
    <w:rsid w:val="003C09CF"/>
    <w:rsid w:val="003C0DA8"/>
    <w:rsid w:val="003C10FF"/>
    <w:rsid w:val="003C11E8"/>
    <w:rsid w:val="003C13A9"/>
    <w:rsid w:val="003C165E"/>
    <w:rsid w:val="003C17A2"/>
    <w:rsid w:val="003C17B2"/>
    <w:rsid w:val="003C18AC"/>
    <w:rsid w:val="003C1A16"/>
    <w:rsid w:val="003C1A2D"/>
    <w:rsid w:val="003C1BAC"/>
    <w:rsid w:val="003C21B9"/>
    <w:rsid w:val="003C2380"/>
    <w:rsid w:val="003C285C"/>
    <w:rsid w:val="003C28B4"/>
    <w:rsid w:val="003C2910"/>
    <w:rsid w:val="003C2E1E"/>
    <w:rsid w:val="003C2E2E"/>
    <w:rsid w:val="003C2FC2"/>
    <w:rsid w:val="003C3417"/>
    <w:rsid w:val="003C343F"/>
    <w:rsid w:val="003C3463"/>
    <w:rsid w:val="003C351F"/>
    <w:rsid w:val="003C35BE"/>
    <w:rsid w:val="003C3728"/>
    <w:rsid w:val="003C3FCF"/>
    <w:rsid w:val="003C4203"/>
    <w:rsid w:val="003C4982"/>
    <w:rsid w:val="003C511D"/>
    <w:rsid w:val="003C5364"/>
    <w:rsid w:val="003C5596"/>
    <w:rsid w:val="003C5690"/>
    <w:rsid w:val="003C57FC"/>
    <w:rsid w:val="003C5AEC"/>
    <w:rsid w:val="003C5B26"/>
    <w:rsid w:val="003C604F"/>
    <w:rsid w:val="003C6094"/>
    <w:rsid w:val="003C60D8"/>
    <w:rsid w:val="003C62EE"/>
    <w:rsid w:val="003C6431"/>
    <w:rsid w:val="003C64D1"/>
    <w:rsid w:val="003C6520"/>
    <w:rsid w:val="003C6583"/>
    <w:rsid w:val="003C66A4"/>
    <w:rsid w:val="003C6D30"/>
    <w:rsid w:val="003C6DDF"/>
    <w:rsid w:val="003C6EAC"/>
    <w:rsid w:val="003C7296"/>
    <w:rsid w:val="003C7348"/>
    <w:rsid w:val="003C74CC"/>
    <w:rsid w:val="003C7E4C"/>
    <w:rsid w:val="003C7F13"/>
    <w:rsid w:val="003D00BC"/>
    <w:rsid w:val="003D00C6"/>
    <w:rsid w:val="003D03F4"/>
    <w:rsid w:val="003D0421"/>
    <w:rsid w:val="003D08D7"/>
    <w:rsid w:val="003D0927"/>
    <w:rsid w:val="003D092A"/>
    <w:rsid w:val="003D0B9D"/>
    <w:rsid w:val="003D0BEA"/>
    <w:rsid w:val="003D11E4"/>
    <w:rsid w:val="003D15CC"/>
    <w:rsid w:val="003D1683"/>
    <w:rsid w:val="003D1A22"/>
    <w:rsid w:val="003D1C43"/>
    <w:rsid w:val="003D1DE0"/>
    <w:rsid w:val="003D20C3"/>
    <w:rsid w:val="003D23C2"/>
    <w:rsid w:val="003D2603"/>
    <w:rsid w:val="003D27AB"/>
    <w:rsid w:val="003D2E12"/>
    <w:rsid w:val="003D3277"/>
    <w:rsid w:val="003D358D"/>
    <w:rsid w:val="003D37AE"/>
    <w:rsid w:val="003D3CCE"/>
    <w:rsid w:val="003D3EAA"/>
    <w:rsid w:val="003D3FD7"/>
    <w:rsid w:val="003D4146"/>
    <w:rsid w:val="003D41A5"/>
    <w:rsid w:val="003D43A8"/>
    <w:rsid w:val="003D4467"/>
    <w:rsid w:val="003D4578"/>
    <w:rsid w:val="003D46BD"/>
    <w:rsid w:val="003D47B6"/>
    <w:rsid w:val="003D48F8"/>
    <w:rsid w:val="003D4FF0"/>
    <w:rsid w:val="003D550A"/>
    <w:rsid w:val="003D554E"/>
    <w:rsid w:val="003D55B4"/>
    <w:rsid w:val="003D5783"/>
    <w:rsid w:val="003D5806"/>
    <w:rsid w:val="003D5D9C"/>
    <w:rsid w:val="003D604C"/>
    <w:rsid w:val="003D63C3"/>
    <w:rsid w:val="003D6CC9"/>
    <w:rsid w:val="003D7385"/>
    <w:rsid w:val="003D74DF"/>
    <w:rsid w:val="003D7614"/>
    <w:rsid w:val="003D76CE"/>
    <w:rsid w:val="003D789D"/>
    <w:rsid w:val="003D7ABE"/>
    <w:rsid w:val="003D7AE8"/>
    <w:rsid w:val="003D7EF7"/>
    <w:rsid w:val="003E0047"/>
    <w:rsid w:val="003E00B2"/>
    <w:rsid w:val="003E0112"/>
    <w:rsid w:val="003E0367"/>
    <w:rsid w:val="003E044D"/>
    <w:rsid w:val="003E0577"/>
    <w:rsid w:val="003E0582"/>
    <w:rsid w:val="003E07C6"/>
    <w:rsid w:val="003E09D4"/>
    <w:rsid w:val="003E0AB5"/>
    <w:rsid w:val="003E14EB"/>
    <w:rsid w:val="003E152A"/>
    <w:rsid w:val="003E174F"/>
    <w:rsid w:val="003E214A"/>
    <w:rsid w:val="003E220A"/>
    <w:rsid w:val="003E23F1"/>
    <w:rsid w:val="003E2551"/>
    <w:rsid w:val="003E266E"/>
    <w:rsid w:val="003E2746"/>
    <w:rsid w:val="003E2884"/>
    <w:rsid w:val="003E30FC"/>
    <w:rsid w:val="003E3375"/>
    <w:rsid w:val="003E3A4D"/>
    <w:rsid w:val="003E4198"/>
    <w:rsid w:val="003E4215"/>
    <w:rsid w:val="003E44B8"/>
    <w:rsid w:val="003E4B52"/>
    <w:rsid w:val="003E4D48"/>
    <w:rsid w:val="003E507E"/>
    <w:rsid w:val="003E55CC"/>
    <w:rsid w:val="003E5874"/>
    <w:rsid w:val="003E5E90"/>
    <w:rsid w:val="003E611E"/>
    <w:rsid w:val="003E6162"/>
    <w:rsid w:val="003E6205"/>
    <w:rsid w:val="003E668E"/>
    <w:rsid w:val="003E67AF"/>
    <w:rsid w:val="003E6885"/>
    <w:rsid w:val="003E6ABB"/>
    <w:rsid w:val="003E6BF3"/>
    <w:rsid w:val="003E6F50"/>
    <w:rsid w:val="003E761C"/>
    <w:rsid w:val="003E795F"/>
    <w:rsid w:val="003E7B10"/>
    <w:rsid w:val="003E7D3E"/>
    <w:rsid w:val="003E7EE3"/>
    <w:rsid w:val="003F01B8"/>
    <w:rsid w:val="003F049D"/>
    <w:rsid w:val="003F08AB"/>
    <w:rsid w:val="003F0BB1"/>
    <w:rsid w:val="003F0C25"/>
    <w:rsid w:val="003F1023"/>
    <w:rsid w:val="003F1118"/>
    <w:rsid w:val="003F1151"/>
    <w:rsid w:val="003F1AFE"/>
    <w:rsid w:val="003F1BEA"/>
    <w:rsid w:val="003F1CBA"/>
    <w:rsid w:val="003F1E89"/>
    <w:rsid w:val="003F22C8"/>
    <w:rsid w:val="003F2598"/>
    <w:rsid w:val="003F2733"/>
    <w:rsid w:val="003F27FD"/>
    <w:rsid w:val="003F2875"/>
    <w:rsid w:val="003F322D"/>
    <w:rsid w:val="003F32CE"/>
    <w:rsid w:val="003F3795"/>
    <w:rsid w:val="003F38C9"/>
    <w:rsid w:val="003F3E21"/>
    <w:rsid w:val="003F3E93"/>
    <w:rsid w:val="003F3F50"/>
    <w:rsid w:val="003F45A1"/>
    <w:rsid w:val="003F4972"/>
    <w:rsid w:val="003F4A5C"/>
    <w:rsid w:val="003F4E65"/>
    <w:rsid w:val="003F4F3F"/>
    <w:rsid w:val="003F4F56"/>
    <w:rsid w:val="003F5478"/>
    <w:rsid w:val="003F550C"/>
    <w:rsid w:val="003F5AF9"/>
    <w:rsid w:val="003F5C46"/>
    <w:rsid w:val="003F5D87"/>
    <w:rsid w:val="003F5DBF"/>
    <w:rsid w:val="003F5FDE"/>
    <w:rsid w:val="003F6276"/>
    <w:rsid w:val="003F6520"/>
    <w:rsid w:val="003F6683"/>
    <w:rsid w:val="003F66A7"/>
    <w:rsid w:val="003F67EF"/>
    <w:rsid w:val="003F68F9"/>
    <w:rsid w:val="003F6947"/>
    <w:rsid w:val="003F6DA2"/>
    <w:rsid w:val="003F6FEA"/>
    <w:rsid w:val="003F7340"/>
    <w:rsid w:val="003F79EA"/>
    <w:rsid w:val="003F7A03"/>
    <w:rsid w:val="003F7A3D"/>
    <w:rsid w:val="003F7A53"/>
    <w:rsid w:val="003F7F2D"/>
    <w:rsid w:val="004002B9"/>
    <w:rsid w:val="004008D5"/>
    <w:rsid w:val="0040096A"/>
    <w:rsid w:val="00400EDA"/>
    <w:rsid w:val="00400FCD"/>
    <w:rsid w:val="0040120F"/>
    <w:rsid w:val="00401480"/>
    <w:rsid w:val="004017B0"/>
    <w:rsid w:val="004018F8"/>
    <w:rsid w:val="00401C1F"/>
    <w:rsid w:val="00401EB3"/>
    <w:rsid w:val="00402220"/>
    <w:rsid w:val="00402939"/>
    <w:rsid w:val="00402965"/>
    <w:rsid w:val="00402BE3"/>
    <w:rsid w:val="004031F0"/>
    <w:rsid w:val="00403205"/>
    <w:rsid w:val="00403313"/>
    <w:rsid w:val="0040335F"/>
    <w:rsid w:val="00403449"/>
    <w:rsid w:val="0040344B"/>
    <w:rsid w:val="0040367D"/>
    <w:rsid w:val="0040397D"/>
    <w:rsid w:val="00403D85"/>
    <w:rsid w:val="00403FFA"/>
    <w:rsid w:val="004040E3"/>
    <w:rsid w:val="00404813"/>
    <w:rsid w:val="004048C7"/>
    <w:rsid w:val="004048FB"/>
    <w:rsid w:val="0040501A"/>
    <w:rsid w:val="00405344"/>
    <w:rsid w:val="00405A13"/>
    <w:rsid w:val="00405B7F"/>
    <w:rsid w:val="00405EDC"/>
    <w:rsid w:val="0040618C"/>
    <w:rsid w:val="004069BA"/>
    <w:rsid w:val="00406CF2"/>
    <w:rsid w:val="00406E43"/>
    <w:rsid w:val="00406EDA"/>
    <w:rsid w:val="004076CC"/>
    <w:rsid w:val="0040774E"/>
    <w:rsid w:val="00407D2E"/>
    <w:rsid w:val="0041014D"/>
    <w:rsid w:val="0041037C"/>
    <w:rsid w:val="00410635"/>
    <w:rsid w:val="0041064B"/>
    <w:rsid w:val="004107F0"/>
    <w:rsid w:val="00410ABD"/>
    <w:rsid w:val="00410D63"/>
    <w:rsid w:val="00410ED8"/>
    <w:rsid w:val="004110D5"/>
    <w:rsid w:val="00411868"/>
    <w:rsid w:val="00411980"/>
    <w:rsid w:val="00411A9E"/>
    <w:rsid w:val="00411DD5"/>
    <w:rsid w:val="00412255"/>
    <w:rsid w:val="0041232C"/>
    <w:rsid w:val="00412359"/>
    <w:rsid w:val="0041270C"/>
    <w:rsid w:val="0041283F"/>
    <w:rsid w:val="00412BAA"/>
    <w:rsid w:val="00412C05"/>
    <w:rsid w:val="00413113"/>
    <w:rsid w:val="00413173"/>
    <w:rsid w:val="004132CE"/>
    <w:rsid w:val="00413BA6"/>
    <w:rsid w:val="00413CB3"/>
    <w:rsid w:val="00413E4A"/>
    <w:rsid w:val="00413F04"/>
    <w:rsid w:val="0041426D"/>
    <w:rsid w:val="00414307"/>
    <w:rsid w:val="00414A03"/>
    <w:rsid w:val="00414F50"/>
    <w:rsid w:val="004150DB"/>
    <w:rsid w:val="004153CC"/>
    <w:rsid w:val="00415498"/>
    <w:rsid w:val="004157E7"/>
    <w:rsid w:val="004158DB"/>
    <w:rsid w:val="00415991"/>
    <w:rsid w:val="00415A1B"/>
    <w:rsid w:val="00415FB8"/>
    <w:rsid w:val="00415FC0"/>
    <w:rsid w:val="0041607B"/>
    <w:rsid w:val="0041627F"/>
    <w:rsid w:val="004162B6"/>
    <w:rsid w:val="004163CA"/>
    <w:rsid w:val="00416613"/>
    <w:rsid w:val="00416633"/>
    <w:rsid w:val="004166E1"/>
    <w:rsid w:val="00416A83"/>
    <w:rsid w:val="00416B66"/>
    <w:rsid w:val="004170B2"/>
    <w:rsid w:val="004170D5"/>
    <w:rsid w:val="00417372"/>
    <w:rsid w:val="00417437"/>
    <w:rsid w:val="00417568"/>
    <w:rsid w:val="004175B4"/>
    <w:rsid w:val="00417744"/>
    <w:rsid w:val="00417863"/>
    <w:rsid w:val="00417904"/>
    <w:rsid w:val="00417990"/>
    <w:rsid w:val="00417AC6"/>
    <w:rsid w:val="00417B35"/>
    <w:rsid w:val="00420458"/>
    <w:rsid w:val="004207B3"/>
    <w:rsid w:val="0042082E"/>
    <w:rsid w:val="00420856"/>
    <w:rsid w:val="004209B8"/>
    <w:rsid w:val="004209D4"/>
    <w:rsid w:val="00420EE6"/>
    <w:rsid w:val="00421430"/>
    <w:rsid w:val="004219BE"/>
    <w:rsid w:val="00421A30"/>
    <w:rsid w:val="00421C3F"/>
    <w:rsid w:val="00421D36"/>
    <w:rsid w:val="00422221"/>
    <w:rsid w:val="00422351"/>
    <w:rsid w:val="004227DF"/>
    <w:rsid w:val="00422B94"/>
    <w:rsid w:val="00422C62"/>
    <w:rsid w:val="00422CE6"/>
    <w:rsid w:val="00422EAC"/>
    <w:rsid w:val="00422F33"/>
    <w:rsid w:val="004232DA"/>
    <w:rsid w:val="004236AB"/>
    <w:rsid w:val="004237B0"/>
    <w:rsid w:val="00423AD7"/>
    <w:rsid w:val="00423B89"/>
    <w:rsid w:val="00423BA9"/>
    <w:rsid w:val="00423D19"/>
    <w:rsid w:val="00424030"/>
    <w:rsid w:val="0042452E"/>
    <w:rsid w:val="0042464C"/>
    <w:rsid w:val="0042491E"/>
    <w:rsid w:val="00424970"/>
    <w:rsid w:val="00424A48"/>
    <w:rsid w:val="00424B22"/>
    <w:rsid w:val="0042503C"/>
    <w:rsid w:val="00425072"/>
    <w:rsid w:val="004250A9"/>
    <w:rsid w:val="00425319"/>
    <w:rsid w:val="004253AE"/>
    <w:rsid w:val="00425484"/>
    <w:rsid w:val="0042566E"/>
    <w:rsid w:val="00425896"/>
    <w:rsid w:val="00425C8B"/>
    <w:rsid w:val="00425E22"/>
    <w:rsid w:val="00425FB3"/>
    <w:rsid w:val="00426210"/>
    <w:rsid w:val="0042659F"/>
    <w:rsid w:val="00426690"/>
    <w:rsid w:val="00426806"/>
    <w:rsid w:val="00426A88"/>
    <w:rsid w:val="00426BFC"/>
    <w:rsid w:val="00426F5E"/>
    <w:rsid w:val="00426F73"/>
    <w:rsid w:val="0042717E"/>
    <w:rsid w:val="00427267"/>
    <w:rsid w:val="00427AE1"/>
    <w:rsid w:val="00427C19"/>
    <w:rsid w:val="004301EE"/>
    <w:rsid w:val="0043022C"/>
    <w:rsid w:val="004305AE"/>
    <w:rsid w:val="004313EF"/>
    <w:rsid w:val="00431514"/>
    <w:rsid w:val="00431A23"/>
    <w:rsid w:val="00431B14"/>
    <w:rsid w:val="00431BDC"/>
    <w:rsid w:val="00431DC5"/>
    <w:rsid w:val="00432038"/>
    <w:rsid w:val="004323ED"/>
    <w:rsid w:val="00432BDB"/>
    <w:rsid w:val="00432D63"/>
    <w:rsid w:val="0043307A"/>
    <w:rsid w:val="004336FF"/>
    <w:rsid w:val="00433741"/>
    <w:rsid w:val="004337BF"/>
    <w:rsid w:val="004337F1"/>
    <w:rsid w:val="004339CC"/>
    <w:rsid w:val="00433B7A"/>
    <w:rsid w:val="00433C71"/>
    <w:rsid w:val="00433DA2"/>
    <w:rsid w:val="00433E8E"/>
    <w:rsid w:val="00433FCB"/>
    <w:rsid w:val="00434053"/>
    <w:rsid w:val="004340EB"/>
    <w:rsid w:val="004343B7"/>
    <w:rsid w:val="004343CE"/>
    <w:rsid w:val="004343FB"/>
    <w:rsid w:val="00434431"/>
    <w:rsid w:val="0043464B"/>
    <w:rsid w:val="00434683"/>
    <w:rsid w:val="00434731"/>
    <w:rsid w:val="00434CC3"/>
    <w:rsid w:val="00434E7F"/>
    <w:rsid w:val="00435125"/>
    <w:rsid w:val="004355CB"/>
    <w:rsid w:val="0043597F"/>
    <w:rsid w:val="00435DF7"/>
    <w:rsid w:val="00435F09"/>
    <w:rsid w:val="00435F76"/>
    <w:rsid w:val="00436AB1"/>
    <w:rsid w:val="00436DBB"/>
    <w:rsid w:val="00436E67"/>
    <w:rsid w:val="00436EA2"/>
    <w:rsid w:val="00437178"/>
    <w:rsid w:val="004373EB"/>
    <w:rsid w:val="004377B6"/>
    <w:rsid w:val="00437884"/>
    <w:rsid w:val="00437894"/>
    <w:rsid w:val="004378AE"/>
    <w:rsid w:val="00437B43"/>
    <w:rsid w:val="00437C85"/>
    <w:rsid w:val="00437D5A"/>
    <w:rsid w:val="00437DE2"/>
    <w:rsid w:val="00437F6F"/>
    <w:rsid w:val="00437FAE"/>
    <w:rsid w:val="004405BD"/>
    <w:rsid w:val="00440989"/>
    <w:rsid w:val="00440A4D"/>
    <w:rsid w:val="00440DD9"/>
    <w:rsid w:val="00440E34"/>
    <w:rsid w:val="004410E8"/>
    <w:rsid w:val="004415ED"/>
    <w:rsid w:val="004416A0"/>
    <w:rsid w:val="00441806"/>
    <w:rsid w:val="00441872"/>
    <w:rsid w:val="004418FD"/>
    <w:rsid w:val="00441B2F"/>
    <w:rsid w:val="00441F54"/>
    <w:rsid w:val="004423E0"/>
    <w:rsid w:val="004427B1"/>
    <w:rsid w:val="00442911"/>
    <w:rsid w:val="0044299D"/>
    <w:rsid w:val="00442BCF"/>
    <w:rsid w:val="00442C15"/>
    <w:rsid w:val="00442C2B"/>
    <w:rsid w:val="004433F3"/>
    <w:rsid w:val="004434A3"/>
    <w:rsid w:val="004436CD"/>
    <w:rsid w:val="004437DF"/>
    <w:rsid w:val="004437E9"/>
    <w:rsid w:val="0044386D"/>
    <w:rsid w:val="004438E5"/>
    <w:rsid w:val="00443A9F"/>
    <w:rsid w:val="00443ADD"/>
    <w:rsid w:val="00443F5D"/>
    <w:rsid w:val="004440F4"/>
    <w:rsid w:val="004441ED"/>
    <w:rsid w:val="004443B0"/>
    <w:rsid w:val="00444469"/>
    <w:rsid w:val="0044470A"/>
    <w:rsid w:val="00444734"/>
    <w:rsid w:val="00444759"/>
    <w:rsid w:val="0044499E"/>
    <w:rsid w:val="00444B7E"/>
    <w:rsid w:val="00444C47"/>
    <w:rsid w:val="00444CFC"/>
    <w:rsid w:val="00444E48"/>
    <w:rsid w:val="0044523A"/>
    <w:rsid w:val="00445394"/>
    <w:rsid w:val="004453C8"/>
    <w:rsid w:val="004455D8"/>
    <w:rsid w:val="0044582E"/>
    <w:rsid w:val="00445904"/>
    <w:rsid w:val="00445AAF"/>
    <w:rsid w:val="00445F21"/>
    <w:rsid w:val="00445F73"/>
    <w:rsid w:val="00446346"/>
    <w:rsid w:val="004466EB"/>
    <w:rsid w:val="0044679C"/>
    <w:rsid w:val="004468DA"/>
    <w:rsid w:val="00446D31"/>
    <w:rsid w:val="004472D7"/>
    <w:rsid w:val="00447398"/>
    <w:rsid w:val="004475D4"/>
    <w:rsid w:val="00447B2A"/>
    <w:rsid w:val="00447B94"/>
    <w:rsid w:val="00447BB3"/>
    <w:rsid w:val="00447DA1"/>
    <w:rsid w:val="0045034E"/>
    <w:rsid w:val="0045098C"/>
    <w:rsid w:val="00450DD9"/>
    <w:rsid w:val="00450ECF"/>
    <w:rsid w:val="00451052"/>
    <w:rsid w:val="00451182"/>
    <w:rsid w:val="004516E4"/>
    <w:rsid w:val="004516F2"/>
    <w:rsid w:val="00451713"/>
    <w:rsid w:val="00451E11"/>
    <w:rsid w:val="00452059"/>
    <w:rsid w:val="004520C3"/>
    <w:rsid w:val="004528AF"/>
    <w:rsid w:val="00452CB1"/>
    <w:rsid w:val="00452E5B"/>
    <w:rsid w:val="00452FF7"/>
    <w:rsid w:val="00453454"/>
    <w:rsid w:val="004534B5"/>
    <w:rsid w:val="0045364F"/>
    <w:rsid w:val="00453BA1"/>
    <w:rsid w:val="00453F66"/>
    <w:rsid w:val="00454924"/>
    <w:rsid w:val="00454A04"/>
    <w:rsid w:val="00454BA1"/>
    <w:rsid w:val="00454EB5"/>
    <w:rsid w:val="00455180"/>
    <w:rsid w:val="00455507"/>
    <w:rsid w:val="00455602"/>
    <w:rsid w:val="00455E5C"/>
    <w:rsid w:val="00455EFC"/>
    <w:rsid w:val="00455FC2"/>
    <w:rsid w:val="004561D1"/>
    <w:rsid w:val="004561DC"/>
    <w:rsid w:val="004567D5"/>
    <w:rsid w:val="004571BC"/>
    <w:rsid w:val="00457839"/>
    <w:rsid w:val="00457A4D"/>
    <w:rsid w:val="00457D0E"/>
    <w:rsid w:val="00460017"/>
    <w:rsid w:val="004600CA"/>
    <w:rsid w:val="0046017E"/>
    <w:rsid w:val="0046058C"/>
    <w:rsid w:val="004605CD"/>
    <w:rsid w:val="00460817"/>
    <w:rsid w:val="004608E3"/>
    <w:rsid w:val="004608F7"/>
    <w:rsid w:val="00461353"/>
    <w:rsid w:val="00461750"/>
    <w:rsid w:val="004617EF"/>
    <w:rsid w:val="004619B9"/>
    <w:rsid w:val="00461B7C"/>
    <w:rsid w:val="004623C0"/>
    <w:rsid w:val="0046243D"/>
    <w:rsid w:val="00462828"/>
    <w:rsid w:val="00462B1E"/>
    <w:rsid w:val="00462B7D"/>
    <w:rsid w:val="0046336F"/>
    <w:rsid w:val="00463411"/>
    <w:rsid w:val="004635CA"/>
    <w:rsid w:val="004636BB"/>
    <w:rsid w:val="00463874"/>
    <w:rsid w:val="00463961"/>
    <w:rsid w:val="00463967"/>
    <w:rsid w:val="00463E19"/>
    <w:rsid w:val="00463EAC"/>
    <w:rsid w:val="00463EDC"/>
    <w:rsid w:val="0046422A"/>
    <w:rsid w:val="004649D6"/>
    <w:rsid w:val="00464B5D"/>
    <w:rsid w:val="00464B7E"/>
    <w:rsid w:val="00465265"/>
    <w:rsid w:val="0046544C"/>
    <w:rsid w:val="004654C0"/>
    <w:rsid w:val="004654F0"/>
    <w:rsid w:val="00465960"/>
    <w:rsid w:val="00465F95"/>
    <w:rsid w:val="00465FC1"/>
    <w:rsid w:val="004662AA"/>
    <w:rsid w:val="004663DC"/>
    <w:rsid w:val="0046664B"/>
    <w:rsid w:val="00466907"/>
    <w:rsid w:val="00466AB2"/>
    <w:rsid w:val="00466E5B"/>
    <w:rsid w:val="00466E71"/>
    <w:rsid w:val="00467707"/>
    <w:rsid w:val="00467724"/>
    <w:rsid w:val="0046790F"/>
    <w:rsid w:val="00467B49"/>
    <w:rsid w:val="00467E5E"/>
    <w:rsid w:val="004702D6"/>
    <w:rsid w:val="00470486"/>
    <w:rsid w:val="0047091C"/>
    <w:rsid w:val="00470C89"/>
    <w:rsid w:val="00470CA1"/>
    <w:rsid w:val="00470E3E"/>
    <w:rsid w:val="004712C1"/>
    <w:rsid w:val="004713CC"/>
    <w:rsid w:val="004713D3"/>
    <w:rsid w:val="00471405"/>
    <w:rsid w:val="00471B6A"/>
    <w:rsid w:val="00471BC4"/>
    <w:rsid w:val="00471BF1"/>
    <w:rsid w:val="00471CCB"/>
    <w:rsid w:val="00471DD6"/>
    <w:rsid w:val="00471F1C"/>
    <w:rsid w:val="004720B9"/>
    <w:rsid w:val="00472232"/>
    <w:rsid w:val="00472682"/>
    <w:rsid w:val="00472836"/>
    <w:rsid w:val="00472AE3"/>
    <w:rsid w:val="00472B50"/>
    <w:rsid w:val="00472E27"/>
    <w:rsid w:val="00472F91"/>
    <w:rsid w:val="00473222"/>
    <w:rsid w:val="00473351"/>
    <w:rsid w:val="004734F0"/>
    <w:rsid w:val="00473756"/>
    <w:rsid w:val="00473791"/>
    <w:rsid w:val="004737CC"/>
    <w:rsid w:val="00473908"/>
    <w:rsid w:val="00473C67"/>
    <w:rsid w:val="00473D50"/>
    <w:rsid w:val="0047408F"/>
    <w:rsid w:val="004743D1"/>
    <w:rsid w:val="0047457B"/>
    <w:rsid w:val="0047481F"/>
    <w:rsid w:val="00474B01"/>
    <w:rsid w:val="00475388"/>
    <w:rsid w:val="0047590A"/>
    <w:rsid w:val="00475952"/>
    <w:rsid w:val="00475A05"/>
    <w:rsid w:val="00475B84"/>
    <w:rsid w:val="0047604E"/>
    <w:rsid w:val="00476123"/>
    <w:rsid w:val="004761CA"/>
    <w:rsid w:val="004762BE"/>
    <w:rsid w:val="0047633A"/>
    <w:rsid w:val="004765A8"/>
    <w:rsid w:val="00476766"/>
    <w:rsid w:val="00477378"/>
    <w:rsid w:val="00477949"/>
    <w:rsid w:val="00477965"/>
    <w:rsid w:val="00477D47"/>
    <w:rsid w:val="00477E8B"/>
    <w:rsid w:val="0048001C"/>
    <w:rsid w:val="0048004C"/>
    <w:rsid w:val="0048023E"/>
    <w:rsid w:val="004803A7"/>
    <w:rsid w:val="0048048F"/>
    <w:rsid w:val="0048050E"/>
    <w:rsid w:val="00480767"/>
    <w:rsid w:val="00480AF1"/>
    <w:rsid w:val="00480CA2"/>
    <w:rsid w:val="004814D1"/>
    <w:rsid w:val="00481BB1"/>
    <w:rsid w:val="00481BF4"/>
    <w:rsid w:val="00481C90"/>
    <w:rsid w:val="00481D62"/>
    <w:rsid w:val="00481EB8"/>
    <w:rsid w:val="00481EC2"/>
    <w:rsid w:val="004821B9"/>
    <w:rsid w:val="00482265"/>
    <w:rsid w:val="004822F4"/>
    <w:rsid w:val="00482762"/>
    <w:rsid w:val="004827D2"/>
    <w:rsid w:val="00482825"/>
    <w:rsid w:val="00482D76"/>
    <w:rsid w:val="00482E58"/>
    <w:rsid w:val="00482F39"/>
    <w:rsid w:val="00482F57"/>
    <w:rsid w:val="0048351D"/>
    <w:rsid w:val="0048356A"/>
    <w:rsid w:val="004841D6"/>
    <w:rsid w:val="004845DA"/>
    <w:rsid w:val="0048467E"/>
    <w:rsid w:val="00484711"/>
    <w:rsid w:val="00484718"/>
    <w:rsid w:val="00484821"/>
    <w:rsid w:val="00484C2D"/>
    <w:rsid w:val="00484FBC"/>
    <w:rsid w:val="00485025"/>
    <w:rsid w:val="00485071"/>
    <w:rsid w:val="004853C4"/>
    <w:rsid w:val="00485D5C"/>
    <w:rsid w:val="00485F19"/>
    <w:rsid w:val="00486124"/>
    <w:rsid w:val="0048650A"/>
    <w:rsid w:val="0048681E"/>
    <w:rsid w:val="0048696D"/>
    <w:rsid w:val="00486A11"/>
    <w:rsid w:val="00486BEC"/>
    <w:rsid w:val="00486D11"/>
    <w:rsid w:val="00486DCF"/>
    <w:rsid w:val="00486E58"/>
    <w:rsid w:val="00487148"/>
    <w:rsid w:val="00487687"/>
    <w:rsid w:val="00487886"/>
    <w:rsid w:val="00487A96"/>
    <w:rsid w:val="00487DFA"/>
    <w:rsid w:val="00487F4A"/>
    <w:rsid w:val="00490035"/>
    <w:rsid w:val="004907CB"/>
    <w:rsid w:val="004908E0"/>
    <w:rsid w:val="00490A84"/>
    <w:rsid w:val="00490EC8"/>
    <w:rsid w:val="0049153A"/>
    <w:rsid w:val="0049170A"/>
    <w:rsid w:val="00491836"/>
    <w:rsid w:val="004919B5"/>
    <w:rsid w:val="004919B9"/>
    <w:rsid w:val="00491AC3"/>
    <w:rsid w:val="00491DB0"/>
    <w:rsid w:val="00491F6C"/>
    <w:rsid w:val="00492269"/>
    <w:rsid w:val="004922B0"/>
    <w:rsid w:val="004926EC"/>
    <w:rsid w:val="004927DE"/>
    <w:rsid w:val="00492898"/>
    <w:rsid w:val="00492C66"/>
    <w:rsid w:val="00492CD4"/>
    <w:rsid w:val="00492D5A"/>
    <w:rsid w:val="00493B79"/>
    <w:rsid w:val="00493BF7"/>
    <w:rsid w:val="00493C84"/>
    <w:rsid w:val="00493D71"/>
    <w:rsid w:val="00493E2E"/>
    <w:rsid w:val="00493F25"/>
    <w:rsid w:val="004940E3"/>
    <w:rsid w:val="004942A2"/>
    <w:rsid w:val="004945FF"/>
    <w:rsid w:val="004947D4"/>
    <w:rsid w:val="004947F2"/>
    <w:rsid w:val="00494949"/>
    <w:rsid w:val="00494E7D"/>
    <w:rsid w:val="00495158"/>
    <w:rsid w:val="00495747"/>
    <w:rsid w:val="00495F96"/>
    <w:rsid w:val="004963D6"/>
    <w:rsid w:val="004966B8"/>
    <w:rsid w:val="0049676F"/>
    <w:rsid w:val="004969CA"/>
    <w:rsid w:val="00496BBD"/>
    <w:rsid w:val="00496BED"/>
    <w:rsid w:val="00496EC0"/>
    <w:rsid w:val="00496EC1"/>
    <w:rsid w:val="00497051"/>
    <w:rsid w:val="004972DC"/>
    <w:rsid w:val="00497542"/>
    <w:rsid w:val="00497662"/>
    <w:rsid w:val="004978B7"/>
    <w:rsid w:val="004978DC"/>
    <w:rsid w:val="004A009B"/>
    <w:rsid w:val="004A02F6"/>
    <w:rsid w:val="004A0349"/>
    <w:rsid w:val="004A0362"/>
    <w:rsid w:val="004A03D1"/>
    <w:rsid w:val="004A04CE"/>
    <w:rsid w:val="004A06FC"/>
    <w:rsid w:val="004A0980"/>
    <w:rsid w:val="004A09A3"/>
    <w:rsid w:val="004A0A06"/>
    <w:rsid w:val="004A0C33"/>
    <w:rsid w:val="004A0D7B"/>
    <w:rsid w:val="004A0F2F"/>
    <w:rsid w:val="004A0F5C"/>
    <w:rsid w:val="004A0F80"/>
    <w:rsid w:val="004A16E0"/>
    <w:rsid w:val="004A172B"/>
    <w:rsid w:val="004A186E"/>
    <w:rsid w:val="004A190A"/>
    <w:rsid w:val="004A1CD5"/>
    <w:rsid w:val="004A1E48"/>
    <w:rsid w:val="004A21B3"/>
    <w:rsid w:val="004A222C"/>
    <w:rsid w:val="004A2517"/>
    <w:rsid w:val="004A2574"/>
    <w:rsid w:val="004A2893"/>
    <w:rsid w:val="004A2ABD"/>
    <w:rsid w:val="004A2C02"/>
    <w:rsid w:val="004A2DEF"/>
    <w:rsid w:val="004A2FA8"/>
    <w:rsid w:val="004A3108"/>
    <w:rsid w:val="004A35C1"/>
    <w:rsid w:val="004A3891"/>
    <w:rsid w:val="004A3A45"/>
    <w:rsid w:val="004A40D1"/>
    <w:rsid w:val="004A41A0"/>
    <w:rsid w:val="004A424B"/>
    <w:rsid w:val="004A42C9"/>
    <w:rsid w:val="004A4349"/>
    <w:rsid w:val="004A4573"/>
    <w:rsid w:val="004A4876"/>
    <w:rsid w:val="004A4926"/>
    <w:rsid w:val="004A49A4"/>
    <w:rsid w:val="004A4A15"/>
    <w:rsid w:val="004A4BF4"/>
    <w:rsid w:val="004A5419"/>
    <w:rsid w:val="004A54CF"/>
    <w:rsid w:val="004A5B4F"/>
    <w:rsid w:val="004A6093"/>
    <w:rsid w:val="004A650B"/>
    <w:rsid w:val="004A699A"/>
    <w:rsid w:val="004A6D40"/>
    <w:rsid w:val="004A6E28"/>
    <w:rsid w:val="004A6FA2"/>
    <w:rsid w:val="004A7215"/>
    <w:rsid w:val="004A7AC1"/>
    <w:rsid w:val="004A7B7A"/>
    <w:rsid w:val="004A7BB1"/>
    <w:rsid w:val="004A7D60"/>
    <w:rsid w:val="004A7E5C"/>
    <w:rsid w:val="004B0074"/>
    <w:rsid w:val="004B00A8"/>
    <w:rsid w:val="004B015E"/>
    <w:rsid w:val="004B01FC"/>
    <w:rsid w:val="004B02F2"/>
    <w:rsid w:val="004B0656"/>
    <w:rsid w:val="004B068A"/>
    <w:rsid w:val="004B07A3"/>
    <w:rsid w:val="004B09F3"/>
    <w:rsid w:val="004B0BBA"/>
    <w:rsid w:val="004B0D9D"/>
    <w:rsid w:val="004B0DC0"/>
    <w:rsid w:val="004B0DEE"/>
    <w:rsid w:val="004B0EEC"/>
    <w:rsid w:val="004B11BA"/>
    <w:rsid w:val="004B1B3F"/>
    <w:rsid w:val="004B1C8A"/>
    <w:rsid w:val="004B1F33"/>
    <w:rsid w:val="004B1FD1"/>
    <w:rsid w:val="004B20DD"/>
    <w:rsid w:val="004B20E9"/>
    <w:rsid w:val="004B24DA"/>
    <w:rsid w:val="004B26D5"/>
    <w:rsid w:val="004B2B0D"/>
    <w:rsid w:val="004B327C"/>
    <w:rsid w:val="004B373A"/>
    <w:rsid w:val="004B3B47"/>
    <w:rsid w:val="004B3BB0"/>
    <w:rsid w:val="004B3CBB"/>
    <w:rsid w:val="004B3ED7"/>
    <w:rsid w:val="004B3FF9"/>
    <w:rsid w:val="004B403C"/>
    <w:rsid w:val="004B4215"/>
    <w:rsid w:val="004B4585"/>
    <w:rsid w:val="004B4C2D"/>
    <w:rsid w:val="004B4D8A"/>
    <w:rsid w:val="004B503E"/>
    <w:rsid w:val="004B5065"/>
    <w:rsid w:val="004B52CF"/>
    <w:rsid w:val="004B574E"/>
    <w:rsid w:val="004B5A56"/>
    <w:rsid w:val="004B5DBA"/>
    <w:rsid w:val="004B5F28"/>
    <w:rsid w:val="004B61E4"/>
    <w:rsid w:val="004B620E"/>
    <w:rsid w:val="004B655E"/>
    <w:rsid w:val="004B65A5"/>
    <w:rsid w:val="004B6661"/>
    <w:rsid w:val="004B6A1A"/>
    <w:rsid w:val="004B6BBD"/>
    <w:rsid w:val="004B6E6A"/>
    <w:rsid w:val="004B71F7"/>
    <w:rsid w:val="004B7222"/>
    <w:rsid w:val="004B738F"/>
    <w:rsid w:val="004B76CA"/>
    <w:rsid w:val="004B78B4"/>
    <w:rsid w:val="004B7AA1"/>
    <w:rsid w:val="004C02EE"/>
    <w:rsid w:val="004C06CB"/>
    <w:rsid w:val="004C0863"/>
    <w:rsid w:val="004C0897"/>
    <w:rsid w:val="004C097D"/>
    <w:rsid w:val="004C09CD"/>
    <w:rsid w:val="004C0ABC"/>
    <w:rsid w:val="004C0C9A"/>
    <w:rsid w:val="004C119C"/>
    <w:rsid w:val="004C1211"/>
    <w:rsid w:val="004C1232"/>
    <w:rsid w:val="004C12D9"/>
    <w:rsid w:val="004C13CF"/>
    <w:rsid w:val="004C1A73"/>
    <w:rsid w:val="004C1C39"/>
    <w:rsid w:val="004C1C8D"/>
    <w:rsid w:val="004C1D5E"/>
    <w:rsid w:val="004C2025"/>
    <w:rsid w:val="004C20E5"/>
    <w:rsid w:val="004C23D8"/>
    <w:rsid w:val="004C2645"/>
    <w:rsid w:val="004C2B62"/>
    <w:rsid w:val="004C2BE6"/>
    <w:rsid w:val="004C2D7C"/>
    <w:rsid w:val="004C3170"/>
    <w:rsid w:val="004C31BA"/>
    <w:rsid w:val="004C32AF"/>
    <w:rsid w:val="004C3314"/>
    <w:rsid w:val="004C33FA"/>
    <w:rsid w:val="004C3402"/>
    <w:rsid w:val="004C372A"/>
    <w:rsid w:val="004C377C"/>
    <w:rsid w:val="004C395F"/>
    <w:rsid w:val="004C3A16"/>
    <w:rsid w:val="004C3B3A"/>
    <w:rsid w:val="004C3C45"/>
    <w:rsid w:val="004C3D0B"/>
    <w:rsid w:val="004C3F64"/>
    <w:rsid w:val="004C450E"/>
    <w:rsid w:val="004C4559"/>
    <w:rsid w:val="004C4682"/>
    <w:rsid w:val="004C46A9"/>
    <w:rsid w:val="004C4764"/>
    <w:rsid w:val="004C4DEB"/>
    <w:rsid w:val="004C4E4E"/>
    <w:rsid w:val="004C51E0"/>
    <w:rsid w:val="004C56F1"/>
    <w:rsid w:val="004C5D9E"/>
    <w:rsid w:val="004C6026"/>
    <w:rsid w:val="004C64E2"/>
    <w:rsid w:val="004C654A"/>
    <w:rsid w:val="004C671A"/>
    <w:rsid w:val="004C68F5"/>
    <w:rsid w:val="004C6AD6"/>
    <w:rsid w:val="004C6C08"/>
    <w:rsid w:val="004C7208"/>
    <w:rsid w:val="004C7704"/>
    <w:rsid w:val="004C79B4"/>
    <w:rsid w:val="004C7AEB"/>
    <w:rsid w:val="004C7B0B"/>
    <w:rsid w:val="004C7CF7"/>
    <w:rsid w:val="004D04B0"/>
    <w:rsid w:val="004D0608"/>
    <w:rsid w:val="004D09A0"/>
    <w:rsid w:val="004D0AD6"/>
    <w:rsid w:val="004D0DB4"/>
    <w:rsid w:val="004D105D"/>
    <w:rsid w:val="004D144B"/>
    <w:rsid w:val="004D165B"/>
    <w:rsid w:val="004D1AC2"/>
    <w:rsid w:val="004D1C66"/>
    <w:rsid w:val="004D1E81"/>
    <w:rsid w:val="004D1FD5"/>
    <w:rsid w:val="004D20C4"/>
    <w:rsid w:val="004D21C1"/>
    <w:rsid w:val="004D230C"/>
    <w:rsid w:val="004D25EF"/>
    <w:rsid w:val="004D25F0"/>
    <w:rsid w:val="004D2666"/>
    <w:rsid w:val="004D29D4"/>
    <w:rsid w:val="004D2C36"/>
    <w:rsid w:val="004D2E45"/>
    <w:rsid w:val="004D31F2"/>
    <w:rsid w:val="004D3291"/>
    <w:rsid w:val="004D337B"/>
    <w:rsid w:val="004D340C"/>
    <w:rsid w:val="004D3C8A"/>
    <w:rsid w:val="004D3CAF"/>
    <w:rsid w:val="004D3D22"/>
    <w:rsid w:val="004D4246"/>
    <w:rsid w:val="004D4583"/>
    <w:rsid w:val="004D4840"/>
    <w:rsid w:val="004D48DA"/>
    <w:rsid w:val="004D48E3"/>
    <w:rsid w:val="004D4B28"/>
    <w:rsid w:val="004D4D18"/>
    <w:rsid w:val="004D4E18"/>
    <w:rsid w:val="004D4E6A"/>
    <w:rsid w:val="004D5043"/>
    <w:rsid w:val="004D54C3"/>
    <w:rsid w:val="004D56BE"/>
    <w:rsid w:val="004D5C5A"/>
    <w:rsid w:val="004D5C5F"/>
    <w:rsid w:val="004D5F15"/>
    <w:rsid w:val="004D5F5D"/>
    <w:rsid w:val="004D60E9"/>
    <w:rsid w:val="004D62B4"/>
    <w:rsid w:val="004D6A68"/>
    <w:rsid w:val="004D6D56"/>
    <w:rsid w:val="004D6D8A"/>
    <w:rsid w:val="004D7285"/>
    <w:rsid w:val="004D72AB"/>
    <w:rsid w:val="004D7646"/>
    <w:rsid w:val="004E021A"/>
    <w:rsid w:val="004E0570"/>
    <w:rsid w:val="004E05F2"/>
    <w:rsid w:val="004E0A77"/>
    <w:rsid w:val="004E0C35"/>
    <w:rsid w:val="004E10F8"/>
    <w:rsid w:val="004E1118"/>
    <w:rsid w:val="004E1339"/>
    <w:rsid w:val="004E1522"/>
    <w:rsid w:val="004E1657"/>
    <w:rsid w:val="004E16E8"/>
    <w:rsid w:val="004E1923"/>
    <w:rsid w:val="004E1983"/>
    <w:rsid w:val="004E1B4D"/>
    <w:rsid w:val="004E1C9B"/>
    <w:rsid w:val="004E1D88"/>
    <w:rsid w:val="004E1DAF"/>
    <w:rsid w:val="004E1E39"/>
    <w:rsid w:val="004E2096"/>
    <w:rsid w:val="004E217A"/>
    <w:rsid w:val="004E2398"/>
    <w:rsid w:val="004E2550"/>
    <w:rsid w:val="004E26BE"/>
    <w:rsid w:val="004E2883"/>
    <w:rsid w:val="004E2D54"/>
    <w:rsid w:val="004E2EFF"/>
    <w:rsid w:val="004E30CC"/>
    <w:rsid w:val="004E335C"/>
    <w:rsid w:val="004E34BB"/>
    <w:rsid w:val="004E3593"/>
    <w:rsid w:val="004E366D"/>
    <w:rsid w:val="004E3765"/>
    <w:rsid w:val="004E3A53"/>
    <w:rsid w:val="004E4093"/>
    <w:rsid w:val="004E4919"/>
    <w:rsid w:val="004E49A7"/>
    <w:rsid w:val="004E49EC"/>
    <w:rsid w:val="004E4DC8"/>
    <w:rsid w:val="004E5ABD"/>
    <w:rsid w:val="004E5FA9"/>
    <w:rsid w:val="004E6196"/>
    <w:rsid w:val="004E62EB"/>
    <w:rsid w:val="004E63DC"/>
    <w:rsid w:val="004E647F"/>
    <w:rsid w:val="004E64E2"/>
    <w:rsid w:val="004E69C7"/>
    <w:rsid w:val="004E6AFC"/>
    <w:rsid w:val="004E6B1C"/>
    <w:rsid w:val="004E755F"/>
    <w:rsid w:val="004E75A9"/>
    <w:rsid w:val="004E7930"/>
    <w:rsid w:val="004E794A"/>
    <w:rsid w:val="004E7A88"/>
    <w:rsid w:val="004E7CE2"/>
    <w:rsid w:val="004E7D4B"/>
    <w:rsid w:val="004E7D80"/>
    <w:rsid w:val="004E7ED8"/>
    <w:rsid w:val="004E7EE3"/>
    <w:rsid w:val="004F00FE"/>
    <w:rsid w:val="004F0171"/>
    <w:rsid w:val="004F0281"/>
    <w:rsid w:val="004F02C8"/>
    <w:rsid w:val="004F07EB"/>
    <w:rsid w:val="004F09E0"/>
    <w:rsid w:val="004F0ACF"/>
    <w:rsid w:val="004F0B68"/>
    <w:rsid w:val="004F0CE5"/>
    <w:rsid w:val="004F0F28"/>
    <w:rsid w:val="004F10A1"/>
    <w:rsid w:val="004F1420"/>
    <w:rsid w:val="004F1465"/>
    <w:rsid w:val="004F194F"/>
    <w:rsid w:val="004F1B97"/>
    <w:rsid w:val="004F1D59"/>
    <w:rsid w:val="004F1DE8"/>
    <w:rsid w:val="004F1E6C"/>
    <w:rsid w:val="004F1FAB"/>
    <w:rsid w:val="004F2241"/>
    <w:rsid w:val="004F2248"/>
    <w:rsid w:val="004F2AED"/>
    <w:rsid w:val="004F2C4C"/>
    <w:rsid w:val="004F2F70"/>
    <w:rsid w:val="004F300F"/>
    <w:rsid w:val="004F3043"/>
    <w:rsid w:val="004F3136"/>
    <w:rsid w:val="004F31AD"/>
    <w:rsid w:val="004F3281"/>
    <w:rsid w:val="004F32B4"/>
    <w:rsid w:val="004F34B9"/>
    <w:rsid w:val="004F372D"/>
    <w:rsid w:val="004F3B1B"/>
    <w:rsid w:val="004F3BBC"/>
    <w:rsid w:val="004F3C6A"/>
    <w:rsid w:val="004F3CB4"/>
    <w:rsid w:val="004F3F0D"/>
    <w:rsid w:val="004F40EB"/>
    <w:rsid w:val="004F4512"/>
    <w:rsid w:val="004F47D6"/>
    <w:rsid w:val="004F47E6"/>
    <w:rsid w:val="004F4B8A"/>
    <w:rsid w:val="004F4CA2"/>
    <w:rsid w:val="004F503D"/>
    <w:rsid w:val="004F52A4"/>
    <w:rsid w:val="004F5489"/>
    <w:rsid w:val="004F549A"/>
    <w:rsid w:val="004F55C2"/>
    <w:rsid w:val="004F5824"/>
    <w:rsid w:val="004F5C88"/>
    <w:rsid w:val="004F5D05"/>
    <w:rsid w:val="004F5E76"/>
    <w:rsid w:val="004F5FDE"/>
    <w:rsid w:val="004F6036"/>
    <w:rsid w:val="004F615C"/>
    <w:rsid w:val="004F667D"/>
    <w:rsid w:val="004F6862"/>
    <w:rsid w:val="004F688C"/>
    <w:rsid w:val="004F68DD"/>
    <w:rsid w:val="004F6A55"/>
    <w:rsid w:val="004F6B13"/>
    <w:rsid w:val="004F6CCF"/>
    <w:rsid w:val="004F6FCD"/>
    <w:rsid w:val="004F7034"/>
    <w:rsid w:val="004F73DE"/>
    <w:rsid w:val="004F7639"/>
    <w:rsid w:val="004F7648"/>
    <w:rsid w:val="004F7884"/>
    <w:rsid w:val="004F7DC3"/>
    <w:rsid w:val="004F7DCA"/>
    <w:rsid w:val="004F7F93"/>
    <w:rsid w:val="004F7FEE"/>
    <w:rsid w:val="005000E6"/>
    <w:rsid w:val="005002AF"/>
    <w:rsid w:val="00500357"/>
    <w:rsid w:val="00500359"/>
    <w:rsid w:val="00500624"/>
    <w:rsid w:val="00500857"/>
    <w:rsid w:val="005008F2"/>
    <w:rsid w:val="00500AC6"/>
    <w:rsid w:val="00500C0D"/>
    <w:rsid w:val="00500D98"/>
    <w:rsid w:val="00500E6B"/>
    <w:rsid w:val="005012D3"/>
    <w:rsid w:val="005013ED"/>
    <w:rsid w:val="00501408"/>
    <w:rsid w:val="005014B5"/>
    <w:rsid w:val="005014FB"/>
    <w:rsid w:val="005018D5"/>
    <w:rsid w:val="0050198B"/>
    <w:rsid w:val="005019DE"/>
    <w:rsid w:val="00501E28"/>
    <w:rsid w:val="00501FC0"/>
    <w:rsid w:val="005020EE"/>
    <w:rsid w:val="005027D5"/>
    <w:rsid w:val="00502A95"/>
    <w:rsid w:val="00502ABA"/>
    <w:rsid w:val="00502BEA"/>
    <w:rsid w:val="00502CC9"/>
    <w:rsid w:val="00502E68"/>
    <w:rsid w:val="00503105"/>
    <w:rsid w:val="0050324C"/>
    <w:rsid w:val="005033BC"/>
    <w:rsid w:val="0050347A"/>
    <w:rsid w:val="00503639"/>
    <w:rsid w:val="00503750"/>
    <w:rsid w:val="00503A88"/>
    <w:rsid w:val="00504011"/>
    <w:rsid w:val="0050401D"/>
    <w:rsid w:val="00504232"/>
    <w:rsid w:val="00504729"/>
    <w:rsid w:val="005049AB"/>
    <w:rsid w:val="00504D32"/>
    <w:rsid w:val="0050501B"/>
    <w:rsid w:val="005050BF"/>
    <w:rsid w:val="00505133"/>
    <w:rsid w:val="0050534D"/>
    <w:rsid w:val="005054E2"/>
    <w:rsid w:val="0050572C"/>
    <w:rsid w:val="005057C9"/>
    <w:rsid w:val="005059AE"/>
    <w:rsid w:val="00505B13"/>
    <w:rsid w:val="00505D30"/>
    <w:rsid w:val="005062EF"/>
    <w:rsid w:val="00506354"/>
    <w:rsid w:val="005064BF"/>
    <w:rsid w:val="00506696"/>
    <w:rsid w:val="00506833"/>
    <w:rsid w:val="00506A34"/>
    <w:rsid w:val="00506C56"/>
    <w:rsid w:val="00507173"/>
    <w:rsid w:val="00507645"/>
    <w:rsid w:val="00507E22"/>
    <w:rsid w:val="0051020F"/>
    <w:rsid w:val="005102F0"/>
    <w:rsid w:val="005103A0"/>
    <w:rsid w:val="005104BF"/>
    <w:rsid w:val="005106D5"/>
    <w:rsid w:val="0051082F"/>
    <w:rsid w:val="0051090E"/>
    <w:rsid w:val="0051092D"/>
    <w:rsid w:val="0051118A"/>
    <w:rsid w:val="005112A9"/>
    <w:rsid w:val="005113A9"/>
    <w:rsid w:val="0051140F"/>
    <w:rsid w:val="00511505"/>
    <w:rsid w:val="005118FC"/>
    <w:rsid w:val="005119BD"/>
    <w:rsid w:val="00511F45"/>
    <w:rsid w:val="005122DA"/>
    <w:rsid w:val="0051243B"/>
    <w:rsid w:val="00512448"/>
    <w:rsid w:val="005124BC"/>
    <w:rsid w:val="0051276A"/>
    <w:rsid w:val="0051283C"/>
    <w:rsid w:val="00512CBE"/>
    <w:rsid w:val="00512D75"/>
    <w:rsid w:val="0051332C"/>
    <w:rsid w:val="00513421"/>
    <w:rsid w:val="00513541"/>
    <w:rsid w:val="00513B41"/>
    <w:rsid w:val="00513B76"/>
    <w:rsid w:val="005142C5"/>
    <w:rsid w:val="00514375"/>
    <w:rsid w:val="00514421"/>
    <w:rsid w:val="0051447F"/>
    <w:rsid w:val="00514891"/>
    <w:rsid w:val="00514C73"/>
    <w:rsid w:val="00515149"/>
    <w:rsid w:val="005157EF"/>
    <w:rsid w:val="0051585C"/>
    <w:rsid w:val="00515B4B"/>
    <w:rsid w:val="00515C1A"/>
    <w:rsid w:val="00515E11"/>
    <w:rsid w:val="00515E3F"/>
    <w:rsid w:val="00515F65"/>
    <w:rsid w:val="0051635E"/>
    <w:rsid w:val="00516592"/>
    <w:rsid w:val="00516B6D"/>
    <w:rsid w:val="00516E27"/>
    <w:rsid w:val="00516EAE"/>
    <w:rsid w:val="00516FED"/>
    <w:rsid w:val="0051736C"/>
    <w:rsid w:val="0051760F"/>
    <w:rsid w:val="00517B2E"/>
    <w:rsid w:val="00517D41"/>
    <w:rsid w:val="00517E54"/>
    <w:rsid w:val="005200AE"/>
    <w:rsid w:val="005203B4"/>
    <w:rsid w:val="00520F09"/>
    <w:rsid w:val="0052112C"/>
    <w:rsid w:val="005212FF"/>
    <w:rsid w:val="005214D1"/>
    <w:rsid w:val="00521608"/>
    <w:rsid w:val="00521862"/>
    <w:rsid w:val="00521AAB"/>
    <w:rsid w:val="00521C2A"/>
    <w:rsid w:val="00521E05"/>
    <w:rsid w:val="00521EF3"/>
    <w:rsid w:val="00522106"/>
    <w:rsid w:val="0052211F"/>
    <w:rsid w:val="00522213"/>
    <w:rsid w:val="0052235E"/>
    <w:rsid w:val="0052265F"/>
    <w:rsid w:val="005226B5"/>
    <w:rsid w:val="00522763"/>
    <w:rsid w:val="005227F1"/>
    <w:rsid w:val="00522BA0"/>
    <w:rsid w:val="00522CF6"/>
    <w:rsid w:val="00522F38"/>
    <w:rsid w:val="005235F0"/>
    <w:rsid w:val="0052385E"/>
    <w:rsid w:val="005238A0"/>
    <w:rsid w:val="00523BA6"/>
    <w:rsid w:val="00523C3E"/>
    <w:rsid w:val="00523E62"/>
    <w:rsid w:val="005248BE"/>
    <w:rsid w:val="00524972"/>
    <w:rsid w:val="00524C7F"/>
    <w:rsid w:val="00524FCE"/>
    <w:rsid w:val="00525098"/>
    <w:rsid w:val="00525447"/>
    <w:rsid w:val="0052549E"/>
    <w:rsid w:val="005255C5"/>
    <w:rsid w:val="00525979"/>
    <w:rsid w:val="00525D48"/>
    <w:rsid w:val="0052601E"/>
    <w:rsid w:val="00526123"/>
    <w:rsid w:val="00526323"/>
    <w:rsid w:val="0052637D"/>
    <w:rsid w:val="00526671"/>
    <w:rsid w:val="00526713"/>
    <w:rsid w:val="00526C61"/>
    <w:rsid w:val="00526F26"/>
    <w:rsid w:val="0052714B"/>
    <w:rsid w:val="00527DF4"/>
    <w:rsid w:val="00527F87"/>
    <w:rsid w:val="005302C1"/>
    <w:rsid w:val="0053066F"/>
    <w:rsid w:val="00530B7E"/>
    <w:rsid w:val="00530CD5"/>
    <w:rsid w:val="00530D81"/>
    <w:rsid w:val="00531449"/>
    <w:rsid w:val="00531914"/>
    <w:rsid w:val="00531941"/>
    <w:rsid w:val="00531D3C"/>
    <w:rsid w:val="005321AB"/>
    <w:rsid w:val="005325D6"/>
    <w:rsid w:val="0053278B"/>
    <w:rsid w:val="00532859"/>
    <w:rsid w:val="00532ABF"/>
    <w:rsid w:val="00532B1D"/>
    <w:rsid w:val="00532C1D"/>
    <w:rsid w:val="005331E3"/>
    <w:rsid w:val="00533470"/>
    <w:rsid w:val="00533497"/>
    <w:rsid w:val="005334D2"/>
    <w:rsid w:val="00533619"/>
    <w:rsid w:val="00533834"/>
    <w:rsid w:val="005339B9"/>
    <w:rsid w:val="00533A41"/>
    <w:rsid w:val="00533C1A"/>
    <w:rsid w:val="00533CC7"/>
    <w:rsid w:val="00533D5A"/>
    <w:rsid w:val="00533ED0"/>
    <w:rsid w:val="0053410A"/>
    <w:rsid w:val="00534344"/>
    <w:rsid w:val="00534530"/>
    <w:rsid w:val="00534557"/>
    <w:rsid w:val="00534728"/>
    <w:rsid w:val="005347B0"/>
    <w:rsid w:val="005348DC"/>
    <w:rsid w:val="005350D5"/>
    <w:rsid w:val="005353B9"/>
    <w:rsid w:val="005355EA"/>
    <w:rsid w:val="00535772"/>
    <w:rsid w:val="00535839"/>
    <w:rsid w:val="00535923"/>
    <w:rsid w:val="00535A0A"/>
    <w:rsid w:val="00535AE6"/>
    <w:rsid w:val="00535B6F"/>
    <w:rsid w:val="00535E89"/>
    <w:rsid w:val="00535F07"/>
    <w:rsid w:val="0053640E"/>
    <w:rsid w:val="00536648"/>
    <w:rsid w:val="00536659"/>
    <w:rsid w:val="005367FE"/>
    <w:rsid w:val="00536859"/>
    <w:rsid w:val="005368D9"/>
    <w:rsid w:val="00536967"/>
    <w:rsid w:val="00536991"/>
    <w:rsid w:val="005369B7"/>
    <w:rsid w:val="00536A14"/>
    <w:rsid w:val="00536A52"/>
    <w:rsid w:val="00536A8D"/>
    <w:rsid w:val="00536BDF"/>
    <w:rsid w:val="00536C3E"/>
    <w:rsid w:val="00536E21"/>
    <w:rsid w:val="00536ECE"/>
    <w:rsid w:val="00537836"/>
    <w:rsid w:val="005378E8"/>
    <w:rsid w:val="005379D8"/>
    <w:rsid w:val="005379E4"/>
    <w:rsid w:val="00537B63"/>
    <w:rsid w:val="00537C80"/>
    <w:rsid w:val="00537CB9"/>
    <w:rsid w:val="0054022E"/>
    <w:rsid w:val="005403EC"/>
    <w:rsid w:val="00540765"/>
    <w:rsid w:val="005409BD"/>
    <w:rsid w:val="00540BDC"/>
    <w:rsid w:val="00540C2B"/>
    <w:rsid w:val="00540CFB"/>
    <w:rsid w:val="00540E0C"/>
    <w:rsid w:val="00540E2D"/>
    <w:rsid w:val="00541057"/>
    <w:rsid w:val="0054116A"/>
    <w:rsid w:val="00541460"/>
    <w:rsid w:val="00541821"/>
    <w:rsid w:val="0054187C"/>
    <w:rsid w:val="00541A28"/>
    <w:rsid w:val="00541B10"/>
    <w:rsid w:val="00541FA8"/>
    <w:rsid w:val="00542036"/>
    <w:rsid w:val="005420EE"/>
    <w:rsid w:val="00542132"/>
    <w:rsid w:val="005421BA"/>
    <w:rsid w:val="005426D0"/>
    <w:rsid w:val="00542769"/>
    <w:rsid w:val="005429C4"/>
    <w:rsid w:val="00542AC8"/>
    <w:rsid w:val="00542CAF"/>
    <w:rsid w:val="00542EA4"/>
    <w:rsid w:val="00542EC5"/>
    <w:rsid w:val="005430EE"/>
    <w:rsid w:val="00543988"/>
    <w:rsid w:val="00543B85"/>
    <w:rsid w:val="00543B92"/>
    <w:rsid w:val="00543C81"/>
    <w:rsid w:val="00543CD2"/>
    <w:rsid w:val="0054436B"/>
    <w:rsid w:val="0054442D"/>
    <w:rsid w:val="005445BC"/>
    <w:rsid w:val="005445FC"/>
    <w:rsid w:val="005446C4"/>
    <w:rsid w:val="005449BA"/>
    <w:rsid w:val="00544A2C"/>
    <w:rsid w:val="00544B3D"/>
    <w:rsid w:val="00544DBC"/>
    <w:rsid w:val="00544FF6"/>
    <w:rsid w:val="0054510C"/>
    <w:rsid w:val="005455AE"/>
    <w:rsid w:val="005455BB"/>
    <w:rsid w:val="005456A3"/>
    <w:rsid w:val="00545713"/>
    <w:rsid w:val="005457E1"/>
    <w:rsid w:val="00545884"/>
    <w:rsid w:val="00545A5C"/>
    <w:rsid w:val="00545F32"/>
    <w:rsid w:val="0054621C"/>
    <w:rsid w:val="00546257"/>
    <w:rsid w:val="00546656"/>
    <w:rsid w:val="00546B8B"/>
    <w:rsid w:val="00546C10"/>
    <w:rsid w:val="00546F50"/>
    <w:rsid w:val="00546F81"/>
    <w:rsid w:val="005472FB"/>
    <w:rsid w:val="0054759B"/>
    <w:rsid w:val="005476C5"/>
    <w:rsid w:val="0054789E"/>
    <w:rsid w:val="0054797A"/>
    <w:rsid w:val="00547BFD"/>
    <w:rsid w:val="00547D47"/>
    <w:rsid w:val="00547DC3"/>
    <w:rsid w:val="00547EB7"/>
    <w:rsid w:val="00547ED9"/>
    <w:rsid w:val="00547FB9"/>
    <w:rsid w:val="0055034B"/>
    <w:rsid w:val="00550758"/>
    <w:rsid w:val="0055091D"/>
    <w:rsid w:val="00550A5A"/>
    <w:rsid w:val="00550C7D"/>
    <w:rsid w:val="005511E3"/>
    <w:rsid w:val="00551452"/>
    <w:rsid w:val="005519A0"/>
    <w:rsid w:val="00551ACB"/>
    <w:rsid w:val="00551C0D"/>
    <w:rsid w:val="00552369"/>
    <w:rsid w:val="005528C5"/>
    <w:rsid w:val="00552B5F"/>
    <w:rsid w:val="00552D03"/>
    <w:rsid w:val="00552FE8"/>
    <w:rsid w:val="0055312D"/>
    <w:rsid w:val="005537DF"/>
    <w:rsid w:val="005541EB"/>
    <w:rsid w:val="005544C5"/>
    <w:rsid w:val="00554787"/>
    <w:rsid w:val="005548CD"/>
    <w:rsid w:val="00554C08"/>
    <w:rsid w:val="00555135"/>
    <w:rsid w:val="00555252"/>
    <w:rsid w:val="005553AE"/>
    <w:rsid w:val="005553B2"/>
    <w:rsid w:val="005557A7"/>
    <w:rsid w:val="00555B14"/>
    <w:rsid w:val="00555C51"/>
    <w:rsid w:val="00555CDF"/>
    <w:rsid w:val="00555D19"/>
    <w:rsid w:val="00555F11"/>
    <w:rsid w:val="0055607E"/>
    <w:rsid w:val="005560D8"/>
    <w:rsid w:val="0055638F"/>
    <w:rsid w:val="005565A6"/>
    <w:rsid w:val="005569DE"/>
    <w:rsid w:val="00556A73"/>
    <w:rsid w:val="0055710C"/>
    <w:rsid w:val="0055735A"/>
    <w:rsid w:val="0055736E"/>
    <w:rsid w:val="005573DF"/>
    <w:rsid w:val="00557443"/>
    <w:rsid w:val="00557581"/>
    <w:rsid w:val="00557765"/>
    <w:rsid w:val="0055780A"/>
    <w:rsid w:val="00557921"/>
    <w:rsid w:val="00557980"/>
    <w:rsid w:val="00557A44"/>
    <w:rsid w:val="00557DBF"/>
    <w:rsid w:val="00557E55"/>
    <w:rsid w:val="00557E8E"/>
    <w:rsid w:val="005603A5"/>
    <w:rsid w:val="00560A8C"/>
    <w:rsid w:val="00560B89"/>
    <w:rsid w:val="00560C13"/>
    <w:rsid w:val="00560DD4"/>
    <w:rsid w:val="00560E88"/>
    <w:rsid w:val="00560F20"/>
    <w:rsid w:val="005610C0"/>
    <w:rsid w:val="0056112E"/>
    <w:rsid w:val="005611C8"/>
    <w:rsid w:val="005613D6"/>
    <w:rsid w:val="00561A3A"/>
    <w:rsid w:val="00561C0E"/>
    <w:rsid w:val="005621C2"/>
    <w:rsid w:val="00562210"/>
    <w:rsid w:val="00562277"/>
    <w:rsid w:val="0056252D"/>
    <w:rsid w:val="0056266B"/>
    <w:rsid w:val="005627D9"/>
    <w:rsid w:val="00562B19"/>
    <w:rsid w:val="00562B42"/>
    <w:rsid w:val="005631E8"/>
    <w:rsid w:val="0056347F"/>
    <w:rsid w:val="00563524"/>
    <w:rsid w:val="00563526"/>
    <w:rsid w:val="00563B7B"/>
    <w:rsid w:val="00563BC7"/>
    <w:rsid w:val="00563CBA"/>
    <w:rsid w:val="00563ECC"/>
    <w:rsid w:val="0056425C"/>
    <w:rsid w:val="00564398"/>
    <w:rsid w:val="00564787"/>
    <w:rsid w:val="005647A0"/>
    <w:rsid w:val="0056487E"/>
    <w:rsid w:val="00564BE8"/>
    <w:rsid w:val="005650B6"/>
    <w:rsid w:val="00565419"/>
    <w:rsid w:val="00565C4A"/>
    <w:rsid w:val="00565F91"/>
    <w:rsid w:val="005661B7"/>
    <w:rsid w:val="005668D1"/>
    <w:rsid w:val="00566BE1"/>
    <w:rsid w:val="00566D15"/>
    <w:rsid w:val="005671A4"/>
    <w:rsid w:val="005672EF"/>
    <w:rsid w:val="00567327"/>
    <w:rsid w:val="005674A7"/>
    <w:rsid w:val="005674D9"/>
    <w:rsid w:val="005675D0"/>
    <w:rsid w:val="005675E6"/>
    <w:rsid w:val="00567632"/>
    <w:rsid w:val="005676B7"/>
    <w:rsid w:val="005676BC"/>
    <w:rsid w:val="00567797"/>
    <w:rsid w:val="00567889"/>
    <w:rsid w:val="00567907"/>
    <w:rsid w:val="0056790D"/>
    <w:rsid w:val="00567C5D"/>
    <w:rsid w:val="00567D8A"/>
    <w:rsid w:val="00567D91"/>
    <w:rsid w:val="00567F1E"/>
    <w:rsid w:val="0057011D"/>
    <w:rsid w:val="0057014A"/>
    <w:rsid w:val="0057016F"/>
    <w:rsid w:val="0057050E"/>
    <w:rsid w:val="00570E9A"/>
    <w:rsid w:val="005716A7"/>
    <w:rsid w:val="00571702"/>
    <w:rsid w:val="005718EE"/>
    <w:rsid w:val="00571B0E"/>
    <w:rsid w:val="00571B4E"/>
    <w:rsid w:val="00571CB1"/>
    <w:rsid w:val="00571D10"/>
    <w:rsid w:val="00572410"/>
    <w:rsid w:val="005725F6"/>
    <w:rsid w:val="00572A55"/>
    <w:rsid w:val="00572C39"/>
    <w:rsid w:val="00572D89"/>
    <w:rsid w:val="00572DBD"/>
    <w:rsid w:val="005732B6"/>
    <w:rsid w:val="0057361E"/>
    <w:rsid w:val="00573941"/>
    <w:rsid w:val="005743EA"/>
    <w:rsid w:val="005744CA"/>
    <w:rsid w:val="005746AE"/>
    <w:rsid w:val="005747BD"/>
    <w:rsid w:val="005748ED"/>
    <w:rsid w:val="00574DA8"/>
    <w:rsid w:val="00574F4D"/>
    <w:rsid w:val="00574F8C"/>
    <w:rsid w:val="00575388"/>
    <w:rsid w:val="0057546F"/>
    <w:rsid w:val="00575479"/>
    <w:rsid w:val="00575547"/>
    <w:rsid w:val="005758BA"/>
    <w:rsid w:val="0057591E"/>
    <w:rsid w:val="00575AFB"/>
    <w:rsid w:val="00575B59"/>
    <w:rsid w:val="00575C65"/>
    <w:rsid w:val="00575CDD"/>
    <w:rsid w:val="00575EE7"/>
    <w:rsid w:val="00576113"/>
    <w:rsid w:val="0057619C"/>
    <w:rsid w:val="00576256"/>
    <w:rsid w:val="0057634D"/>
    <w:rsid w:val="0057641D"/>
    <w:rsid w:val="005766A2"/>
    <w:rsid w:val="00576AC4"/>
    <w:rsid w:val="00576C01"/>
    <w:rsid w:val="00576C4E"/>
    <w:rsid w:val="00576EEC"/>
    <w:rsid w:val="005770E2"/>
    <w:rsid w:val="005773DC"/>
    <w:rsid w:val="005776CE"/>
    <w:rsid w:val="00577752"/>
    <w:rsid w:val="00577922"/>
    <w:rsid w:val="00577A8B"/>
    <w:rsid w:val="00577A98"/>
    <w:rsid w:val="00577C78"/>
    <w:rsid w:val="00577F5B"/>
    <w:rsid w:val="005804B4"/>
    <w:rsid w:val="00580671"/>
    <w:rsid w:val="005806B6"/>
    <w:rsid w:val="00580BD5"/>
    <w:rsid w:val="00580BE6"/>
    <w:rsid w:val="00580DE6"/>
    <w:rsid w:val="00580E2C"/>
    <w:rsid w:val="00581464"/>
    <w:rsid w:val="00581498"/>
    <w:rsid w:val="00581531"/>
    <w:rsid w:val="00581558"/>
    <w:rsid w:val="00581597"/>
    <w:rsid w:val="0058176D"/>
    <w:rsid w:val="0058178B"/>
    <w:rsid w:val="00581817"/>
    <w:rsid w:val="00581BEF"/>
    <w:rsid w:val="00581C59"/>
    <w:rsid w:val="00581D7F"/>
    <w:rsid w:val="00581E9C"/>
    <w:rsid w:val="00581F4A"/>
    <w:rsid w:val="00581F76"/>
    <w:rsid w:val="0058228A"/>
    <w:rsid w:val="00582631"/>
    <w:rsid w:val="0058268D"/>
    <w:rsid w:val="0058284D"/>
    <w:rsid w:val="005829B1"/>
    <w:rsid w:val="00582B05"/>
    <w:rsid w:val="00582B89"/>
    <w:rsid w:val="00583058"/>
    <w:rsid w:val="0058316C"/>
    <w:rsid w:val="0058334A"/>
    <w:rsid w:val="005836EB"/>
    <w:rsid w:val="00583776"/>
    <w:rsid w:val="00583863"/>
    <w:rsid w:val="00583ED4"/>
    <w:rsid w:val="00583F96"/>
    <w:rsid w:val="00584234"/>
    <w:rsid w:val="005842F2"/>
    <w:rsid w:val="0058446C"/>
    <w:rsid w:val="0058450E"/>
    <w:rsid w:val="00584762"/>
    <w:rsid w:val="00584B26"/>
    <w:rsid w:val="00584DAA"/>
    <w:rsid w:val="00584F96"/>
    <w:rsid w:val="0058567E"/>
    <w:rsid w:val="00585936"/>
    <w:rsid w:val="00586095"/>
    <w:rsid w:val="00586371"/>
    <w:rsid w:val="00586506"/>
    <w:rsid w:val="0058661E"/>
    <w:rsid w:val="005866E7"/>
    <w:rsid w:val="0058715C"/>
    <w:rsid w:val="005872CA"/>
    <w:rsid w:val="00587426"/>
    <w:rsid w:val="005875BF"/>
    <w:rsid w:val="005876E7"/>
    <w:rsid w:val="00587715"/>
    <w:rsid w:val="0058788A"/>
    <w:rsid w:val="00587D24"/>
    <w:rsid w:val="00587DDF"/>
    <w:rsid w:val="00587EE8"/>
    <w:rsid w:val="00587F51"/>
    <w:rsid w:val="00590361"/>
    <w:rsid w:val="005904BD"/>
    <w:rsid w:val="00590906"/>
    <w:rsid w:val="005909D6"/>
    <w:rsid w:val="00590EFC"/>
    <w:rsid w:val="005911BB"/>
    <w:rsid w:val="0059168C"/>
    <w:rsid w:val="00591A9B"/>
    <w:rsid w:val="0059226A"/>
    <w:rsid w:val="005925C1"/>
    <w:rsid w:val="005927F2"/>
    <w:rsid w:val="00592D05"/>
    <w:rsid w:val="00592EAD"/>
    <w:rsid w:val="00592F0F"/>
    <w:rsid w:val="00593259"/>
    <w:rsid w:val="0059341B"/>
    <w:rsid w:val="00593437"/>
    <w:rsid w:val="00593850"/>
    <w:rsid w:val="005939E1"/>
    <w:rsid w:val="00593ADD"/>
    <w:rsid w:val="00593D14"/>
    <w:rsid w:val="00593FD2"/>
    <w:rsid w:val="005944B6"/>
    <w:rsid w:val="00594667"/>
    <w:rsid w:val="00594B72"/>
    <w:rsid w:val="00594BA5"/>
    <w:rsid w:val="00594C8C"/>
    <w:rsid w:val="00594EEE"/>
    <w:rsid w:val="00595568"/>
    <w:rsid w:val="00595783"/>
    <w:rsid w:val="005958D0"/>
    <w:rsid w:val="005958E7"/>
    <w:rsid w:val="00595DE3"/>
    <w:rsid w:val="00595E60"/>
    <w:rsid w:val="00596066"/>
    <w:rsid w:val="00596237"/>
    <w:rsid w:val="00596312"/>
    <w:rsid w:val="005963AF"/>
    <w:rsid w:val="005965E0"/>
    <w:rsid w:val="005966E2"/>
    <w:rsid w:val="005968ED"/>
    <w:rsid w:val="00596DB3"/>
    <w:rsid w:val="00597080"/>
    <w:rsid w:val="0059717B"/>
    <w:rsid w:val="0059724E"/>
    <w:rsid w:val="0059735B"/>
    <w:rsid w:val="005974CD"/>
    <w:rsid w:val="005974FF"/>
    <w:rsid w:val="005976A5"/>
    <w:rsid w:val="005979F1"/>
    <w:rsid w:val="00597D0D"/>
    <w:rsid w:val="00597FD9"/>
    <w:rsid w:val="005A0212"/>
    <w:rsid w:val="005A05DA"/>
    <w:rsid w:val="005A06C4"/>
    <w:rsid w:val="005A0814"/>
    <w:rsid w:val="005A0F53"/>
    <w:rsid w:val="005A100D"/>
    <w:rsid w:val="005A129D"/>
    <w:rsid w:val="005A1343"/>
    <w:rsid w:val="005A18D3"/>
    <w:rsid w:val="005A18D7"/>
    <w:rsid w:val="005A198A"/>
    <w:rsid w:val="005A1991"/>
    <w:rsid w:val="005A19CA"/>
    <w:rsid w:val="005A19FB"/>
    <w:rsid w:val="005A202A"/>
    <w:rsid w:val="005A21F9"/>
    <w:rsid w:val="005A2252"/>
    <w:rsid w:val="005A2468"/>
    <w:rsid w:val="005A2589"/>
    <w:rsid w:val="005A264C"/>
    <w:rsid w:val="005A2652"/>
    <w:rsid w:val="005A30A8"/>
    <w:rsid w:val="005A3205"/>
    <w:rsid w:val="005A32B2"/>
    <w:rsid w:val="005A346A"/>
    <w:rsid w:val="005A38E5"/>
    <w:rsid w:val="005A3C2D"/>
    <w:rsid w:val="005A3C78"/>
    <w:rsid w:val="005A3E03"/>
    <w:rsid w:val="005A40E8"/>
    <w:rsid w:val="005A414B"/>
    <w:rsid w:val="005A472A"/>
    <w:rsid w:val="005A560E"/>
    <w:rsid w:val="005A5635"/>
    <w:rsid w:val="005A5773"/>
    <w:rsid w:val="005A5975"/>
    <w:rsid w:val="005A5A40"/>
    <w:rsid w:val="005A5AFF"/>
    <w:rsid w:val="005A5B47"/>
    <w:rsid w:val="005A5D37"/>
    <w:rsid w:val="005A5DC4"/>
    <w:rsid w:val="005A5F80"/>
    <w:rsid w:val="005A6334"/>
    <w:rsid w:val="005A63FA"/>
    <w:rsid w:val="005A65A3"/>
    <w:rsid w:val="005A6671"/>
    <w:rsid w:val="005A6798"/>
    <w:rsid w:val="005A6ABD"/>
    <w:rsid w:val="005A775F"/>
    <w:rsid w:val="005A7CF4"/>
    <w:rsid w:val="005A7E94"/>
    <w:rsid w:val="005B01F8"/>
    <w:rsid w:val="005B058A"/>
    <w:rsid w:val="005B0754"/>
    <w:rsid w:val="005B088E"/>
    <w:rsid w:val="005B0965"/>
    <w:rsid w:val="005B0972"/>
    <w:rsid w:val="005B0974"/>
    <w:rsid w:val="005B0D94"/>
    <w:rsid w:val="005B14E7"/>
    <w:rsid w:val="005B181A"/>
    <w:rsid w:val="005B1887"/>
    <w:rsid w:val="005B19AB"/>
    <w:rsid w:val="005B19D3"/>
    <w:rsid w:val="005B1F64"/>
    <w:rsid w:val="005B221C"/>
    <w:rsid w:val="005B2578"/>
    <w:rsid w:val="005B2826"/>
    <w:rsid w:val="005B292A"/>
    <w:rsid w:val="005B2D52"/>
    <w:rsid w:val="005B32DA"/>
    <w:rsid w:val="005B33DC"/>
    <w:rsid w:val="005B3532"/>
    <w:rsid w:val="005B36E3"/>
    <w:rsid w:val="005B38C6"/>
    <w:rsid w:val="005B392B"/>
    <w:rsid w:val="005B3998"/>
    <w:rsid w:val="005B3A8C"/>
    <w:rsid w:val="005B3C27"/>
    <w:rsid w:val="005B3CE7"/>
    <w:rsid w:val="005B442B"/>
    <w:rsid w:val="005B4B09"/>
    <w:rsid w:val="005B4B0E"/>
    <w:rsid w:val="005B4B8B"/>
    <w:rsid w:val="005B4D7C"/>
    <w:rsid w:val="005B4EA6"/>
    <w:rsid w:val="005B4FEB"/>
    <w:rsid w:val="005B52F0"/>
    <w:rsid w:val="005B59EB"/>
    <w:rsid w:val="005B5AB3"/>
    <w:rsid w:val="005B5B18"/>
    <w:rsid w:val="005B5B83"/>
    <w:rsid w:val="005B5FE4"/>
    <w:rsid w:val="005B60AB"/>
    <w:rsid w:val="005B612D"/>
    <w:rsid w:val="005B63BA"/>
    <w:rsid w:val="005B63D1"/>
    <w:rsid w:val="005B6453"/>
    <w:rsid w:val="005B6663"/>
    <w:rsid w:val="005B66E0"/>
    <w:rsid w:val="005B66F5"/>
    <w:rsid w:val="005B677D"/>
    <w:rsid w:val="005B6B45"/>
    <w:rsid w:val="005B7071"/>
    <w:rsid w:val="005B70D7"/>
    <w:rsid w:val="005B7122"/>
    <w:rsid w:val="005B7133"/>
    <w:rsid w:val="005B715C"/>
    <w:rsid w:val="005B760A"/>
    <w:rsid w:val="005B76C4"/>
    <w:rsid w:val="005B7B57"/>
    <w:rsid w:val="005B7FF6"/>
    <w:rsid w:val="005C0089"/>
    <w:rsid w:val="005C01C3"/>
    <w:rsid w:val="005C024A"/>
    <w:rsid w:val="005C0446"/>
    <w:rsid w:val="005C062F"/>
    <w:rsid w:val="005C08B2"/>
    <w:rsid w:val="005C08C7"/>
    <w:rsid w:val="005C0A82"/>
    <w:rsid w:val="005C0BAC"/>
    <w:rsid w:val="005C0F85"/>
    <w:rsid w:val="005C1005"/>
    <w:rsid w:val="005C1191"/>
    <w:rsid w:val="005C12C4"/>
    <w:rsid w:val="005C17E4"/>
    <w:rsid w:val="005C1AF5"/>
    <w:rsid w:val="005C1D6D"/>
    <w:rsid w:val="005C23EB"/>
    <w:rsid w:val="005C2483"/>
    <w:rsid w:val="005C2E1C"/>
    <w:rsid w:val="005C2F79"/>
    <w:rsid w:val="005C34A2"/>
    <w:rsid w:val="005C35B5"/>
    <w:rsid w:val="005C3799"/>
    <w:rsid w:val="005C38A0"/>
    <w:rsid w:val="005C38B8"/>
    <w:rsid w:val="005C3D36"/>
    <w:rsid w:val="005C402B"/>
    <w:rsid w:val="005C40DE"/>
    <w:rsid w:val="005C4346"/>
    <w:rsid w:val="005C443F"/>
    <w:rsid w:val="005C4507"/>
    <w:rsid w:val="005C45F9"/>
    <w:rsid w:val="005C4915"/>
    <w:rsid w:val="005C4DF6"/>
    <w:rsid w:val="005C53DE"/>
    <w:rsid w:val="005C563D"/>
    <w:rsid w:val="005C58AA"/>
    <w:rsid w:val="005C5B9D"/>
    <w:rsid w:val="005C5C1A"/>
    <w:rsid w:val="005C5C31"/>
    <w:rsid w:val="005C5C57"/>
    <w:rsid w:val="005C600B"/>
    <w:rsid w:val="005C603E"/>
    <w:rsid w:val="005C6199"/>
    <w:rsid w:val="005C61C0"/>
    <w:rsid w:val="005C6235"/>
    <w:rsid w:val="005C625D"/>
    <w:rsid w:val="005C63FB"/>
    <w:rsid w:val="005C6B7C"/>
    <w:rsid w:val="005C6C05"/>
    <w:rsid w:val="005C6F44"/>
    <w:rsid w:val="005C7080"/>
    <w:rsid w:val="005C70DD"/>
    <w:rsid w:val="005C70DF"/>
    <w:rsid w:val="005C71C1"/>
    <w:rsid w:val="005C7222"/>
    <w:rsid w:val="005C7346"/>
    <w:rsid w:val="005C736F"/>
    <w:rsid w:val="005C7C19"/>
    <w:rsid w:val="005C7D1C"/>
    <w:rsid w:val="005C7DA8"/>
    <w:rsid w:val="005C7E6E"/>
    <w:rsid w:val="005C7F35"/>
    <w:rsid w:val="005D0317"/>
    <w:rsid w:val="005D0379"/>
    <w:rsid w:val="005D05C0"/>
    <w:rsid w:val="005D0800"/>
    <w:rsid w:val="005D0824"/>
    <w:rsid w:val="005D0827"/>
    <w:rsid w:val="005D0BC2"/>
    <w:rsid w:val="005D0C09"/>
    <w:rsid w:val="005D0E69"/>
    <w:rsid w:val="005D1472"/>
    <w:rsid w:val="005D15C7"/>
    <w:rsid w:val="005D1615"/>
    <w:rsid w:val="005D1AE9"/>
    <w:rsid w:val="005D203E"/>
    <w:rsid w:val="005D220D"/>
    <w:rsid w:val="005D24B9"/>
    <w:rsid w:val="005D28A5"/>
    <w:rsid w:val="005D28D6"/>
    <w:rsid w:val="005D2A52"/>
    <w:rsid w:val="005D2B24"/>
    <w:rsid w:val="005D2B3E"/>
    <w:rsid w:val="005D2B5D"/>
    <w:rsid w:val="005D2C8C"/>
    <w:rsid w:val="005D2CD9"/>
    <w:rsid w:val="005D2E35"/>
    <w:rsid w:val="005D3114"/>
    <w:rsid w:val="005D331C"/>
    <w:rsid w:val="005D3609"/>
    <w:rsid w:val="005D3A36"/>
    <w:rsid w:val="005D3C2A"/>
    <w:rsid w:val="005D3DD6"/>
    <w:rsid w:val="005D3E15"/>
    <w:rsid w:val="005D3E5C"/>
    <w:rsid w:val="005D4292"/>
    <w:rsid w:val="005D456B"/>
    <w:rsid w:val="005D4C58"/>
    <w:rsid w:val="005D526F"/>
    <w:rsid w:val="005D5340"/>
    <w:rsid w:val="005D56B7"/>
    <w:rsid w:val="005D58CE"/>
    <w:rsid w:val="005D5D52"/>
    <w:rsid w:val="005D6261"/>
    <w:rsid w:val="005D664C"/>
    <w:rsid w:val="005D68C5"/>
    <w:rsid w:val="005D6ECE"/>
    <w:rsid w:val="005D7188"/>
    <w:rsid w:val="005D7196"/>
    <w:rsid w:val="005D721D"/>
    <w:rsid w:val="005D7235"/>
    <w:rsid w:val="005D740F"/>
    <w:rsid w:val="005D742D"/>
    <w:rsid w:val="005D75C4"/>
    <w:rsid w:val="005D7A4C"/>
    <w:rsid w:val="005D7D15"/>
    <w:rsid w:val="005D7E40"/>
    <w:rsid w:val="005E0234"/>
    <w:rsid w:val="005E0299"/>
    <w:rsid w:val="005E02FD"/>
    <w:rsid w:val="005E040F"/>
    <w:rsid w:val="005E0445"/>
    <w:rsid w:val="005E0463"/>
    <w:rsid w:val="005E04AB"/>
    <w:rsid w:val="005E0554"/>
    <w:rsid w:val="005E06E8"/>
    <w:rsid w:val="005E07D9"/>
    <w:rsid w:val="005E07E6"/>
    <w:rsid w:val="005E07FB"/>
    <w:rsid w:val="005E09E5"/>
    <w:rsid w:val="005E1054"/>
    <w:rsid w:val="005E1463"/>
    <w:rsid w:val="005E154B"/>
    <w:rsid w:val="005E158C"/>
    <w:rsid w:val="005E173E"/>
    <w:rsid w:val="005E184B"/>
    <w:rsid w:val="005E1B1D"/>
    <w:rsid w:val="005E1C6E"/>
    <w:rsid w:val="005E2014"/>
    <w:rsid w:val="005E21B8"/>
    <w:rsid w:val="005E225F"/>
    <w:rsid w:val="005E273B"/>
    <w:rsid w:val="005E2749"/>
    <w:rsid w:val="005E2A60"/>
    <w:rsid w:val="005E2B66"/>
    <w:rsid w:val="005E2EB3"/>
    <w:rsid w:val="005E2F7B"/>
    <w:rsid w:val="005E34A4"/>
    <w:rsid w:val="005E3942"/>
    <w:rsid w:val="005E3B2D"/>
    <w:rsid w:val="005E40D8"/>
    <w:rsid w:val="005E428E"/>
    <w:rsid w:val="005E4796"/>
    <w:rsid w:val="005E48AF"/>
    <w:rsid w:val="005E4C26"/>
    <w:rsid w:val="005E4CA2"/>
    <w:rsid w:val="005E4CBB"/>
    <w:rsid w:val="005E50FC"/>
    <w:rsid w:val="005E53D0"/>
    <w:rsid w:val="005E562D"/>
    <w:rsid w:val="005E57F2"/>
    <w:rsid w:val="005E5839"/>
    <w:rsid w:val="005E58D2"/>
    <w:rsid w:val="005E5963"/>
    <w:rsid w:val="005E5F6F"/>
    <w:rsid w:val="005E64A0"/>
    <w:rsid w:val="005E6566"/>
    <w:rsid w:val="005E6B62"/>
    <w:rsid w:val="005E79BB"/>
    <w:rsid w:val="005E7A18"/>
    <w:rsid w:val="005E7A53"/>
    <w:rsid w:val="005F030D"/>
    <w:rsid w:val="005F05FE"/>
    <w:rsid w:val="005F09A3"/>
    <w:rsid w:val="005F0A2B"/>
    <w:rsid w:val="005F0B54"/>
    <w:rsid w:val="005F0F1C"/>
    <w:rsid w:val="005F12DF"/>
    <w:rsid w:val="005F1600"/>
    <w:rsid w:val="005F1701"/>
    <w:rsid w:val="005F1B7B"/>
    <w:rsid w:val="005F1C92"/>
    <w:rsid w:val="005F1CB9"/>
    <w:rsid w:val="005F1F23"/>
    <w:rsid w:val="005F2135"/>
    <w:rsid w:val="005F2239"/>
    <w:rsid w:val="005F255A"/>
    <w:rsid w:val="005F2D0F"/>
    <w:rsid w:val="005F35EF"/>
    <w:rsid w:val="005F378D"/>
    <w:rsid w:val="005F3831"/>
    <w:rsid w:val="005F3BAB"/>
    <w:rsid w:val="005F3CE6"/>
    <w:rsid w:val="005F3D45"/>
    <w:rsid w:val="005F4304"/>
    <w:rsid w:val="005F45A3"/>
    <w:rsid w:val="005F4BBD"/>
    <w:rsid w:val="005F4D24"/>
    <w:rsid w:val="005F4D8E"/>
    <w:rsid w:val="005F4E3A"/>
    <w:rsid w:val="005F4EE7"/>
    <w:rsid w:val="005F533F"/>
    <w:rsid w:val="005F5C87"/>
    <w:rsid w:val="005F6017"/>
    <w:rsid w:val="005F6470"/>
    <w:rsid w:val="005F6716"/>
    <w:rsid w:val="005F684D"/>
    <w:rsid w:val="005F6DDE"/>
    <w:rsid w:val="005F72B8"/>
    <w:rsid w:val="005F75AE"/>
    <w:rsid w:val="005F7725"/>
    <w:rsid w:val="005F7755"/>
    <w:rsid w:val="005F7835"/>
    <w:rsid w:val="005F7BE5"/>
    <w:rsid w:val="005F7D67"/>
    <w:rsid w:val="005F7F46"/>
    <w:rsid w:val="006003D8"/>
    <w:rsid w:val="00600C4D"/>
    <w:rsid w:val="00600D18"/>
    <w:rsid w:val="00600F88"/>
    <w:rsid w:val="006010AA"/>
    <w:rsid w:val="0060124D"/>
    <w:rsid w:val="00601255"/>
    <w:rsid w:val="00601725"/>
    <w:rsid w:val="00601773"/>
    <w:rsid w:val="0060232F"/>
    <w:rsid w:val="006024CE"/>
    <w:rsid w:val="006026AE"/>
    <w:rsid w:val="00602C6E"/>
    <w:rsid w:val="00602CD1"/>
    <w:rsid w:val="00602E04"/>
    <w:rsid w:val="00602F16"/>
    <w:rsid w:val="006030C0"/>
    <w:rsid w:val="00603540"/>
    <w:rsid w:val="0060399F"/>
    <w:rsid w:val="00603FED"/>
    <w:rsid w:val="006042B3"/>
    <w:rsid w:val="0060437C"/>
    <w:rsid w:val="0060439A"/>
    <w:rsid w:val="006044B2"/>
    <w:rsid w:val="00604610"/>
    <w:rsid w:val="00604FC1"/>
    <w:rsid w:val="00605145"/>
    <w:rsid w:val="006058B2"/>
    <w:rsid w:val="00605D2D"/>
    <w:rsid w:val="0060600F"/>
    <w:rsid w:val="006061B1"/>
    <w:rsid w:val="006062C4"/>
    <w:rsid w:val="006062D5"/>
    <w:rsid w:val="0060676B"/>
    <w:rsid w:val="00606D80"/>
    <w:rsid w:val="00607232"/>
    <w:rsid w:val="00607916"/>
    <w:rsid w:val="00607BB8"/>
    <w:rsid w:val="00607EFF"/>
    <w:rsid w:val="00607FC0"/>
    <w:rsid w:val="00610362"/>
    <w:rsid w:val="00610CA3"/>
    <w:rsid w:val="00610F31"/>
    <w:rsid w:val="00610F78"/>
    <w:rsid w:val="0061162D"/>
    <w:rsid w:val="00611718"/>
    <w:rsid w:val="0061172B"/>
    <w:rsid w:val="00611E62"/>
    <w:rsid w:val="0061216B"/>
    <w:rsid w:val="00612289"/>
    <w:rsid w:val="00612C2A"/>
    <w:rsid w:val="00612C4D"/>
    <w:rsid w:val="00612E45"/>
    <w:rsid w:val="00612E7E"/>
    <w:rsid w:val="00612E96"/>
    <w:rsid w:val="00612EE4"/>
    <w:rsid w:val="00613182"/>
    <w:rsid w:val="006131A1"/>
    <w:rsid w:val="00613345"/>
    <w:rsid w:val="00613417"/>
    <w:rsid w:val="0061345B"/>
    <w:rsid w:val="00613494"/>
    <w:rsid w:val="00613845"/>
    <w:rsid w:val="006142A7"/>
    <w:rsid w:val="00614675"/>
    <w:rsid w:val="00614876"/>
    <w:rsid w:val="00614B78"/>
    <w:rsid w:val="00614C57"/>
    <w:rsid w:val="00614D23"/>
    <w:rsid w:val="00614F8A"/>
    <w:rsid w:val="006155AE"/>
    <w:rsid w:val="006155B9"/>
    <w:rsid w:val="00615C41"/>
    <w:rsid w:val="0061666D"/>
    <w:rsid w:val="0061683E"/>
    <w:rsid w:val="00616864"/>
    <w:rsid w:val="0061699A"/>
    <w:rsid w:val="00616A3C"/>
    <w:rsid w:val="006170C7"/>
    <w:rsid w:val="00617148"/>
    <w:rsid w:val="006175CA"/>
    <w:rsid w:val="006178C5"/>
    <w:rsid w:val="00617A06"/>
    <w:rsid w:val="00617AC2"/>
    <w:rsid w:val="00617BEB"/>
    <w:rsid w:val="00617C17"/>
    <w:rsid w:val="00617C39"/>
    <w:rsid w:val="00617CA8"/>
    <w:rsid w:val="006202B9"/>
    <w:rsid w:val="006202C0"/>
    <w:rsid w:val="00620568"/>
    <w:rsid w:val="006206F2"/>
    <w:rsid w:val="00620728"/>
    <w:rsid w:val="00620874"/>
    <w:rsid w:val="006209EB"/>
    <w:rsid w:val="00620A8B"/>
    <w:rsid w:val="00620F3D"/>
    <w:rsid w:val="00620F57"/>
    <w:rsid w:val="006211DE"/>
    <w:rsid w:val="00621351"/>
    <w:rsid w:val="0062147C"/>
    <w:rsid w:val="0062167D"/>
    <w:rsid w:val="00621AB9"/>
    <w:rsid w:val="00621C3A"/>
    <w:rsid w:val="00621C83"/>
    <w:rsid w:val="0062214A"/>
    <w:rsid w:val="0062272C"/>
    <w:rsid w:val="00622753"/>
    <w:rsid w:val="00622A0B"/>
    <w:rsid w:val="00622BB2"/>
    <w:rsid w:val="00622BCB"/>
    <w:rsid w:val="006236BC"/>
    <w:rsid w:val="006237AB"/>
    <w:rsid w:val="00623A44"/>
    <w:rsid w:val="00623BB4"/>
    <w:rsid w:val="00623C07"/>
    <w:rsid w:val="00623E95"/>
    <w:rsid w:val="0062427C"/>
    <w:rsid w:val="0062439A"/>
    <w:rsid w:val="006244C3"/>
    <w:rsid w:val="00624871"/>
    <w:rsid w:val="00624916"/>
    <w:rsid w:val="00624C7A"/>
    <w:rsid w:val="006253D6"/>
    <w:rsid w:val="00625452"/>
    <w:rsid w:val="006257DE"/>
    <w:rsid w:val="006258DA"/>
    <w:rsid w:val="00625A67"/>
    <w:rsid w:val="00625B0A"/>
    <w:rsid w:val="00625B3E"/>
    <w:rsid w:val="00625B89"/>
    <w:rsid w:val="00625F8F"/>
    <w:rsid w:val="00626DF2"/>
    <w:rsid w:val="00626E41"/>
    <w:rsid w:val="006278DF"/>
    <w:rsid w:val="00627910"/>
    <w:rsid w:val="00627C23"/>
    <w:rsid w:val="00627D87"/>
    <w:rsid w:val="00630388"/>
    <w:rsid w:val="006307E6"/>
    <w:rsid w:val="00630BBE"/>
    <w:rsid w:val="00631230"/>
    <w:rsid w:val="0063145E"/>
    <w:rsid w:val="006317B0"/>
    <w:rsid w:val="00631D0C"/>
    <w:rsid w:val="00631EF7"/>
    <w:rsid w:val="0063200E"/>
    <w:rsid w:val="0063208B"/>
    <w:rsid w:val="00632313"/>
    <w:rsid w:val="00632405"/>
    <w:rsid w:val="006328C5"/>
    <w:rsid w:val="0063334A"/>
    <w:rsid w:val="00633581"/>
    <w:rsid w:val="006339D8"/>
    <w:rsid w:val="00633B5D"/>
    <w:rsid w:val="00633D48"/>
    <w:rsid w:val="00633DB1"/>
    <w:rsid w:val="00633FC1"/>
    <w:rsid w:val="00634025"/>
    <w:rsid w:val="006341D6"/>
    <w:rsid w:val="006341F4"/>
    <w:rsid w:val="006343E2"/>
    <w:rsid w:val="0063447F"/>
    <w:rsid w:val="006346BF"/>
    <w:rsid w:val="006348CE"/>
    <w:rsid w:val="0063492D"/>
    <w:rsid w:val="00634DD4"/>
    <w:rsid w:val="00634E6E"/>
    <w:rsid w:val="00635354"/>
    <w:rsid w:val="0063574E"/>
    <w:rsid w:val="006359A1"/>
    <w:rsid w:val="00635AA8"/>
    <w:rsid w:val="00635ED7"/>
    <w:rsid w:val="00636074"/>
    <w:rsid w:val="00636246"/>
    <w:rsid w:val="006362EF"/>
    <w:rsid w:val="00636369"/>
    <w:rsid w:val="0063663C"/>
    <w:rsid w:val="006367D3"/>
    <w:rsid w:val="0063696A"/>
    <w:rsid w:val="00636C5E"/>
    <w:rsid w:val="00636D20"/>
    <w:rsid w:val="00636DD7"/>
    <w:rsid w:val="00636F3B"/>
    <w:rsid w:val="00637703"/>
    <w:rsid w:val="00637AB0"/>
    <w:rsid w:val="00637E1C"/>
    <w:rsid w:val="00640175"/>
    <w:rsid w:val="006403ED"/>
    <w:rsid w:val="0064068F"/>
    <w:rsid w:val="00640970"/>
    <w:rsid w:val="00640AA8"/>
    <w:rsid w:val="00640B69"/>
    <w:rsid w:val="00640BA9"/>
    <w:rsid w:val="00640FED"/>
    <w:rsid w:val="0064142A"/>
    <w:rsid w:val="00641441"/>
    <w:rsid w:val="006414B2"/>
    <w:rsid w:val="0064175A"/>
    <w:rsid w:val="00641848"/>
    <w:rsid w:val="00641A5E"/>
    <w:rsid w:val="00641B03"/>
    <w:rsid w:val="00641B55"/>
    <w:rsid w:val="00641BD8"/>
    <w:rsid w:val="00641D20"/>
    <w:rsid w:val="00641D62"/>
    <w:rsid w:val="00642200"/>
    <w:rsid w:val="0064223A"/>
    <w:rsid w:val="0064245E"/>
    <w:rsid w:val="006424F3"/>
    <w:rsid w:val="0064291A"/>
    <w:rsid w:val="00642EBE"/>
    <w:rsid w:val="00642F01"/>
    <w:rsid w:val="0064344A"/>
    <w:rsid w:val="00643A80"/>
    <w:rsid w:val="00643AF0"/>
    <w:rsid w:val="00643EB3"/>
    <w:rsid w:val="00643FFA"/>
    <w:rsid w:val="00644147"/>
    <w:rsid w:val="0064445B"/>
    <w:rsid w:val="00644767"/>
    <w:rsid w:val="0064495D"/>
    <w:rsid w:val="006449BB"/>
    <w:rsid w:val="00644AE6"/>
    <w:rsid w:val="00644EAE"/>
    <w:rsid w:val="0064509D"/>
    <w:rsid w:val="006452F5"/>
    <w:rsid w:val="00645352"/>
    <w:rsid w:val="00645680"/>
    <w:rsid w:val="00645A05"/>
    <w:rsid w:val="00645BD8"/>
    <w:rsid w:val="00645DF5"/>
    <w:rsid w:val="00646196"/>
    <w:rsid w:val="006461BE"/>
    <w:rsid w:val="006461CB"/>
    <w:rsid w:val="00646212"/>
    <w:rsid w:val="00646402"/>
    <w:rsid w:val="00646569"/>
    <w:rsid w:val="006466A5"/>
    <w:rsid w:val="00646949"/>
    <w:rsid w:val="00646D09"/>
    <w:rsid w:val="00646E5E"/>
    <w:rsid w:val="00646E80"/>
    <w:rsid w:val="00646F71"/>
    <w:rsid w:val="006471E8"/>
    <w:rsid w:val="0064721E"/>
    <w:rsid w:val="0064764F"/>
    <w:rsid w:val="0064781A"/>
    <w:rsid w:val="00647B9C"/>
    <w:rsid w:val="00647E5C"/>
    <w:rsid w:val="00647E62"/>
    <w:rsid w:val="00647E83"/>
    <w:rsid w:val="00650070"/>
    <w:rsid w:val="006500A6"/>
    <w:rsid w:val="006503A2"/>
    <w:rsid w:val="00650702"/>
    <w:rsid w:val="00650815"/>
    <w:rsid w:val="00650D10"/>
    <w:rsid w:val="00650DED"/>
    <w:rsid w:val="00650E81"/>
    <w:rsid w:val="00650F6D"/>
    <w:rsid w:val="00650F85"/>
    <w:rsid w:val="0065161E"/>
    <w:rsid w:val="0065199F"/>
    <w:rsid w:val="00651F32"/>
    <w:rsid w:val="006525F7"/>
    <w:rsid w:val="006526BB"/>
    <w:rsid w:val="00652715"/>
    <w:rsid w:val="006529FC"/>
    <w:rsid w:val="00652C25"/>
    <w:rsid w:val="00652C74"/>
    <w:rsid w:val="00652E51"/>
    <w:rsid w:val="00652E90"/>
    <w:rsid w:val="00652FDF"/>
    <w:rsid w:val="00653085"/>
    <w:rsid w:val="006537A1"/>
    <w:rsid w:val="0065388C"/>
    <w:rsid w:val="00653AA0"/>
    <w:rsid w:val="00653C28"/>
    <w:rsid w:val="006540B8"/>
    <w:rsid w:val="00654132"/>
    <w:rsid w:val="00654315"/>
    <w:rsid w:val="0065488B"/>
    <w:rsid w:val="006548BB"/>
    <w:rsid w:val="00654B92"/>
    <w:rsid w:val="00654B9A"/>
    <w:rsid w:val="00655265"/>
    <w:rsid w:val="0065529B"/>
    <w:rsid w:val="006553D0"/>
    <w:rsid w:val="00655451"/>
    <w:rsid w:val="00655535"/>
    <w:rsid w:val="00655581"/>
    <w:rsid w:val="006555D1"/>
    <w:rsid w:val="00655CFA"/>
    <w:rsid w:val="00655EE8"/>
    <w:rsid w:val="00656070"/>
    <w:rsid w:val="0065615A"/>
    <w:rsid w:val="006561D4"/>
    <w:rsid w:val="006565A2"/>
    <w:rsid w:val="00656E2E"/>
    <w:rsid w:val="00656E94"/>
    <w:rsid w:val="00656F3F"/>
    <w:rsid w:val="0065700D"/>
    <w:rsid w:val="0065709E"/>
    <w:rsid w:val="006572C5"/>
    <w:rsid w:val="00657845"/>
    <w:rsid w:val="0065794C"/>
    <w:rsid w:val="00657CC7"/>
    <w:rsid w:val="00660037"/>
    <w:rsid w:val="00660397"/>
    <w:rsid w:val="006603B0"/>
    <w:rsid w:val="006604CE"/>
    <w:rsid w:val="00660759"/>
    <w:rsid w:val="00660AD7"/>
    <w:rsid w:val="00660B79"/>
    <w:rsid w:val="00660C16"/>
    <w:rsid w:val="00660CDA"/>
    <w:rsid w:val="00660E2C"/>
    <w:rsid w:val="0066110E"/>
    <w:rsid w:val="00661573"/>
    <w:rsid w:val="00661602"/>
    <w:rsid w:val="00661626"/>
    <w:rsid w:val="00661876"/>
    <w:rsid w:val="006619CF"/>
    <w:rsid w:val="00661C8E"/>
    <w:rsid w:val="00661D5C"/>
    <w:rsid w:val="00661E3C"/>
    <w:rsid w:val="00661F2C"/>
    <w:rsid w:val="00661F44"/>
    <w:rsid w:val="00662148"/>
    <w:rsid w:val="006621C8"/>
    <w:rsid w:val="00662667"/>
    <w:rsid w:val="00662832"/>
    <w:rsid w:val="00662906"/>
    <w:rsid w:val="0066297C"/>
    <w:rsid w:val="006629FD"/>
    <w:rsid w:val="00662C3B"/>
    <w:rsid w:val="00662D6D"/>
    <w:rsid w:val="00662E6F"/>
    <w:rsid w:val="00662EF0"/>
    <w:rsid w:val="00662F55"/>
    <w:rsid w:val="006630E4"/>
    <w:rsid w:val="006631B3"/>
    <w:rsid w:val="006631C7"/>
    <w:rsid w:val="00663334"/>
    <w:rsid w:val="006633BC"/>
    <w:rsid w:val="006634F8"/>
    <w:rsid w:val="0066369A"/>
    <w:rsid w:val="00663D68"/>
    <w:rsid w:val="0066409A"/>
    <w:rsid w:val="00664125"/>
    <w:rsid w:val="00664576"/>
    <w:rsid w:val="0066466B"/>
    <w:rsid w:val="00664BA0"/>
    <w:rsid w:val="00664CF4"/>
    <w:rsid w:val="00664EC7"/>
    <w:rsid w:val="00664F97"/>
    <w:rsid w:val="006653E8"/>
    <w:rsid w:val="00665489"/>
    <w:rsid w:val="006655E2"/>
    <w:rsid w:val="00665682"/>
    <w:rsid w:val="00665739"/>
    <w:rsid w:val="00665961"/>
    <w:rsid w:val="00665F82"/>
    <w:rsid w:val="006664F1"/>
    <w:rsid w:val="006666A8"/>
    <w:rsid w:val="00666888"/>
    <w:rsid w:val="0066697D"/>
    <w:rsid w:val="00666AEC"/>
    <w:rsid w:val="00666B58"/>
    <w:rsid w:val="00666BA0"/>
    <w:rsid w:val="00666BA6"/>
    <w:rsid w:val="00666BCE"/>
    <w:rsid w:val="00666DF6"/>
    <w:rsid w:val="00666E26"/>
    <w:rsid w:val="00666E3E"/>
    <w:rsid w:val="0066702E"/>
    <w:rsid w:val="00667335"/>
    <w:rsid w:val="00667632"/>
    <w:rsid w:val="006676A1"/>
    <w:rsid w:val="006676A8"/>
    <w:rsid w:val="0066784C"/>
    <w:rsid w:val="00667850"/>
    <w:rsid w:val="006678C9"/>
    <w:rsid w:val="00667A2D"/>
    <w:rsid w:val="00667B61"/>
    <w:rsid w:val="00667D64"/>
    <w:rsid w:val="00670038"/>
    <w:rsid w:val="00670096"/>
    <w:rsid w:val="006704B3"/>
    <w:rsid w:val="00670804"/>
    <w:rsid w:val="00670A27"/>
    <w:rsid w:val="00670AE7"/>
    <w:rsid w:val="00670CB6"/>
    <w:rsid w:val="00670DCA"/>
    <w:rsid w:val="00670E9B"/>
    <w:rsid w:val="00670F6B"/>
    <w:rsid w:val="00670FEB"/>
    <w:rsid w:val="00671488"/>
    <w:rsid w:val="00671709"/>
    <w:rsid w:val="006717B7"/>
    <w:rsid w:val="00671B18"/>
    <w:rsid w:val="00671B3E"/>
    <w:rsid w:val="00671B7F"/>
    <w:rsid w:val="00671E0F"/>
    <w:rsid w:val="0067217F"/>
    <w:rsid w:val="00672238"/>
    <w:rsid w:val="006724A4"/>
    <w:rsid w:val="00672589"/>
    <w:rsid w:val="006728DC"/>
    <w:rsid w:val="00672A36"/>
    <w:rsid w:val="00672A95"/>
    <w:rsid w:val="00672C1F"/>
    <w:rsid w:val="00672D6B"/>
    <w:rsid w:val="00672ECB"/>
    <w:rsid w:val="00673048"/>
    <w:rsid w:val="006733FE"/>
    <w:rsid w:val="0067363D"/>
    <w:rsid w:val="00673C93"/>
    <w:rsid w:val="00673E2B"/>
    <w:rsid w:val="00673E3B"/>
    <w:rsid w:val="006742B2"/>
    <w:rsid w:val="00674447"/>
    <w:rsid w:val="0067453F"/>
    <w:rsid w:val="00674796"/>
    <w:rsid w:val="006749F9"/>
    <w:rsid w:val="00674AD3"/>
    <w:rsid w:val="00674B15"/>
    <w:rsid w:val="0067506A"/>
    <w:rsid w:val="006752FF"/>
    <w:rsid w:val="006753A2"/>
    <w:rsid w:val="00675808"/>
    <w:rsid w:val="00675A00"/>
    <w:rsid w:val="00675E2E"/>
    <w:rsid w:val="00675E78"/>
    <w:rsid w:val="00675E81"/>
    <w:rsid w:val="00675E8B"/>
    <w:rsid w:val="00676013"/>
    <w:rsid w:val="0067669C"/>
    <w:rsid w:val="006766A8"/>
    <w:rsid w:val="00676798"/>
    <w:rsid w:val="0067686D"/>
    <w:rsid w:val="00676F08"/>
    <w:rsid w:val="00677075"/>
    <w:rsid w:val="0067725C"/>
    <w:rsid w:val="00677422"/>
    <w:rsid w:val="0067746C"/>
    <w:rsid w:val="006777D5"/>
    <w:rsid w:val="006777D8"/>
    <w:rsid w:val="006778AD"/>
    <w:rsid w:val="00677C99"/>
    <w:rsid w:val="00677C9A"/>
    <w:rsid w:val="00677DEB"/>
    <w:rsid w:val="00677F45"/>
    <w:rsid w:val="006802D1"/>
    <w:rsid w:val="006802E1"/>
    <w:rsid w:val="00680585"/>
    <w:rsid w:val="00681229"/>
    <w:rsid w:val="006816B4"/>
    <w:rsid w:val="00681C64"/>
    <w:rsid w:val="00681F73"/>
    <w:rsid w:val="00682399"/>
    <w:rsid w:val="0068247A"/>
    <w:rsid w:val="00682715"/>
    <w:rsid w:val="00682737"/>
    <w:rsid w:val="006827AC"/>
    <w:rsid w:val="00682CCA"/>
    <w:rsid w:val="0068304B"/>
    <w:rsid w:val="006833CE"/>
    <w:rsid w:val="0068350A"/>
    <w:rsid w:val="006835ED"/>
    <w:rsid w:val="00683916"/>
    <w:rsid w:val="00683F26"/>
    <w:rsid w:val="00684295"/>
    <w:rsid w:val="006842C6"/>
    <w:rsid w:val="00684389"/>
    <w:rsid w:val="0068442F"/>
    <w:rsid w:val="0068464E"/>
    <w:rsid w:val="006848B4"/>
    <w:rsid w:val="00684B0B"/>
    <w:rsid w:val="00684E5B"/>
    <w:rsid w:val="00684EE8"/>
    <w:rsid w:val="00684F4C"/>
    <w:rsid w:val="006850FC"/>
    <w:rsid w:val="00685301"/>
    <w:rsid w:val="006858AC"/>
    <w:rsid w:val="006858B5"/>
    <w:rsid w:val="00685939"/>
    <w:rsid w:val="00685C20"/>
    <w:rsid w:val="00685DCB"/>
    <w:rsid w:val="00686245"/>
    <w:rsid w:val="00686A75"/>
    <w:rsid w:val="00686C1A"/>
    <w:rsid w:val="00686D3E"/>
    <w:rsid w:val="00687075"/>
    <w:rsid w:val="006874BF"/>
    <w:rsid w:val="006874D0"/>
    <w:rsid w:val="0068772A"/>
    <w:rsid w:val="00687A3A"/>
    <w:rsid w:val="00687AC4"/>
    <w:rsid w:val="00687B8A"/>
    <w:rsid w:val="00687CF9"/>
    <w:rsid w:val="00687E0D"/>
    <w:rsid w:val="00690D14"/>
    <w:rsid w:val="00691017"/>
    <w:rsid w:val="006910B3"/>
    <w:rsid w:val="006913C0"/>
    <w:rsid w:val="0069144C"/>
    <w:rsid w:val="00691545"/>
    <w:rsid w:val="006918C4"/>
    <w:rsid w:val="00691B3F"/>
    <w:rsid w:val="00691C5A"/>
    <w:rsid w:val="00691CCA"/>
    <w:rsid w:val="00691F1E"/>
    <w:rsid w:val="00691F61"/>
    <w:rsid w:val="006921AA"/>
    <w:rsid w:val="00692923"/>
    <w:rsid w:val="006929C5"/>
    <w:rsid w:val="00692FA1"/>
    <w:rsid w:val="006930A4"/>
    <w:rsid w:val="00693561"/>
    <w:rsid w:val="006939EB"/>
    <w:rsid w:val="0069438B"/>
    <w:rsid w:val="00694A20"/>
    <w:rsid w:val="00694C1F"/>
    <w:rsid w:val="00694C56"/>
    <w:rsid w:val="00694D00"/>
    <w:rsid w:val="00694E5D"/>
    <w:rsid w:val="00695DC2"/>
    <w:rsid w:val="006960AB"/>
    <w:rsid w:val="006961D0"/>
    <w:rsid w:val="00696319"/>
    <w:rsid w:val="00696546"/>
    <w:rsid w:val="006967FA"/>
    <w:rsid w:val="00696844"/>
    <w:rsid w:val="00696A75"/>
    <w:rsid w:val="00696BD1"/>
    <w:rsid w:val="00696C32"/>
    <w:rsid w:val="00696C62"/>
    <w:rsid w:val="006971A1"/>
    <w:rsid w:val="006977CE"/>
    <w:rsid w:val="00697A0A"/>
    <w:rsid w:val="00697B57"/>
    <w:rsid w:val="00697F3B"/>
    <w:rsid w:val="006A03E0"/>
    <w:rsid w:val="006A05E9"/>
    <w:rsid w:val="006A0633"/>
    <w:rsid w:val="006A1074"/>
    <w:rsid w:val="006A1CB4"/>
    <w:rsid w:val="006A1CE2"/>
    <w:rsid w:val="006A23EE"/>
    <w:rsid w:val="006A2554"/>
    <w:rsid w:val="006A2609"/>
    <w:rsid w:val="006A27FD"/>
    <w:rsid w:val="006A2CEA"/>
    <w:rsid w:val="006A3340"/>
    <w:rsid w:val="006A3681"/>
    <w:rsid w:val="006A3892"/>
    <w:rsid w:val="006A3A60"/>
    <w:rsid w:val="006A3CB3"/>
    <w:rsid w:val="006A3DD7"/>
    <w:rsid w:val="006A4253"/>
    <w:rsid w:val="006A44B6"/>
    <w:rsid w:val="006A45B9"/>
    <w:rsid w:val="006A4644"/>
    <w:rsid w:val="006A48FD"/>
    <w:rsid w:val="006A4A1F"/>
    <w:rsid w:val="006A4A91"/>
    <w:rsid w:val="006A4E8C"/>
    <w:rsid w:val="006A50FC"/>
    <w:rsid w:val="006A53B9"/>
    <w:rsid w:val="006A551F"/>
    <w:rsid w:val="006A56BE"/>
    <w:rsid w:val="006A5707"/>
    <w:rsid w:val="006A57CF"/>
    <w:rsid w:val="006A5C96"/>
    <w:rsid w:val="006A5E35"/>
    <w:rsid w:val="006A5E50"/>
    <w:rsid w:val="006A62B0"/>
    <w:rsid w:val="006A6413"/>
    <w:rsid w:val="006A6584"/>
    <w:rsid w:val="006A6AC0"/>
    <w:rsid w:val="006A6BF2"/>
    <w:rsid w:val="006A6D19"/>
    <w:rsid w:val="006A72F9"/>
    <w:rsid w:val="006A7366"/>
    <w:rsid w:val="006A73F5"/>
    <w:rsid w:val="006A7495"/>
    <w:rsid w:val="006A757F"/>
    <w:rsid w:val="006A7960"/>
    <w:rsid w:val="006A7A77"/>
    <w:rsid w:val="006A7B36"/>
    <w:rsid w:val="006A7FC4"/>
    <w:rsid w:val="006B00FB"/>
    <w:rsid w:val="006B01A3"/>
    <w:rsid w:val="006B0209"/>
    <w:rsid w:val="006B08AC"/>
    <w:rsid w:val="006B0D27"/>
    <w:rsid w:val="006B0EF2"/>
    <w:rsid w:val="006B1342"/>
    <w:rsid w:val="006B1E5C"/>
    <w:rsid w:val="006B1F44"/>
    <w:rsid w:val="006B1F86"/>
    <w:rsid w:val="006B22F5"/>
    <w:rsid w:val="006B23C7"/>
    <w:rsid w:val="006B2486"/>
    <w:rsid w:val="006B25AD"/>
    <w:rsid w:val="006B2903"/>
    <w:rsid w:val="006B2D4C"/>
    <w:rsid w:val="006B361E"/>
    <w:rsid w:val="006B3791"/>
    <w:rsid w:val="006B3A56"/>
    <w:rsid w:val="006B3BE7"/>
    <w:rsid w:val="006B3C26"/>
    <w:rsid w:val="006B3E3A"/>
    <w:rsid w:val="006B416B"/>
    <w:rsid w:val="006B4233"/>
    <w:rsid w:val="006B427C"/>
    <w:rsid w:val="006B43A3"/>
    <w:rsid w:val="006B4494"/>
    <w:rsid w:val="006B4950"/>
    <w:rsid w:val="006B4AB9"/>
    <w:rsid w:val="006B4ABC"/>
    <w:rsid w:val="006B4F69"/>
    <w:rsid w:val="006B527F"/>
    <w:rsid w:val="006B5769"/>
    <w:rsid w:val="006B5842"/>
    <w:rsid w:val="006B58CD"/>
    <w:rsid w:val="006B5916"/>
    <w:rsid w:val="006B5D27"/>
    <w:rsid w:val="006B5D89"/>
    <w:rsid w:val="006B6195"/>
    <w:rsid w:val="006B63C1"/>
    <w:rsid w:val="006B64EC"/>
    <w:rsid w:val="006B6530"/>
    <w:rsid w:val="006B65B3"/>
    <w:rsid w:val="006B68AC"/>
    <w:rsid w:val="006B69B8"/>
    <w:rsid w:val="006B6B9D"/>
    <w:rsid w:val="006B7433"/>
    <w:rsid w:val="006B7B66"/>
    <w:rsid w:val="006B7C4F"/>
    <w:rsid w:val="006C0B15"/>
    <w:rsid w:val="006C0C12"/>
    <w:rsid w:val="006C10EB"/>
    <w:rsid w:val="006C1180"/>
    <w:rsid w:val="006C1296"/>
    <w:rsid w:val="006C143F"/>
    <w:rsid w:val="006C14F2"/>
    <w:rsid w:val="006C1623"/>
    <w:rsid w:val="006C1641"/>
    <w:rsid w:val="006C164F"/>
    <w:rsid w:val="006C1679"/>
    <w:rsid w:val="006C17F5"/>
    <w:rsid w:val="006C1AF3"/>
    <w:rsid w:val="006C1DC8"/>
    <w:rsid w:val="006C20AD"/>
    <w:rsid w:val="006C20B2"/>
    <w:rsid w:val="006C22FC"/>
    <w:rsid w:val="006C27C1"/>
    <w:rsid w:val="006C2B68"/>
    <w:rsid w:val="006C2CD9"/>
    <w:rsid w:val="006C30C4"/>
    <w:rsid w:val="006C312B"/>
    <w:rsid w:val="006C32BB"/>
    <w:rsid w:val="006C36A0"/>
    <w:rsid w:val="006C395E"/>
    <w:rsid w:val="006C39E1"/>
    <w:rsid w:val="006C3C80"/>
    <w:rsid w:val="006C3E70"/>
    <w:rsid w:val="006C3EB0"/>
    <w:rsid w:val="006C3F21"/>
    <w:rsid w:val="006C44C2"/>
    <w:rsid w:val="006C453D"/>
    <w:rsid w:val="006C4604"/>
    <w:rsid w:val="006C4633"/>
    <w:rsid w:val="006C46E5"/>
    <w:rsid w:val="006C470F"/>
    <w:rsid w:val="006C49B7"/>
    <w:rsid w:val="006C4AC6"/>
    <w:rsid w:val="006C4B4C"/>
    <w:rsid w:val="006C4FCD"/>
    <w:rsid w:val="006C525E"/>
    <w:rsid w:val="006C532B"/>
    <w:rsid w:val="006C54F8"/>
    <w:rsid w:val="006C5653"/>
    <w:rsid w:val="006C5B61"/>
    <w:rsid w:val="006C5E5E"/>
    <w:rsid w:val="006C61CE"/>
    <w:rsid w:val="006C6366"/>
    <w:rsid w:val="006C648D"/>
    <w:rsid w:val="006C6EF5"/>
    <w:rsid w:val="006C7249"/>
    <w:rsid w:val="006C7D66"/>
    <w:rsid w:val="006C7FD8"/>
    <w:rsid w:val="006D01C3"/>
    <w:rsid w:val="006D0312"/>
    <w:rsid w:val="006D0436"/>
    <w:rsid w:val="006D0557"/>
    <w:rsid w:val="006D08D7"/>
    <w:rsid w:val="006D0DB1"/>
    <w:rsid w:val="006D1176"/>
    <w:rsid w:val="006D16E5"/>
    <w:rsid w:val="006D19BF"/>
    <w:rsid w:val="006D1CA6"/>
    <w:rsid w:val="006D1E00"/>
    <w:rsid w:val="006D2168"/>
    <w:rsid w:val="006D2176"/>
    <w:rsid w:val="006D22F0"/>
    <w:rsid w:val="006D2308"/>
    <w:rsid w:val="006D239E"/>
    <w:rsid w:val="006D24F3"/>
    <w:rsid w:val="006D2606"/>
    <w:rsid w:val="006D28D0"/>
    <w:rsid w:val="006D2AED"/>
    <w:rsid w:val="006D2D07"/>
    <w:rsid w:val="006D3429"/>
    <w:rsid w:val="006D3671"/>
    <w:rsid w:val="006D3E67"/>
    <w:rsid w:val="006D3EF9"/>
    <w:rsid w:val="006D3FF5"/>
    <w:rsid w:val="006D4178"/>
    <w:rsid w:val="006D4739"/>
    <w:rsid w:val="006D4745"/>
    <w:rsid w:val="006D4C93"/>
    <w:rsid w:val="006D4D3B"/>
    <w:rsid w:val="006D4E1F"/>
    <w:rsid w:val="006D4FDC"/>
    <w:rsid w:val="006D52D4"/>
    <w:rsid w:val="006D52DF"/>
    <w:rsid w:val="006D57FA"/>
    <w:rsid w:val="006D6307"/>
    <w:rsid w:val="006D6444"/>
    <w:rsid w:val="006D6C2A"/>
    <w:rsid w:val="006D704F"/>
    <w:rsid w:val="006D71EC"/>
    <w:rsid w:val="006D78DC"/>
    <w:rsid w:val="006D79F5"/>
    <w:rsid w:val="006E0131"/>
    <w:rsid w:val="006E014A"/>
    <w:rsid w:val="006E030B"/>
    <w:rsid w:val="006E043A"/>
    <w:rsid w:val="006E05D5"/>
    <w:rsid w:val="006E0B6A"/>
    <w:rsid w:val="006E0CCA"/>
    <w:rsid w:val="006E0DCB"/>
    <w:rsid w:val="006E0FD3"/>
    <w:rsid w:val="006E1672"/>
    <w:rsid w:val="006E16EE"/>
    <w:rsid w:val="006E1882"/>
    <w:rsid w:val="006E19F0"/>
    <w:rsid w:val="006E1C49"/>
    <w:rsid w:val="006E1F4E"/>
    <w:rsid w:val="006E2000"/>
    <w:rsid w:val="006E22E2"/>
    <w:rsid w:val="006E26C8"/>
    <w:rsid w:val="006E2C14"/>
    <w:rsid w:val="006E2C7A"/>
    <w:rsid w:val="006E2E41"/>
    <w:rsid w:val="006E2E69"/>
    <w:rsid w:val="006E30D3"/>
    <w:rsid w:val="006E3607"/>
    <w:rsid w:val="006E3A94"/>
    <w:rsid w:val="006E3AAC"/>
    <w:rsid w:val="006E3BA6"/>
    <w:rsid w:val="006E3C7E"/>
    <w:rsid w:val="006E3D0E"/>
    <w:rsid w:val="006E3F2A"/>
    <w:rsid w:val="006E43FD"/>
    <w:rsid w:val="006E4429"/>
    <w:rsid w:val="006E4631"/>
    <w:rsid w:val="006E46C8"/>
    <w:rsid w:val="006E4765"/>
    <w:rsid w:val="006E4793"/>
    <w:rsid w:val="006E4955"/>
    <w:rsid w:val="006E4BFA"/>
    <w:rsid w:val="006E50BA"/>
    <w:rsid w:val="006E51B7"/>
    <w:rsid w:val="006E563B"/>
    <w:rsid w:val="006E57AE"/>
    <w:rsid w:val="006E580A"/>
    <w:rsid w:val="006E5E38"/>
    <w:rsid w:val="006E5E66"/>
    <w:rsid w:val="006E61A4"/>
    <w:rsid w:val="006E6279"/>
    <w:rsid w:val="006E642D"/>
    <w:rsid w:val="006E691A"/>
    <w:rsid w:val="006E6A43"/>
    <w:rsid w:val="006E6D98"/>
    <w:rsid w:val="006E6F8B"/>
    <w:rsid w:val="006E704C"/>
    <w:rsid w:val="006E737D"/>
    <w:rsid w:val="006E7425"/>
    <w:rsid w:val="006E756F"/>
    <w:rsid w:val="006E75F3"/>
    <w:rsid w:val="006E77D2"/>
    <w:rsid w:val="006E7AD1"/>
    <w:rsid w:val="006E7AE8"/>
    <w:rsid w:val="006E7C62"/>
    <w:rsid w:val="006E7E01"/>
    <w:rsid w:val="006F00FC"/>
    <w:rsid w:val="006F01D0"/>
    <w:rsid w:val="006F02FC"/>
    <w:rsid w:val="006F07DE"/>
    <w:rsid w:val="006F0C63"/>
    <w:rsid w:val="006F0F63"/>
    <w:rsid w:val="006F10F7"/>
    <w:rsid w:val="006F121C"/>
    <w:rsid w:val="006F13B7"/>
    <w:rsid w:val="006F152A"/>
    <w:rsid w:val="006F16EC"/>
    <w:rsid w:val="006F191D"/>
    <w:rsid w:val="006F1CF2"/>
    <w:rsid w:val="006F1D2A"/>
    <w:rsid w:val="006F1DD0"/>
    <w:rsid w:val="006F1E81"/>
    <w:rsid w:val="006F2239"/>
    <w:rsid w:val="006F2582"/>
    <w:rsid w:val="006F2720"/>
    <w:rsid w:val="006F29D5"/>
    <w:rsid w:val="006F2B0B"/>
    <w:rsid w:val="006F2C76"/>
    <w:rsid w:val="006F2C9A"/>
    <w:rsid w:val="006F2ED3"/>
    <w:rsid w:val="006F2F71"/>
    <w:rsid w:val="006F3013"/>
    <w:rsid w:val="006F3109"/>
    <w:rsid w:val="006F33EF"/>
    <w:rsid w:val="006F370C"/>
    <w:rsid w:val="006F37D0"/>
    <w:rsid w:val="006F39DE"/>
    <w:rsid w:val="006F3C63"/>
    <w:rsid w:val="006F3DAF"/>
    <w:rsid w:val="006F41BC"/>
    <w:rsid w:val="006F4319"/>
    <w:rsid w:val="006F46E5"/>
    <w:rsid w:val="006F4763"/>
    <w:rsid w:val="006F4831"/>
    <w:rsid w:val="006F4A6C"/>
    <w:rsid w:val="006F4EFE"/>
    <w:rsid w:val="006F529F"/>
    <w:rsid w:val="006F572C"/>
    <w:rsid w:val="006F5BB4"/>
    <w:rsid w:val="006F5C24"/>
    <w:rsid w:val="006F5E09"/>
    <w:rsid w:val="006F5F26"/>
    <w:rsid w:val="006F6104"/>
    <w:rsid w:val="006F636A"/>
    <w:rsid w:val="006F6B30"/>
    <w:rsid w:val="006F6C62"/>
    <w:rsid w:val="006F6DAE"/>
    <w:rsid w:val="006F7266"/>
    <w:rsid w:val="006F72A3"/>
    <w:rsid w:val="006F743D"/>
    <w:rsid w:val="006F746D"/>
    <w:rsid w:val="006F74D4"/>
    <w:rsid w:val="006F7640"/>
    <w:rsid w:val="006F76BC"/>
    <w:rsid w:val="006F7793"/>
    <w:rsid w:val="006F79A9"/>
    <w:rsid w:val="006F7BE6"/>
    <w:rsid w:val="006F7D1F"/>
    <w:rsid w:val="006F7F10"/>
    <w:rsid w:val="006F7F2D"/>
    <w:rsid w:val="0070025E"/>
    <w:rsid w:val="0070027A"/>
    <w:rsid w:val="00700A27"/>
    <w:rsid w:val="00700A89"/>
    <w:rsid w:val="00700CAB"/>
    <w:rsid w:val="00700FCD"/>
    <w:rsid w:val="00701094"/>
    <w:rsid w:val="0070110E"/>
    <w:rsid w:val="00701493"/>
    <w:rsid w:val="00701682"/>
    <w:rsid w:val="00701768"/>
    <w:rsid w:val="00701A9C"/>
    <w:rsid w:val="00701B88"/>
    <w:rsid w:val="00701C9F"/>
    <w:rsid w:val="00701D13"/>
    <w:rsid w:val="00701EB0"/>
    <w:rsid w:val="00701EB7"/>
    <w:rsid w:val="00701F1F"/>
    <w:rsid w:val="00701FB8"/>
    <w:rsid w:val="00702235"/>
    <w:rsid w:val="0070227B"/>
    <w:rsid w:val="00702437"/>
    <w:rsid w:val="007024CF"/>
    <w:rsid w:val="0070257E"/>
    <w:rsid w:val="00702651"/>
    <w:rsid w:val="00702977"/>
    <w:rsid w:val="00702AB6"/>
    <w:rsid w:val="00702B76"/>
    <w:rsid w:val="00703373"/>
    <w:rsid w:val="00703505"/>
    <w:rsid w:val="00703540"/>
    <w:rsid w:val="00703846"/>
    <w:rsid w:val="00703B72"/>
    <w:rsid w:val="00703C4C"/>
    <w:rsid w:val="0070412E"/>
    <w:rsid w:val="00704130"/>
    <w:rsid w:val="007041DC"/>
    <w:rsid w:val="00704939"/>
    <w:rsid w:val="00704B16"/>
    <w:rsid w:val="0070517F"/>
    <w:rsid w:val="007056A5"/>
    <w:rsid w:val="007057FD"/>
    <w:rsid w:val="00705837"/>
    <w:rsid w:val="00705DCA"/>
    <w:rsid w:val="00705F6B"/>
    <w:rsid w:val="00706551"/>
    <w:rsid w:val="007065FF"/>
    <w:rsid w:val="00706F0B"/>
    <w:rsid w:val="00706F32"/>
    <w:rsid w:val="007072A8"/>
    <w:rsid w:val="007073C5"/>
    <w:rsid w:val="00707AB3"/>
    <w:rsid w:val="00707E4B"/>
    <w:rsid w:val="007101FF"/>
    <w:rsid w:val="007102AC"/>
    <w:rsid w:val="00710B8E"/>
    <w:rsid w:val="00710D73"/>
    <w:rsid w:val="007114B5"/>
    <w:rsid w:val="00711AF4"/>
    <w:rsid w:val="00711B99"/>
    <w:rsid w:val="00711BA1"/>
    <w:rsid w:val="00711C70"/>
    <w:rsid w:val="00712247"/>
    <w:rsid w:val="0071252F"/>
    <w:rsid w:val="007127F3"/>
    <w:rsid w:val="0071299C"/>
    <w:rsid w:val="00713466"/>
    <w:rsid w:val="0071358B"/>
    <w:rsid w:val="00713597"/>
    <w:rsid w:val="007135CD"/>
    <w:rsid w:val="00713DE2"/>
    <w:rsid w:val="00714DFE"/>
    <w:rsid w:val="0071524F"/>
    <w:rsid w:val="0071529C"/>
    <w:rsid w:val="00715373"/>
    <w:rsid w:val="00715379"/>
    <w:rsid w:val="007153C4"/>
    <w:rsid w:val="0071555E"/>
    <w:rsid w:val="00715668"/>
    <w:rsid w:val="0071597E"/>
    <w:rsid w:val="00715BB5"/>
    <w:rsid w:val="00715C3E"/>
    <w:rsid w:val="00715E64"/>
    <w:rsid w:val="0071643B"/>
    <w:rsid w:val="00716872"/>
    <w:rsid w:val="007168DC"/>
    <w:rsid w:val="00716BB9"/>
    <w:rsid w:val="00716EC2"/>
    <w:rsid w:val="00716FB7"/>
    <w:rsid w:val="0071751B"/>
    <w:rsid w:val="007177C7"/>
    <w:rsid w:val="007178FE"/>
    <w:rsid w:val="00717D16"/>
    <w:rsid w:val="007205BB"/>
    <w:rsid w:val="0072065C"/>
    <w:rsid w:val="0072068F"/>
    <w:rsid w:val="00720693"/>
    <w:rsid w:val="0072095D"/>
    <w:rsid w:val="00720A32"/>
    <w:rsid w:val="00720BBE"/>
    <w:rsid w:val="00720C62"/>
    <w:rsid w:val="00720CCC"/>
    <w:rsid w:val="00720E55"/>
    <w:rsid w:val="00720F96"/>
    <w:rsid w:val="00720FFA"/>
    <w:rsid w:val="007211AA"/>
    <w:rsid w:val="007211EB"/>
    <w:rsid w:val="007212D6"/>
    <w:rsid w:val="007215DF"/>
    <w:rsid w:val="007216CF"/>
    <w:rsid w:val="00721782"/>
    <w:rsid w:val="0072186A"/>
    <w:rsid w:val="0072239B"/>
    <w:rsid w:val="0072247D"/>
    <w:rsid w:val="0072261B"/>
    <w:rsid w:val="0072274D"/>
    <w:rsid w:val="007227BC"/>
    <w:rsid w:val="00722E26"/>
    <w:rsid w:val="00722E80"/>
    <w:rsid w:val="00722F0D"/>
    <w:rsid w:val="007230AC"/>
    <w:rsid w:val="00723659"/>
    <w:rsid w:val="007236FE"/>
    <w:rsid w:val="007237C2"/>
    <w:rsid w:val="0072383F"/>
    <w:rsid w:val="00723BC3"/>
    <w:rsid w:val="00723EEC"/>
    <w:rsid w:val="00723F3B"/>
    <w:rsid w:val="00724018"/>
    <w:rsid w:val="00724431"/>
    <w:rsid w:val="00724993"/>
    <w:rsid w:val="00724997"/>
    <w:rsid w:val="00724A82"/>
    <w:rsid w:val="00724E65"/>
    <w:rsid w:val="00724E95"/>
    <w:rsid w:val="00725087"/>
    <w:rsid w:val="0072513C"/>
    <w:rsid w:val="0072518A"/>
    <w:rsid w:val="007251B3"/>
    <w:rsid w:val="00725267"/>
    <w:rsid w:val="00725303"/>
    <w:rsid w:val="00725670"/>
    <w:rsid w:val="007256D1"/>
    <w:rsid w:val="007258DE"/>
    <w:rsid w:val="007259B4"/>
    <w:rsid w:val="00725A67"/>
    <w:rsid w:val="00725C45"/>
    <w:rsid w:val="00725E2F"/>
    <w:rsid w:val="007263C9"/>
    <w:rsid w:val="0072648E"/>
    <w:rsid w:val="007265A9"/>
    <w:rsid w:val="007265F2"/>
    <w:rsid w:val="007268B4"/>
    <w:rsid w:val="0072694D"/>
    <w:rsid w:val="00726D7C"/>
    <w:rsid w:val="0072716A"/>
    <w:rsid w:val="0072734C"/>
    <w:rsid w:val="007274FD"/>
    <w:rsid w:val="007275B5"/>
    <w:rsid w:val="00727806"/>
    <w:rsid w:val="00727846"/>
    <w:rsid w:val="00727AB9"/>
    <w:rsid w:val="0073012A"/>
    <w:rsid w:val="007302FF"/>
    <w:rsid w:val="007305A2"/>
    <w:rsid w:val="00730624"/>
    <w:rsid w:val="00730855"/>
    <w:rsid w:val="007311FB"/>
    <w:rsid w:val="0073153F"/>
    <w:rsid w:val="00731649"/>
    <w:rsid w:val="00731C41"/>
    <w:rsid w:val="00731E48"/>
    <w:rsid w:val="00731EB6"/>
    <w:rsid w:val="00732765"/>
    <w:rsid w:val="007327E2"/>
    <w:rsid w:val="00732A65"/>
    <w:rsid w:val="00732B3B"/>
    <w:rsid w:val="00732F03"/>
    <w:rsid w:val="007339A8"/>
    <w:rsid w:val="00733C6E"/>
    <w:rsid w:val="00733CAD"/>
    <w:rsid w:val="00734106"/>
    <w:rsid w:val="007344FC"/>
    <w:rsid w:val="00734CBD"/>
    <w:rsid w:val="00734CF9"/>
    <w:rsid w:val="00734FE0"/>
    <w:rsid w:val="00735558"/>
    <w:rsid w:val="0073578D"/>
    <w:rsid w:val="0073588B"/>
    <w:rsid w:val="0073598E"/>
    <w:rsid w:val="007359DD"/>
    <w:rsid w:val="00735BE7"/>
    <w:rsid w:val="00735E0D"/>
    <w:rsid w:val="00736587"/>
    <w:rsid w:val="00736760"/>
    <w:rsid w:val="00736C9E"/>
    <w:rsid w:val="00736CBE"/>
    <w:rsid w:val="00736D54"/>
    <w:rsid w:val="0073720C"/>
    <w:rsid w:val="00737410"/>
    <w:rsid w:val="0073756E"/>
    <w:rsid w:val="007375CC"/>
    <w:rsid w:val="007379A5"/>
    <w:rsid w:val="00737A8B"/>
    <w:rsid w:val="00737CF5"/>
    <w:rsid w:val="00737DC4"/>
    <w:rsid w:val="00737FB0"/>
    <w:rsid w:val="00737FB9"/>
    <w:rsid w:val="007407F4"/>
    <w:rsid w:val="00740CCC"/>
    <w:rsid w:val="00740FE0"/>
    <w:rsid w:val="007411EA"/>
    <w:rsid w:val="007412BB"/>
    <w:rsid w:val="0074155C"/>
    <w:rsid w:val="00741807"/>
    <w:rsid w:val="00741ACC"/>
    <w:rsid w:val="00741BD9"/>
    <w:rsid w:val="00741D74"/>
    <w:rsid w:val="00741D97"/>
    <w:rsid w:val="00741E79"/>
    <w:rsid w:val="00741F85"/>
    <w:rsid w:val="00742248"/>
    <w:rsid w:val="007425E4"/>
    <w:rsid w:val="00742A23"/>
    <w:rsid w:val="00742B55"/>
    <w:rsid w:val="00742BE3"/>
    <w:rsid w:val="00742C6E"/>
    <w:rsid w:val="00742D65"/>
    <w:rsid w:val="00742EFC"/>
    <w:rsid w:val="00743302"/>
    <w:rsid w:val="00743389"/>
    <w:rsid w:val="00743480"/>
    <w:rsid w:val="00743722"/>
    <w:rsid w:val="007437F8"/>
    <w:rsid w:val="007438B4"/>
    <w:rsid w:val="0074399C"/>
    <w:rsid w:val="00743BCD"/>
    <w:rsid w:val="00743F36"/>
    <w:rsid w:val="007442B5"/>
    <w:rsid w:val="007446F2"/>
    <w:rsid w:val="00744FB0"/>
    <w:rsid w:val="00745280"/>
    <w:rsid w:val="00746B8D"/>
    <w:rsid w:val="00746C90"/>
    <w:rsid w:val="00746CB6"/>
    <w:rsid w:val="00746E52"/>
    <w:rsid w:val="00746E71"/>
    <w:rsid w:val="00746F03"/>
    <w:rsid w:val="00747069"/>
    <w:rsid w:val="007470BB"/>
    <w:rsid w:val="007471C5"/>
    <w:rsid w:val="007471FF"/>
    <w:rsid w:val="007473CC"/>
    <w:rsid w:val="00747C02"/>
    <w:rsid w:val="00747CE2"/>
    <w:rsid w:val="00747FD6"/>
    <w:rsid w:val="007500F5"/>
    <w:rsid w:val="0075022E"/>
    <w:rsid w:val="00750233"/>
    <w:rsid w:val="007502B9"/>
    <w:rsid w:val="007502F8"/>
    <w:rsid w:val="007504B9"/>
    <w:rsid w:val="0075051D"/>
    <w:rsid w:val="0075098D"/>
    <w:rsid w:val="00750D52"/>
    <w:rsid w:val="00750F9F"/>
    <w:rsid w:val="00750FA1"/>
    <w:rsid w:val="007514F1"/>
    <w:rsid w:val="007515AC"/>
    <w:rsid w:val="007515CC"/>
    <w:rsid w:val="00751917"/>
    <w:rsid w:val="0075202C"/>
    <w:rsid w:val="0075228E"/>
    <w:rsid w:val="00752549"/>
    <w:rsid w:val="00752AF1"/>
    <w:rsid w:val="00753990"/>
    <w:rsid w:val="00753C16"/>
    <w:rsid w:val="00754147"/>
    <w:rsid w:val="007547E5"/>
    <w:rsid w:val="0075486B"/>
    <w:rsid w:val="00754971"/>
    <w:rsid w:val="00754A0A"/>
    <w:rsid w:val="00754A9D"/>
    <w:rsid w:val="00754BE0"/>
    <w:rsid w:val="00754C18"/>
    <w:rsid w:val="00754C7F"/>
    <w:rsid w:val="00754CA9"/>
    <w:rsid w:val="00754D84"/>
    <w:rsid w:val="00754E7D"/>
    <w:rsid w:val="00755240"/>
    <w:rsid w:val="0075564D"/>
    <w:rsid w:val="00755BB9"/>
    <w:rsid w:val="00755FEA"/>
    <w:rsid w:val="00756166"/>
    <w:rsid w:val="007561D0"/>
    <w:rsid w:val="00756384"/>
    <w:rsid w:val="007567C5"/>
    <w:rsid w:val="00756CE5"/>
    <w:rsid w:val="00756FB4"/>
    <w:rsid w:val="00756FC7"/>
    <w:rsid w:val="00757020"/>
    <w:rsid w:val="007573E5"/>
    <w:rsid w:val="007574BC"/>
    <w:rsid w:val="00757E28"/>
    <w:rsid w:val="007602E6"/>
    <w:rsid w:val="007603A0"/>
    <w:rsid w:val="0076068E"/>
    <w:rsid w:val="0076083B"/>
    <w:rsid w:val="00760986"/>
    <w:rsid w:val="00760D96"/>
    <w:rsid w:val="00760F31"/>
    <w:rsid w:val="0076102D"/>
    <w:rsid w:val="0076112F"/>
    <w:rsid w:val="007618BB"/>
    <w:rsid w:val="00761CD9"/>
    <w:rsid w:val="007621A0"/>
    <w:rsid w:val="00762588"/>
    <w:rsid w:val="007625F4"/>
    <w:rsid w:val="007627B1"/>
    <w:rsid w:val="007629CA"/>
    <w:rsid w:val="00762C20"/>
    <w:rsid w:val="00762E83"/>
    <w:rsid w:val="00762FD6"/>
    <w:rsid w:val="00763422"/>
    <w:rsid w:val="0076372B"/>
    <w:rsid w:val="00763940"/>
    <w:rsid w:val="007639D7"/>
    <w:rsid w:val="00763A84"/>
    <w:rsid w:val="00763F42"/>
    <w:rsid w:val="0076436B"/>
    <w:rsid w:val="0076438A"/>
    <w:rsid w:val="0076439C"/>
    <w:rsid w:val="00764474"/>
    <w:rsid w:val="007648B0"/>
    <w:rsid w:val="00764B54"/>
    <w:rsid w:val="00764C19"/>
    <w:rsid w:val="00764C30"/>
    <w:rsid w:val="00764DB5"/>
    <w:rsid w:val="00764F53"/>
    <w:rsid w:val="00764FF1"/>
    <w:rsid w:val="00765208"/>
    <w:rsid w:val="007657F7"/>
    <w:rsid w:val="00765988"/>
    <w:rsid w:val="00765EB4"/>
    <w:rsid w:val="00765EFB"/>
    <w:rsid w:val="00766118"/>
    <w:rsid w:val="00766274"/>
    <w:rsid w:val="00766CAC"/>
    <w:rsid w:val="00766D8B"/>
    <w:rsid w:val="00766F99"/>
    <w:rsid w:val="00767147"/>
    <w:rsid w:val="0076745E"/>
    <w:rsid w:val="007674B0"/>
    <w:rsid w:val="00767808"/>
    <w:rsid w:val="00767B9A"/>
    <w:rsid w:val="0077006B"/>
    <w:rsid w:val="00770078"/>
    <w:rsid w:val="007705C6"/>
    <w:rsid w:val="0077075C"/>
    <w:rsid w:val="0077082E"/>
    <w:rsid w:val="00770830"/>
    <w:rsid w:val="00770B16"/>
    <w:rsid w:val="00770D0C"/>
    <w:rsid w:val="00770E93"/>
    <w:rsid w:val="00770F05"/>
    <w:rsid w:val="00771004"/>
    <w:rsid w:val="007710A0"/>
    <w:rsid w:val="00771783"/>
    <w:rsid w:val="007717D6"/>
    <w:rsid w:val="00771F91"/>
    <w:rsid w:val="007720A6"/>
    <w:rsid w:val="0077212F"/>
    <w:rsid w:val="007724E3"/>
    <w:rsid w:val="007727CF"/>
    <w:rsid w:val="00772A57"/>
    <w:rsid w:val="00772B9E"/>
    <w:rsid w:val="00772DF5"/>
    <w:rsid w:val="00772FD9"/>
    <w:rsid w:val="007734A8"/>
    <w:rsid w:val="007734AB"/>
    <w:rsid w:val="007735B8"/>
    <w:rsid w:val="007739D9"/>
    <w:rsid w:val="00773CB4"/>
    <w:rsid w:val="00773DFC"/>
    <w:rsid w:val="00773E25"/>
    <w:rsid w:val="00773F51"/>
    <w:rsid w:val="00773F6D"/>
    <w:rsid w:val="0077426C"/>
    <w:rsid w:val="0077495F"/>
    <w:rsid w:val="00774C84"/>
    <w:rsid w:val="00775146"/>
    <w:rsid w:val="007754C3"/>
    <w:rsid w:val="00775823"/>
    <w:rsid w:val="007758EB"/>
    <w:rsid w:val="00775C17"/>
    <w:rsid w:val="007760FF"/>
    <w:rsid w:val="007763F5"/>
    <w:rsid w:val="00776437"/>
    <w:rsid w:val="0077684B"/>
    <w:rsid w:val="00776C62"/>
    <w:rsid w:val="00777253"/>
    <w:rsid w:val="00777473"/>
    <w:rsid w:val="00777690"/>
    <w:rsid w:val="007776CC"/>
    <w:rsid w:val="007778CC"/>
    <w:rsid w:val="0077796E"/>
    <w:rsid w:val="00777ACC"/>
    <w:rsid w:val="00777CA7"/>
    <w:rsid w:val="00777FE0"/>
    <w:rsid w:val="0078038C"/>
    <w:rsid w:val="007804AE"/>
    <w:rsid w:val="007805E0"/>
    <w:rsid w:val="0078070B"/>
    <w:rsid w:val="007810C8"/>
    <w:rsid w:val="007812AC"/>
    <w:rsid w:val="007812F2"/>
    <w:rsid w:val="0078157B"/>
    <w:rsid w:val="007815E4"/>
    <w:rsid w:val="00781715"/>
    <w:rsid w:val="0078186D"/>
    <w:rsid w:val="00781FA7"/>
    <w:rsid w:val="007824C9"/>
    <w:rsid w:val="00782698"/>
    <w:rsid w:val="0078278B"/>
    <w:rsid w:val="00782A96"/>
    <w:rsid w:val="00782B2E"/>
    <w:rsid w:val="00782EAC"/>
    <w:rsid w:val="00783031"/>
    <w:rsid w:val="007831CC"/>
    <w:rsid w:val="007835EE"/>
    <w:rsid w:val="007838CF"/>
    <w:rsid w:val="007838F7"/>
    <w:rsid w:val="0078397C"/>
    <w:rsid w:val="00783AA5"/>
    <w:rsid w:val="00783B04"/>
    <w:rsid w:val="00783B35"/>
    <w:rsid w:val="00783C42"/>
    <w:rsid w:val="00784341"/>
    <w:rsid w:val="00784404"/>
    <w:rsid w:val="00784415"/>
    <w:rsid w:val="0078478E"/>
    <w:rsid w:val="00784883"/>
    <w:rsid w:val="00784926"/>
    <w:rsid w:val="00784A72"/>
    <w:rsid w:val="00784D2B"/>
    <w:rsid w:val="007852CA"/>
    <w:rsid w:val="00785487"/>
    <w:rsid w:val="0078574C"/>
    <w:rsid w:val="00785C11"/>
    <w:rsid w:val="00785C4B"/>
    <w:rsid w:val="00785CED"/>
    <w:rsid w:val="0078630B"/>
    <w:rsid w:val="007863D2"/>
    <w:rsid w:val="007866FD"/>
    <w:rsid w:val="00786794"/>
    <w:rsid w:val="007867AB"/>
    <w:rsid w:val="00786F7E"/>
    <w:rsid w:val="00787121"/>
    <w:rsid w:val="00787226"/>
    <w:rsid w:val="007872C2"/>
    <w:rsid w:val="00787319"/>
    <w:rsid w:val="0078747D"/>
    <w:rsid w:val="0078754E"/>
    <w:rsid w:val="00787670"/>
    <w:rsid w:val="00790279"/>
    <w:rsid w:val="0079093A"/>
    <w:rsid w:val="00791600"/>
    <w:rsid w:val="0079170A"/>
    <w:rsid w:val="007919B3"/>
    <w:rsid w:val="00792224"/>
    <w:rsid w:val="0079244B"/>
    <w:rsid w:val="00792961"/>
    <w:rsid w:val="007929DA"/>
    <w:rsid w:val="00792AE3"/>
    <w:rsid w:val="00792B2B"/>
    <w:rsid w:val="0079332C"/>
    <w:rsid w:val="007933E4"/>
    <w:rsid w:val="00793676"/>
    <w:rsid w:val="0079396E"/>
    <w:rsid w:val="007939BC"/>
    <w:rsid w:val="00793ACB"/>
    <w:rsid w:val="00793CFA"/>
    <w:rsid w:val="0079431A"/>
    <w:rsid w:val="007945DE"/>
    <w:rsid w:val="007946D6"/>
    <w:rsid w:val="007948B0"/>
    <w:rsid w:val="007948D4"/>
    <w:rsid w:val="00794C6C"/>
    <w:rsid w:val="00794E34"/>
    <w:rsid w:val="00794E99"/>
    <w:rsid w:val="00794F5A"/>
    <w:rsid w:val="0079509C"/>
    <w:rsid w:val="007952D1"/>
    <w:rsid w:val="00795E03"/>
    <w:rsid w:val="00795EAD"/>
    <w:rsid w:val="00795F4E"/>
    <w:rsid w:val="0079608E"/>
    <w:rsid w:val="00796237"/>
    <w:rsid w:val="007962AE"/>
    <w:rsid w:val="00796334"/>
    <w:rsid w:val="00796473"/>
    <w:rsid w:val="007965CC"/>
    <w:rsid w:val="007965EE"/>
    <w:rsid w:val="0079694B"/>
    <w:rsid w:val="007969E4"/>
    <w:rsid w:val="00796C92"/>
    <w:rsid w:val="00796D90"/>
    <w:rsid w:val="00797073"/>
    <w:rsid w:val="00797143"/>
    <w:rsid w:val="007974B6"/>
    <w:rsid w:val="00797814"/>
    <w:rsid w:val="00797E54"/>
    <w:rsid w:val="00797FC7"/>
    <w:rsid w:val="007A0153"/>
    <w:rsid w:val="007A015A"/>
    <w:rsid w:val="007A034B"/>
    <w:rsid w:val="007A0478"/>
    <w:rsid w:val="007A050B"/>
    <w:rsid w:val="007A0632"/>
    <w:rsid w:val="007A08CD"/>
    <w:rsid w:val="007A09E1"/>
    <w:rsid w:val="007A0B2E"/>
    <w:rsid w:val="007A0CA1"/>
    <w:rsid w:val="007A0DCE"/>
    <w:rsid w:val="007A10A9"/>
    <w:rsid w:val="007A1351"/>
    <w:rsid w:val="007A13BD"/>
    <w:rsid w:val="007A1955"/>
    <w:rsid w:val="007A2534"/>
    <w:rsid w:val="007A2826"/>
    <w:rsid w:val="007A298A"/>
    <w:rsid w:val="007A3028"/>
    <w:rsid w:val="007A30F9"/>
    <w:rsid w:val="007A3362"/>
    <w:rsid w:val="007A36CB"/>
    <w:rsid w:val="007A37EB"/>
    <w:rsid w:val="007A38EB"/>
    <w:rsid w:val="007A395A"/>
    <w:rsid w:val="007A397C"/>
    <w:rsid w:val="007A3ABB"/>
    <w:rsid w:val="007A3AD0"/>
    <w:rsid w:val="007A3C54"/>
    <w:rsid w:val="007A3DCE"/>
    <w:rsid w:val="007A417D"/>
    <w:rsid w:val="007A422F"/>
    <w:rsid w:val="007A42FA"/>
    <w:rsid w:val="007A44B1"/>
    <w:rsid w:val="007A46BD"/>
    <w:rsid w:val="007A4ED0"/>
    <w:rsid w:val="007A50CF"/>
    <w:rsid w:val="007A52D8"/>
    <w:rsid w:val="007A52E4"/>
    <w:rsid w:val="007A533E"/>
    <w:rsid w:val="007A53EA"/>
    <w:rsid w:val="007A5609"/>
    <w:rsid w:val="007A5934"/>
    <w:rsid w:val="007A5C61"/>
    <w:rsid w:val="007A64DD"/>
    <w:rsid w:val="007A64E9"/>
    <w:rsid w:val="007A64F4"/>
    <w:rsid w:val="007A6596"/>
    <w:rsid w:val="007A6D99"/>
    <w:rsid w:val="007A7012"/>
    <w:rsid w:val="007A7055"/>
    <w:rsid w:val="007A72F8"/>
    <w:rsid w:val="007A7533"/>
    <w:rsid w:val="007A78FE"/>
    <w:rsid w:val="007A7CB5"/>
    <w:rsid w:val="007A7E8E"/>
    <w:rsid w:val="007A7EED"/>
    <w:rsid w:val="007B0180"/>
    <w:rsid w:val="007B01EB"/>
    <w:rsid w:val="007B033C"/>
    <w:rsid w:val="007B0450"/>
    <w:rsid w:val="007B045C"/>
    <w:rsid w:val="007B0CE5"/>
    <w:rsid w:val="007B0F2A"/>
    <w:rsid w:val="007B11F9"/>
    <w:rsid w:val="007B1A36"/>
    <w:rsid w:val="007B2246"/>
    <w:rsid w:val="007B2810"/>
    <w:rsid w:val="007B28F8"/>
    <w:rsid w:val="007B2AE2"/>
    <w:rsid w:val="007B2BC4"/>
    <w:rsid w:val="007B2D29"/>
    <w:rsid w:val="007B2DD6"/>
    <w:rsid w:val="007B30D6"/>
    <w:rsid w:val="007B329E"/>
    <w:rsid w:val="007B3378"/>
    <w:rsid w:val="007B37D9"/>
    <w:rsid w:val="007B45D5"/>
    <w:rsid w:val="007B4893"/>
    <w:rsid w:val="007B4A93"/>
    <w:rsid w:val="007B4B2D"/>
    <w:rsid w:val="007B4BF0"/>
    <w:rsid w:val="007B53CD"/>
    <w:rsid w:val="007B54F8"/>
    <w:rsid w:val="007B5D65"/>
    <w:rsid w:val="007B5EF8"/>
    <w:rsid w:val="007B621C"/>
    <w:rsid w:val="007B6502"/>
    <w:rsid w:val="007B69D7"/>
    <w:rsid w:val="007B7203"/>
    <w:rsid w:val="007B75A3"/>
    <w:rsid w:val="007B771A"/>
    <w:rsid w:val="007B7B18"/>
    <w:rsid w:val="007B7B9C"/>
    <w:rsid w:val="007B7CE2"/>
    <w:rsid w:val="007B7EFF"/>
    <w:rsid w:val="007C0339"/>
    <w:rsid w:val="007C03EA"/>
    <w:rsid w:val="007C055E"/>
    <w:rsid w:val="007C05C3"/>
    <w:rsid w:val="007C05E2"/>
    <w:rsid w:val="007C1116"/>
    <w:rsid w:val="007C1279"/>
    <w:rsid w:val="007C1416"/>
    <w:rsid w:val="007C1544"/>
    <w:rsid w:val="007C170F"/>
    <w:rsid w:val="007C1C5F"/>
    <w:rsid w:val="007C1E30"/>
    <w:rsid w:val="007C1F8B"/>
    <w:rsid w:val="007C204E"/>
    <w:rsid w:val="007C2C9B"/>
    <w:rsid w:val="007C3286"/>
    <w:rsid w:val="007C3692"/>
    <w:rsid w:val="007C3B2B"/>
    <w:rsid w:val="007C3B5E"/>
    <w:rsid w:val="007C3B89"/>
    <w:rsid w:val="007C3BF3"/>
    <w:rsid w:val="007C4241"/>
    <w:rsid w:val="007C424D"/>
    <w:rsid w:val="007C47EA"/>
    <w:rsid w:val="007C4A0E"/>
    <w:rsid w:val="007C4AC9"/>
    <w:rsid w:val="007C5040"/>
    <w:rsid w:val="007C5604"/>
    <w:rsid w:val="007C561F"/>
    <w:rsid w:val="007C59B8"/>
    <w:rsid w:val="007C5BDA"/>
    <w:rsid w:val="007C5EEF"/>
    <w:rsid w:val="007C5FFD"/>
    <w:rsid w:val="007C61A3"/>
    <w:rsid w:val="007C6222"/>
    <w:rsid w:val="007C6454"/>
    <w:rsid w:val="007C68AA"/>
    <w:rsid w:val="007C6C3A"/>
    <w:rsid w:val="007C6D35"/>
    <w:rsid w:val="007C6E0D"/>
    <w:rsid w:val="007C7071"/>
    <w:rsid w:val="007C72F5"/>
    <w:rsid w:val="007C7552"/>
    <w:rsid w:val="007C75CB"/>
    <w:rsid w:val="007C78AC"/>
    <w:rsid w:val="007D02A5"/>
    <w:rsid w:val="007D0B0D"/>
    <w:rsid w:val="007D0BB9"/>
    <w:rsid w:val="007D0DBD"/>
    <w:rsid w:val="007D0EB8"/>
    <w:rsid w:val="007D0F34"/>
    <w:rsid w:val="007D0FF4"/>
    <w:rsid w:val="007D1949"/>
    <w:rsid w:val="007D1AB3"/>
    <w:rsid w:val="007D1AF5"/>
    <w:rsid w:val="007D1B85"/>
    <w:rsid w:val="007D1E0B"/>
    <w:rsid w:val="007D1FB0"/>
    <w:rsid w:val="007D1FBE"/>
    <w:rsid w:val="007D2391"/>
    <w:rsid w:val="007D273F"/>
    <w:rsid w:val="007D27AA"/>
    <w:rsid w:val="007D2C51"/>
    <w:rsid w:val="007D2F86"/>
    <w:rsid w:val="007D30CE"/>
    <w:rsid w:val="007D3222"/>
    <w:rsid w:val="007D3665"/>
    <w:rsid w:val="007D37D2"/>
    <w:rsid w:val="007D3C27"/>
    <w:rsid w:val="007D3E2C"/>
    <w:rsid w:val="007D408F"/>
    <w:rsid w:val="007D41E9"/>
    <w:rsid w:val="007D43DC"/>
    <w:rsid w:val="007D458E"/>
    <w:rsid w:val="007D4775"/>
    <w:rsid w:val="007D4B93"/>
    <w:rsid w:val="007D4C2D"/>
    <w:rsid w:val="007D4E5D"/>
    <w:rsid w:val="007D53BA"/>
    <w:rsid w:val="007D545F"/>
    <w:rsid w:val="007D586B"/>
    <w:rsid w:val="007D5E61"/>
    <w:rsid w:val="007D5F8C"/>
    <w:rsid w:val="007D621E"/>
    <w:rsid w:val="007D6304"/>
    <w:rsid w:val="007D6477"/>
    <w:rsid w:val="007D65C3"/>
    <w:rsid w:val="007D66A8"/>
    <w:rsid w:val="007D675F"/>
    <w:rsid w:val="007D6C1C"/>
    <w:rsid w:val="007D6CB0"/>
    <w:rsid w:val="007D71AD"/>
    <w:rsid w:val="007D71BA"/>
    <w:rsid w:val="007D72A0"/>
    <w:rsid w:val="007D732E"/>
    <w:rsid w:val="007D74B5"/>
    <w:rsid w:val="007D793A"/>
    <w:rsid w:val="007D793C"/>
    <w:rsid w:val="007D795B"/>
    <w:rsid w:val="007D7A24"/>
    <w:rsid w:val="007D7B8E"/>
    <w:rsid w:val="007D7B9B"/>
    <w:rsid w:val="007D7C4B"/>
    <w:rsid w:val="007D7F65"/>
    <w:rsid w:val="007E024B"/>
    <w:rsid w:val="007E029D"/>
    <w:rsid w:val="007E0324"/>
    <w:rsid w:val="007E05CE"/>
    <w:rsid w:val="007E05FC"/>
    <w:rsid w:val="007E065D"/>
    <w:rsid w:val="007E06CD"/>
    <w:rsid w:val="007E08CD"/>
    <w:rsid w:val="007E0D44"/>
    <w:rsid w:val="007E1083"/>
    <w:rsid w:val="007E1123"/>
    <w:rsid w:val="007E1887"/>
    <w:rsid w:val="007E1A28"/>
    <w:rsid w:val="007E1D6F"/>
    <w:rsid w:val="007E1E66"/>
    <w:rsid w:val="007E26C3"/>
    <w:rsid w:val="007E2A2B"/>
    <w:rsid w:val="007E2AFC"/>
    <w:rsid w:val="007E2C8A"/>
    <w:rsid w:val="007E2DE6"/>
    <w:rsid w:val="007E2F52"/>
    <w:rsid w:val="007E31C6"/>
    <w:rsid w:val="007E3498"/>
    <w:rsid w:val="007E361E"/>
    <w:rsid w:val="007E3667"/>
    <w:rsid w:val="007E3F37"/>
    <w:rsid w:val="007E4396"/>
    <w:rsid w:val="007E4627"/>
    <w:rsid w:val="007E48A4"/>
    <w:rsid w:val="007E4ABF"/>
    <w:rsid w:val="007E50DC"/>
    <w:rsid w:val="007E52FA"/>
    <w:rsid w:val="007E5CB8"/>
    <w:rsid w:val="007E5DB0"/>
    <w:rsid w:val="007E6196"/>
    <w:rsid w:val="007E66CF"/>
    <w:rsid w:val="007E68FB"/>
    <w:rsid w:val="007E6AA7"/>
    <w:rsid w:val="007E6C3C"/>
    <w:rsid w:val="007E6FB3"/>
    <w:rsid w:val="007E7100"/>
    <w:rsid w:val="007E751A"/>
    <w:rsid w:val="007E754A"/>
    <w:rsid w:val="007E7758"/>
    <w:rsid w:val="007E77F1"/>
    <w:rsid w:val="007E798E"/>
    <w:rsid w:val="007E7A7C"/>
    <w:rsid w:val="007E7DB5"/>
    <w:rsid w:val="007E7E00"/>
    <w:rsid w:val="007F0782"/>
    <w:rsid w:val="007F0E25"/>
    <w:rsid w:val="007F10BC"/>
    <w:rsid w:val="007F113C"/>
    <w:rsid w:val="007F1183"/>
    <w:rsid w:val="007F13A1"/>
    <w:rsid w:val="007F166A"/>
    <w:rsid w:val="007F1DA8"/>
    <w:rsid w:val="007F1EB8"/>
    <w:rsid w:val="007F1FB2"/>
    <w:rsid w:val="007F2016"/>
    <w:rsid w:val="007F2035"/>
    <w:rsid w:val="007F207C"/>
    <w:rsid w:val="007F240D"/>
    <w:rsid w:val="007F2675"/>
    <w:rsid w:val="007F26BC"/>
    <w:rsid w:val="007F2BE2"/>
    <w:rsid w:val="007F2E11"/>
    <w:rsid w:val="007F3BDB"/>
    <w:rsid w:val="007F3E9D"/>
    <w:rsid w:val="007F3F12"/>
    <w:rsid w:val="007F4098"/>
    <w:rsid w:val="007F40CE"/>
    <w:rsid w:val="007F4519"/>
    <w:rsid w:val="007F486D"/>
    <w:rsid w:val="007F499F"/>
    <w:rsid w:val="007F4B65"/>
    <w:rsid w:val="007F4C42"/>
    <w:rsid w:val="007F4C8B"/>
    <w:rsid w:val="007F4F9F"/>
    <w:rsid w:val="007F57F0"/>
    <w:rsid w:val="007F5BDA"/>
    <w:rsid w:val="007F5BE9"/>
    <w:rsid w:val="007F5DB9"/>
    <w:rsid w:val="007F61C7"/>
    <w:rsid w:val="007F6723"/>
    <w:rsid w:val="007F683B"/>
    <w:rsid w:val="007F69A9"/>
    <w:rsid w:val="007F6B02"/>
    <w:rsid w:val="007F6D7A"/>
    <w:rsid w:val="007F6E17"/>
    <w:rsid w:val="007F6E80"/>
    <w:rsid w:val="007F6EFE"/>
    <w:rsid w:val="007F6F4D"/>
    <w:rsid w:val="007F7E62"/>
    <w:rsid w:val="007F7EF1"/>
    <w:rsid w:val="00800107"/>
    <w:rsid w:val="008004BA"/>
    <w:rsid w:val="008008ED"/>
    <w:rsid w:val="008009D9"/>
    <w:rsid w:val="00800A7C"/>
    <w:rsid w:val="00800B0F"/>
    <w:rsid w:val="00800B71"/>
    <w:rsid w:val="00800D38"/>
    <w:rsid w:val="008012CB"/>
    <w:rsid w:val="008014B6"/>
    <w:rsid w:val="008014E6"/>
    <w:rsid w:val="00801523"/>
    <w:rsid w:val="0080166B"/>
    <w:rsid w:val="00801DA5"/>
    <w:rsid w:val="00801FEA"/>
    <w:rsid w:val="00802323"/>
    <w:rsid w:val="0080242B"/>
    <w:rsid w:val="00802B5B"/>
    <w:rsid w:val="00803175"/>
    <w:rsid w:val="008031F0"/>
    <w:rsid w:val="00803457"/>
    <w:rsid w:val="008035CC"/>
    <w:rsid w:val="008036F8"/>
    <w:rsid w:val="00803790"/>
    <w:rsid w:val="008038EC"/>
    <w:rsid w:val="00803931"/>
    <w:rsid w:val="008039F9"/>
    <w:rsid w:val="00803BBC"/>
    <w:rsid w:val="00803C7C"/>
    <w:rsid w:val="00803D6E"/>
    <w:rsid w:val="008042F2"/>
    <w:rsid w:val="00804785"/>
    <w:rsid w:val="008047CC"/>
    <w:rsid w:val="00804BF2"/>
    <w:rsid w:val="00805169"/>
    <w:rsid w:val="0080516E"/>
    <w:rsid w:val="00805688"/>
    <w:rsid w:val="008058EE"/>
    <w:rsid w:val="00805A3B"/>
    <w:rsid w:val="00805AA9"/>
    <w:rsid w:val="00805DDC"/>
    <w:rsid w:val="00805FDE"/>
    <w:rsid w:val="00806002"/>
    <w:rsid w:val="00806367"/>
    <w:rsid w:val="008065DC"/>
    <w:rsid w:val="00806816"/>
    <w:rsid w:val="00806B15"/>
    <w:rsid w:val="00806C2A"/>
    <w:rsid w:val="00806CDE"/>
    <w:rsid w:val="0080760F"/>
    <w:rsid w:val="008076D7"/>
    <w:rsid w:val="008077E9"/>
    <w:rsid w:val="0080780A"/>
    <w:rsid w:val="0081000F"/>
    <w:rsid w:val="008102E2"/>
    <w:rsid w:val="008102F5"/>
    <w:rsid w:val="00810960"/>
    <w:rsid w:val="00810B02"/>
    <w:rsid w:val="00810C44"/>
    <w:rsid w:val="0081111B"/>
    <w:rsid w:val="008114CF"/>
    <w:rsid w:val="008118C8"/>
    <w:rsid w:val="00811A0E"/>
    <w:rsid w:val="00811B65"/>
    <w:rsid w:val="00811BFE"/>
    <w:rsid w:val="00811D84"/>
    <w:rsid w:val="00812D43"/>
    <w:rsid w:val="00813023"/>
    <w:rsid w:val="008130ED"/>
    <w:rsid w:val="00813120"/>
    <w:rsid w:val="00813317"/>
    <w:rsid w:val="008136B4"/>
    <w:rsid w:val="00813A06"/>
    <w:rsid w:val="00813B98"/>
    <w:rsid w:val="00813F7C"/>
    <w:rsid w:val="008142BB"/>
    <w:rsid w:val="0081438F"/>
    <w:rsid w:val="00814A52"/>
    <w:rsid w:val="00814AB5"/>
    <w:rsid w:val="00814C33"/>
    <w:rsid w:val="00814CE5"/>
    <w:rsid w:val="00815039"/>
    <w:rsid w:val="0081530E"/>
    <w:rsid w:val="008154A6"/>
    <w:rsid w:val="008157C3"/>
    <w:rsid w:val="00815C37"/>
    <w:rsid w:val="00815D48"/>
    <w:rsid w:val="008160F4"/>
    <w:rsid w:val="0081640D"/>
    <w:rsid w:val="008164D4"/>
    <w:rsid w:val="00816513"/>
    <w:rsid w:val="00816696"/>
    <w:rsid w:val="00816A54"/>
    <w:rsid w:val="00817049"/>
    <w:rsid w:val="008176AA"/>
    <w:rsid w:val="008176EC"/>
    <w:rsid w:val="00817A17"/>
    <w:rsid w:val="00817C87"/>
    <w:rsid w:val="00817CC0"/>
    <w:rsid w:val="00817D2A"/>
    <w:rsid w:val="00820477"/>
    <w:rsid w:val="0082050C"/>
    <w:rsid w:val="00820813"/>
    <w:rsid w:val="00820853"/>
    <w:rsid w:val="00820881"/>
    <w:rsid w:val="00820B2D"/>
    <w:rsid w:val="00821088"/>
    <w:rsid w:val="008211DA"/>
    <w:rsid w:val="00821339"/>
    <w:rsid w:val="00821402"/>
    <w:rsid w:val="008215D5"/>
    <w:rsid w:val="00821635"/>
    <w:rsid w:val="00821783"/>
    <w:rsid w:val="008217A6"/>
    <w:rsid w:val="00821AC7"/>
    <w:rsid w:val="00821B24"/>
    <w:rsid w:val="00821D48"/>
    <w:rsid w:val="00821DAD"/>
    <w:rsid w:val="00821F10"/>
    <w:rsid w:val="008221B0"/>
    <w:rsid w:val="0082224A"/>
    <w:rsid w:val="00822260"/>
    <w:rsid w:val="008222EA"/>
    <w:rsid w:val="008224AE"/>
    <w:rsid w:val="008224D6"/>
    <w:rsid w:val="0082253C"/>
    <w:rsid w:val="00822574"/>
    <w:rsid w:val="008229A9"/>
    <w:rsid w:val="00822C64"/>
    <w:rsid w:val="00822DF5"/>
    <w:rsid w:val="00822E97"/>
    <w:rsid w:val="00822F4D"/>
    <w:rsid w:val="0082372F"/>
    <w:rsid w:val="008238F3"/>
    <w:rsid w:val="00823EC9"/>
    <w:rsid w:val="00823EE9"/>
    <w:rsid w:val="00824083"/>
    <w:rsid w:val="00824189"/>
    <w:rsid w:val="008248A6"/>
    <w:rsid w:val="008248E1"/>
    <w:rsid w:val="00824917"/>
    <w:rsid w:val="00824A2E"/>
    <w:rsid w:val="00824CA9"/>
    <w:rsid w:val="00824E90"/>
    <w:rsid w:val="00825006"/>
    <w:rsid w:val="00825263"/>
    <w:rsid w:val="0082535A"/>
    <w:rsid w:val="00825399"/>
    <w:rsid w:val="008254F5"/>
    <w:rsid w:val="008256D1"/>
    <w:rsid w:val="0082572A"/>
    <w:rsid w:val="00825756"/>
    <w:rsid w:val="00825A88"/>
    <w:rsid w:val="00825B9F"/>
    <w:rsid w:val="008262D1"/>
    <w:rsid w:val="00826470"/>
    <w:rsid w:val="00826F3F"/>
    <w:rsid w:val="00827292"/>
    <w:rsid w:val="00827AA4"/>
    <w:rsid w:val="00827D70"/>
    <w:rsid w:val="00830130"/>
    <w:rsid w:val="00830606"/>
    <w:rsid w:val="00830E5D"/>
    <w:rsid w:val="00830FCF"/>
    <w:rsid w:val="0083155C"/>
    <w:rsid w:val="00831FED"/>
    <w:rsid w:val="0083205D"/>
    <w:rsid w:val="008326D0"/>
    <w:rsid w:val="0083272E"/>
    <w:rsid w:val="00832751"/>
    <w:rsid w:val="00832822"/>
    <w:rsid w:val="00832954"/>
    <w:rsid w:val="00832C18"/>
    <w:rsid w:val="00832C7F"/>
    <w:rsid w:val="00832CEC"/>
    <w:rsid w:val="008332AD"/>
    <w:rsid w:val="00833311"/>
    <w:rsid w:val="00833543"/>
    <w:rsid w:val="008335B3"/>
    <w:rsid w:val="00833838"/>
    <w:rsid w:val="00833B22"/>
    <w:rsid w:val="00833C69"/>
    <w:rsid w:val="00833DC0"/>
    <w:rsid w:val="00833FFB"/>
    <w:rsid w:val="00834028"/>
    <w:rsid w:val="00834183"/>
    <w:rsid w:val="0083430D"/>
    <w:rsid w:val="0083474A"/>
    <w:rsid w:val="008348E4"/>
    <w:rsid w:val="00834982"/>
    <w:rsid w:val="00834B73"/>
    <w:rsid w:val="00834E45"/>
    <w:rsid w:val="00834F82"/>
    <w:rsid w:val="008354D8"/>
    <w:rsid w:val="008354EB"/>
    <w:rsid w:val="00835660"/>
    <w:rsid w:val="0083579D"/>
    <w:rsid w:val="008357F6"/>
    <w:rsid w:val="00835861"/>
    <w:rsid w:val="00835D6A"/>
    <w:rsid w:val="00835F93"/>
    <w:rsid w:val="00836186"/>
    <w:rsid w:val="0083630C"/>
    <w:rsid w:val="0083686C"/>
    <w:rsid w:val="00836D59"/>
    <w:rsid w:val="008373D5"/>
    <w:rsid w:val="0083760A"/>
    <w:rsid w:val="00837C7A"/>
    <w:rsid w:val="0084005D"/>
    <w:rsid w:val="008400EA"/>
    <w:rsid w:val="008404C0"/>
    <w:rsid w:val="0084057A"/>
    <w:rsid w:val="00840582"/>
    <w:rsid w:val="0084088C"/>
    <w:rsid w:val="00840983"/>
    <w:rsid w:val="00840EC8"/>
    <w:rsid w:val="00841406"/>
    <w:rsid w:val="0084199C"/>
    <w:rsid w:val="00841C01"/>
    <w:rsid w:val="00841DE3"/>
    <w:rsid w:val="008421A1"/>
    <w:rsid w:val="008421EC"/>
    <w:rsid w:val="0084226C"/>
    <w:rsid w:val="008423AD"/>
    <w:rsid w:val="00842903"/>
    <w:rsid w:val="00842B73"/>
    <w:rsid w:val="00842C8C"/>
    <w:rsid w:val="00842E60"/>
    <w:rsid w:val="008430ED"/>
    <w:rsid w:val="008432D3"/>
    <w:rsid w:val="00843AD7"/>
    <w:rsid w:val="00843EDC"/>
    <w:rsid w:val="00844491"/>
    <w:rsid w:val="00844517"/>
    <w:rsid w:val="0084502B"/>
    <w:rsid w:val="00845086"/>
    <w:rsid w:val="00845213"/>
    <w:rsid w:val="00845469"/>
    <w:rsid w:val="00845664"/>
    <w:rsid w:val="008457EB"/>
    <w:rsid w:val="00845A09"/>
    <w:rsid w:val="00845F18"/>
    <w:rsid w:val="0084606B"/>
    <w:rsid w:val="0084610F"/>
    <w:rsid w:val="00846242"/>
    <w:rsid w:val="0084633B"/>
    <w:rsid w:val="00846483"/>
    <w:rsid w:val="00846786"/>
    <w:rsid w:val="0084698E"/>
    <w:rsid w:val="00846C20"/>
    <w:rsid w:val="00846D7F"/>
    <w:rsid w:val="0084700D"/>
    <w:rsid w:val="0084708A"/>
    <w:rsid w:val="008470F8"/>
    <w:rsid w:val="0084732E"/>
    <w:rsid w:val="008475BF"/>
    <w:rsid w:val="00847621"/>
    <w:rsid w:val="008477D1"/>
    <w:rsid w:val="00847BF5"/>
    <w:rsid w:val="00847C96"/>
    <w:rsid w:val="00847DAA"/>
    <w:rsid w:val="00847DE2"/>
    <w:rsid w:val="0085008B"/>
    <w:rsid w:val="00850749"/>
    <w:rsid w:val="00850828"/>
    <w:rsid w:val="00850910"/>
    <w:rsid w:val="00850A76"/>
    <w:rsid w:val="00850B1F"/>
    <w:rsid w:val="00850D2F"/>
    <w:rsid w:val="00851020"/>
    <w:rsid w:val="008512B6"/>
    <w:rsid w:val="00851413"/>
    <w:rsid w:val="00851B43"/>
    <w:rsid w:val="00851CB9"/>
    <w:rsid w:val="00851E1E"/>
    <w:rsid w:val="008522FA"/>
    <w:rsid w:val="00852898"/>
    <w:rsid w:val="00852970"/>
    <w:rsid w:val="00853068"/>
    <w:rsid w:val="00853122"/>
    <w:rsid w:val="00853932"/>
    <w:rsid w:val="00853A59"/>
    <w:rsid w:val="00853E85"/>
    <w:rsid w:val="00853FD6"/>
    <w:rsid w:val="0085422F"/>
    <w:rsid w:val="00854485"/>
    <w:rsid w:val="00854537"/>
    <w:rsid w:val="00854840"/>
    <w:rsid w:val="00854934"/>
    <w:rsid w:val="008549CC"/>
    <w:rsid w:val="00854A14"/>
    <w:rsid w:val="00854A34"/>
    <w:rsid w:val="00854AB0"/>
    <w:rsid w:val="00854C3B"/>
    <w:rsid w:val="00854F25"/>
    <w:rsid w:val="00855216"/>
    <w:rsid w:val="00855582"/>
    <w:rsid w:val="00855A62"/>
    <w:rsid w:val="008563FB"/>
    <w:rsid w:val="00856677"/>
    <w:rsid w:val="008566C4"/>
    <w:rsid w:val="00856911"/>
    <w:rsid w:val="00856B43"/>
    <w:rsid w:val="00856C8A"/>
    <w:rsid w:val="00856FD2"/>
    <w:rsid w:val="008570CA"/>
    <w:rsid w:val="00857866"/>
    <w:rsid w:val="008578A7"/>
    <w:rsid w:val="00857B2A"/>
    <w:rsid w:val="00857BAB"/>
    <w:rsid w:val="00857DFC"/>
    <w:rsid w:val="008601BB"/>
    <w:rsid w:val="008601F2"/>
    <w:rsid w:val="00860263"/>
    <w:rsid w:val="00860333"/>
    <w:rsid w:val="0086036B"/>
    <w:rsid w:val="008606C0"/>
    <w:rsid w:val="00860839"/>
    <w:rsid w:val="00860C92"/>
    <w:rsid w:val="00860CCE"/>
    <w:rsid w:val="00860E1D"/>
    <w:rsid w:val="00861458"/>
    <w:rsid w:val="0086166F"/>
    <w:rsid w:val="00861E5F"/>
    <w:rsid w:val="008622CB"/>
    <w:rsid w:val="008624FE"/>
    <w:rsid w:val="008626FE"/>
    <w:rsid w:val="00862AD1"/>
    <w:rsid w:val="00862ADC"/>
    <w:rsid w:val="00862BC9"/>
    <w:rsid w:val="00862CAC"/>
    <w:rsid w:val="00862D5E"/>
    <w:rsid w:val="00862F45"/>
    <w:rsid w:val="008634FD"/>
    <w:rsid w:val="00863517"/>
    <w:rsid w:val="00863A51"/>
    <w:rsid w:val="00863A65"/>
    <w:rsid w:val="00863AE2"/>
    <w:rsid w:val="00863C13"/>
    <w:rsid w:val="00863CAB"/>
    <w:rsid w:val="00863D1B"/>
    <w:rsid w:val="00863DF6"/>
    <w:rsid w:val="00863FF5"/>
    <w:rsid w:val="008643A2"/>
    <w:rsid w:val="008645FC"/>
    <w:rsid w:val="00864630"/>
    <w:rsid w:val="008646A7"/>
    <w:rsid w:val="0086484F"/>
    <w:rsid w:val="008649F6"/>
    <w:rsid w:val="00864A2D"/>
    <w:rsid w:val="00864BC1"/>
    <w:rsid w:val="00864CC9"/>
    <w:rsid w:val="00864E41"/>
    <w:rsid w:val="00864E79"/>
    <w:rsid w:val="00864FBD"/>
    <w:rsid w:val="00865B6D"/>
    <w:rsid w:val="00865E20"/>
    <w:rsid w:val="00865EAA"/>
    <w:rsid w:val="00866045"/>
    <w:rsid w:val="00866128"/>
    <w:rsid w:val="008662CB"/>
    <w:rsid w:val="008669B7"/>
    <w:rsid w:val="00866A6E"/>
    <w:rsid w:val="00866C45"/>
    <w:rsid w:val="008672E3"/>
    <w:rsid w:val="008673E8"/>
    <w:rsid w:val="00867466"/>
    <w:rsid w:val="008676ED"/>
    <w:rsid w:val="00867B4B"/>
    <w:rsid w:val="00867D1D"/>
    <w:rsid w:val="00867D6B"/>
    <w:rsid w:val="00867EAC"/>
    <w:rsid w:val="00870177"/>
    <w:rsid w:val="008701F6"/>
    <w:rsid w:val="0087027C"/>
    <w:rsid w:val="008707DA"/>
    <w:rsid w:val="00870A7C"/>
    <w:rsid w:val="00870A88"/>
    <w:rsid w:val="00870AA9"/>
    <w:rsid w:val="00870B8F"/>
    <w:rsid w:val="008714C7"/>
    <w:rsid w:val="00871E3D"/>
    <w:rsid w:val="00872236"/>
    <w:rsid w:val="0087230E"/>
    <w:rsid w:val="00872454"/>
    <w:rsid w:val="008725F8"/>
    <w:rsid w:val="008726AA"/>
    <w:rsid w:val="00872800"/>
    <w:rsid w:val="00872813"/>
    <w:rsid w:val="008729E2"/>
    <w:rsid w:val="008729F1"/>
    <w:rsid w:val="00872A46"/>
    <w:rsid w:val="00872A95"/>
    <w:rsid w:val="00872ABE"/>
    <w:rsid w:val="00872AFC"/>
    <w:rsid w:val="00872B53"/>
    <w:rsid w:val="00872B94"/>
    <w:rsid w:val="00872C92"/>
    <w:rsid w:val="00872CCF"/>
    <w:rsid w:val="00872D0B"/>
    <w:rsid w:val="00872F7C"/>
    <w:rsid w:val="00872FC9"/>
    <w:rsid w:val="008730A0"/>
    <w:rsid w:val="00873198"/>
    <w:rsid w:val="0087335E"/>
    <w:rsid w:val="008736DE"/>
    <w:rsid w:val="00873BAA"/>
    <w:rsid w:val="00873BDD"/>
    <w:rsid w:val="00873C78"/>
    <w:rsid w:val="00873D78"/>
    <w:rsid w:val="00873FEB"/>
    <w:rsid w:val="00874011"/>
    <w:rsid w:val="00874492"/>
    <w:rsid w:val="008749AD"/>
    <w:rsid w:val="00874DE7"/>
    <w:rsid w:val="00874F5D"/>
    <w:rsid w:val="00875341"/>
    <w:rsid w:val="00875403"/>
    <w:rsid w:val="008757B2"/>
    <w:rsid w:val="00875842"/>
    <w:rsid w:val="0087593C"/>
    <w:rsid w:val="00875B70"/>
    <w:rsid w:val="00875E2F"/>
    <w:rsid w:val="00875F35"/>
    <w:rsid w:val="00876393"/>
    <w:rsid w:val="00876513"/>
    <w:rsid w:val="00876514"/>
    <w:rsid w:val="008769DA"/>
    <w:rsid w:val="008769F2"/>
    <w:rsid w:val="00876A6E"/>
    <w:rsid w:val="00876AFD"/>
    <w:rsid w:val="00876B9D"/>
    <w:rsid w:val="00876BF9"/>
    <w:rsid w:val="00876D2A"/>
    <w:rsid w:val="0087713A"/>
    <w:rsid w:val="00877568"/>
    <w:rsid w:val="00877876"/>
    <w:rsid w:val="00877B5B"/>
    <w:rsid w:val="00877C80"/>
    <w:rsid w:val="00877D2D"/>
    <w:rsid w:val="00877E14"/>
    <w:rsid w:val="008807BA"/>
    <w:rsid w:val="008808F5"/>
    <w:rsid w:val="00880B6B"/>
    <w:rsid w:val="00880FAE"/>
    <w:rsid w:val="008810A7"/>
    <w:rsid w:val="008810F7"/>
    <w:rsid w:val="00881730"/>
    <w:rsid w:val="008817FF"/>
    <w:rsid w:val="00881D34"/>
    <w:rsid w:val="00882164"/>
    <w:rsid w:val="00882332"/>
    <w:rsid w:val="008823B2"/>
    <w:rsid w:val="00882498"/>
    <w:rsid w:val="00883248"/>
    <w:rsid w:val="008833E3"/>
    <w:rsid w:val="00883981"/>
    <w:rsid w:val="00883C3E"/>
    <w:rsid w:val="00884092"/>
    <w:rsid w:val="00884579"/>
    <w:rsid w:val="00884B72"/>
    <w:rsid w:val="00884D0C"/>
    <w:rsid w:val="00884F71"/>
    <w:rsid w:val="0088506F"/>
    <w:rsid w:val="00885156"/>
    <w:rsid w:val="00885241"/>
    <w:rsid w:val="0088532E"/>
    <w:rsid w:val="008853B3"/>
    <w:rsid w:val="00885458"/>
    <w:rsid w:val="008854E1"/>
    <w:rsid w:val="008857EA"/>
    <w:rsid w:val="00885994"/>
    <w:rsid w:val="00885D62"/>
    <w:rsid w:val="00885FDF"/>
    <w:rsid w:val="00886180"/>
    <w:rsid w:val="00886250"/>
    <w:rsid w:val="008862BC"/>
    <w:rsid w:val="00886427"/>
    <w:rsid w:val="008865D3"/>
    <w:rsid w:val="0088662A"/>
    <w:rsid w:val="00886693"/>
    <w:rsid w:val="00886861"/>
    <w:rsid w:val="00886908"/>
    <w:rsid w:val="00886BD5"/>
    <w:rsid w:val="00886D3A"/>
    <w:rsid w:val="00886F4B"/>
    <w:rsid w:val="00887022"/>
    <w:rsid w:val="008877C5"/>
    <w:rsid w:val="00887C25"/>
    <w:rsid w:val="00887C58"/>
    <w:rsid w:val="00890180"/>
    <w:rsid w:val="0089032C"/>
    <w:rsid w:val="008904B8"/>
    <w:rsid w:val="0089058D"/>
    <w:rsid w:val="00890789"/>
    <w:rsid w:val="008908B1"/>
    <w:rsid w:val="00890961"/>
    <w:rsid w:val="0089097A"/>
    <w:rsid w:val="00890C23"/>
    <w:rsid w:val="00890CF8"/>
    <w:rsid w:val="00890EDA"/>
    <w:rsid w:val="00891574"/>
    <w:rsid w:val="008915D4"/>
    <w:rsid w:val="00891699"/>
    <w:rsid w:val="00891A1B"/>
    <w:rsid w:val="00891CDC"/>
    <w:rsid w:val="00891E4B"/>
    <w:rsid w:val="00891F1A"/>
    <w:rsid w:val="00891F1F"/>
    <w:rsid w:val="00892089"/>
    <w:rsid w:val="0089212A"/>
    <w:rsid w:val="008923D8"/>
    <w:rsid w:val="008924E6"/>
    <w:rsid w:val="008925EC"/>
    <w:rsid w:val="00892EB2"/>
    <w:rsid w:val="00892FD5"/>
    <w:rsid w:val="00892FFF"/>
    <w:rsid w:val="008931E0"/>
    <w:rsid w:val="0089329D"/>
    <w:rsid w:val="00893639"/>
    <w:rsid w:val="008937FA"/>
    <w:rsid w:val="0089386A"/>
    <w:rsid w:val="00893A37"/>
    <w:rsid w:val="00893C0D"/>
    <w:rsid w:val="00893DD7"/>
    <w:rsid w:val="0089425D"/>
    <w:rsid w:val="008942B0"/>
    <w:rsid w:val="00894599"/>
    <w:rsid w:val="008949A6"/>
    <w:rsid w:val="00894BD6"/>
    <w:rsid w:val="00895116"/>
    <w:rsid w:val="008953BF"/>
    <w:rsid w:val="00895463"/>
    <w:rsid w:val="0089597C"/>
    <w:rsid w:val="00895A1F"/>
    <w:rsid w:val="00895A7D"/>
    <w:rsid w:val="00895A8B"/>
    <w:rsid w:val="00895D52"/>
    <w:rsid w:val="00895F98"/>
    <w:rsid w:val="00896012"/>
    <w:rsid w:val="0089684A"/>
    <w:rsid w:val="008969A5"/>
    <w:rsid w:val="00896C70"/>
    <w:rsid w:val="00896C84"/>
    <w:rsid w:val="00896E39"/>
    <w:rsid w:val="00896F4B"/>
    <w:rsid w:val="00897C03"/>
    <w:rsid w:val="008A0014"/>
    <w:rsid w:val="008A052A"/>
    <w:rsid w:val="008A065F"/>
    <w:rsid w:val="008A0953"/>
    <w:rsid w:val="008A0A4A"/>
    <w:rsid w:val="008A0A6C"/>
    <w:rsid w:val="008A0C37"/>
    <w:rsid w:val="008A146A"/>
    <w:rsid w:val="008A1625"/>
    <w:rsid w:val="008A17FB"/>
    <w:rsid w:val="008A196F"/>
    <w:rsid w:val="008A1CB9"/>
    <w:rsid w:val="008A1D7D"/>
    <w:rsid w:val="008A1E1E"/>
    <w:rsid w:val="008A1E55"/>
    <w:rsid w:val="008A2135"/>
    <w:rsid w:val="008A25E3"/>
    <w:rsid w:val="008A27A8"/>
    <w:rsid w:val="008A2817"/>
    <w:rsid w:val="008A2B98"/>
    <w:rsid w:val="008A2C6E"/>
    <w:rsid w:val="008A2FC2"/>
    <w:rsid w:val="008A30F0"/>
    <w:rsid w:val="008A35B0"/>
    <w:rsid w:val="008A3E72"/>
    <w:rsid w:val="008A4107"/>
    <w:rsid w:val="008A413D"/>
    <w:rsid w:val="008A473F"/>
    <w:rsid w:val="008A4EE4"/>
    <w:rsid w:val="008A5087"/>
    <w:rsid w:val="008A5274"/>
    <w:rsid w:val="008A586C"/>
    <w:rsid w:val="008A599F"/>
    <w:rsid w:val="008A5CCA"/>
    <w:rsid w:val="008A5D8C"/>
    <w:rsid w:val="008A5E9C"/>
    <w:rsid w:val="008A6079"/>
    <w:rsid w:val="008A677F"/>
    <w:rsid w:val="008A682E"/>
    <w:rsid w:val="008A683E"/>
    <w:rsid w:val="008A6C29"/>
    <w:rsid w:val="008A6DBB"/>
    <w:rsid w:val="008A7048"/>
    <w:rsid w:val="008A75EB"/>
    <w:rsid w:val="008A7AF9"/>
    <w:rsid w:val="008B01CA"/>
    <w:rsid w:val="008B03CE"/>
    <w:rsid w:val="008B053E"/>
    <w:rsid w:val="008B06A9"/>
    <w:rsid w:val="008B0923"/>
    <w:rsid w:val="008B0C06"/>
    <w:rsid w:val="008B0CA3"/>
    <w:rsid w:val="008B0EC7"/>
    <w:rsid w:val="008B13B5"/>
    <w:rsid w:val="008B1543"/>
    <w:rsid w:val="008B15B0"/>
    <w:rsid w:val="008B168B"/>
    <w:rsid w:val="008B175D"/>
    <w:rsid w:val="008B1790"/>
    <w:rsid w:val="008B1A73"/>
    <w:rsid w:val="008B1A88"/>
    <w:rsid w:val="008B1C61"/>
    <w:rsid w:val="008B1F5A"/>
    <w:rsid w:val="008B25B4"/>
    <w:rsid w:val="008B2693"/>
    <w:rsid w:val="008B295E"/>
    <w:rsid w:val="008B2B31"/>
    <w:rsid w:val="008B2F6A"/>
    <w:rsid w:val="008B3319"/>
    <w:rsid w:val="008B3371"/>
    <w:rsid w:val="008B3462"/>
    <w:rsid w:val="008B35D2"/>
    <w:rsid w:val="008B361B"/>
    <w:rsid w:val="008B3796"/>
    <w:rsid w:val="008B3873"/>
    <w:rsid w:val="008B3B97"/>
    <w:rsid w:val="008B3BB5"/>
    <w:rsid w:val="008B3D39"/>
    <w:rsid w:val="008B3F6B"/>
    <w:rsid w:val="008B3FAA"/>
    <w:rsid w:val="008B3FB2"/>
    <w:rsid w:val="008B4368"/>
    <w:rsid w:val="008B4373"/>
    <w:rsid w:val="008B471B"/>
    <w:rsid w:val="008B4AC1"/>
    <w:rsid w:val="008B4CA1"/>
    <w:rsid w:val="008B5088"/>
    <w:rsid w:val="008B5182"/>
    <w:rsid w:val="008B553F"/>
    <w:rsid w:val="008B567C"/>
    <w:rsid w:val="008B5841"/>
    <w:rsid w:val="008B5CED"/>
    <w:rsid w:val="008B5EC1"/>
    <w:rsid w:val="008B6020"/>
    <w:rsid w:val="008B68B1"/>
    <w:rsid w:val="008B6A27"/>
    <w:rsid w:val="008B6C42"/>
    <w:rsid w:val="008B6DE2"/>
    <w:rsid w:val="008B6EBA"/>
    <w:rsid w:val="008B6FD4"/>
    <w:rsid w:val="008B6FDF"/>
    <w:rsid w:val="008B717C"/>
    <w:rsid w:val="008B7273"/>
    <w:rsid w:val="008B74C6"/>
    <w:rsid w:val="008C0300"/>
    <w:rsid w:val="008C0AEE"/>
    <w:rsid w:val="008C0C77"/>
    <w:rsid w:val="008C12ED"/>
    <w:rsid w:val="008C150E"/>
    <w:rsid w:val="008C1726"/>
    <w:rsid w:val="008C1DDF"/>
    <w:rsid w:val="008C1F35"/>
    <w:rsid w:val="008C209D"/>
    <w:rsid w:val="008C2A8A"/>
    <w:rsid w:val="008C2D6F"/>
    <w:rsid w:val="008C2E55"/>
    <w:rsid w:val="008C2FD3"/>
    <w:rsid w:val="008C30B4"/>
    <w:rsid w:val="008C3602"/>
    <w:rsid w:val="008C380A"/>
    <w:rsid w:val="008C3CBB"/>
    <w:rsid w:val="008C3EDC"/>
    <w:rsid w:val="008C3F35"/>
    <w:rsid w:val="008C3F9F"/>
    <w:rsid w:val="008C3FE8"/>
    <w:rsid w:val="008C4134"/>
    <w:rsid w:val="008C4E65"/>
    <w:rsid w:val="008C518D"/>
    <w:rsid w:val="008C556E"/>
    <w:rsid w:val="008C576B"/>
    <w:rsid w:val="008C5A13"/>
    <w:rsid w:val="008C5AFD"/>
    <w:rsid w:val="008C5FB9"/>
    <w:rsid w:val="008C6062"/>
    <w:rsid w:val="008C629C"/>
    <w:rsid w:val="008C6344"/>
    <w:rsid w:val="008C6715"/>
    <w:rsid w:val="008C6A2D"/>
    <w:rsid w:val="008C6EDE"/>
    <w:rsid w:val="008C7066"/>
    <w:rsid w:val="008C77F8"/>
    <w:rsid w:val="008C7929"/>
    <w:rsid w:val="008C7C5C"/>
    <w:rsid w:val="008C7E9F"/>
    <w:rsid w:val="008C7F16"/>
    <w:rsid w:val="008D03A5"/>
    <w:rsid w:val="008D03E5"/>
    <w:rsid w:val="008D08B2"/>
    <w:rsid w:val="008D0993"/>
    <w:rsid w:val="008D099F"/>
    <w:rsid w:val="008D0B6F"/>
    <w:rsid w:val="008D0D7E"/>
    <w:rsid w:val="008D0F89"/>
    <w:rsid w:val="008D1AF2"/>
    <w:rsid w:val="008D1C1D"/>
    <w:rsid w:val="008D1E09"/>
    <w:rsid w:val="008D1E1D"/>
    <w:rsid w:val="008D1FCF"/>
    <w:rsid w:val="008D2262"/>
    <w:rsid w:val="008D27E4"/>
    <w:rsid w:val="008D2BB8"/>
    <w:rsid w:val="008D3033"/>
    <w:rsid w:val="008D34E3"/>
    <w:rsid w:val="008D3546"/>
    <w:rsid w:val="008D3A19"/>
    <w:rsid w:val="008D3CD4"/>
    <w:rsid w:val="008D3CF9"/>
    <w:rsid w:val="008D3F54"/>
    <w:rsid w:val="008D4207"/>
    <w:rsid w:val="008D4475"/>
    <w:rsid w:val="008D4708"/>
    <w:rsid w:val="008D47C5"/>
    <w:rsid w:val="008D488A"/>
    <w:rsid w:val="008D4D97"/>
    <w:rsid w:val="008D52EC"/>
    <w:rsid w:val="008D53F5"/>
    <w:rsid w:val="008D5482"/>
    <w:rsid w:val="008D5768"/>
    <w:rsid w:val="008D5A90"/>
    <w:rsid w:val="008D5C09"/>
    <w:rsid w:val="008D5F1C"/>
    <w:rsid w:val="008D5F35"/>
    <w:rsid w:val="008D5F4C"/>
    <w:rsid w:val="008D6051"/>
    <w:rsid w:val="008D619D"/>
    <w:rsid w:val="008D647A"/>
    <w:rsid w:val="008D66F9"/>
    <w:rsid w:val="008D6724"/>
    <w:rsid w:val="008D688F"/>
    <w:rsid w:val="008D6C17"/>
    <w:rsid w:val="008D7110"/>
    <w:rsid w:val="008D715E"/>
    <w:rsid w:val="008D7586"/>
    <w:rsid w:val="008D786C"/>
    <w:rsid w:val="008E0009"/>
    <w:rsid w:val="008E0297"/>
    <w:rsid w:val="008E04CD"/>
    <w:rsid w:val="008E061F"/>
    <w:rsid w:val="008E080E"/>
    <w:rsid w:val="008E0832"/>
    <w:rsid w:val="008E086D"/>
    <w:rsid w:val="008E0B66"/>
    <w:rsid w:val="008E0BAA"/>
    <w:rsid w:val="008E12F9"/>
    <w:rsid w:val="008E137A"/>
    <w:rsid w:val="008E1480"/>
    <w:rsid w:val="008E1720"/>
    <w:rsid w:val="008E18AD"/>
    <w:rsid w:val="008E19FC"/>
    <w:rsid w:val="008E1B8B"/>
    <w:rsid w:val="008E1FB2"/>
    <w:rsid w:val="008E25CA"/>
    <w:rsid w:val="008E28B4"/>
    <w:rsid w:val="008E2D76"/>
    <w:rsid w:val="008E2E15"/>
    <w:rsid w:val="008E2E8E"/>
    <w:rsid w:val="008E3055"/>
    <w:rsid w:val="008E3158"/>
    <w:rsid w:val="008E390C"/>
    <w:rsid w:val="008E3A46"/>
    <w:rsid w:val="008E3C00"/>
    <w:rsid w:val="008E4018"/>
    <w:rsid w:val="008E420A"/>
    <w:rsid w:val="008E43C8"/>
    <w:rsid w:val="008E44BC"/>
    <w:rsid w:val="008E44E2"/>
    <w:rsid w:val="008E4612"/>
    <w:rsid w:val="008E492D"/>
    <w:rsid w:val="008E4957"/>
    <w:rsid w:val="008E4AB4"/>
    <w:rsid w:val="008E4DBB"/>
    <w:rsid w:val="008E503D"/>
    <w:rsid w:val="008E5863"/>
    <w:rsid w:val="008E5AA7"/>
    <w:rsid w:val="008E5CBB"/>
    <w:rsid w:val="008E5D8D"/>
    <w:rsid w:val="008E5F77"/>
    <w:rsid w:val="008E62CE"/>
    <w:rsid w:val="008E6593"/>
    <w:rsid w:val="008E67D1"/>
    <w:rsid w:val="008E688E"/>
    <w:rsid w:val="008E69BD"/>
    <w:rsid w:val="008E6E89"/>
    <w:rsid w:val="008E700D"/>
    <w:rsid w:val="008E7280"/>
    <w:rsid w:val="008E75E5"/>
    <w:rsid w:val="008E7600"/>
    <w:rsid w:val="008E76AF"/>
    <w:rsid w:val="008E795E"/>
    <w:rsid w:val="008E7B97"/>
    <w:rsid w:val="008E7C12"/>
    <w:rsid w:val="008E7D42"/>
    <w:rsid w:val="008F0102"/>
    <w:rsid w:val="008F02DD"/>
    <w:rsid w:val="008F0303"/>
    <w:rsid w:val="008F062B"/>
    <w:rsid w:val="008F0B13"/>
    <w:rsid w:val="008F0B5A"/>
    <w:rsid w:val="008F0F49"/>
    <w:rsid w:val="008F1037"/>
    <w:rsid w:val="008F1208"/>
    <w:rsid w:val="008F1337"/>
    <w:rsid w:val="008F171F"/>
    <w:rsid w:val="008F1748"/>
    <w:rsid w:val="008F1D32"/>
    <w:rsid w:val="008F1ED3"/>
    <w:rsid w:val="008F2138"/>
    <w:rsid w:val="008F24D1"/>
    <w:rsid w:val="008F2559"/>
    <w:rsid w:val="008F2573"/>
    <w:rsid w:val="008F257E"/>
    <w:rsid w:val="008F25A8"/>
    <w:rsid w:val="008F2A6D"/>
    <w:rsid w:val="008F3104"/>
    <w:rsid w:val="008F32A6"/>
    <w:rsid w:val="008F3367"/>
    <w:rsid w:val="008F34AB"/>
    <w:rsid w:val="008F393A"/>
    <w:rsid w:val="008F3B9A"/>
    <w:rsid w:val="008F3BF5"/>
    <w:rsid w:val="008F41FD"/>
    <w:rsid w:val="008F4847"/>
    <w:rsid w:val="008F4988"/>
    <w:rsid w:val="008F4EC9"/>
    <w:rsid w:val="008F5396"/>
    <w:rsid w:val="008F5497"/>
    <w:rsid w:val="008F54EF"/>
    <w:rsid w:val="008F559C"/>
    <w:rsid w:val="008F5FD9"/>
    <w:rsid w:val="008F65BE"/>
    <w:rsid w:val="008F66FD"/>
    <w:rsid w:val="008F6E14"/>
    <w:rsid w:val="008F70C2"/>
    <w:rsid w:val="008F7869"/>
    <w:rsid w:val="008F7D36"/>
    <w:rsid w:val="008F7F59"/>
    <w:rsid w:val="00900277"/>
    <w:rsid w:val="00900695"/>
    <w:rsid w:val="009009DB"/>
    <w:rsid w:val="00900CC8"/>
    <w:rsid w:val="00900E40"/>
    <w:rsid w:val="00900E66"/>
    <w:rsid w:val="00900E8E"/>
    <w:rsid w:val="009011DD"/>
    <w:rsid w:val="009012F5"/>
    <w:rsid w:val="009014E9"/>
    <w:rsid w:val="0090162F"/>
    <w:rsid w:val="0090178F"/>
    <w:rsid w:val="009018CE"/>
    <w:rsid w:val="00901925"/>
    <w:rsid w:val="00901FC9"/>
    <w:rsid w:val="009021C0"/>
    <w:rsid w:val="009022B4"/>
    <w:rsid w:val="0090258D"/>
    <w:rsid w:val="00902888"/>
    <w:rsid w:val="009028F8"/>
    <w:rsid w:val="00902C35"/>
    <w:rsid w:val="00902C9C"/>
    <w:rsid w:val="00902D1D"/>
    <w:rsid w:val="00902F48"/>
    <w:rsid w:val="009030B8"/>
    <w:rsid w:val="00903315"/>
    <w:rsid w:val="00903696"/>
    <w:rsid w:val="00903CF8"/>
    <w:rsid w:val="00903EBC"/>
    <w:rsid w:val="009040AD"/>
    <w:rsid w:val="009041E4"/>
    <w:rsid w:val="00904666"/>
    <w:rsid w:val="009048FB"/>
    <w:rsid w:val="009049EE"/>
    <w:rsid w:val="00904AC1"/>
    <w:rsid w:val="00904F31"/>
    <w:rsid w:val="00905102"/>
    <w:rsid w:val="009051B2"/>
    <w:rsid w:val="00905417"/>
    <w:rsid w:val="009056FF"/>
    <w:rsid w:val="0090576A"/>
    <w:rsid w:val="0090587A"/>
    <w:rsid w:val="009058B3"/>
    <w:rsid w:val="009058B6"/>
    <w:rsid w:val="00905922"/>
    <w:rsid w:val="00905A0C"/>
    <w:rsid w:val="00905A97"/>
    <w:rsid w:val="00905AB7"/>
    <w:rsid w:val="00905D31"/>
    <w:rsid w:val="00906048"/>
    <w:rsid w:val="0090630D"/>
    <w:rsid w:val="0090639C"/>
    <w:rsid w:val="009067CA"/>
    <w:rsid w:val="00906D24"/>
    <w:rsid w:val="0090724B"/>
    <w:rsid w:val="0090780D"/>
    <w:rsid w:val="00910041"/>
    <w:rsid w:val="0091006D"/>
    <w:rsid w:val="009103C7"/>
    <w:rsid w:val="009104FB"/>
    <w:rsid w:val="009105D0"/>
    <w:rsid w:val="009106E2"/>
    <w:rsid w:val="009106FD"/>
    <w:rsid w:val="009108A8"/>
    <w:rsid w:val="009108EF"/>
    <w:rsid w:val="00910B9C"/>
    <w:rsid w:val="0091100C"/>
    <w:rsid w:val="009112D2"/>
    <w:rsid w:val="009113A8"/>
    <w:rsid w:val="00911508"/>
    <w:rsid w:val="009118B8"/>
    <w:rsid w:val="00911B92"/>
    <w:rsid w:val="00912045"/>
    <w:rsid w:val="00912247"/>
    <w:rsid w:val="0091244E"/>
    <w:rsid w:val="009124A1"/>
    <w:rsid w:val="009126BE"/>
    <w:rsid w:val="009127F5"/>
    <w:rsid w:val="0091284C"/>
    <w:rsid w:val="00912902"/>
    <w:rsid w:val="00912C51"/>
    <w:rsid w:val="00912D6B"/>
    <w:rsid w:val="00912F50"/>
    <w:rsid w:val="009130DF"/>
    <w:rsid w:val="00913113"/>
    <w:rsid w:val="009133B0"/>
    <w:rsid w:val="009135DD"/>
    <w:rsid w:val="00913748"/>
    <w:rsid w:val="00913A3B"/>
    <w:rsid w:val="00913C27"/>
    <w:rsid w:val="00913EBD"/>
    <w:rsid w:val="00913F5D"/>
    <w:rsid w:val="00913FC9"/>
    <w:rsid w:val="009140E1"/>
    <w:rsid w:val="00914848"/>
    <w:rsid w:val="00915114"/>
    <w:rsid w:val="00915155"/>
    <w:rsid w:val="00915475"/>
    <w:rsid w:val="00915603"/>
    <w:rsid w:val="00915611"/>
    <w:rsid w:val="00915923"/>
    <w:rsid w:val="00916069"/>
    <w:rsid w:val="009160BE"/>
    <w:rsid w:val="00916731"/>
    <w:rsid w:val="009167A0"/>
    <w:rsid w:val="00916A10"/>
    <w:rsid w:val="00916CE9"/>
    <w:rsid w:val="00916D05"/>
    <w:rsid w:val="00917112"/>
    <w:rsid w:val="009175C1"/>
    <w:rsid w:val="00917ADC"/>
    <w:rsid w:val="00917B01"/>
    <w:rsid w:val="00917D7E"/>
    <w:rsid w:val="00920373"/>
    <w:rsid w:val="009203E1"/>
    <w:rsid w:val="0092050E"/>
    <w:rsid w:val="009205CE"/>
    <w:rsid w:val="009206E0"/>
    <w:rsid w:val="0092070C"/>
    <w:rsid w:val="00920B5F"/>
    <w:rsid w:val="00921010"/>
    <w:rsid w:val="0092113D"/>
    <w:rsid w:val="009216B3"/>
    <w:rsid w:val="0092180E"/>
    <w:rsid w:val="0092189E"/>
    <w:rsid w:val="00921C04"/>
    <w:rsid w:val="00921C61"/>
    <w:rsid w:val="00921EF9"/>
    <w:rsid w:val="00921F31"/>
    <w:rsid w:val="00922159"/>
    <w:rsid w:val="009222B0"/>
    <w:rsid w:val="0092259D"/>
    <w:rsid w:val="0092261B"/>
    <w:rsid w:val="00922B02"/>
    <w:rsid w:val="00922B48"/>
    <w:rsid w:val="00922BC7"/>
    <w:rsid w:val="00922BC8"/>
    <w:rsid w:val="00922C74"/>
    <w:rsid w:val="00923095"/>
    <w:rsid w:val="00923109"/>
    <w:rsid w:val="009233B3"/>
    <w:rsid w:val="009233C2"/>
    <w:rsid w:val="009234DF"/>
    <w:rsid w:val="00923684"/>
    <w:rsid w:val="00923869"/>
    <w:rsid w:val="00923E1C"/>
    <w:rsid w:val="00924196"/>
    <w:rsid w:val="009241ED"/>
    <w:rsid w:val="009246F8"/>
    <w:rsid w:val="00924809"/>
    <w:rsid w:val="009248C3"/>
    <w:rsid w:val="00924B2A"/>
    <w:rsid w:val="00924E70"/>
    <w:rsid w:val="00924F2C"/>
    <w:rsid w:val="00925010"/>
    <w:rsid w:val="0092509C"/>
    <w:rsid w:val="009253E2"/>
    <w:rsid w:val="0092543C"/>
    <w:rsid w:val="00925B24"/>
    <w:rsid w:val="00925D64"/>
    <w:rsid w:val="00925DCF"/>
    <w:rsid w:val="0092605C"/>
    <w:rsid w:val="00926079"/>
    <w:rsid w:val="009263DA"/>
    <w:rsid w:val="00926586"/>
    <w:rsid w:val="009266FD"/>
    <w:rsid w:val="00926785"/>
    <w:rsid w:val="00926F7C"/>
    <w:rsid w:val="00927568"/>
    <w:rsid w:val="009275EB"/>
    <w:rsid w:val="00927770"/>
    <w:rsid w:val="00930177"/>
    <w:rsid w:val="00930276"/>
    <w:rsid w:val="009303CF"/>
    <w:rsid w:val="00930A16"/>
    <w:rsid w:val="00930AC2"/>
    <w:rsid w:val="00930D81"/>
    <w:rsid w:val="00930F35"/>
    <w:rsid w:val="00931191"/>
    <w:rsid w:val="009312DF"/>
    <w:rsid w:val="0093146D"/>
    <w:rsid w:val="009316BF"/>
    <w:rsid w:val="00931862"/>
    <w:rsid w:val="009318C6"/>
    <w:rsid w:val="00931A11"/>
    <w:rsid w:val="00931A17"/>
    <w:rsid w:val="00931C77"/>
    <w:rsid w:val="00931DEC"/>
    <w:rsid w:val="009320E6"/>
    <w:rsid w:val="009321E0"/>
    <w:rsid w:val="009322CB"/>
    <w:rsid w:val="00932338"/>
    <w:rsid w:val="00932A74"/>
    <w:rsid w:val="00932AF2"/>
    <w:rsid w:val="009330FB"/>
    <w:rsid w:val="009331A2"/>
    <w:rsid w:val="009333DF"/>
    <w:rsid w:val="00933537"/>
    <w:rsid w:val="00933884"/>
    <w:rsid w:val="009338CD"/>
    <w:rsid w:val="00933F34"/>
    <w:rsid w:val="00934496"/>
    <w:rsid w:val="0093453A"/>
    <w:rsid w:val="0093467E"/>
    <w:rsid w:val="00934B02"/>
    <w:rsid w:val="0093554D"/>
    <w:rsid w:val="00935705"/>
    <w:rsid w:val="009357B7"/>
    <w:rsid w:val="0093583E"/>
    <w:rsid w:val="00935A36"/>
    <w:rsid w:val="00935C71"/>
    <w:rsid w:val="0093604D"/>
    <w:rsid w:val="00936304"/>
    <w:rsid w:val="0093640F"/>
    <w:rsid w:val="00936609"/>
    <w:rsid w:val="0093661F"/>
    <w:rsid w:val="009368BA"/>
    <w:rsid w:val="00936AED"/>
    <w:rsid w:val="00936B04"/>
    <w:rsid w:val="00936CD6"/>
    <w:rsid w:val="00937020"/>
    <w:rsid w:val="00937053"/>
    <w:rsid w:val="00937080"/>
    <w:rsid w:val="009372ED"/>
    <w:rsid w:val="009373CA"/>
    <w:rsid w:val="009376A7"/>
    <w:rsid w:val="00937710"/>
    <w:rsid w:val="009378F6"/>
    <w:rsid w:val="00937913"/>
    <w:rsid w:val="009379E4"/>
    <w:rsid w:val="00937A74"/>
    <w:rsid w:val="00937AFF"/>
    <w:rsid w:val="00937E57"/>
    <w:rsid w:val="00937E5D"/>
    <w:rsid w:val="0094012E"/>
    <w:rsid w:val="00940422"/>
    <w:rsid w:val="00940492"/>
    <w:rsid w:val="00940827"/>
    <w:rsid w:val="00940F0A"/>
    <w:rsid w:val="0094101A"/>
    <w:rsid w:val="0094123A"/>
    <w:rsid w:val="009412A7"/>
    <w:rsid w:val="009412C3"/>
    <w:rsid w:val="009413B4"/>
    <w:rsid w:val="00941E8E"/>
    <w:rsid w:val="00941F0C"/>
    <w:rsid w:val="00941FE5"/>
    <w:rsid w:val="00942241"/>
    <w:rsid w:val="00942910"/>
    <w:rsid w:val="00942968"/>
    <w:rsid w:val="00942D5E"/>
    <w:rsid w:val="00942E29"/>
    <w:rsid w:val="00943009"/>
    <w:rsid w:val="00943211"/>
    <w:rsid w:val="00943922"/>
    <w:rsid w:val="00943FA8"/>
    <w:rsid w:val="00944096"/>
    <w:rsid w:val="009443E3"/>
    <w:rsid w:val="009445D0"/>
    <w:rsid w:val="009445E7"/>
    <w:rsid w:val="00944868"/>
    <w:rsid w:val="0094493E"/>
    <w:rsid w:val="00944982"/>
    <w:rsid w:val="00944A04"/>
    <w:rsid w:val="009454A3"/>
    <w:rsid w:val="0094571A"/>
    <w:rsid w:val="00945FAC"/>
    <w:rsid w:val="00946075"/>
    <w:rsid w:val="00946086"/>
    <w:rsid w:val="00946858"/>
    <w:rsid w:val="00946B32"/>
    <w:rsid w:val="00946E84"/>
    <w:rsid w:val="00946EEC"/>
    <w:rsid w:val="009474EC"/>
    <w:rsid w:val="00947D74"/>
    <w:rsid w:val="00947EF9"/>
    <w:rsid w:val="00950542"/>
    <w:rsid w:val="0095065C"/>
    <w:rsid w:val="00950815"/>
    <w:rsid w:val="00950893"/>
    <w:rsid w:val="00950955"/>
    <w:rsid w:val="00950970"/>
    <w:rsid w:val="00950981"/>
    <w:rsid w:val="00950AC5"/>
    <w:rsid w:val="00950D18"/>
    <w:rsid w:val="00951431"/>
    <w:rsid w:val="009515D8"/>
    <w:rsid w:val="0095190A"/>
    <w:rsid w:val="00951BC2"/>
    <w:rsid w:val="00951C4A"/>
    <w:rsid w:val="0095202F"/>
    <w:rsid w:val="00952204"/>
    <w:rsid w:val="00952270"/>
    <w:rsid w:val="00952331"/>
    <w:rsid w:val="0095286E"/>
    <w:rsid w:val="009529E7"/>
    <w:rsid w:val="00952AB8"/>
    <w:rsid w:val="00953104"/>
    <w:rsid w:val="0095339D"/>
    <w:rsid w:val="009534E1"/>
    <w:rsid w:val="0095365F"/>
    <w:rsid w:val="009538BA"/>
    <w:rsid w:val="0095393A"/>
    <w:rsid w:val="00953C1F"/>
    <w:rsid w:val="00953D9A"/>
    <w:rsid w:val="00953FAB"/>
    <w:rsid w:val="009543F9"/>
    <w:rsid w:val="00954E32"/>
    <w:rsid w:val="00954E89"/>
    <w:rsid w:val="00954FFB"/>
    <w:rsid w:val="0095506E"/>
    <w:rsid w:val="00955561"/>
    <w:rsid w:val="009555DE"/>
    <w:rsid w:val="009556EA"/>
    <w:rsid w:val="0095571F"/>
    <w:rsid w:val="0095580D"/>
    <w:rsid w:val="009558B8"/>
    <w:rsid w:val="00955DF3"/>
    <w:rsid w:val="00955F0B"/>
    <w:rsid w:val="00955F93"/>
    <w:rsid w:val="00956117"/>
    <w:rsid w:val="00956326"/>
    <w:rsid w:val="0095664F"/>
    <w:rsid w:val="00956724"/>
    <w:rsid w:val="00956A2B"/>
    <w:rsid w:val="00956CDB"/>
    <w:rsid w:val="00956D6A"/>
    <w:rsid w:val="00956DA3"/>
    <w:rsid w:val="00956E97"/>
    <w:rsid w:val="00957449"/>
    <w:rsid w:val="009574C0"/>
    <w:rsid w:val="009578CF"/>
    <w:rsid w:val="009578EF"/>
    <w:rsid w:val="00957F06"/>
    <w:rsid w:val="00960081"/>
    <w:rsid w:val="009601C6"/>
    <w:rsid w:val="00960CAB"/>
    <w:rsid w:val="00960FBF"/>
    <w:rsid w:val="00961141"/>
    <w:rsid w:val="009612F1"/>
    <w:rsid w:val="0096145D"/>
    <w:rsid w:val="0096161E"/>
    <w:rsid w:val="00961DCE"/>
    <w:rsid w:val="00961E20"/>
    <w:rsid w:val="0096235D"/>
    <w:rsid w:val="0096262C"/>
    <w:rsid w:val="00962894"/>
    <w:rsid w:val="009628E1"/>
    <w:rsid w:val="009629C9"/>
    <w:rsid w:val="009629D0"/>
    <w:rsid w:val="00962A88"/>
    <w:rsid w:val="00962A8D"/>
    <w:rsid w:val="00962CE7"/>
    <w:rsid w:val="0096315C"/>
    <w:rsid w:val="009631BD"/>
    <w:rsid w:val="009638F2"/>
    <w:rsid w:val="00963A4A"/>
    <w:rsid w:val="00963BD9"/>
    <w:rsid w:val="00963DF5"/>
    <w:rsid w:val="00963E8C"/>
    <w:rsid w:val="00963F21"/>
    <w:rsid w:val="00964311"/>
    <w:rsid w:val="0096442A"/>
    <w:rsid w:val="0096466F"/>
    <w:rsid w:val="009646AF"/>
    <w:rsid w:val="0096470F"/>
    <w:rsid w:val="00964AE2"/>
    <w:rsid w:val="00965304"/>
    <w:rsid w:val="00965957"/>
    <w:rsid w:val="00965EB3"/>
    <w:rsid w:val="009660E5"/>
    <w:rsid w:val="009661AF"/>
    <w:rsid w:val="009663B1"/>
    <w:rsid w:val="00966492"/>
    <w:rsid w:val="00966776"/>
    <w:rsid w:val="00966818"/>
    <w:rsid w:val="0096685B"/>
    <w:rsid w:val="00966B6E"/>
    <w:rsid w:val="00966BB9"/>
    <w:rsid w:val="00966D9E"/>
    <w:rsid w:val="00966DBD"/>
    <w:rsid w:val="00966DDE"/>
    <w:rsid w:val="009670BB"/>
    <w:rsid w:val="009671F8"/>
    <w:rsid w:val="00967505"/>
    <w:rsid w:val="009678B3"/>
    <w:rsid w:val="00967B89"/>
    <w:rsid w:val="00967C20"/>
    <w:rsid w:val="00967EB5"/>
    <w:rsid w:val="00967F3C"/>
    <w:rsid w:val="0097019A"/>
    <w:rsid w:val="00970200"/>
    <w:rsid w:val="00970210"/>
    <w:rsid w:val="009708DE"/>
    <w:rsid w:val="00970960"/>
    <w:rsid w:val="00970C2D"/>
    <w:rsid w:val="00970C5C"/>
    <w:rsid w:val="00970C5F"/>
    <w:rsid w:val="00971394"/>
    <w:rsid w:val="009714DE"/>
    <w:rsid w:val="0097157A"/>
    <w:rsid w:val="00971684"/>
    <w:rsid w:val="0097174E"/>
    <w:rsid w:val="009717B7"/>
    <w:rsid w:val="00971A72"/>
    <w:rsid w:val="00971F00"/>
    <w:rsid w:val="0097242B"/>
    <w:rsid w:val="00972474"/>
    <w:rsid w:val="0097264D"/>
    <w:rsid w:val="00972908"/>
    <w:rsid w:val="0097298A"/>
    <w:rsid w:val="00972B7E"/>
    <w:rsid w:val="00972EB8"/>
    <w:rsid w:val="0097304D"/>
    <w:rsid w:val="00973383"/>
    <w:rsid w:val="0097351E"/>
    <w:rsid w:val="0097353C"/>
    <w:rsid w:val="00973A3B"/>
    <w:rsid w:val="00973B2D"/>
    <w:rsid w:val="00973B4F"/>
    <w:rsid w:val="00973CDE"/>
    <w:rsid w:val="0097436B"/>
    <w:rsid w:val="0097457C"/>
    <w:rsid w:val="009745DB"/>
    <w:rsid w:val="00974796"/>
    <w:rsid w:val="00974972"/>
    <w:rsid w:val="009749F4"/>
    <w:rsid w:val="00974C46"/>
    <w:rsid w:val="00974E64"/>
    <w:rsid w:val="00974F09"/>
    <w:rsid w:val="00974F13"/>
    <w:rsid w:val="0097563D"/>
    <w:rsid w:val="00975669"/>
    <w:rsid w:val="00975812"/>
    <w:rsid w:val="0097587B"/>
    <w:rsid w:val="0097592B"/>
    <w:rsid w:val="00975A7A"/>
    <w:rsid w:val="00975B09"/>
    <w:rsid w:val="00975B93"/>
    <w:rsid w:val="00975C3D"/>
    <w:rsid w:val="00975EDE"/>
    <w:rsid w:val="00976300"/>
    <w:rsid w:val="009764EC"/>
    <w:rsid w:val="009765B7"/>
    <w:rsid w:val="00976620"/>
    <w:rsid w:val="0097662D"/>
    <w:rsid w:val="0097674C"/>
    <w:rsid w:val="009767ED"/>
    <w:rsid w:val="00976B19"/>
    <w:rsid w:val="00976BE8"/>
    <w:rsid w:val="00976E34"/>
    <w:rsid w:val="00976ED5"/>
    <w:rsid w:val="0097728C"/>
    <w:rsid w:val="0097746E"/>
    <w:rsid w:val="00977586"/>
    <w:rsid w:val="00977CDB"/>
    <w:rsid w:val="00977F6D"/>
    <w:rsid w:val="0098011D"/>
    <w:rsid w:val="00980426"/>
    <w:rsid w:val="0098054A"/>
    <w:rsid w:val="00980973"/>
    <w:rsid w:val="00980AFE"/>
    <w:rsid w:val="00980CF5"/>
    <w:rsid w:val="00980D86"/>
    <w:rsid w:val="00980E62"/>
    <w:rsid w:val="00980EF4"/>
    <w:rsid w:val="00980F6D"/>
    <w:rsid w:val="0098132C"/>
    <w:rsid w:val="00981379"/>
    <w:rsid w:val="00981428"/>
    <w:rsid w:val="00981535"/>
    <w:rsid w:val="00981BEC"/>
    <w:rsid w:val="00981CB8"/>
    <w:rsid w:val="00981E44"/>
    <w:rsid w:val="00981F47"/>
    <w:rsid w:val="0098227A"/>
    <w:rsid w:val="009823AD"/>
    <w:rsid w:val="0098244D"/>
    <w:rsid w:val="00982928"/>
    <w:rsid w:val="00982A08"/>
    <w:rsid w:val="00982A23"/>
    <w:rsid w:val="00982C75"/>
    <w:rsid w:val="009835EC"/>
    <w:rsid w:val="00983867"/>
    <w:rsid w:val="00983CDF"/>
    <w:rsid w:val="00983DAD"/>
    <w:rsid w:val="00983E99"/>
    <w:rsid w:val="00983ECA"/>
    <w:rsid w:val="00984240"/>
    <w:rsid w:val="009847E2"/>
    <w:rsid w:val="00984ECE"/>
    <w:rsid w:val="00985319"/>
    <w:rsid w:val="0098548E"/>
    <w:rsid w:val="00985714"/>
    <w:rsid w:val="009858B5"/>
    <w:rsid w:val="00985AEF"/>
    <w:rsid w:val="00985B38"/>
    <w:rsid w:val="00985CA0"/>
    <w:rsid w:val="00985E43"/>
    <w:rsid w:val="00986433"/>
    <w:rsid w:val="00986685"/>
    <w:rsid w:val="00986954"/>
    <w:rsid w:val="00986B63"/>
    <w:rsid w:val="00986F30"/>
    <w:rsid w:val="00987205"/>
    <w:rsid w:val="00987828"/>
    <w:rsid w:val="00987A82"/>
    <w:rsid w:val="00987CEF"/>
    <w:rsid w:val="00987E12"/>
    <w:rsid w:val="00987E82"/>
    <w:rsid w:val="00990391"/>
    <w:rsid w:val="00990557"/>
    <w:rsid w:val="00990E85"/>
    <w:rsid w:val="00990FDB"/>
    <w:rsid w:val="0099101B"/>
    <w:rsid w:val="009917A8"/>
    <w:rsid w:val="009918BD"/>
    <w:rsid w:val="009919FE"/>
    <w:rsid w:val="00991ABF"/>
    <w:rsid w:val="00991C79"/>
    <w:rsid w:val="00992296"/>
    <w:rsid w:val="00992580"/>
    <w:rsid w:val="009926D2"/>
    <w:rsid w:val="0099278B"/>
    <w:rsid w:val="00992A01"/>
    <w:rsid w:val="00993155"/>
    <w:rsid w:val="00993360"/>
    <w:rsid w:val="00993386"/>
    <w:rsid w:val="0099338D"/>
    <w:rsid w:val="00993695"/>
    <w:rsid w:val="00994732"/>
    <w:rsid w:val="00994968"/>
    <w:rsid w:val="00994A2C"/>
    <w:rsid w:val="00994A9B"/>
    <w:rsid w:val="00994AE7"/>
    <w:rsid w:val="00994B81"/>
    <w:rsid w:val="00995A93"/>
    <w:rsid w:val="00995DDA"/>
    <w:rsid w:val="00995E9F"/>
    <w:rsid w:val="00996101"/>
    <w:rsid w:val="009963D7"/>
    <w:rsid w:val="00996888"/>
    <w:rsid w:val="00996BF1"/>
    <w:rsid w:val="00996D6D"/>
    <w:rsid w:val="00996E0F"/>
    <w:rsid w:val="0099726E"/>
    <w:rsid w:val="0099729E"/>
    <w:rsid w:val="0099748F"/>
    <w:rsid w:val="00997673"/>
    <w:rsid w:val="00997945"/>
    <w:rsid w:val="00997C03"/>
    <w:rsid w:val="00997E65"/>
    <w:rsid w:val="00997E6B"/>
    <w:rsid w:val="00997F44"/>
    <w:rsid w:val="009A01E6"/>
    <w:rsid w:val="009A021B"/>
    <w:rsid w:val="009A030E"/>
    <w:rsid w:val="009A0352"/>
    <w:rsid w:val="009A0373"/>
    <w:rsid w:val="009A0921"/>
    <w:rsid w:val="009A09C1"/>
    <w:rsid w:val="009A0A70"/>
    <w:rsid w:val="009A0CBE"/>
    <w:rsid w:val="009A0F3A"/>
    <w:rsid w:val="009A0F47"/>
    <w:rsid w:val="009A123D"/>
    <w:rsid w:val="009A1363"/>
    <w:rsid w:val="009A15AF"/>
    <w:rsid w:val="009A1A91"/>
    <w:rsid w:val="009A1AA3"/>
    <w:rsid w:val="009A1E38"/>
    <w:rsid w:val="009A2057"/>
    <w:rsid w:val="009A20B0"/>
    <w:rsid w:val="009A2391"/>
    <w:rsid w:val="009A23CF"/>
    <w:rsid w:val="009A2BE1"/>
    <w:rsid w:val="009A2ED9"/>
    <w:rsid w:val="009A2FB6"/>
    <w:rsid w:val="009A324D"/>
    <w:rsid w:val="009A3A09"/>
    <w:rsid w:val="009A3B7E"/>
    <w:rsid w:val="009A3C01"/>
    <w:rsid w:val="009A3D79"/>
    <w:rsid w:val="009A3DBB"/>
    <w:rsid w:val="009A4036"/>
    <w:rsid w:val="009A431A"/>
    <w:rsid w:val="009A4927"/>
    <w:rsid w:val="009A4A22"/>
    <w:rsid w:val="009A4BE7"/>
    <w:rsid w:val="009A4E9E"/>
    <w:rsid w:val="009A4EC7"/>
    <w:rsid w:val="009A531C"/>
    <w:rsid w:val="009A5936"/>
    <w:rsid w:val="009A5A70"/>
    <w:rsid w:val="009A6057"/>
    <w:rsid w:val="009A611D"/>
    <w:rsid w:val="009A66DA"/>
    <w:rsid w:val="009A68BB"/>
    <w:rsid w:val="009A6B24"/>
    <w:rsid w:val="009A7104"/>
    <w:rsid w:val="009A7176"/>
    <w:rsid w:val="009A7320"/>
    <w:rsid w:val="009A758B"/>
    <w:rsid w:val="009A775F"/>
    <w:rsid w:val="009A7B93"/>
    <w:rsid w:val="009A7C80"/>
    <w:rsid w:val="009A7C9C"/>
    <w:rsid w:val="009A7F6F"/>
    <w:rsid w:val="009A7FCC"/>
    <w:rsid w:val="009A7FD5"/>
    <w:rsid w:val="009B0160"/>
    <w:rsid w:val="009B034C"/>
    <w:rsid w:val="009B0487"/>
    <w:rsid w:val="009B04F1"/>
    <w:rsid w:val="009B0CD7"/>
    <w:rsid w:val="009B124A"/>
    <w:rsid w:val="009B15CF"/>
    <w:rsid w:val="009B1605"/>
    <w:rsid w:val="009B1DC9"/>
    <w:rsid w:val="009B208C"/>
    <w:rsid w:val="009B20CB"/>
    <w:rsid w:val="009B2162"/>
    <w:rsid w:val="009B2195"/>
    <w:rsid w:val="009B233C"/>
    <w:rsid w:val="009B24B2"/>
    <w:rsid w:val="009B250D"/>
    <w:rsid w:val="009B28E7"/>
    <w:rsid w:val="009B2C02"/>
    <w:rsid w:val="009B2C18"/>
    <w:rsid w:val="009B3262"/>
    <w:rsid w:val="009B37EE"/>
    <w:rsid w:val="009B38E8"/>
    <w:rsid w:val="009B39DF"/>
    <w:rsid w:val="009B3CF6"/>
    <w:rsid w:val="009B3D1E"/>
    <w:rsid w:val="009B3EBD"/>
    <w:rsid w:val="009B3F35"/>
    <w:rsid w:val="009B3F8F"/>
    <w:rsid w:val="009B43F9"/>
    <w:rsid w:val="009B4480"/>
    <w:rsid w:val="009B450E"/>
    <w:rsid w:val="009B484A"/>
    <w:rsid w:val="009B53EA"/>
    <w:rsid w:val="009B5BFE"/>
    <w:rsid w:val="009B5EF7"/>
    <w:rsid w:val="009B6096"/>
    <w:rsid w:val="009B6115"/>
    <w:rsid w:val="009B61DC"/>
    <w:rsid w:val="009B62B1"/>
    <w:rsid w:val="009B63E6"/>
    <w:rsid w:val="009B6471"/>
    <w:rsid w:val="009B676C"/>
    <w:rsid w:val="009B6B5A"/>
    <w:rsid w:val="009B6C27"/>
    <w:rsid w:val="009B6D0D"/>
    <w:rsid w:val="009B6DF8"/>
    <w:rsid w:val="009B709B"/>
    <w:rsid w:val="009B70C6"/>
    <w:rsid w:val="009B720C"/>
    <w:rsid w:val="009B7519"/>
    <w:rsid w:val="009B7658"/>
    <w:rsid w:val="009B7787"/>
    <w:rsid w:val="009B7883"/>
    <w:rsid w:val="009B7B6C"/>
    <w:rsid w:val="009C094A"/>
    <w:rsid w:val="009C0DAA"/>
    <w:rsid w:val="009C1047"/>
    <w:rsid w:val="009C1100"/>
    <w:rsid w:val="009C154A"/>
    <w:rsid w:val="009C170D"/>
    <w:rsid w:val="009C20B4"/>
    <w:rsid w:val="009C239E"/>
    <w:rsid w:val="009C23D7"/>
    <w:rsid w:val="009C24D0"/>
    <w:rsid w:val="009C2553"/>
    <w:rsid w:val="009C2631"/>
    <w:rsid w:val="009C27B0"/>
    <w:rsid w:val="009C29B6"/>
    <w:rsid w:val="009C2C58"/>
    <w:rsid w:val="009C336B"/>
    <w:rsid w:val="009C368D"/>
    <w:rsid w:val="009C39D3"/>
    <w:rsid w:val="009C3BEA"/>
    <w:rsid w:val="009C3D04"/>
    <w:rsid w:val="009C3E70"/>
    <w:rsid w:val="009C4238"/>
    <w:rsid w:val="009C4372"/>
    <w:rsid w:val="009C4525"/>
    <w:rsid w:val="009C466B"/>
    <w:rsid w:val="009C4851"/>
    <w:rsid w:val="009C4F44"/>
    <w:rsid w:val="009C4FBD"/>
    <w:rsid w:val="009C5001"/>
    <w:rsid w:val="009C51CA"/>
    <w:rsid w:val="009C5218"/>
    <w:rsid w:val="009C55B8"/>
    <w:rsid w:val="009C55C4"/>
    <w:rsid w:val="009C56DC"/>
    <w:rsid w:val="009C5A74"/>
    <w:rsid w:val="009C5BD1"/>
    <w:rsid w:val="009C6295"/>
    <w:rsid w:val="009C6413"/>
    <w:rsid w:val="009C6541"/>
    <w:rsid w:val="009C6574"/>
    <w:rsid w:val="009C6B54"/>
    <w:rsid w:val="009C6E86"/>
    <w:rsid w:val="009C7540"/>
    <w:rsid w:val="009C77B9"/>
    <w:rsid w:val="009C7A93"/>
    <w:rsid w:val="009C7B49"/>
    <w:rsid w:val="009C7E86"/>
    <w:rsid w:val="009C7F3F"/>
    <w:rsid w:val="009D0099"/>
    <w:rsid w:val="009D07BA"/>
    <w:rsid w:val="009D09B1"/>
    <w:rsid w:val="009D0D59"/>
    <w:rsid w:val="009D1232"/>
    <w:rsid w:val="009D1452"/>
    <w:rsid w:val="009D1949"/>
    <w:rsid w:val="009D19C0"/>
    <w:rsid w:val="009D1BB1"/>
    <w:rsid w:val="009D1D83"/>
    <w:rsid w:val="009D1DB4"/>
    <w:rsid w:val="009D209C"/>
    <w:rsid w:val="009D2467"/>
    <w:rsid w:val="009D2607"/>
    <w:rsid w:val="009D2850"/>
    <w:rsid w:val="009D29A4"/>
    <w:rsid w:val="009D2B4C"/>
    <w:rsid w:val="009D2B8C"/>
    <w:rsid w:val="009D2B98"/>
    <w:rsid w:val="009D2C15"/>
    <w:rsid w:val="009D2C28"/>
    <w:rsid w:val="009D2EA7"/>
    <w:rsid w:val="009D3005"/>
    <w:rsid w:val="009D308C"/>
    <w:rsid w:val="009D31D3"/>
    <w:rsid w:val="009D36B3"/>
    <w:rsid w:val="009D3D08"/>
    <w:rsid w:val="009D3DBE"/>
    <w:rsid w:val="009D4472"/>
    <w:rsid w:val="009D4478"/>
    <w:rsid w:val="009D485B"/>
    <w:rsid w:val="009D48EC"/>
    <w:rsid w:val="009D512C"/>
    <w:rsid w:val="009D5CE1"/>
    <w:rsid w:val="009D5F03"/>
    <w:rsid w:val="009D64A7"/>
    <w:rsid w:val="009D64DC"/>
    <w:rsid w:val="009D6820"/>
    <w:rsid w:val="009D6979"/>
    <w:rsid w:val="009D6EE4"/>
    <w:rsid w:val="009D702D"/>
    <w:rsid w:val="009D73CE"/>
    <w:rsid w:val="009D7579"/>
    <w:rsid w:val="009D771A"/>
    <w:rsid w:val="009D7A01"/>
    <w:rsid w:val="009D7C70"/>
    <w:rsid w:val="009D7C85"/>
    <w:rsid w:val="009D7CA5"/>
    <w:rsid w:val="009D7CF8"/>
    <w:rsid w:val="009D7E06"/>
    <w:rsid w:val="009D7E6A"/>
    <w:rsid w:val="009E0158"/>
    <w:rsid w:val="009E03AB"/>
    <w:rsid w:val="009E06C4"/>
    <w:rsid w:val="009E08EF"/>
    <w:rsid w:val="009E0945"/>
    <w:rsid w:val="009E0978"/>
    <w:rsid w:val="009E0CC6"/>
    <w:rsid w:val="009E0EB9"/>
    <w:rsid w:val="009E0EC2"/>
    <w:rsid w:val="009E14EA"/>
    <w:rsid w:val="009E1539"/>
    <w:rsid w:val="009E154A"/>
    <w:rsid w:val="009E16FF"/>
    <w:rsid w:val="009E17AA"/>
    <w:rsid w:val="009E1A60"/>
    <w:rsid w:val="009E1BCC"/>
    <w:rsid w:val="009E2055"/>
    <w:rsid w:val="009E2217"/>
    <w:rsid w:val="009E22AE"/>
    <w:rsid w:val="009E22F6"/>
    <w:rsid w:val="009E2653"/>
    <w:rsid w:val="009E29FD"/>
    <w:rsid w:val="009E2E48"/>
    <w:rsid w:val="009E2ED1"/>
    <w:rsid w:val="009E3059"/>
    <w:rsid w:val="009E30CC"/>
    <w:rsid w:val="009E31B3"/>
    <w:rsid w:val="009E3480"/>
    <w:rsid w:val="009E3C16"/>
    <w:rsid w:val="009E3DA7"/>
    <w:rsid w:val="009E3DD1"/>
    <w:rsid w:val="009E3FAB"/>
    <w:rsid w:val="009E4335"/>
    <w:rsid w:val="009E456A"/>
    <w:rsid w:val="009E4737"/>
    <w:rsid w:val="009E4B01"/>
    <w:rsid w:val="009E4DC7"/>
    <w:rsid w:val="009E4EB9"/>
    <w:rsid w:val="009E58FE"/>
    <w:rsid w:val="009E5C5C"/>
    <w:rsid w:val="009E6146"/>
    <w:rsid w:val="009E63A2"/>
    <w:rsid w:val="009E644A"/>
    <w:rsid w:val="009E681C"/>
    <w:rsid w:val="009E68EA"/>
    <w:rsid w:val="009E6946"/>
    <w:rsid w:val="009E6959"/>
    <w:rsid w:val="009E6D00"/>
    <w:rsid w:val="009E715A"/>
    <w:rsid w:val="009E7226"/>
    <w:rsid w:val="009E75D6"/>
    <w:rsid w:val="009E7840"/>
    <w:rsid w:val="009E785B"/>
    <w:rsid w:val="009E79CD"/>
    <w:rsid w:val="009E7C24"/>
    <w:rsid w:val="009F042C"/>
    <w:rsid w:val="009F04B7"/>
    <w:rsid w:val="009F09D8"/>
    <w:rsid w:val="009F0F46"/>
    <w:rsid w:val="009F0F9C"/>
    <w:rsid w:val="009F0FDC"/>
    <w:rsid w:val="009F1049"/>
    <w:rsid w:val="009F1145"/>
    <w:rsid w:val="009F18DD"/>
    <w:rsid w:val="009F191B"/>
    <w:rsid w:val="009F1A1F"/>
    <w:rsid w:val="009F1B7D"/>
    <w:rsid w:val="009F1D1A"/>
    <w:rsid w:val="009F21FE"/>
    <w:rsid w:val="009F2514"/>
    <w:rsid w:val="009F2591"/>
    <w:rsid w:val="009F264A"/>
    <w:rsid w:val="009F26F7"/>
    <w:rsid w:val="009F283F"/>
    <w:rsid w:val="009F2BF6"/>
    <w:rsid w:val="009F313B"/>
    <w:rsid w:val="009F3595"/>
    <w:rsid w:val="009F35DC"/>
    <w:rsid w:val="009F38A0"/>
    <w:rsid w:val="009F397F"/>
    <w:rsid w:val="009F3F47"/>
    <w:rsid w:val="009F3F57"/>
    <w:rsid w:val="009F402D"/>
    <w:rsid w:val="009F4043"/>
    <w:rsid w:val="009F44C9"/>
    <w:rsid w:val="009F4BFE"/>
    <w:rsid w:val="009F4C80"/>
    <w:rsid w:val="009F4CD5"/>
    <w:rsid w:val="009F4DC0"/>
    <w:rsid w:val="009F4F22"/>
    <w:rsid w:val="009F5196"/>
    <w:rsid w:val="009F51AB"/>
    <w:rsid w:val="009F551C"/>
    <w:rsid w:val="009F55B9"/>
    <w:rsid w:val="009F5AFB"/>
    <w:rsid w:val="009F5B40"/>
    <w:rsid w:val="009F5EC8"/>
    <w:rsid w:val="009F5FDD"/>
    <w:rsid w:val="009F620F"/>
    <w:rsid w:val="009F69B9"/>
    <w:rsid w:val="009F6A35"/>
    <w:rsid w:val="009F6E3B"/>
    <w:rsid w:val="009F71AD"/>
    <w:rsid w:val="009F71D8"/>
    <w:rsid w:val="009F74B6"/>
    <w:rsid w:val="009F7646"/>
    <w:rsid w:val="009F766A"/>
    <w:rsid w:val="009F7739"/>
    <w:rsid w:val="009F78D1"/>
    <w:rsid w:val="009F7C23"/>
    <w:rsid w:val="009F7EC3"/>
    <w:rsid w:val="009F7EE7"/>
    <w:rsid w:val="009F7F4E"/>
    <w:rsid w:val="00A001A0"/>
    <w:rsid w:val="00A003BC"/>
    <w:rsid w:val="00A0045C"/>
    <w:rsid w:val="00A0064A"/>
    <w:rsid w:val="00A0079C"/>
    <w:rsid w:val="00A00ADB"/>
    <w:rsid w:val="00A00D62"/>
    <w:rsid w:val="00A00DA9"/>
    <w:rsid w:val="00A00E72"/>
    <w:rsid w:val="00A00F78"/>
    <w:rsid w:val="00A01156"/>
    <w:rsid w:val="00A011C6"/>
    <w:rsid w:val="00A01330"/>
    <w:rsid w:val="00A01762"/>
    <w:rsid w:val="00A018A6"/>
    <w:rsid w:val="00A01A7D"/>
    <w:rsid w:val="00A01ABB"/>
    <w:rsid w:val="00A01B05"/>
    <w:rsid w:val="00A01D85"/>
    <w:rsid w:val="00A0224B"/>
    <w:rsid w:val="00A024BC"/>
    <w:rsid w:val="00A028A8"/>
    <w:rsid w:val="00A0295B"/>
    <w:rsid w:val="00A02CAE"/>
    <w:rsid w:val="00A031DF"/>
    <w:rsid w:val="00A0321F"/>
    <w:rsid w:val="00A03383"/>
    <w:rsid w:val="00A0347D"/>
    <w:rsid w:val="00A03639"/>
    <w:rsid w:val="00A03B09"/>
    <w:rsid w:val="00A04541"/>
    <w:rsid w:val="00A0455E"/>
    <w:rsid w:val="00A045EF"/>
    <w:rsid w:val="00A04923"/>
    <w:rsid w:val="00A049EE"/>
    <w:rsid w:val="00A04A4D"/>
    <w:rsid w:val="00A04B8E"/>
    <w:rsid w:val="00A04D16"/>
    <w:rsid w:val="00A05049"/>
    <w:rsid w:val="00A0535C"/>
    <w:rsid w:val="00A055A2"/>
    <w:rsid w:val="00A055E9"/>
    <w:rsid w:val="00A057FF"/>
    <w:rsid w:val="00A05B1E"/>
    <w:rsid w:val="00A05C68"/>
    <w:rsid w:val="00A05E2D"/>
    <w:rsid w:val="00A06149"/>
    <w:rsid w:val="00A062FE"/>
    <w:rsid w:val="00A063BC"/>
    <w:rsid w:val="00A06482"/>
    <w:rsid w:val="00A073D6"/>
    <w:rsid w:val="00A0747E"/>
    <w:rsid w:val="00A07537"/>
    <w:rsid w:val="00A07733"/>
    <w:rsid w:val="00A07924"/>
    <w:rsid w:val="00A07A30"/>
    <w:rsid w:val="00A07D59"/>
    <w:rsid w:val="00A07DB5"/>
    <w:rsid w:val="00A1004C"/>
    <w:rsid w:val="00A102D6"/>
    <w:rsid w:val="00A104FA"/>
    <w:rsid w:val="00A108D8"/>
    <w:rsid w:val="00A10CB6"/>
    <w:rsid w:val="00A10CF0"/>
    <w:rsid w:val="00A112CA"/>
    <w:rsid w:val="00A115AC"/>
    <w:rsid w:val="00A118AF"/>
    <w:rsid w:val="00A11AEB"/>
    <w:rsid w:val="00A11D3C"/>
    <w:rsid w:val="00A11F73"/>
    <w:rsid w:val="00A12974"/>
    <w:rsid w:val="00A12D4C"/>
    <w:rsid w:val="00A12D8E"/>
    <w:rsid w:val="00A12DFB"/>
    <w:rsid w:val="00A12E69"/>
    <w:rsid w:val="00A12EC3"/>
    <w:rsid w:val="00A13218"/>
    <w:rsid w:val="00A1326B"/>
    <w:rsid w:val="00A13ED9"/>
    <w:rsid w:val="00A13F96"/>
    <w:rsid w:val="00A141FE"/>
    <w:rsid w:val="00A14506"/>
    <w:rsid w:val="00A14795"/>
    <w:rsid w:val="00A148D0"/>
    <w:rsid w:val="00A14DA6"/>
    <w:rsid w:val="00A14DE2"/>
    <w:rsid w:val="00A1523B"/>
    <w:rsid w:val="00A15518"/>
    <w:rsid w:val="00A157D2"/>
    <w:rsid w:val="00A1588B"/>
    <w:rsid w:val="00A15B16"/>
    <w:rsid w:val="00A15C3A"/>
    <w:rsid w:val="00A15CA5"/>
    <w:rsid w:val="00A1634A"/>
    <w:rsid w:val="00A1641F"/>
    <w:rsid w:val="00A16487"/>
    <w:rsid w:val="00A16AF8"/>
    <w:rsid w:val="00A16D49"/>
    <w:rsid w:val="00A16E5F"/>
    <w:rsid w:val="00A16EDA"/>
    <w:rsid w:val="00A170BA"/>
    <w:rsid w:val="00A1768F"/>
    <w:rsid w:val="00A1777B"/>
    <w:rsid w:val="00A177A7"/>
    <w:rsid w:val="00A177FE"/>
    <w:rsid w:val="00A2028A"/>
    <w:rsid w:val="00A2033F"/>
    <w:rsid w:val="00A2040C"/>
    <w:rsid w:val="00A20439"/>
    <w:rsid w:val="00A2064B"/>
    <w:rsid w:val="00A20B6C"/>
    <w:rsid w:val="00A20D58"/>
    <w:rsid w:val="00A20FE4"/>
    <w:rsid w:val="00A210D0"/>
    <w:rsid w:val="00A214D1"/>
    <w:rsid w:val="00A2151A"/>
    <w:rsid w:val="00A21564"/>
    <w:rsid w:val="00A21832"/>
    <w:rsid w:val="00A21D8D"/>
    <w:rsid w:val="00A21F0C"/>
    <w:rsid w:val="00A22246"/>
    <w:rsid w:val="00A227C8"/>
    <w:rsid w:val="00A22AD2"/>
    <w:rsid w:val="00A22C54"/>
    <w:rsid w:val="00A22C9F"/>
    <w:rsid w:val="00A22CCE"/>
    <w:rsid w:val="00A22CD2"/>
    <w:rsid w:val="00A233A7"/>
    <w:rsid w:val="00A234E0"/>
    <w:rsid w:val="00A23B24"/>
    <w:rsid w:val="00A23DDD"/>
    <w:rsid w:val="00A2401C"/>
    <w:rsid w:val="00A2411E"/>
    <w:rsid w:val="00A24314"/>
    <w:rsid w:val="00A244EF"/>
    <w:rsid w:val="00A24649"/>
    <w:rsid w:val="00A2495C"/>
    <w:rsid w:val="00A24AB8"/>
    <w:rsid w:val="00A24B9D"/>
    <w:rsid w:val="00A24FEA"/>
    <w:rsid w:val="00A251A9"/>
    <w:rsid w:val="00A25464"/>
    <w:rsid w:val="00A2547B"/>
    <w:rsid w:val="00A25538"/>
    <w:rsid w:val="00A25631"/>
    <w:rsid w:val="00A2588F"/>
    <w:rsid w:val="00A258D3"/>
    <w:rsid w:val="00A258D8"/>
    <w:rsid w:val="00A25A3F"/>
    <w:rsid w:val="00A26017"/>
    <w:rsid w:val="00A260D3"/>
    <w:rsid w:val="00A26292"/>
    <w:rsid w:val="00A26EB7"/>
    <w:rsid w:val="00A270F4"/>
    <w:rsid w:val="00A271B2"/>
    <w:rsid w:val="00A274B4"/>
    <w:rsid w:val="00A2753B"/>
    <w:rsid w:val="00A27543"/>
    <w:rsid w:val="00A278D0"/>
    <w:rsid w:val="00A27935"/>
    <w:rsid w:val="00A27DE1"/>
    <w:rsid w:val="00A3091A"/>
    <w:rsid w:val="00A30A2A"/>
    <w:rsid w:val="00A30A77"/>
    <w:rsid w:val="00A30DDF"/>
    <w:rsid w:val="00A30F91"/>
    <w:rsid w:val="00A3130C"/>
    <w:rsid w:val="00A3187D"/>
    <w:rsid w:val="00A3196E"/>
    <w:rsid w:val="00A31C27"/>
    <w:rsid w:val="00A320BD"/>
    <w:rsid w:val="00A320C5"/>
    <w:rsid w:val="00A32194"/>
    <w:rsid w:val="00A3220D"/>
    <w:rsid w:val="00A322D7"/>
    <w:rsid w:val="00A3288F"/>
    <w:rsid w:val="00A32A2A"/>
    <w:rsid w:val="00A32DAC"/>
    <w:rsid w:val="00A32E91"/>
    <w:rsid w:val="00A3308C"/>
    <w:rsid w:val="00A33384"/>
    <w:rsid w:val="00A334CD"/>
    <w:rsid w:val="00A33AF6"/>
    <w:rsid w:val="00A33EDA"/>
    <w:rsid w:val="00A34237"/>
    <w:rsid w:val="00A34527"/>
    <w:rsid w:val="00A345A8"/>
    <w:rsid w:val="00A345E0"/>
    <w:rsid w:val="00A349E2"/>
    <w:rsid w:val="00A34D72"/>
    <w:rsid w:val="00A34ED1"/>
    <w:rsid w:val="00A35032"/>
    <w:rsid w:val="00A35474"/>
    <w:rsid w:val="00A35660"/>
    <w:rsid w:val="00A35A20"/>
    <w:rsid w:val="00A35BB5"/>
    <w:rsid w:val="00A35BEF"/>
    <w:rsid w:val="00A35E17"/>
    <w:rsid w:val="00A35E1A"/>
    <w:rsid w:val="00A36091"/>
    <w:rsid w:val="00A361D0"/>
    <w:rsid w:val="00A3628C"/>
    <w:rsid w:val="00A36379"/>
    <w:rsid w:val="00A3672F"/>
    <w:rsid w:val="00A36974"/>
    <w:rsid w:val="00A36AAF"/>
    <w:rsid w:val="00A36FE0"/>
    <w:rsid w:val="00A37B9D"/>
    <w:rsid w:val="00A37D0B"/>
    <w:rsid w:val="00A37D1F"/>
    <w:rsid w:val="00A37E74"/>
    <w:rsid w:val="00A37F8E"/>
    <w:rsid w:val="00A400DD"/>
    <w:rsid w:val="00A402B7"/>
    <w:rsid w:val="00A4033D"/>
    <w:rsid w:val="00A4039F"/>
    <w:rsid w:val="00A4052C"/>
    <w:rsid w:val="00A407E3"/>
    <w:rsid w:val="00A40A6E"/>
    <w:rsid w:val="00A40AB0"/>
    <w:rsid w:val="00A40FAD"/>
    <w:rsid w:val="00A416D6"/>
    <w:rsid w:val="00A417D0"/>
    <w:rsid w:val="00A41B4A"/>
    <w:rsid w:val="00A42578"/>
    <w:rsid w:val="00A42750"/>
    <w:rsid w:val="00A42CFC"/>
    <w:rsid w:val="00A43856"/>
    <w:rsid w:val="00A43B47"/>
    <w:rsid w:val="00A43C9F"/>
    <w:rsid w:val="00A43CCF"/>
    <w:rsid w:val="00A43D23"/>
    <w:rsid w:val="00A43ED8"/>
    <w:rsid w:val="00A445C8"/>
    <w:rsid w:val="00A446AF"/>
    <w:rsid w:val="00A44864"/>
    <w:rsid w:val="00A448C2"/>
    <w:rsid w:val="00A4493B"/>
    <w:rsid w:val="00A44AA8"/>
    <w:rsid w:val="00A44FC0"/>
    <w:rsid w:val="00A45178"/>
    <w:rsid w:val="00A45524"/>
    <w:rsid w:val="00A456C2"/>
    <w:rsid w:val="00A45E4C"/>
    <w:rsid w:val="00A45F5A"/>
    <w:rsid w:val="00A46419"/>
    <w:rsid w:val="00A46D52"/>
    <w:rsid w:val="00A46E0B"/>
    <w:rsid w:val="00A46ECC"/>
    <w:rsid w:val="00A47314"/>
    <w:rsid w:val="00A4741E"/>
    <w:rsid w:val="00A47425"/>
    <w:rsid w:val="00A475B1"/>
    <w:rsid w:val="00A47B15"/>
    <w:rsid w:val="00A47C22"/>
    <w:rsid w:val="00A47C6C"/>
    <w:rsid w:val="00A47D07"/>
    <w:rsid w:val="00A47EC3"/>
    <w:rsid w:val="00A50027"/>
    <w:rsid w:val="00A5016E"/>
    <w:rsid w:val="00A50232"/>
    <w:rsid w:val="00A50355"/>
    <w:rsid w:val="00A50A9A"/>
    <w:rsid w:val="00A50C4B"/>
    <w:rsid w:val="00A5109E"/>
    <w:rsid w:val="00A5162A"/>
    <w:rsid w:val="00A51B5D"/>
    <w:rsid w:val="00A51F2E"/>
    <w:rsid w:val="00A52231"/>
    <w:rsid w:val="00A5238C"/>
    <w:rsid w:val="00A52888"/>
    <w:rsid w:val="00A52AB7"/>
    <w:rsid w:val="00A52C25"/>
    <w:rsid w:val="00A52FE2"/>
    <w:rsid w:val="00A53190"/>
    <w:rsid w:val="00A531A0"/>
    <w:rsid w:val="00A53287"/>
    <w:rsid w:val="00A534A2"/>
    <w:rsid w:val="00A53549"/>
    <w:rsid w:val="00A53CF9"/>
    <w:rsid w:val="00A54115"/>
    <w:rsid w:val="00A54339"/>
    <w:rsid w:val="00A5434C"/>
    <w:rsid w:val="00A543EF"/>
    <w:rsid w:val="00A5487E"/>
    <w:rsid w:val="00A54C71"/>
    <w:rsid w:val="00A5538E"/>
    <w:rsid w:val="00A55625"/>
    <w:rsid w:val="00A557E0"/>
    <w:rsid w:val="00A5582F"/>
    <w:rsid w:val="00A55A54"/>
    <w:rsid w:val="00A55B77"/>
    <w:rsid w:val="00A55F86"/>
    <w:rsid w:val="00A56255"/>
    <w:rsid w:val="00A56489"/>
    <w:rsid w:val="00A5655D"/>
    <w:rsid w:val="00A566A5"/>
    <w:rsid w:val="00A5689D"/>
    <w:rsid w:val="00A56998"/>
    <w:rsid w:val="00A56B28"/>
    <w:rsid w:val="00A56B85"/>
    <w:rsid w:val="00A56F42"/>
    <w:rsid w:val="00A570CB"/>
    <w:rsid w:val="00A57116"/>
    <w:rsid w:val="00A57287"/>
    <w:rsid w:val="00A57404"/>
    <w:rsid w:val="00A575AB"/>
    <w:rsid w:val="00A57973"/>
    <w:rsid w:val="00A57A2A"/>
    <w:rsid w:val="00A57A3D"/>
    <w:rsid w:val="00A57B4F"/>
    <w:rsid w:val="00A57D16"/>
    <w:rsid w:val="00A57FE7"/>
    <w:rsid w:val="00A6004A"/>
    <w:rsid w:val="00A6005C"/>
    <w:rsid w:val="00A604D2"/>
    <w:rsid w:val="00A605C3"/>
    <w:rsid w:val="00A607A4"/>
    <w:rsid w:val="00A60959"/>
    <w:rsid w:val="00A60B61"/>
    <w:rsid w:val="00A60C09"/>
    <w:rsid w:val="00A60F42"/>
    <w:rsid w:val="00A612D0"/>
    <w:rsid w:val="00A61470"/>
    <w:rsid w:val="00A61556"/>
    <w:rsid w:val="00A615FB"/>
    <w:rsid w:val="00A61641"/>
    <w:rsid w:val="00A61747"/>
    <w:rsid w:val="00A618D8"/>
    <w:rsid w:val="00A6195D"/>
    <w:rsid w:val="00A61A95"/>
    <w:rsid w:val="00A61BE1"/>
    <w:rsid w:val="00A61D06"/>
    <w:rsid w:val="00A61EBC"/>
    <w:rsid w:val="00A61F79"/>
    <w:rsid w:val="00A61FAA"/>
    <w:rsid w:val="00A62022"/>
    <w:rsid w:val="00A620EC"/>
    <w:rsid w:val="00A6265A"/>
    <w:rsid w:val="00A627E8"/>
    <w:rsid w:val="00A63234"/>
    <w:rsid w:val="00A632E6"/>
    <w:rsid w:val="00A633A0"/>
    <w:rsid w:val="00A63924"/>
    <w:rsid w:val="00A63A8E"/>
    <w:rsid w:val="00A64186"/>
    <w:rsid w:val="00A64213"/>
    <w:rsid w:val="00A643FF"/>
    <w:rsid w:val="00A6454F"/>
    <w:rsid w:val="00A64994"/>
    <w:rsid w:val="00A64BDF"/>
    <w:rsid w:val="00A64BE4"/>
    <w:rsid w:val="00A64BE7"/>
    <w:rsid w:val="00A65056"/>
    <w:rsid w:val="00A6541E"/>
    <w:rsid w:val="00A65652"/>
    <w:rsid w:val="00A65F4D"/>
    <w:rsid w:val="00A65FF1"/>
    <w:rsid w:val="00A6633A"/>
    <w:rsid w:val="00A66735"/>
    <w:rsid w:val="00A66850"/>
    <w:rsid w:val="00A668F3"/>
    <w:rsid w:val="00A66945"/>
    <w:rsid w:val="00A66A37"/>
    <w:rsid w:val="00A66D17"/>
    <w:rsid w:val="00A66E02"/>
    <w:rsid w:val="00A672FA"/>
    <w:rsid w:val="00A67899"/>
    <w:rsid w:val="00A679E6"/>
    <w:rsid w:val="00A67AC3"/>
    <w:rsid w:val="00A67DA0"/>
    <w:rsid w:val="00A701E5"/>
    <w:rsid w:val="00A70540"/>
    <w:rsid w:val="00A70656"/>
    <w:rsid w:val="00A708FB"/>
    <w:rsid w:val="00A70A2C"/>
    <w:rsid w:val="00A70E57"/>
    <w:rsid w:val="00A70F54"/>
    <w:rsid w:val="00A70F80"/>
    <w:rsid w:val="00A70FF7"/>
    <w:rsid w:val="00A713A6"/>
    <w:rsid w:val="00A714E6"/>
    <w:rsid w:val="00A717D4"/>
    <w:rsid w:val="00A7182A"/>
    <w:rsid w:val="00A71F7D"/>
    <w:rsid w:val="00A71F8C"/>
    <w:rsid w:val="00A720C8"/>
    <w:rsid w:val="00A725C2"/>
    <w:rsid w:val="00A7269A"/>
    <w:rsid w:val="00A72800"/>
    <w:rsid w:val="00A72828"/>
    <w:rsid w:val="00A7289E"/>
    <w:rsid w:val="00A72B71"/>
    <w:rsid w:val="00A72D17"/>
    <w:rsid w:val="00A73152"/>
    <w:rsid w:val="00A7324C"/>
    <w:rsid w:val="00A73353"/>
    <w:rsid w:val="00A73370"/>
    <w:rsid w:val="00A73467"/>
    <w:rsid w:val="00A73925"/>
    <w:rsid w:val="00A73DDF"/>
    <w:rsid w:val="00A742B8"/>
    <w:rsid w:val="00A74648"/>
    <w:rsid w:val="00A74825"/>
    <w:rsid w:val="00A74A68"/>
    <w:rsid w:val="00A74CCC"/>
    <w:rsid w:val="00A74D89"/>
    <w:rsid w:val="00A7523D"/>
    <w:rsid w:val="00A754A5"/>
    <w:rsid w:val="00A75870"/>
    <w:rsid w:val="00A75AEC"/>
    <w:rsid w:val="00A75D45"/>
    <w:rsid w:val="00A75D4A"/>
    <w:rsid w:val="00A75E38"/>
    <w:rsid w:val="00A75FC2"/>
    <w:rsid w:val="00A76423"/>
    <w:rsid w:val="00A7649B"/>
    <w:rsid w:val="00A767DD"/>
    <w:rsid w:val="00A768D6"/>
    <w:rsid w:val="00A7694A"/>
    <w:rsid w:val="00A76BA6"/>
    <w:rsid w:val="00A76BD0"/>
    <w:rsid w:val="00A7710B"/>
    <w:rsid w:val="00A77363"/>
    <w:rsid w:val="00A7736E"/>
    <w:rsid w:val="00A77438"/>
    <w:rsid w:val="00A77541"/>
    <w:rsid w:val="00A77A02"/>
    <w:rsid w:val="00A77A52"/>
    <w:rsid w:val="00A77A5F"/>
    <w:rsid w:val="00A77AF7"/>
    <w:rsid w:val="00A77CE3"/>
    <w:rsid w:val="00A77DAC"/>
    <w:rsid w:val="00A8003A"/>
    <w:rsid w:val="00A8022D"/>
    <w:rsid w:val="00A80491"/>
    <w:rsid w:val="00A8049F"/>
    <w:rsid w:val="00A80638"/>
    <w:rsid w:val="00A8075F"/>
    <w:rsid w:val="00A808F1"/>
    <w:rsid w:val="00A80B68"/>
    <w:rsid w:val="00A80F11"/>
    <w:rsid w:val="00A81085"/>
    <w:rsid w:val="00A8114D"/>
    <w:rsid w:val="00A8126A"/>
    <w:rsid w:val="00A812BB"/>
    <w:rsid w:val="00A81715"/>
    <w:rsid w:val="00A81A8E"/>
    <w:rsid w:val="00A81DDE"/>
    <w:rsid w:val="00A81EB0"/>
    <w:rsid w:val="00A81F7D"/>
    <w:rsid w:val="00A820B0"/>
    <w:rsid w:val="00A8218B"/>
    <w:rsid w:val="00A82576"/>
    <w:rsid w:val="00A82671"/>
    <w:rsid w:val="00A827F6"/>
    <w:rsid w:val="00A828A7"/>
    <w:rsid w:val="00A828DA"/>
    <w:rsid w:val="00A829B1"/>
    <w:rsid w:val="00A829DF"/>
    <w:rsid w:val="00A82A42"/>
    <w:rsid w:val="00A82A9E"/>
    <w:rsid w:val="00A82C2E"/>
    <w:rsid w:val="00A82D0E"/>
    <w:rsid w:val="00A82F85"/>
    <w:rsid w:val="00A83338"/>
    <w:rsid w:val="00A83379"/>
    <w:rsid w:val="00A835C6"/>
    <w:rsid w:val="00A836C6"/>
    <w:rsid w:val="00A8383A"/>
    <w:rsid w:val="00A83A89"/>
    <w:rsid w:val="00A83D8D"/>
    <w:rsid w:val="00A84188"/>
    <w:rsid w:val="00A844DB"/>
    <w:rsid w:val="00A850E4"/>
    <w:rsid w:val="00A85142"/>
    <w:rsid w:val="00A85211"/>
    <w:rsid w:val="00A85900"/>
    <w:rsid w:val="00A85930"/>
    <w:rsid w:val="00A85E47"/>
    <w:rsid w:val="00A85F81"/>
    <w:rsid w:val="00A86160"/>
    <w:rsid w:val="00A86297"/>
    <w:rsid w:val="00A86484"/>
    <w:rsid w:val="00A86728"/>
    <w:rsid w:val="00A86921"/>
    <w:rsid w:val="00A86CF7"/>
    <w:rsid w:val="00A86D1A"/>
    <w:rsid w:val="00A86FBA"/>
    <w:rsid w:val="00A870B9"/>
    <w:rsid w:val="00A8730F"/>
    <w:rsid w:val="00A874DC"/>
    <w:rsid w:val="00A875E4"/>
    <w:rsid w:val="00A878E9"/>
    <w:rsid w:val="00A878ED"/>
    <w:rsid w:val="00A87D26"/>
    <w:rsid w:val="00A87ECC"/>
    <w:rsid w:val="00A87F04"/>
    <w:rsid w:val="00A900FC"/>
    <w:rsid w:val="00A901FC"/>
    <w:rsid w:val="00A90297"/>
    <w:rsid w:val="00A90A60"/>
    <w:rsid w:val="00A90AE6"/>
    <w:rsid w:val="00A90E35"/>
    <w:rsid w:val="00A90E69"/>
    <w:rsid w:val="00A90E74"/>
    <w:rsid w:val="00A90E75"/>
    <w:rsid w:val="00A90E90"/>
    <w:rsid w:val="00A9104B"/>
    <w:rsid w:val="00A910C2"/>
    <w:rsid w:val="00A912CC"/>
    <w:rsid w:val="00A9178B"/>
    <w:rsid w:val="00A91873"/>
    <w:rsid w:val="00A91947"/>
    <w:rsid w:val="00A92241"/>
    <w:rsid w:val="00A922C3"/>
    <w:rsid w:val="00A924FE"/>
    <w:rsid w:val="00A925AE"/>
    <w:rsid w:val="00A9264B"/>
    <w:rsid w:val="00A9271A"/>
    <w:rsid w:val="00A92776"/>
    <w:rsid w:val="00A93237"/>
    <w:rsid w:val="00A935A2"/>
    <w:rsid w:val="00A935DF"/>
    <w:rsid w:val="00A93602"/>
    <w:rsid w:val="00A9360C"/>
    <w:rsid w:val="00A93789"/>
    <w:rsid w:val="00A9381B"/>
    <w:rsid w:val="00A93B90"/>
    <w:rsid w:val="00A9430F"/>
    <w:rsid w:val="00A944EB"/>
    <w:rsid w:val="00A94B06"/>
    <w:rsid w:val="00A94DAA"/>
    <w:rsid w:val="00A95015"/>
    <w:rsid w:val="00A951A4"/>
    <w:rsid w:val="00A951EB"/>
    <w:rsid w:val="00A9543E"/>
    <w:rsid w:val="00A95565"/>
    <w:rsid w:val="00A9561F"/>
    <w:rsid w:val="00A9608D"/>
    <w:rsid w:val="00A960C2"/>
    <w:rsid w:val="00A96382"/>
    <w:rsid w:val="00A96614"/>
    <w:rsid w:val="00A96687"/>
    <w:rsid w:val="00A96A52"/>
    <w:rsid w:val="00A96CCD"/>
    <w:rsid w:val="00A96E11"/>
    <w:rsid w:val="00A975B4"/>
    <w:rsid w:val="00A9761F"/>
    <w:rsid w:val="00A97AAF"/>
    <w:rsid w:val="00A97C86"/>
    <w:rsid w:val="00A97E6C"/>
    <w:rsid w:val="00AA0043"/>
    <w:rsid w:val="00AA0163"/>
    <w:rsid w:val="00AA0462"/>
    <w:rsid w:val="00AA062F"/>
    <w:rsid w:val="00AA07EF"/>
    <w:rsid w:val="00AA117D"/>
    <w:rsid w:val="00AA11F4"/>
    <w:rsid w:val="00AA1331"/>
    <w:rsid w:val="00AA166C"/>
    <w:rsid w:val="00AA1A2F"/>
    <w:rsid w:val="00AA1BB1"/>
    <w:rsid w:val="00AA1C8A"/>
    <w:rsid w:val="00AA2107"/>
    <w:rsid w:val="00AA2173"/>
    <w:rsid w:val="00AA21DD"/>
    <w:rsid w:val="00AA2288"/>
    <w:rsid w:val="00AA2289"/>
    <w:rsid w:val="00AA2370"/>
    <w:rsid w:val="00AA25D0"/>
    <w:rsid w:val="00AA2A42"/>
    <w:rsid w:val="00AA3005"/>
    <w:rsid w:val="00AA3322"/>
    <w:rsid w:val="00AA359F"/>
    <w:rsid w:val="00AA3932"/>
    <w:rsid w:val="00AA39B1"/>
    <w:rsid w:val="00AA3AE3"/>
    <w:rsid w:val="00AA3AE9"/>
    <w:rsid w:val="00AA3D38"/>
    <w:rsid w:val="00AA3DB9"/>
    <w:rsid w:val="00AA3FF5"/>
    <w:rsid w:val="00AA4091"/>
    <w:rsid w:val="00AA446B"/>
    <w:rsid w:val="00AA4604"/>
    <w:rsid w:val="00AA49F8"/>
    <w:rsid w:val="00AA4CA6"/>
    <w:rsid w:val="00AA4E23"/>
    <w:rsid w:val="00AA4E3B"/>
    <w:rsid w:val="00AA512C"/>
    <w:rsid w:val="00AA512D"/>
    <w:rsid w:val="00AA5145"/>
    <w:rsid w:val="00AA5905"/>
    <w:rsid w:val="00AA5923"/>
    <w:rsid w:val="00AA5AF4"/>
    <w:rsid w:val="00AA5D1C"/>
    <w:rsid w:val="00AA5F23"/>
    <w:rsid w:val="00AA65E1"/>
    <w:rsid w:val="00AA668D"/>
    <w:rsid w:val="00AA68EB"/>
    <w:rsid w:val="00AA6C31"/>
    <w:rsid w:val="00AA7032"/>
    <w:rsid w:val="00AA747A"/>
    <w:rsid w:val="00AA78C0"/>
    <w:rsid w:val="00AA7BFC"/>
    <w:rsid w:val="00AA7C0C"/>
    <w:rsid w:val="00AA7D2F"/>
    <w:rsid w:val="00AA7E2C"/>
    <w:rsid w:val="00AB046C"/>
    <w:rsid w:val="00AB06C1"/>
    <w:rsid w:val="00AB06E9"/>
    <w:rsid w:val="00AB07A9"/>
    <w:rsid w:val="00AB0B70"/>
    <w:rsid w:val="00AB1533"/>
    <w:rsid w:val="00AB1707"/>
    <w:rsid w:val="00AB199D"/>
    <w:rsid w:val="00AB1B3B"/>
    <w:rsid w:val="00AB1CB4"/>
    <w:rsid w:val="00AB1F27"/>
    <w:rsid w:val="00AB2047"/>
    <w:rsid w:val="00AB207B"/>
    <w:rsid w:val="00AB21A6"/>
    <w:rsid w:val="00AB2757"/>
    <w:rsid w:val="00AB2B6B"/>
    <w:rsid w:val="00AB2CEF"/>
    <w:rsid w:val="00AB2CF7"/>
    <w:rsid w:val="00AB2D0D"/>
    <w:rsid w:val="00AB314F"/>
    <w:rsid w:val="00AB31AE"/>
    <w:rsid w:val="00AB3273"/>
    <w:rsid w:val="00AB365F"/>
    <w:rsid w:val="00AB38F3"/>
    <w:rsid w:val="00AB3984"/>
    <w:rsid w:val="00AB3C28"/>
    <w:rsid w:val="00AB3CE1"/>
    <w:rsid w:val="00AB3F8B"/>
    <w:rsid w:val="00AB4940"/>
    <w:rsid w:val="00AB4B7B"/>
    <w:rsid w:val="00AB4BDA"/>
    <w:rsid w:val="00AB4C66"/>
    <w:rsid w:val="00AB4FDD"/>
    <w:rsid w:val="00AB509A"/>
    <w:rsid w:val="00AB5274"/>
    <w:rsid w:val="00AB544C"/>
    <w:rsid w:val="00AB56F1"/>
    <w:rsid w:val="00AB577D"/>
    <w:rsid w:val="00AB579F"/>
    <w:rsid w:val="00AB5B5B"/>
    <w:rsid w:val="00AB5B91"/>
    <w:rsid w:val="00AB5BBC"/>
    <w:rsid w:val="00AB5EE9"/>
    <w:rsid w:val="00AB602B"/>
    <w:rsid w:val="00AB6253"/>
    <w:rsid w:val="00AB641A"/>
    <w:rsid w:val="00AB6612"/>
    <w:rsid w:val="00AB6897"/>
    <w:rsid w:val="00AB6BA8"/>
    <w:rsid w:val="00AB749F"/>
    <w:rsid w:val="00AB7837"/>
    <w:rsid w:val="00AB79ED"/>
    <w:rsid w:val="00AB79EE"/>
    <w:rsid w:val="00AB7D3C"/>
    <w:rsid w:val="00AB7E20"/>
    <w:rsid w:val="00AB7E31"/>
    <w:rsid w:val="00AC05E5"/>
    <w:rsid w:val="00AC0634"/>
    <w:rsid w:val="00AC0E4C"/>
    <w:rsid w:val="00AC0EFB"/>
    <w:rsid w:val="00AC128C"/>
    <w:rsid w:val="00AC1332"/>
    <w:rsid w:val="00AC13C1"/>
    <w:rsid w:val="00AC148B"/>
    <w:rsid w:val="00AC1558"/>
    <w:rsid w:val="00AC15DE"/>
    <w:rsid w:val="00AC15ED"/>
    <w:rsid w:val="00AC16D4"/>
    <w:rsid w:val="00AC25AA"/>
    <w:rsid w:val="00AC2609"/>
    <w:rsid w:val="00AC28A7"/>
    <w:rsid w:val="00AC2B07"/>
    <w:rsid w:val="00AC2C21"/>
    <w:rsid w:val="00AC2CDA"/>
    <w:rsid w:val="00AC2EEB"/>
    <w:rsid w:val="00AC3F3D"/>
    <w:rsid w:val="00AC4073"/>
    <w:rsid w:val="00AC4DA1"/>
    <w:rsid w:val="00AC51BA"/>
    <w:rsid w:val="00AC5796"/>
    <w:rsid w:val="00AC57EA"/>
    <w:rsid w:val="00AC59DC"/>
    <w:rsid w:val="00AC59F3"/>
    <w:rsid w:val="00AC5AAD"/>
    <w:rsid w:val="00AC631A"/>
    <w:rsid w:val="00AC69E5"/>
    <w:rsid w:val="00AC6E74"/>
    <w:rsid w:val="00AC6EFD"/>
    <w:rsid w:val="00AC7398"/>
    <w:rsid w:val="00AC744D"/>
    <w:rsid w:val="00AC746F"/>
    <w:rsid w:val="00AC756E"/>
    <w:rsid w:val="00AC76B2"/>
    <w:rsid w:val="00AC794C"/>
    <w:rsid w:val="00AC79BD"/>
    <w:rsid w:val="00AC7B48"/>
    <w:rsid w:val="00AC7C80"/>
    <w:rsid w:val="00AC7D5E"/>
    <w:rsid w:val="00AC7F6B"/>
    <w:rsid w:val="00AD01F2"/>
    <w:rsid w:val="00AD0216"/>
    <w:rsid w:val="00AD03F8"/>
    <w:rsid w:val="00AD06A4"/>
    <w:rsid w:val="00AD06BB"/>
    <w:rsid w:val="00AD0C1A"/>
    <w:rsid w:val="00AD0DC3"/>
    <w:rsid w:val="00AD0EEE"/>
    <w:rsid w:val="00AD114A"/>
    <w:rsid w:val="00AD1277"/>
    <w:rsid w:val="00AD1292"/>
    <w:rsid w:val="00AD144F"/>
    <w:rsid w:val="00AD1457"/>
    <w:rsid w:val="00AD194F"/>
    <w:rsid w:val="00AD1C28"/>
    <w:rsid w:val="00AD1DFB"/>
    <w:rsid w:val="00AD1F1B"/>
    <w:rsid w:val="00AD1F98"/>
    <w:rsid w:val="00AD203D"/>
    <w:rsid w:val="00AD2414"/>
    <w:rsid w:val="00AD24B2"/>
    <w:rsid w:val="00AD24D7"/>
    <w:rsid w:val="00AD2556"/>
    <w:rsid w:val="00AD261A"/>
    <w:rsid w:val="00AD2C79"/>
    <w:rsid w:val="00AD2FC0"/>
    <w:rsid w:val="00AD2FCC"/>
    <w:rsid w:val="00AD342E"/>
    <w:rsid w:val="00AD3466"/>
    <w:rsid w:val="00AD34A8"/>
    <w:rsid w:val="00AD3711"/>
    <w:rsid w:val="00AD3780"/>
    <w:rsid w:val="00AD394A"/>
    <w:rsid w:val="00AD395C"/>
    <w:rsid w:val="00AD3E82"/>
    <w:rsid w:val="00AD3E8E"/>
    <w:rsid w:val="00AD40D9"/>
    <w:rsid w:val="00AD40DB"/>
    <w:rsid w:val="00AD440A"/>
    <w:rsid w:val="00AD486A"/>
    <w:rsid w:val="00AD4AE5"/>
    <w:rsid w:val="00AD4CB7"/>
    <w:rsid w:val="00AD4CD8"/>
    <w:rsid w:val="00AD4D08"/>
    <w:rsid w:val="00AD4ED0"/>
    <w:rsid w:val="00AD4F38"/>
    <w:rsid w:val="00AD4F6D"/>
    <w:rsid w:val="00AD5052"/>
    <w:rsid w:val="00AD545A"/>
    <w:rsid w:val="00AD5520"/>
    <w:rsid w:val="00AD5BCE"/>
    <w:rsid w:val="00AD5D1F"/>
    <w:rsid w:val="00AD5D30"/>
    <w:rsid w:val="00AD5F5E"/>
    <w:rsid w:val="00AD60A6"/>
    <w:rsid w:val="00AD63B6"/>
    <w:rsid w:val="00AD6488"/>
    <w:rsid w:val="00AD662B"/>
    <w:rsid w:val="00AD68C4"/>
    <w:rsid w:val="00AD6A5F"/>
    <w:rsid w:val="00AD6ECC"/>
    <w:rsid w:val="00AD6F53"/>
    <w:rsid w:val="00AD70C0"/>
    <w:rsid w:val="00AD7141"/>
    <w:rsid w:val="00AD72B4"/>
    <w:rsid w:val="00AD732F"/>
    <w:rsid w:val="00AD766F"/>
    <w:rsid w:val="00AD76B0"/>
    <w:rsid w:val="00AD76E7"/>
    <w:rsid w:val="00AD794A"/>
    <w:rsid w:val="00AD7B32"/>
    <w:rsid w:val="00AD7B5E"/>
    <w:rsid w:val="00AD7F01"/>
    <w:rsid w:val="00AD7FE5"/>
    <w:rsid w:val="00AE054C"/>
    <w:rsid w:val="00AE07FF"/>
    <w:rsid w:val="00AE099A"/>
    <w:rsid w:val="00AE0AE4"/>
    <w:rsid w:val="00AE0C36"/>
    <w:rsid w:val="00AE0CDB"/>
    <w:rsid w:val="00AE0D67"/>
    <w:rsid w:val="00AE0D95"/>
    <w:rsid w:val="00AE1041"/>
    <w:rsid w:val="00AE1082"/>
    <w:rsid w:val="00AE10F0"/>
    <w:rsid w:val="00AE1190"/>
    <w:rsid w:val="00AE11AC"/>
    <w:rsid w:val="00AE1308"/>
    <w:rsid w:val="00AE1441"/>
    <w:rsid w:val="00AE1A64"/>
    <w:rsid w:val="00AE1F0F"/>
    <w:rsid w:val="00AE230C"/>
    <w:rsid w:val="00AE23DA"/>
    <w:rsid w:val="00AE2428"/>
    <w:rsid w:val="00AE265C"/>
    <w:rsid w:val="00AE26D4"/>
    <w:rsid w:val="00AE270E"/>
    <w:rsid w:val="00AE29DD"/>
    <w:rsid w:val="00AE2C5B"/>
    <w:rsid w:val="00AE2DB1"/>
    <w:rsid w:val="00AE2E68"/>
    <w:rsid w:val="00AE2F47"/>
    <w:rsid w:val="00AE3077"/>
    <w:rsid w:val="00AE3183"/>
    <w:rsid w:val="00AE31D5"/>
    <w:rsid w:val="00AE33CC"/>
    <w:rsid w:val="00AE367B"/>
    <w:rsid w:val="00AE3917"/>
    <w:rsid w:val="00AE3C5E"/>
    <w:rsid w:val="00AE3C93"/>
    <w:rsid w:val="00AE48C8"/>
    <w:rsid w:val="00AE4AD2"/>
    <w:rsid w:val="00AE4C2E"/>
    <w:rsid w:val="00AE54B2"/>
    <w:rsid w:val="00AE5561"/>
    <w:rsid w:val="00AE5589"/>
    <w:rsid w:val="00AE5650"/>
    <w:rsid w:val="00AE5A40"/>
    <w:rsid w:val="00AE5AA4"/>
    <w:rsid w:val="00AE5C54"/>
    <w:rsid w:val="00AE5C5F"/>
    <w:rsid w:val="00AE5C89"/>
    <w:rsid w:val="00AE606A"/>
    <w:rsid w:val="00AE610E"/>
    <w:rsid w:val="00AE62D2"/>
    <w:rsid w:val="00AE6ECF"/>
    <w:rsid w:val="00AE6F2D"/>
    <w:rsid w:val="00AE7292"/>
    <w:rsid w:val="00AE72A5"/>
    <w:rsid w:val="00AE7663"/>
    <w:rsid w:val="00AE789D"/>
    <w:rsid w:val="00AE78B9"/>
    <w:rsid w:val="00AE793C"/>
    <w:rsid w:val="00AF0B21"/>
    <w:rsid w:val="00AF0B5D"/>
    <w:rsid w:val="00AF0B83"/>
    <w:rsid w:val="00AF0C89"/>
    <w:rsid w:val="00AF108D"/>
    <w:rsid w:val="00AF1488"/>
    <w:rsid w:val="00AF1647"/>
    <w:rsid w:val="00AF17A2"/>
    <w:rsid w:val="00AF1D4F"/>
    <w:rsid w:val="00AF2072"/>
    <w:rsid w:val="00AF2557"/>
    <w:rsid w:val="00AF257A"/>
    <w:rsid w:val="00AF27B6"/>
    <w:rsid w:val="00AF28B3"/>
    <w:rsid w:val="00AF28BC"/>
    <w:rsid w:val="00AF2A85"/>
    <w:rsid w:val="00AF2C3C"/>
    <w:rsid w:val="00AF2C54"/>
    <w:rsid w:val="00AF2C5F"/>
    <w:rsid w:val="00AF2CA0"/>
    <w:rsid w:val="00AF2F1F"/>
    <w:rsid w:val="00AF2F5B"/>
    <w:rsid w:val="00AF3002"/>
    <w:rsid w:val="00AF309F"/>
    <w:rsid w:val="00AF3120"/>
    <w:rsid w:val="00AF312B"/>
    <w:rsid w:val="00AF31F8"/>
    <w:rsid w:val="00AF333B"/>
    <w:rsid w:val="00AF34CA"/>
    <w:rsid w:val="00AF36C1"/>
    <w:rsid w:val="00AF378A"/>
    <w:rsid w:val="00AF37A2"/>
    <w:rsid w:val="00AF3CA3"/>
    <w:rsid w:val="00AF3ED7"/>
    <w:rsid w:val="00AF3FBE"/>
    <w:rsid w:val="00AF48D5"/>
    <w:rsid w:val="00AF4982"/>
    <w:rsid w:val="00AF4E94"/>
    <w:rsid w:val="00AF4E9D"/>
    <w:rsid w:val="00AF4ECC"/>
    <w:rsid w:val="00AF517B"/>
    <w:rsid w:val="00AF5385"/>
    <w:rsid w:val="00AF58EC"/>
    <w:rsid w:val="00AF5BB4"/>
    <w:rsid w:val="00AF5D37"/>
    <w:rsid w:val="00AF5D7D"/>
    <w:rsid w:val="00AF62FA"/>
    <w:rsid w:val="00AF6503"/>
    <w:rsid w:val="00AF677C"/>
    <w:rsid w:val="00AF6A7A"/>
    <w:rsid w:val="00AF6ABC"/>
    <w:rsid w:val="00AF6D79"/>
    <w:rsid w:val="00AF6DA0"/>
    <w:rsid w:val="00AF732C"/>
    <w:rsid w:val="00AF7558"/>
    <w:rsid w:val="00AF75AD"/>
    <w:rsid w:val="00AF7915"/>
    <w:rsid w:val="00AF792A"/>
    <w:rsid w:val="00AF7F61"/>
    <w:rsid w:val="00AF7FA6"/>
    <w:rsid w:val="00AF7FC0"/>
    <w:rsid w:val="00B0007E"/>
    <w:rsid w:val="00B00BB9"/>
    <w:rsid w:val="00B016F0"/>
    <w:rsid w:val="00B017B5"/>
    <w:rsid w:val="00B0183C"/>
    <w:rsid w:val="00B01DEC"/>
    <w:rsid w:val="00B025BE"/>
    <w:rsid w:val="00B02673"/>
    <w:rsid w:val="00B028F9"/>
    <w:rsid w:val="00B03593"/>
    <w:rsid w:val="00B037DA"/>
    <w:rsid w:val="00B037ED"/>
    <w:rsid w:val="00B03814"/>
    <w:rsid w:val="00B03CE6"/>
    <w:rsid w:val="00B03FE6"/>
    <w:rsid w:val="00B04325"/>
    <w:rsid w:val="00B04663"/>
    <w:rsid w:val="00B047BA"/>
    <w:rsid w:val="00B0480A"/>
    <w:rsid w:val="00B049CC"/>
    <w:rsid w:val="00B04B59"/>
    <w:rsid w:val="00B04ECB"/>
    <w:rsid w:val="00B04F97"/>
    <w:rsid w:val="00B0510F"/>
    <w:rsid w:val="00B0527F"/>
    <w:rsid w:val="00B0530C"/>
    <w:rsid w:val="00B053C9"/>
    <w:rsid w:val="00B06171"/>
    <w:rsid w:val="00B06CEC"/>
    <w:rsid w:val="00B06E44"/>
    <w:rsid w:val="00B06ECE"/>
    <w:rsid w:val="00B0703A"/>
    <w:rsid w:val="00B0756C"/>
    <w:rsid w:val="00B07861"/>
    <w:rsid w:val="00B07B0F"/>
    <w:rsid w:val="00B101D5"/>
    <w:rsid w:val="00B1029C"/>
    <w:rsid w:val="00B1070D"/>
    <w:rsid w:val="00B1077B"/>
    <w:rsid w:val="00B1084D"/>
    <w:rsid w:val="00B108C3"/>
    <w:rsid w:val="00B109AD"/>
    <w:rsid w:val="00B10A49"/>
    <w:rsid w:val="00B10A8E"/>
    <w:rsid w:val="00B10C72"/>
    <w:rsid w:val="00B110FB"/>
    <w:rsid w:val="00B11139"/>
    <w:rsid w:val="00B112A6"/>
    <w:rsid w:val="00B112F6"/>
    <w:rsid w:val="00B11421"/>
    <w:rsid w:val="00B11939"/>
    <w:rsid w:val="00B119DF"/>
    <w:rsid w:val="00B11AD4"/>
    <w:rsid w:val="00B11CBF"/>
    <w:rsid w:val="00B1228D"/>
    <w:rsid w:val="00B1239A"/>
    <w:rsid w:val="00B124A4"/>
    <w:rsid w:val="00B12560"/>
    <w:rsid w:val="00B126C9"/>
    <w:rsid w:val="00B12830"/>
    <w:rsid w:val="00B12F33"/>
    <w:rsid w:val="00B1326F"/>
    <w:rsid w:val="00B13804"/>
    <w:rsid w:val="00B13BFD"/>
    <w:rsid w:val="00B13D15"/>
    <w:rsid w:val="00B1409D"/>
    <w:rsid w:val="00B145CC"/>
    <w:rsid w:val="00B1483A"/>
    <w:rsid w:val="00B148AB"/>
    <w:rsid w:val="00B14E7B"/>
    <w:rsid w:val="00B1549B"/>
    <w:rsid w:val="00B15A36"/>
    <w:rsid w:val="00B15AF5"/>
    <w:rsid w:val="00B15F79"/>
    <w:rsid w:val="00B1605F"/>
    <w:rsid w:val="00B1621D"/>
    <w:rsid w:val="00B1627D"/>
    <w:rsid w:val="00B1661A"/>
    <w:rsid w:val="00B166E5"/>
    <w:rsid w:val="00B167E5"/>
    <w:rsid w:val="00B1680B"/>
    <w:rsid w:val="00B169D0"/>
    <w:rsid w:val="00B16B18"/>
    <w:rsid w:val="00B16CBB"/>
    <w:rsid w:val="00B16D70"/>
    <w:rsid w:val="00B17037"/>
    <w:rsid w:val="00B1726F"/>
    <w:rsid w:val="00B172A3"/>
    <w:rsid w:val="00B1733E"/>
    <w:rsid w:val="00B176F4"/>
    <w:rsid w:val="00B17B81"/>
    <w:rsid w:val="00B17BE5"/>
    <w:rsid w:val="00B17CFF"/>
    <w:rsid w:val="00B17D59"/>
    <w:rsid w:val="00B17FA2"/>
    <w:rsid w:val="00B17FBE"/>
    <w:rsid w:val="00B206BA"/>
    <w:rsid w:val="00B20751"/>
    <w:rsid w:val="00B207A7"/>
    <w:rsid w:val="00B2093C"/>
    <w:rsid w:val="00B2097E"/>
    <w:rsid w:val="00B20AD1"/>
    <w:rsid w:val="00B20BC4"/>
    <w:rsid w:val="00B20DE6"/>
    <w:rsid w:val="00B20ED5"/>
    <w:rsid w:val="00B2174C"/>
    <w:rsid w:val="00B21878"/>
    <w:rsid w:val="00B21BD8"/>
    <w:rsid w:val="00B220FD"/>
    <w:rsid w:val="00B223C0"/>
    <w:rsid w:val="00B2287A"/>
    <w:rsid w:val="00B22F1F"/>
    <w:rsid w:val="00B22F9B"/>
    <w:rsid w:val="00B23A59"/>
    <w:rsid w:val="00B23A9E"/>
    <w:rsid w:val="00B23ACF"/>
    <w:rsid w:val="00B23B38"/>
    <w:rsid w:val="00B23BB4"/>
    <w:rsid w:val="00B23C17"/>
    <w:rsid w:val="00B23D75"/>
    <w:rsid w:val="00B240B1"/>
    <w:rsid w:val="00B240D4"/>
    <w:rsid w:val="00B245A3"/>
    <w:rsid w:val="00B24602"/>
    <w:rsid w:val="00B249BE"/>
    <w:rsid w:val="00B24B63"/>
    <w:rsid w:val="00B24BBE"/>
    <w:rsid w:val="00B24C28"/>
    <w:rsid w:val="00B25186"/>
    <w:rsid w:val="00B25337"/>
    <w:rsid w:val="00B25631"/>
    <w:rsid w:val="00B2597A"/>
    <w:rsid w:val="00B25B90"/>
    <w:rsid w:val="00B25C58"/>
    <w:rsid w:val="00B25FCE"/>
    <w:rsid w:val="00B26329"/>
    <w:rsid w:val="00B264B9"/>
    <w:rsid w:val="00B265BB"/>
    <w:rsid w:val="00B268FF"/>
    <w:rsid w:val="00B26A46"/>
    <w:rsid w:val="00B26AC0"/>
    <w:rsid w:val="00B26D83"/>
    <w:rsid w:val="00B27080"/>
    <w:rsid w:val="00B27A32"/>
    <w:rsid w:val="00B306A4"/>
    <w:rsid w:val="00B308CA"/>
    <w:rsid w:val="00B30AA8"/>
    <w:rsid w:val="00B30E3C"/>
    <w:rsid w:val="00B310D8"/>
    <w:rsid w:val="00B31755"/>
    <w:rsid w:val="00B317B6"/>
    <w:rsid w:val="00B31D16"/>
    <w:rsid w:val="00B31DA0"/>
    <w:rsid w:val="00B326D3"/>
    <w:rsid w:val="00B329FE"/>
    <w:rsid w:val="00B32B7D"/>
    <w:rsid w:val="00B32BFD"/>
    <w:rsid w:val="00B331BA"/>
    <w:rsid w:val="00B3395F"/>
    <w:rsid w:val="00B34234"/>
    <w:rsid w:val="00B34445"/>
    <w:rsid w:val="00B34601"/>
    <w:rsid w:val="00B348D7"/>
    <w:rsid w:val="00B354DC"/>
    <w:rsid w:val="00B35A19"/>
    <w:rsid w:val="00B35E7B"/>
    <w:rsid w:val="00B360D3"/>
    <w:rsid w:val="00B3658A"/>
    <w:rsid w:val="00B37248"/>
    <w:rsid w:val="00B378E3"/>
    <w:rsid w:val="00B37B1B"/>
    <w:rsid w:val="00B37BDF"/>
    <w:rsid w:val="00B37CC5"/>
    <w:rsid w:val="00B37E55"/>
    <w:rsid w:val="00B4004D"/>
    <w:rsid w:val="00B40291"/>
    <w:rsid w:val="00B402F0"/>
    <w:rsid w:val="00B40CBD"/>
    <w:rsid w:val="00B411E3"/>
    <w:rsid w:val="00B416C2"/>
    <w:rsid w:val="00B4172D"/>
    <w:rsid w:val="00B41A9C"/>
    <w:rsid w:val="00B41E1E"/>
    <w:rsid w:val="00B42298"/>
    <w:rsid w:val="00B422E0"/>
    <w:rsid w:val="00B428C3"/>
    <w:rsid w:val="00B42990"/>
    <w:rsid w:val="00B429F8"/>
    <w:rsid w:val="00B42CF0"/>
    <w:rsid w:val="00B42EF3"/>
    <w:rsid w:val="00B42FF6"/>
    <w:rsid w:val="00B430B5"/>
    <w:rsid w:val="00B43117"/>
    <w:rsid w:val="00B43241"/>
    <w:rsid w:val="00B433DB"/>
    <w:rsid w:val="00B4377C"/>
    <w:rsid w:val="00B438F1"/>
    <w:rsid w:val="00B43BAA"/>
    <w:rsid w:val="00B43D8B"/>
    <w:rsid w:val="00B44058"/>
    <w:rsid w:val="00B44225"/>
    <w:rsid w:val="00B442D2"/>
    <w:rsid w:val="00B44399"/>
    <w:rsid w:val="00B443DA"/>
    <w:rsid w:val="00B44666"/>
    <w:rsid w:val="00B44CFE"/>
    <w:rsid w:val="00B45118"/>
    <w:rsid w:val="00B4511A"/>
    <w:rsid w:val="00B45283"/>
    <w:rsid w:val="00B453C1"/>
    <w:rsid w:val="00B454E6"/>
    <w:rsid w:val="00B45629"/>
    <w:rsid w:val="00B459A6"/>
    <w:rsid w:val="00B45A14"/>
    <w:rsid w:val="00B45CEB"/>
    <w:rsid w:val="00B462A1"/>
    <w:rsid w:val="00B46384"/>
    <w:rsid w:val="00B46439"/>
    <w:rsid w:val="00B4657A"/>
    <w:rsid w:val="00B46619"/>
    <w:rsid w:val="00B467CE"/>
    <w:rsid w:val="00B46832"/>
    <w:rsid w:val="00B46AB9"/>
    <w:rsid w:val="00B46C85"/>
    <w:rsid w:val="00B46CAE"/>
    <w:rsid w:val="00B46E3C"/>
    <w:rsid w:val="00B46F87"/>
    <w:rsid w:val="00B46FB0"/>
    <w:rsid w:val="00B47081"/>
    <w:rsid w:val="00B470A5"/>
    <w:rsid w:val="00B470C2"/>
    <w:rsid w:val="00B47375"/>
    <w:rsid w:val="00B4762E"/>
    <w:rsid w:val="00B4783B"/>
    <w:rsid w:val="00B47982"/>
    <w:rsid w:val="00B47C90"/>
    <w:rsid w:val="00B47D75"/>
    <w:rsid w:val="00B47DED"/>
    <w:rsid w:val="00B47F36"/>
    <w:rsid w:val="00B50352"/>
    <w:rsid w:val="00B5062B"/>
    <w:rsid w:val="00B50831"/>
    <w:rsid w:val="00B509D4"/>
    <w:rsid w:val="00B50A25"/>
    <w:rsid w:val="00B50B9F"/>
    <w:rsid w:val="00B50BF5"/>
    <w:rsid w:val="00B50C02"/>
    <w:rsid w:val="00B50C21"/>
    <w:rsid w:val="00B50D44"/>
    <w:rsid w:val="00B50D5A"/>
    <w:rsid w:val="00B50DAD"/>
    <w:rsid w:val="00B50E0C"/>
    <w:rsid w:val="00B50F43"/>
    <w:rsid w:val="00B512E4"/>
    <w:rsid w:val="00B5177C"/>
    <w:rsid w:val="00B51E22"/>
    <w:rsid w:val="00B51EDF"/>
    <w:rsid w:val="00B5206F"/>
    <w:rsid w:val="00B524DD"/>
    <w:rsid w:val="00B525F4"/>
    <w:rsid w:val="00B526D9"/>
    <w:rsid w:val="00B52ADC"/>
    <w:rsid w:val="00B52B38"/>
    <w:rsid w:val="00B53735"/>
    <w:rsid w:val="00B53DB3"/>
    <w:rsid w:val="00B53E04"/>
    <w:rsid w:val="00B53F2A"/>
    <w:rsid w:val="00B54242"/>
    <w:rsid w:val="00B542C5"/>
    <w:rsid w:val="00B5461D"/>
    <w:rsid w:val="00B54CC6"/>
    <w:rsid w:val="00B54F6A"/>
    <w:rsid w:val="00B55566"/>
    <w:rsid w:val="00B55765"/>
    <w:rsid w:val="00B55B5A"/>
    <w:rsid w:val="00B55E84"/>
    <w:rsid w:val="00B560A0"/>
    <w:rsid w:val="00B5612E"/>
    <w:rsid w:val="00B56139"/>
    <w:rsid w:val="00B56150"/>
    <w:rsid w:val="00B567ED"/>
    <w:rsid w:val="00B56854"/>
    <w:rsid w:val="00B56A1D"/>
    <w:rsid w:val="00B56A26"/>
    <w:rsid w:val="00B56BE0"/>
    <w:rsid w:val="00B56D09"/>
    <w:rsid w:val="00B570E6"/>
    <w:rsid w:val="00B57194"/>
    <w:rsid w:val="00B5727E"/>
    <w:rsid w:val="00B5731D"/>
    <w:rsid w:val="00B57698"/>
    <w:rsid w:val="00B57876"/>
    <w:rsid w:val="00B57BF6"/>
    <w:rsid w:val="00B57CDC"/>
    <w:rsid w:val="00B57E06"/>
    <w:rsid w:val="00B57E40"/>
    <w:rsid w:val="00B57ECA"/>
    <w:rsid w:val="00B6025E"/>
    <w:rsid w:val="00B609CB"/>
    <w:rsid w:val="00B60A6C"/>
    <w:rsid w:val="00B60C2F"/>
    <w:rsid w:val="00B61120"/>
    <w:rsid w:val="00B61340"/>
    <w:rsid w:val="00B61D2B"/>
    <w:rsid w:val="00B61F84"/>
    <w:rsid w:val="00B61FC7"/>
    <w:rsid w:val="00B62C52"/>
    <w:rsid w:val="00B62C75"/>
    <w:rsid w:val="00B62E30"/>
    <w:rsid w:val="00B62EE9"/>
    <w:rsid w:val="00B62FA3"/>
    <w:rsid w:val="00B6386C"/>
    <w:rsid w:val="00B63D0D"/>
    <w:rsid w:val="00B63D80"/>
    <w:rsid w:val="00B63DEB"/>
    <w:rsid w:val="00B63F6F"/>
    <w:rsid w:val="00B64165"/>
    <w:rsid w:val="00B64587"/>
    <w:rsid w:val="00B647A3"/>
    <w:rsid w:val="00B64884"/>
    <w:rsid w:val="00B64DEA"/>
    <w:rsid w:val="00B65159"/>
    <w:rsid w:val="00B65301"/>
    <w:rsid w:val="00B6533E"/>
    <w:rsid w:val="00B6548C"/>
    <w:rsid w:val="00B6549B"/>
    <w:rsid w:val="00B65623"/>
    <w:rsid w:val="00B65FA6"/>
    <w:rsid w:val="00B660AA"/>
    <w:rsid w:val="00B664F6"/>
    <w:rsid w:val="00B66856"/>
    <w:rsid w:val="00B66CD9"/>
    <w:rsid w:val="00B670BA"/>
    <w:rsid w:val="00B671B2"/>
    <w:rsid w:val="00B6731D"/>
    <w:rsid w:val="00B676EA"/>
    <w:rsid w:val="00B679A2"/>
    <w:rsid w:val="00B679E1"/>
    <w:rsid w:val="00B67B3E"/>
    <w:rsid w:val="00B67C04"/>
    <w:rsid w:val="00B67C70"/>
    <w:rsid w:val="00B67CB8"/>
    <w:rsid w:val="00B7042D"/>
    <w:rsid w:val="00B70624"/>
    <w:rsid w:val="00B7083B"/>
    <w:rsid w:val="00B708FF"/>
    <w:rsid w:val="00B70B68"/>
    <w:rsid w:val="00B70BB3"/>
    <w:rsid w:val="00B70DEB"/>
    <w:rsid w:val="00B712EA"/>
    <w:rsid w:val="00B714F1"/>
    <w:rsid w:val="00B71504"/>
    <w:rsid w:val="00B71E76"/>
    <w:rsid w:val="00B72425"/>
    <w:rsid w:val="00B72A27"/>
    <w:rsid w:val="00B73295"/>
    <w:rsid w:val="00B735DF"/>
    <w:rsid w:val="00B73836"/>
    <w:rsid w:val="00B73C42"/>
    <w:rsid w:val="00B73C9D"/>
    <w:rsid w:val="00B73D91"/>
    <w:rsid w:val="00B73E88"/>
    <w:rsid w:val="00B73F36"/>
    <w:rsid w:val="00B74297"/>
    <w:rsid w:val="00B7438D"/>
    <w:rsid w:val="00B743A5"/>
    <w:rsid w:val="00B74766"/>
    <w:rsid w:val="00B74E94"/>
    <w:rsid w:val="00B74E97"/>
    <w:rsid w:val="00B751E9"/>
    <w:rsid w:val="00B76039"/>
    <w:rsid w:val="00B7608A"/>
    <w:rsid w:val="00B76209"/>
    <w:rsid w:val="00B76657"/>
    <w:rsid w:val="00B7674C"/>
    <w:rsid w:val="00B7675F"/>
    <w:rsid w:val="00B76BCA"/>
    <w:rsid w:val="00B76BE8"/>
    <w:rsid w:val="00B76C38"/>
    <w:rsid w:val="00B76E7A"/>
    <w:rsid w:val="00B77096"/>
    <w:rsid w:val="00B77199"/>
    <w:rsid w:val="00B7721F"/>
    <w:rsid w:val="00B7751B"/>
    <w:rsid w:val="00B777E7"/>
    <w:rsid w:val="00B77934"/>
    <w:rsid w:val="00B8053C"/>
    <w:rsid w:val="00B80746"/>
    <w:rsid w:val="00B80A05"/>
    <w:rsid w:val="00B80B65"/>
    <w:rsid w:val="00B80BC9"/>
    <w:rsid w:val="00B80DEC"/>
    <w:rsid w:val="00B80E61"/>
    <w:rsid w:val="00B818B9"/>
    <w:rsid w:val="00B81A03"/>
    <w:rsid w:val="00B81B70"/>
    <w:rsid w:val="00B820B2"/>
    <w:rsid w:val="00B82101"/>
    <w:rsid w:val="00B822B5"/>
    <w:rsid w:val="00B823A5"/>
    <w:rsid w:val="00B82673"/>
    <w:rsid w:val="00B82A2C"/>
    <w:rsid w:val="00B82A6E"/>
    <w:rsid w:val="00B8315E"/>
    <w:rsid w:val="00B8320D"/>
    <w:rsid w:val="00B833C7"/>
    <w:rsid w:val="00B833EE"/>
    <w:rsid w:val="00B834BF"/>
    <w:rsid w:val="00B83662"/>
    <w:rsid w:val="00B837B6"/>
    <w:rsid w:val="00B83CDF"/>
    <w:rsid w:val="00B845B7"/>
    <w:rsid w:val="00B8486D"/>
    <w:rsid w:val="00B8490C"/>
    <w:rsid w:val="00B84BE3"/>
    <w:rsid w:val="00B84C33"/>
    <w:rsid w:val="00B84C46"/>
    <w:rsid w:val="00B851EF"/>
    <w:rsid w:val="00B851F6"/>
    <w:rsid w:val="00B854EC"/>
    <w:rsid w:val="00B855F0"/>
    <w:rsid w:val="00B85808"/>
    <w:rsid w:val="00B8588D"/>
    <w:rsid w:val="00B85F69"/>
    <w:rsid w:val="00B8602A"/>
    <w:rsid w:val="00B8622B"/>
    <w:rsid w:val="00B8656E"/>
    <w:rsid w:val="00B866A7"/>
    <w:rsid w:val="00B8672D"/>
    <w:rsid w:val="00B86902"/>
    <w:rsid w:val="00B86C4E"/>
    <w:rsid w:val="00B86C98"/>
    <w:rsid w:val="00B8738A"/>
    <w:rsid w:val="00B874D2"/>
    <w:rsid w:val="00B87BCA"/>
    <w:rsid w:val="00B87D13"/>
    <w:rsid w:val="00B87E03"/>
    <w:rsid w:val="00B87E9E"/>
    <w:rsid w:val="00B87F36"/>
    <w:rsid w:val="00B900A2"/>
    <w:rsid w:val="00B9014E"/>
    <w:rsid w:val="00B90573"/>
    <w:rsid w:val="00B90968"/>
    <w:rsid w:val="00B9097C"/>
    <w:rsid w:val="00B90A70"/>
    <w:rsid w:val="00B917FD"/>
    <w:rsid w:val="00B91909"/>
    <w:rsid w:val="00B925B0"/>
    <w:rsid w:val="00B92B37"/>
    <w:rsid w:val="00B92BBD"/>
    <w:rsid w:val="00B92F4B"/>
    <w:rsid w:val="00B9316D"/>
    <w:rsid w:val="00B93391"/>
    <w:rsid w:val="00B934E1"/>
    <w:rsid w:val="00B9352B"/>
    <w:rsid w:val="00B9374E"/>
    <w:rsid w:val="00B937AE"/>
    <w:rsid w:val="00B9393A"/>
    <w:rsid w:val="00B939B2"/>
    <w:rsid w:val="00B9424C"/>
    <w:rsid w:val="00B94634"/>
    <w:rsid w:val="00B94637"/>
    <w:rsid w:val="00B947B6"/>
    <w:rsid w:val="00B95413"/>
    <w:rsid w:val="00B954AD"/>
    <w:rsid w:val="00B956DE"/>
    <w:rsid w:val="00B95908"/>
    <w:rsid w:val="00B95A7A"/>
    <w:rsid w:val="00B95C83"/>
    <w:rsid w:val="00B95EB5"/>
    <w:rsid w:val="00B96364"/>
    <w:rsid w:val="00B96445"/>
    <w:rsid w:val="00B964D9"/>
    <w:rsid w:val="00B965A2"/>
    <w:rsid w:val="00B9680B"/>
    <w:rsid w:val="00B96986"/>
    <w:rsid w:val="00B96CB4"/>
    <w:rsid w:val="00B96CFA"/>
    <w:rsid w:val="00B96CFE"/>
    <w:rsid w:val="00B96E6F"/>
    <w:rsid w:val="00B971F8"/>
    <w:rsid w:val="00B97571"/>
    <w:rsid w:val="00B97580"/>
    <w:rsid w:val="00B97786"/>
    <w:rsid w:val="00B97F2E"/>
    <w:rsid w:val="00BA03C4"/>
    <w:rsid w:val="00BA04D1"/>
    <w:rsid w:val="00BA0A4B"/>
    <w:rsid w:val="00BA1093"/>
    <w:rsid w:val="00BA119B"/>
    <w:rsid w:val="00BA12C7"/>
    <w:rsid w:val="00BA13EA"/>
    <w:rsid w:val="00BA1673"/>
    <w:rsid w:val="00BA1709"/>
    <w:rsid w:val="00BA174F"/>
    <w:rsid w:val="00BA1ADF"/>
    <w:rsid w:val="00BA1E25"/>
    <w:rsid w:val="00BA1E82"/>
    <w:rsid w:val="00BA1EBD"/>
    <w:rsid w:val="00BA207E"/>
    <w:rsid w:val="00BA2771"/>
    <w:rsid w:val="00BA27BF"/>
    <w:rsid w:val="00BA2809"/>
    <w:rsid w:val="00BA28E0"/>
    <w:rsid w:val="00BA298A"/>
    <w:rsid w:val="00BA2A07"/>
    <w:rsid w:val="00BA2CA8"/>
    <w:rsid w:val="00BA2D50"/>
    <w:rsid w:val="00BA30B8"/>
    <w:rsid w:val="00BA331D"/>
    <w:rsid w:val="00BA350F"/>
    <w:rsid w:val="00BA3AB0"/>
    <w:rsid w:val="00BA3C59"/>
    <w:rsid w:val="00BA3D63"/>
    <w:rsid w:val="00BA3F4A"/>
    <w:rsid w:val="00BA3FF0"/>
    <w:rsid w:val="00BA4109"/>
    <w:rsid w:val="00BA4146"/>
    <w:rsid w:val="00BA427E"/>
    <w:rsid w:val="00BA44F1"/>
    <w:rsid w:val="00BA46A5"/>
    <w:rsid w:val="00BA4799"/>
    <w:rsid w:val="00BA49F4"/>
    <w:rsid w:val="00BA4B9B"/>
    <w:rsid w:val="00BA4C33"/>
    <w:rsid w:val="00BA4EB7"/>
    <w:rsid w:val="00BA4EC0"/>
    <w:rsid w:val="00BA5103"/>
    <w:rsid w:val="00BA51FD"/>
    <w:rsid w:val="00BA52E7"/>
    <w:rsid w:val="00BA54DD"/>
    <w:rsid w:val="00BA58B9"/>
    <w:rsid w:val="00BA594A"/>
    <w:rsid w:val="00BA5A2F"/>
    <w:rsid w:val="00BA6762"/>
    <w:rsid w:val="00BA687A"/>
    <w:rsid w:val="00BA68B4"/>
    <w:rsid w:val="00BA6BEF"/>
    <w:rsid w:val="00BA6D35"/>
    <w:rsid w:val="00BA6DA8"/>
    <w:rsid w:val="00BA707E"/>
    <w:rsid w:val="00BA7139"/>
    <w:rsid w:val="00BA78FF"/>
    <w:rsid w:val="00BA7910"/>
    <w:rsid w:val="00BA7B3F"/>
    <w:rsid w:val="00BA7C70"/>
    <w:rsid w:val="00BA7C81"/>
    <w:rsid w:val="00BA7E7E"/>
    <w:rsid w:val="00BB07F7"/>
    <w:rsid w:val="00BB08F2"/>
    <w:rsid w:val="00BB09E3"/>
    <w:rsid w:val="00BB0A2D"/>
    <w:rsid w:val="00BB0C93"/>
    <w:rsid w:val="00BB0CE5"/>
    <w:rsid w:val="00BB0F24"/>
    <w:rsid w:val="00BB13E0"/>
    <w:rsid w:val="00BB1537"/>
    <w:rsid w:val="00BB153C"/>
    <w:rsid w:val="00BB1B82"/>
    <w:rsid w:val="00BB1B8E"/>
    <w:rsid w:val="00BB229E"/>
    <w:rsid w:val="00BB22BB"/>
    <w:rsid w:val="00BB2317"/>
    <w:rsid w:val="00BB237D"/>
    <w:rsid w:val="00BB2643"/>
    <w:rsid w:val="00BB26A1"/>
    <w:rsid w:val="00BB2776"/>
    <w:rsid w:val="00BB2994"/>
    <w:rsid w:val="00BB2BEC"/>
    <w:rsid w:val="00BB2DC0"/>
    <w:rsid w:val="00BB304F"/>
    <w:rsid w:val="00BB30CD"/>
    <w:rsid w:val="00BB32AB"/>
    <w:rsid w:val="00BB32FB"/>
    <w:rsid w:val="00BB3A73"/>
    <w:rsid w:val="00BB3A81"/>
    <w:rsid w:val="00BB3D2E"/>
    <w:rsid w:val="00BB3E53"/>
    <w:rsid w:val="00BB4180"/>
    <w:rsid w:val="00BB423A"/>
    <w:rsid w:val="00BB4297"/>
    <w:rsid w:val="00BB447D"/>
    <w:rsid w:val="00BB4876"/>
    <w:rsid w:val="00BB494F"/>
    <w:rsid w:val="00BB4B0E"/>
    <w:rsid w:val="00BB4B30"/>
    <w:rsid w:val="00BB4E39"/>
    <w:rsid w:val="00BB4F3A"/>
    <w:rsid w:val="00BB50B2"/>
    <w:rsid w:val="00BB53D5"/>
    <w:rsid w:val="00BB5626"/>
    <w:rsid w:val="00BB577C"/>
    <w:rsid w:val="00BB57AF"/>
    <w:rsid w:val="00BB59A0"/>
    <w:rsid w:val="00BB5C23"/>
    <w:rsid w:val="00BB5F58"/>
    <w:rsid w:val="00BB615A"/>
    <w:rsid w:val="00BB638B"/>
    <w:rsid w:val="00BB664F"/>
    <w:rsid w:val="00BB67DE"/>
    <w:rsid w:val="00BB69E8"/>
    <w:rsid w:val="00BB6CFA"/>
    <w:rsid w:val="00BB6EF2"/>
    <w:rsid w:val="00BB6F30"/>
    <w:rsid w:val="00BB70DC"/>
    <w:rsid w:val="00BB70DF"/>
    <w:rsid w:val="00BB738A"/>
    <w:rsid w:val="00BB7453"/>
    <w:rsid w:val="00BB748A"/>
    <w:rsid w:val="00BB759B"/>
    <w:rsid w:val="00BB778B"/>
    <w:rsid w:val="00BB7A73"/>
    <w:rsid w:val="00BB7B70"/>
    <w:rsid w:val="00BB7F8C"/>
    <w:rsid w:val="00BC054D"/>
    <w:rsid w:val="00BC05F0"/>
    <w:rsid w:val="00BC0904"/>
    <w:rsid w:val="00BC0A6D"/>
    <w:rsid w:val="00BC0B8A"/>
    <w:rsid w:val="00BC0D1A"/>
    <w:rsid w:val="00BC13C6"/>
    <w:rsid w:val="00BC13C8"/>
    <w:rsid w:val="00BC16BB"/>
    <w:rsid w:val="00BC17F3"/>
    <w:rsid w:val="00BC1A27"/>
    <w:rsid w:val="00BC1B19"/>
    <w:rsid w:val="00BC1CDA"/>
    <w:rsid w:val="00BC1CF4"/>
    <w:rsid w:val="00BC2D72"/>
    <w:rsid w:val="00BC2DBC"/>
    <w:rsid w:val="00BC2E05"/>
    <w:rsid w:val="00BC30AC"/>
    <w:rsid w:val="00BC33FB"/>
    <w:rsid w:val="00BC3585"/>
    <w:rsid w:val="00BC3DC2"/>
    <w:rsid w:val="00BC3EDC"/>
    <w:rsid w:val="00BC41BE"/>
    <w:rsid w:val="00BC4887"/>
    <w:rsid w:val="00BC4B29"/>
    <w:rsid w:val="00BC4D8F"/>
    <w:rsid w:val="00BC52B1"/>
    <w:rsid w:val="00BC54AF"/>
    <w:rsid w:val="00BC54D3"/>
    <w:rsid w:val="00BC56C0"/>
    <w:rsid w:val="00BC5938"/>
    <w:rsid w:val="00BC5BD9"/>
    <w:rsid w:val="00BC5D25"/>
    <w:rsid w:val="00BC6648"/>
    <w:rsid w:val="00BC67B3"/>
    <w:rsid w:val="00BC680E"/>
    <w:rsid w:val="00BC6B3A"/>
    <w:rsid w:val="00BC6BD5"/>
    <w:rsid w:val="00BC6D12"/>
    <w:rsid w:val="00BC7C29"/>
    <w:rsid w:val="00BC7FF8"/>
    <w:rsid w:val="00BD0060"/>
    <w:rsid w:val="00BD0378"/>
    <w:rsid w:val="00BD051A"/>
    <w:rsid w:val="00BD057C"/>
    <w:rsid w:val="00BD0607"/>
    <w:rsid w:val="00BD06BE"/>
    <w:rsid w:val="00BD082C"/>
    <w:rsid w:val="00BD0832"/>
    <w:rsid w:val="00BD09C0"/>
    <w:rsid w:val="00BD0EE8"/>
    <w:rsid w:val="00BD0F3D"/>
    <w:rsid w:val="00BD0FEC"/>
    <w:rsid w:val="00BD1492"/>
    <w:rsid w:val="00BD1718"/>
    <w:rsid w:val="00BD1857"/>
    <w:rsid w:val="00BD1C5F"/>
    <w:rsid w:val="00BD1CEF"/>
    <w:rsid w:val="00BD22B2"/>
    <w:rsid w:val="00BD23C7"/>
    <w:rsid w:val="00BD2BB8"/>
    <w:rsid w:val="00BD2C90"/>
    <w:rsid w:val="00BD2CB1"/>
    <w:rsid w:val="00BD2F72"/>
    <w:rsid w:val="00BD3826"/>
    <w:rsid w:val="00BD3866"/>
    <w:rsid w:val="00BD3A5E"/>
    <w:rsid w:val="00BD3A81"/>
    <w:rsid w:val="00BD3C0C"/>
    <w:rsid w:val="00BD3E98"/>
    <w:rsid w:val="00BD4785"/>
    <w:rsid w:val="00BD4835"/>
    <w:rsid w:val="00BD49B4"/>
    <w:rsid w:val="00BD49DA"/>
    <w:rsid w:val="00BD4BD3"/>
    <w:rsid w:val="00BD4C84"/>
    <w:rsid w:val="00BD50CE"/>
    <w:rsid w:val="00BD5106"/>
    <w:rsid w:val="00BD5412"/>
    <w:rsid w:val="00BD5878"/>
    <w:rsid w:val="00BD59A6"/>
    <w:rsid w:val="00BD5CD2"/>
    <w:rsid w:val="00BD5D7C"/>
    <w:rsid w:val="00BD5EC3"/>
    <w:rsid w:val="00BD5F2C"/>
    <w:rsid w:val="00BD6272"/>
    <w:rsid w:val="00BD64DF"/>
    <w:rsid w:val="00BD65C2"/>
    <w:rsid w:val="00BD66CA"/>
    <w:rsid w:val="00BD6860"/>
    <w:rsid w:val="00BD6A67"/>
    <w:rsid w:val="00BD70BF"/>
    <w:rsid w:val="00BD7757"/>
    <w:rsid w:val="00BD785E"/>
    <w:rsid w:val="00BD7EF5"/>
    <w:rsid w:val="00BE016B"/>
    <w:rsid w:val="00BE02C8"/>
    <w:rsid w:val="00BE0356"/>
    <w:rsid w:val="00BE03FB"/>
    <w:rsid w:val="00BE096A"/>
    <w:rsid w:val="00BE0A34"/>
    <w:rsid w:val="00BE0B88"/>
    <w:rsid w:val="00BE0DC1"/>
    <w:rsid w:val="00BE109B"/>
    <w:rsid w:val="00BE12A2"/>
    <w:rsid w:val="00BE1399"/>
    <w:rsid w:val="00BE160F"/>
    <w:rsid w:val="00BE24A4"/>
    <w:rsid w:val="00BE250B"/>
    <w:rsid w:val="00BE2807"/>
    <w:rsid w:val="00BE2A53"/>
    <w:rsid w:val="00BE2D53"/>
    <w:rsid w:val="00BE2E11"/>
    <w:rsid w:val="00BE2E5D"/>
    <w:rsid w:val="00BE3287"/>
    <w:rsid w:val="00BE350D"/>
    <w:rsid w:val="00BE3515"/>
    <w:rsid w:val="00BE3A7C"/>
    <w:rsid w:val="00BE3B8F"/>
    <w:rsid w:val="00BE3E82"/>
    <w:rsid w:val="00BE4251"/>
    <w:rsid w:val="00BE44DB"/>
    <w:rsid w:val="00BE45EA"/>
    <w:rsid w:val="00BE478D"/>
    <w:rsid w:val="00BE47A7"/>
    <w:rsid w:val="00BE4DF8"/>
    <w:rsid w:val="00BE529E"/>
    <w:rsid w:val="00BE52E2"/>
    <w:rsid w:val="00BE5353"/>
    <w:rsid w:val="00BE582B"/>
    <w:rsid w:val="00BE5AC7"/>
    <w:rsid w:val="00BE5DE5"/>
    <w:rsid w:val="00BE5E3A"/>
    <w:rsid w:val="00BE60F8"/>
    <w:rsid w:val="00BE6266"/>
    <w:rsid w:val="00BE646E"/>
    <w:rsid w:val="00BE6493"/>
    <w:rsid w:val="00BE659C"/>
    <w:rsid w:val="00BE6C48"/>
    <w:rsid w:val="00BE6F06"/>
    <w:rsid w:val="00BE7016"/>
    <w:rsid w:val="00BE7237"/>
    <w:rsid w:val="00BE72FA"/>
    <w:rsid w:val="00BE7323"/>
    <w:rsid w:val="00BF05DC"/>
    <w:rsid w:val="00BF06BC"/>
    <w:rsid w:val="00BF0C84"/>
    <w:rsid w:val="00BF0E73"/>
    <w:rsid w:val="00BF111A"/>
    <w:rsid w:val="00BF17D1"/>
    <w:rsid w:val="00BF17EE"/>
    <w:rsid w:val="00BF1A56"/>
    <w:rsid w:val="00BF1AFE"/>
    <w:rsid w:val="00BF1E47"/>
    <w:rsid w:val="00BF1E59"/>
    <w:rsid w:val="00BF1E60"/>
    <w:rsid w:val="00BF2220"/>
    <w:rsid w:val="00BF29F7"/>
    <w:rsid w:val="00BF2BCA"/>
    <w:rsid w:val="00BF3197"/>
    <w:rsid w:val="00BF319E"/>
    <w:rsid w:val="00BF32DC"/>
    <w:rsid w:val="00BF3483"/>
    <w:rsid w:val="00BF3485"/>
    <w:rsid w:val="00BF3663"/>
    <w:rsid w:val="00BF3855"/>
    <w:rsid w:val="00BF3A14"/>
    <w:rsid w:val="00BF3F4C"/>
    <w:rsid w:val="00BF3FB0"/>
    <w:rsid w:val="00BF4085"/>
    <w:rsid w:val="00BF41ED"/>
    <w:rsid w:val="00BF4231"/>
    <w:rsid w:val="00BF42EE"/>
    <w:rsid w:val="00BF4735"/>
    <w:rsid w:val="00BF54EB"/>
    <w:rsid w:val="00BF5577"/>
    <w:rsid w:val="00BF57A1"/>
    <w:rsid w:val="00BF57BE"/>
    <w:rsid w:val="00BF592A"/>
    <w:rsid w:val="00BF5C08"/>
    <w:rsid w:val="00BF5E2E"/>
    <w:rsid w:val="00BF612A"/>
    <w:rsid w:val="00BF6299"/>
    <w:rsid w:val="00BF64C8"/>
    <w:rsid w:val="00BF6847"/>
    <w:rsid w:val="00BF6852"/>
    <w:rsid w:val="00BF686C"/>
    <w:rsid w:val="00BF6977"/>
    <w:rsid w:val="00BF6AB8"/>
    <w:rsid w:val="00BF6DDF"/>
    <w:rsid w:val="00BF7057"/>
    <w:rsid w:val="00BF7211"/>
    <w:rsid w:val="00BF74A3"/>
    <w:rsid w:val="00BF779A"/>
    <w:rsid w:val="00BF78A4"/>
    <w:rsid w:val="00BF79A9"/>
    <w:rsid w:val="00BF7B7F"/>
    <w:rsid w:val="00C00365"/>
    <w:rsid w:val="00C009EA"/>
    <w:rsid w:val="00C00E98"/>
    <w:rsid w:val="00C00E9B"/>
    <w:rsid w:val="00C01047"/>
    <w:rsid w:val="00C011FB"/>
    <w:rsid w:val="00C0137D"/>
    <w:rsid w:val="00C01471"/>
    <w:rsid w:val="00C016A7"/>
    <w:rsid w:val="00C01A24"/>
    <w:rsid w:val="00C02016"/>
    <w:rsid w:val="00C02112"/>
    <w:rsid w:val="00C02188"/>
    <w:rsid w:val="00C022E3"/>
    <w:rsid w:val="00C02780"/>
    <w:rsid w:val="00C02F97"/>
    <w:rsid w:val="00C0316C"/>
    <w:rsid w:val="00C03243"/>
    <w:rsid w:val="00C03277"/>
    <w:rsid w:val="00C03595"/>
    <w:rsid w:val="00C035B9"/>
    <w:rsid w:val="00C038DD"/>
    <w:rsid w:val="00C03C6E"/>
    <w:rsid w:val="00C03DD8"/>
    <w:rsid w:val="00C04042"/>
    <w:rsid w:val="00C04992"/>
    <w:rsid w:val="00C04C97"/>
    <w:rsid w:val="00C0505A"/>
    <w:rsid w:val="00C055E9"/>
    <w:rsid w:val="00C05A18"/>
    <w:rsid w:val="00C05D7A"/>
    <w:rsid w:val="00C05EBA"/>
    <w:rsid w:val="00C064F7"/>
    <w:rsid w:val="00C06954"/>
    <w:rsid w:val="00C06CC1"/>
    <w:rsid w:val="00C06E82"/>
    <w:rsid w:val="00C07279"/>
    <w:rsid w:val="00C07682"/>
    <w:rsid w:val="00C077D9"/>
    <w:rsid w:val="00C078C7"/>
    <w:rsid w:val="00C07B9E"/>
    <w:rsid w:val="00C07BD5"/>
    <w:rsid w:val="00C07BF8"/>
    <w:rsid w:val="00C07C4F"/>
    <w:rsid w:val="00C07C76"/>
    <w:rsid w:val="00C07D63"/>
    <w:rsid w:val="00C102DD"/>
    <w:rsid w:val="00C10429"/>
    <w:rsid w:val="00C1074E"/>
    <w:rsid w:val="00C10850"/>
    <w:rsid w:val="00C10863"/>
    <w:rsid w:val="00C10AA6"/>
    <w:rsid w:val="00C10B88"/>
    <w:rsid w:val="00C10E7C"/>
    <w:rsid w:val="00C10FBB"/>
    <w:rsid w:val="00C11913"/>
    <w:rsid w:val="00C11B02"/>
    <w:rsid w:val="00C11C97"/>
    <w:rsid w:val="00C11CD7"/>
    <w:rsid w:val="00C12019"/>
    <w:rsid w:val="00C123C4"/>
    <w:rsid w:val="00C1246C"/>
    <w:rsid w:val="00C125C0"/>
    <w:rsid w:val="00C128DF"/>
    <w:rsid w:val="00C1291A"/>
    <w:rsid w:val="00C12D54"/>
    <w:rsid w:val="00C12EF9"/>
    <w:rsid w:val="00C13183"/>
    <w:rsid w:val="00C13282"/>
    <w:rsid w:val="00C1347B"/>
    <w:rsid w:val="00C134BF"/>
    <w:rsid w:val="00C134DE"/>
    <w:rsid w:val="00C136CB"/>
    <w:rsid w:val="00C138D2"/>
    <w:rsid w:val="00C138E0"/>
    <w:rsid w:val="00C13930"/>
    <w:rsid w:val="00C13AA2"/>
    <w:rsid w:val="00C13DB8"/>
    <w:rsid w:val="00C13F71"/>
    <w:rsid w:val="00C14299"/>
    <w:rsid w:val="00C144A7"/>
    <w:rsid w:val="00C14597"/>
    <w:rsid w:val="00C14763"/>
    <w:rsid w:val="00C1484F"/>
    <w:rsid w:val="00C14A55"/>
    <w:rsid w:val="00C14CDC"/>
    <w:rsid w:val="00C14DB6"/>
    <w:rsid w:val="00C15236"/>
    <w:rsid w:val="00C153F1"/>
    <w:rsid w:val="00C15C62"/>
    <w:rsid w:val="00C15DF6"/>
    <w:rsid w:val="00C15EC0"/>
    <w:rsid w:val="00C15F01"/>
    <w:rsid w:val="00C160E0"/>
    <w:rsid w:val="00C16327"/>
    <w:rsid w:val="00C16646"/>
    <w:rsid w:val="00C16809"/>
    <w:rsid w:val="00C16A7A"/>
    <w:rsid w:val="00C16D21"/>
    <w:rsid w:val="00C17279"/>
    <w:rsid w:val="00C17330"/>
    <w:rsid w:val="00C17334"/>
    <w:rsid w:val="00C17571"/>
    <w:rsid w:val="00C175D2"/>
    <w:rsid w:val="00C176DC"/>
    <w:rsid w:val="00C1778A"/>
    <w:rsid w:val="00C17803"/>
    <w:rsid w:val="00C17813"/>
    <w:rsid w:val="00C17B23"/>
    <w:rsid w:val="00C200A2"/>
    <w:rsid w:val="00C201A5"/>
    <w:rsid w:val="00C20439"/>
    <w:rsid w:val="00C20453"/>
    <w:rsid w:val="00C20465"/>
    <w:rsid w:val="00C204CD"/>
    <w:rsid w:val="00C20750"/>
    <w:rsid w:val="00C207BE"/>
    <w:rsid w:val="00C20EC5"/>
    <w:rsid w:val="00C20FB3"/>
    <w:rsid w:val="00C2181C"/>
    <w:rsid w:val="00C21D62"/>
    <w:rsid w:val="00C21DC9"/>
    <w:rsid w:val="00C21E7D"/>
    <w:rsid w:val="00C21F6C"/>
    <w:rsid w:val="00C22281"/>
    <w:rsid w:val="00C22598"/>
    <w:rsid w:val="00C22A9C"/>
    <w:rsid w:val="00C22BC5"/>
    <w:rsid w:val="00C22E97"/>
    <w:rsid w:val="00C231DB"/>
    <w:rsid w:val="00C2324E"/>
    <w:rsid w:val="00C23BB0"/>
    <w:rsid w:val="00C23DEC"/>
    <w:rsid w:val="00C24655"/>
    <w:rsid w:val="00C24814"/>
    <w:rsid w:val="00C24B15"/>
    <w:rsid w:val="00C24C42"/>
    <w:rsid w:val="00C24CD0"/>
    <w:rsid w:val="00C24EF1"/>
    <w:rsid w:val="00C25113"/>
    <w:rsid w:val="00C251B0"/>
    <w:rsid w:val="00C253FF"/>
    <w:rsid w:val="00C25E58"/>
    <w:rsid w:val="00C25EAD"/>
    <w:rsid w:val="00C260C3"/>
    <w:rsid w:val="00C261B1"/>
    <w:rsid w:val="00C26638"/>
    <w:rsid w:val="00C267F3"/>
    <w:rsid w:val="00C26AEC"/>
    <w:rsid w:val="00C27303"/>
    <w:rsid w:val="00C2742F"/>
    <w:rsid w:val="00C27517"/>
    <w:rsid w:val="00C2784C"/>
    <w:rsid w:val="00C27B32"/>
    <w:rsid w:val="00C27BA2"/>
    <w:rsid w:val="00C3000A"/>
    <w:rsid w:val="00C305C8"/>
    <w:rsid w:val="00C30916"/>
    <w:rsid w:val="00C30978"/>
    <w:rsid w:val="00C30B8C"/>
    <w:rsid w:val="00C30EDC"/>
    <w:rsid w:val="00C312E5"/>
    <w:rsid w:val="00C313E0"/>
    <w:rsid w:val="00C31B4E"/>
    <w:rsid w:val="00C31BCD"/>
    <w:rsid w:val="00C31C48"/>
    <w:rsid w:val="00C31F8A"/>
    <w:rsid w:val="00C32035"/>
    <w:rsid w:val="00C32505"/>
    <w:rsid w:val="00C326BD"/>
    <w:rsid w:val="00C3282C"/>
    <w:rsid w:val="00C32A3E"/>
    <w:rsid w:val="00C32D52"/>
    <w:rsid w:val="00C32F2A"/>
    <w:rsid w:val="00C331CA"/>
    <w:rsid w:val="00C33329"/>
    <w:rsid w:val="00C33A14"/>
    <w:rsid w:val="00C342F9"/>
    <w:rsid w:val="00C348AA"/>
    <w:rsid w:val="00C34B05"/>
    <w:rsid w:val="00C34D29"/>
    <w:rsid w:val="00C34D90"/>
    <w:rsid w:val="00C34F24"/>
    <w:rsid w:val="00C35009"/>
    <w:rsid w:val="00C3584F"/>
    <w:rsid w:val="00C35960"/>
    <w:rsid w:val="00C35A73"/>
    <w:rsid w:val="00C35BC0"/>
    <w:rsid w:val="00C35CB0"/>
    <w:rsid w:val="00C35FCC"/>
    <w:rsid w:val="00C3630E"/>
    <w:rsid w:val="00C36871"/>
    <w:rsid w:val="00C36895"/>
    <w:rsid w:val="00C36A2D"/>
    <w:rsid w:val="00C36E24"/>
    <w:rsid w:val="00C36E84"/>
    <w:rsid w:val="00C36EAD"/>
    <w:rsid w:val="00C36F7D"/>
    <w:rsid w:val="00C372A6"/>
    <w:rsid w:val="00C374D0"/>
    <w:rsid w:val="00C379F9"/>
    <w:rsid w:val="00C37A2F"/>
    <w:rsid w:val="00C37D55"/>
    <w:rsid w:val="00C37D8C"/>
    <w:rsid w:val="00C37E41"/>
    <w:rsid w:val="00C40077"/>
    <w:rsid w:val="00C400D4"/>
    <w:rsid w:val="00C401FA"/>
    <w:rsid w:val="00C40207"/>
    <w:rsid w:val="00C404A4"/>
    <w:rsid w:val="00C406AA"/>
    <w:rsid w:val="00C40D4D"/>
    <w:rsid w:val="00C40DBA"/>
    <w:rsid w:val="00C40ED6"/>
    <w:rsid w:val="00C4106C"/>
    <w:rsid w:val="00C4121A"/>
    <w:rsid w:val="00C41332"/>
    <w:rsid w:val="00C41781"/>
    <w:rsid w:val="00C418E4"/>
    <w:rsid w:val="00C41B4B"/>
    <w:rsid w:val="00C41BE1"/>
    <w:rsid w:val="00C41F54"/>
    <w:rsid w:val="00C42594"/>
    <w:rsid w:val="00C427B2"/>
    <w:rsid w:val="00C429DA"/>
    <w:rsid w:val="00C42DE6"/>
    <w:rsid w:val="00C43089"/>
    <w:rsid w:val="00C43115"/>
    <w:rsid w:val="00C43171"/>
    <w:rsid w:val="00C433A6"/>
    <w:rsid w:val="00C43524"/>
    <w:rsid w:val="00C4354A"/>
    <w:rsid w:val="00C4359F"/>
    <w:rsid w:val="00C43716"/>
    <w:rsid w:val="00C43D57"/>
    <w:rsid w:val="00C43E02"/>
    <w:rsid w:val="00C44211"/>
    <w:rsid w:val="00C442E0"/>
    <w:rsid w:val="00C44345"/>
    <w:rsid w:val="00C44B16"/>
    <w:rsid w:val="00C44E06"/>
    <w:rsid w:val="00C452C1"/>
    <w:rsid w:val="00C453E3"/>
    <w:rsid w:val="00C45611"/>
    <w:rsid w:val="00C4584D"/>
    <w:rsid w:val="00C45AEC"/>
    <w:rsid w:val="00C45AF5"/>
    <w:rsid w:val="00C45B61"/>
    <w:rsid w:val="00C45D4F"/>
    <w:rsid w:val="00C4600A"/>
    <w:rsid w:val="00C461F6"/>
    <w:rsid w:val="00C464B0"/>
    <w:rsid w:val="00C4656B"/>
    <w:rsid w:val="00C468CD"/>
    <w:rsid w:val="00C46BF0"/>
    <w:rsid w:val="00C4715D"/>
    <w:rsid w:val="00C4727D"/>
    <w:rsid w:val="00C473D4"/>
    <w:rsid w:val="00C473F0"/>
    <w:rsid w:val="00C47804"/>
    <w:rsid w:val="00C47A0C"/>
    <w:rsid w:val="00C47D61"/>
    <w:rsid w:val="00C500AA"/>
    <w:rsid w:val="00C50475"/>
    <w:rsid w:val="00C50507"/>
    <w:rsid w:val="00C506BE"/>
    <w:rsid w:val="00C508CA"/>
    <w:rsid w:val="00C50A15"/>
    <w:rsid w:val="00C50ADB"/>
    <w:rsid w:val="00C50D04"/>
    <w:rsid w:val="00C50D73"/>
    <w:rsid w:val="00C50FDC"/>
    <w:rsid w:val="00C51073"/>
    <w:rsid w:val="00C51283"/>
    <w:rsid w:val="00C514B3"/>
    <w:rsid w:val="00C51504"/>
    <w:rsid w:val="00C51896"/>
    <w:rsid w:val="00C519F2"/>
    <w:rsid w:val="00C51AED"/>
    <w:rsid w:val="00C51B40"/>
    <w:rsid w:val="00C51FD6"/>
    <w:rsid w:val="00C52219"/>
    <w:rsid w:val="00C525C9"/>
    <w:rsid w:val="00C52635"/>
    <w:rsid w:val="00C5268F"/>
    <w:rsid w:val="00C52DD2"/>
    <w:rsid w:val="00C52E9F"/>
    <w:rsid w:val="00C5300C"/>
    <w:rsid w:val="00C531C7"/>
    <w:rsid w:val="00C53264"/>
    <w:rsid w:val="00C533AB"/>
    <w:rsid w:val="00C53952"/>
    <w:rsid w:val="00C53BAE"/>
    <w:rsid w:val="00C53DEA"/>
    <w:rsid w:val="00C5417D"/>
    <w:rsid w:val="00C54283"/>
    <w:rsid w:val="00C54292"/>
    <w:rsid w:val="00C5454C"/>
    <w:rsid w:val="00C5484D"/>
    <w:rsid w:val="00C54A18"/>
    <w:rsid w:val="00C54A54"/>
    <w:rsid w:val="00C54D2A"/>
    <w:rsid w:val="00C54D4D"/>
    <w:rsid w:val="00C552A5"/>
    <w:rsid w:val="00C55424"/>
    <w:rsid w:val="00C5549D"/>
    <w:rsid w:val="00C555B4"/>
    <w:rsid w:val="00C555C4"/>
    <w:rsid w:val="00C558F4"/>
    <w:rsid w:val="00C55993"/>
    <w:rsid w:val="00C55AD4"/>
    <w:rsid w:val="00C55E90"/>
    <w:rsid w:val="00C56059"/>
    <w:rsid w:val="00C56304"/>
    <w:rsid w:val="00C56392"/>
    <w:rsid w:val="00C56598"/>
    <w:rsid w:val="00C56AFA"/>
    <w:rsid w:val="00C56BAA"/>
    <w:rsid w:val="00C56E13"/>
    <w:rsid w:val="00C577CA"/>
    <w:rsid w:val="00C57D73"/>
    <w:rsid w:val="00C57D89"/>
    <w:rsid w:val="00C57DF7"/>
    <w:rsid w:val="00C57EE8"/>
    <w:rsid w:val="00C604FA"/>
    <w:rsid w:val="00C60699"/>
    <w:rsid w:val="00C60798"/>
    <w:rsid w:val="00C608BE"/>
    <w:rsid w:val="00C60AC2"/>
    <w:rsid w:val="00C60ADC"/>
    <w:rsid w:val="00C60C97"/>
    <w:rsid w:val="00C61150"/>
    <w:rsid w:val="00C61360"/>
    <w:rsid w:val="00C613AB"/>
    <w:rsid w:val="00C61944"/>
    <w:rsid w:val="00C61C1D"/>
    <w:rsid w:val="00C61DBF"/>
    <w:rsid w:val="00C61F66"/>
    <w:rsid w:val="00C627D0"/>
    <w:rsid w:val="00C62930"/>
    <w:rsid w:val="00C62A47"/>
    <w:rsid w:val="00C62A4F"/>
    <w:rsid w:val="00C62D00"/>
    <w:rsid w:val="00C62E94"/>
    <w:rsid w:val="00C63259"/>
    <w:rsid w:val="00C6383D"/>
    <w:rsid w:val="00C6391D"/>
    <w:rsid w:val="00C63E83"/>
    <w:rsid w:val="00C640DF"/>
    <w:rsid w:val="00C641F3"/>
    <w:rsid w:val="00C6479E"/>
    <w:rsid w:val="00C64A95"/>
    <w:rsid w:val="00C64C2F"/>
    <w:rsid w:val="00C64C43"/>
    <w:rsid w:val="00C65148"/>
    <w:rsid w:val="00C653A5"/>
    <w:rsid w:val="00C65821"/>
    <w:rsid w:val="00C6585D"/>
    <w:rsid w:val="00C65959"/>
    <w:rsid w:val="00C65DAA"/>
    <w:rsid w:val="00C662E7"/>
    <w:rsid w:val="00C6673F"/>
    <w:rsid w:val="00C667B1"/>
    <w:rsid w:val="00C66861"/>
    <w:rsid w:val="00C66B56"/>
    <w:rsid w:val="00C66F6B"/>
    <w:rsid w:val="00C66FD8"/>
    <w:rsid w:val="00C67864"/>
    <w:rsid w:val="00C67BBE"/>
    <w:rsid w:val="00C67DFB"/>
    <w:rsid w:val="00C67E24"/>
    <w:rsid w:val="00C67EB0"/>
    <w:rsid w:val="00C67F16"/>
    <w:rsid w:val="00C70030"/>
    <w:rsid w:val="00C70085"/>
    <w:rsid w:val="00C70100"/>
    <w:rsid w:val="00C70516"/>
    <w:rsid w:val="00C705CD"/>
    <w:rsid w:val="00C7090B"/>
    <w:rsid w:val="00C70A12"/>
    <w:rsid w:val="00C70F14"/>
    <w:rsid w:val="00C70F46"/>
    <w:rsid w:val="00C7105F"/>
    <w:rsid w:val="00C710B0"/>
    <w:rsid w:val="00C714E5"/>
    <w:rsid w:val="00C716AF"/>
    <w:rsid w:val="00C71AF7"/>
    <w:rsid w:val="00C71C43"/>
    <w:rsid w:val="00C71E76"/>
    <w:rsid w:val="00C71E8C"/>
    <w:rsid w:val="00C71F6D"/>
    <w:rsid w:val="00C72404"/>
    <w:rsid w:val="00C72524"/>
    <w:rsid w:val="00C725D6"/>
    <w:rsid w:val="00C7288D"/>
    <w:rsid w:val="00C728DD"/>
    <w:rsid w:val="00C72CF1"/>
    <w:rsid w:val="00C72D7B"/>
    <w:rsid w:val="00C73122"/>
    <w:rsid w:val="00C735DA"/>
    <w:rsid w:val="00C73622"/>
    <w:rsid w:val="00C7373E"/>
    <w:rsid w:val="00C7376A"/>
    <w:rsid w:val="00C73CEF"/>
    <w:rsid w:val="00C73D7F"/>
    <w:rsid w:val="00C73FEA"/>
    <w:rsid w:val="00C74000"/>
    <w:rsid w:val="00C74069"/>
    <w:rsid w:val="00C7409D"/>
    <w:rsid w:val="00C74261"/>
    <w:rsid w:val="00C746DF"/>
    <w:rsid w:val="00C7470C"/>
    <w:rsid w:val="00C74737"/>
    <w:rsid w:val="00C749B7"/>
    <w:rsid w:val="00C74C2B"/>
    <w:rsid w:val="00C74C95"/>
    <w:rsid w:val="00C74D66"/>
    <w:rsid w:val="00C74D7F"/>
    <w:rsid w:val="00C74F5F"/>
    <w:rsid w:val="00C74F86"/>
    <w:rsid w:val="00C74FCB"/>
    <w:rsid w:val="00C75A7F"/>
    <w:rsid w:val="00C75AD5"/>
    <w:rsid w:val="00C75B75"/>
    <w:rsid w:val="00C75B84"/>
    <w:rsid w:val="00C75BD4"/>
    <w:rsid w:val="00C75CED"/>
    <w:rsid w:val="00C75F2C"/>
    <w:rsid w:val="00C75F57"/>
    <w:rsid w:val="00C760C0"/>
    <w:rsid w:val="00C761B8"/>
    <w:rsid w:val="00C7666F"/>
    <w:rsid w:val="00C76B7C"/>
    <w:rsid w:val="00C76C02"/>
    <w:rsid w:val="00C76D09"/>
    <w:rsid w:val="00C770EB"/>
    <w:rsid w:val="00C7711E"/>
    <w:rsid w:val="00C772C9"/>
    <w:rsid w:val="00C777C8"/>
    <w:rsid w:val="00C777FE"/>
    <w:rsid w:val="00C77A86"/>
    <w:rsid w:val="00C77AD0"/>
    <w:rsid w:val="00C77ADA"/>
    <w:rsid w:val="00C77ED8"/>
    <w:rsid w:val="00C80088"/>
    <w:rsid w:val="00C80370"/>
    <w:rsid w:val="00C807A4"/>
    <w:rsid w:val="00C8084D"/>
    <w:rsid w:val="00C80D8B"/>
    <w:rsid w:val="00C80F31"/>
    <w:rsid w:val="00C80FA8"/>
    <w:rsid w:val="00C80FF9"/>
    <w:rsid w:val="00C8112E"/>
    <w:rsid w:val="00C81442"/>
    <w:rsid w:val="00C81670"/>
    <w:rsid w:val="00C817E1"/>
    <w:rsid w:val="00C81897"/>
    <w:rsid w:val="00C81F70"/>
    <w:rsid w:val="00C82008"/>
    <w:rsid w:val="00C820D8"/>
    <w:rsid w:val="00C82215"/>
    <w:rsid w:val="00C82390"/>
    <w:rsid w:val="00C82635"/>
    <w:rsid w:val="00C82819"/>
    <w:rsid w:val="00C82A74"/>
    <w:rsid w:val="00C82B49"/>
    <w:rsid w:val="00C82D95"/>
    <w:rsid w:val="00C833E5"/>
    <w:rsid w:val="00C837A1"/>
    <w:rsid w:val="00C837F9"/>
    <w:rsid w:val="00C83899"/>
    <w:rsid w:val="00C83E59"/>
    <w:rsid w:val="00C83EA8"/>
    <w:rsid w:val="00C84046"/>
    <w:rsid w:val="00C8452B"/>
    <w:rsid w:val="00C8467A"/>
    <w:rsid w:val="00C848FF"/>
    <w:rsid w:val="00C84A28"/>
    <w:rsid w:val="00C84A6B"/>
    <w:rsid w:val="00C84ACD"/>
    <w:rsid w:val="00C853F1"/>
    <w:rsid w:val="00C85472"/>
    <w:rsid w:val="00C855B3"/>
    <w:rsid w:val="00C85888"/>
    <w:rsid w:val="00C85903"/>
    <w:rsid w:val="00C85F41"/>
    <w:rsid w:val="00C860B2"/>
    <w:rsid w:val="00C86130"/>
    <w:rsid w:val="00C861EE"/>
    <w:rsid w:val="00C865EE"/>
    <w:rsid w:val="00C866C0"/>
    <w:rsid w:val="00C86E4C"/>
    <w:rsid w:val="00C86ECD"/>
    <w:rsid w:val="00C87151"/>
    <w:rsid w:val="00C872BB"/>
    <w:rsid w:val="00C872DE"/>
    <w:rsid w:val="00C874EC"/>
    <w:rsid w:val="00C876BA"/>
    <w:rsid w:val="00C87AD9"/>
    <w:rsid w:val="00C9070E"/>
    <w:rsid w:val="00C91151"/>
    <w:rsid w:val="00C91558"/>
    <w:rsid w:val="00C91610"/>
    <w:rsid w:val="00C9171D"/>
    <w:rsid w:val="00C918D4"/>
    <w:rsid w:val="00C91BFD"/>
    <w:rsid w:val="00C91DB9"/>
    <w:rsid w:val="00C91E93"/>
    <w:rsid w:val="00C925DF"/>
    <w:rsid w:val="00C92923"/>
    <w:rsid w:val="00C92A06"/>
    <w:rsid w:val="00C92CD5"/>
    <w:rsid w:val="00C92DE0"/>
    <w:rsid w:val="00C93499"/>
    <w:rsid w:val="00C935C9"/>
    <w:rsid w:val="00C93902"/>
    <w:rsid w:val="00C93A4C"/>
    <w:rsid w:val="00C93B19"/>
    <w:rsid w:val="00C93C79"/>
    <w:rsid w:val="00C94176"/>
    <w:rsid w:val="00C946DF"/>
    <w:rsid w:val="00C94881"/>
    <w:rsid w:val="00C948CB"/>
    <w:rsid w:val="00C9559D"/>
    <w:rsid w:val="00C95771"/>
    <w:rsid w:val="00C957CB"/>
    <w:rsid w:val="00C95807"/>
    <w:rsid w:val="00C95A0C"/>
    <w:rsid w:val="00C95B61"/>
    <w:rsid w:val="00C95E4C"/>
    <w:rsid w:val="00C96224"/>
    <w:rsid w:val="00C96356"/>
    <w:rsid w:val="00C96553"/>
    <w:rsid w:val="00C96661"/>
    <w:rsid w:val="00C96DF6"/>
    <w:rsid w:val="00C97102"/>
    <w:rsid w:val="00C977C0"/>
    <w:rsid w:val="00C97860"/>
    <w:rsid w:val="00C97927"/>
    <w:rsid w:val="00C97B68"/>
    <w:rsid w:val="00C97C2E"/>
    <w:rsid w:val="00C97D2D"/>
    <w:rsid w:val="00CA02AD"/>
    <w:rsid w:val="00CA0326"/>
    <w:rsid w:val="00CA03E5"/>
    <w:rsid w:val="00CA08D2"/>
    <w:rsid w:val="00CA0CB5"/>
    <w:rsid w:val="00CA0EF9"/>
    <w:rsid w:val="00CA1533"/>
    <w:rsid w:val="00CA15E2"/>
    <w:rsid w:val="00CA165D"/>
    <w:rsid w:val="00CA1872"/>
    <w:rsid w:val="00CA1E8E"/>
    <w:rsid w:val="00CA1F43"/>
    <w:rsid w:val="00CA2712"/>
    <w:rsid w:val="00CA2932"/>
    <w:rsid w:val="00CA2D70"/>
    <w:rsid w:val="00CA2FCC"/>
    <w:rsid w:val="00CA2FE2"/>
    <w:rsid w:val="00CA321D"/>
    <w:rsid w:val="00CA3257"/>
    <w:rsid w:val="00CA3468"/>
    <w:rsid w:val="00CA3479"/>
    <w:rsid w:val="00CA373C"/>
    <w:rsid w:val="00CA3781"/>
    <w:rsid w:val="00CA3E81"/>
    <w:rsid w:val="00CA3ECA"/>
    <w:rsid w:val="00CA3F96"/>
    <w:rsid w:val="00CA407F"/>
    <w:rsid w:val="00CA41B6"/>
    <w:rsid w:val="00CA4355"/>
    <w:rsid w:val="00CA458F"/>
    <w:rsid w:val="00CA4670"/>
    <w:rsid w:val="00CA4C49"/>
    <w:rsid w:val="00CA4C53"/>
    <w:rsid w:val="00CA4F62"/>
    <w:rsid w:val="00CA4F8E"/>
    <w:rsid w:val="00CA5162"/>
    <w:rsid w:val="00CA51D9"/>
    <w:rsid w:val="00CA51E5"/>
    <w:rsid w:val="00CA5572"/>
    <w:rsid w:val="00CA5769"/>
    <w:rsid w:val="00CA5AFA"/>
    <w:rsid w:val="00CA5CE1"/>
    <w:rsid w:val="00CA6294"/>
    <w:rsid w:val="00CA6517"/>
    <w:rsid w:val="00CA6610"/>
    <w:rsid w:val="00CA692C"/>
    <w:rsid w:val="00CA6A09"/>
    <w:rsid w:val="00CA6BAD"/>
    <w:rsid w:val="00CA6F92"/>
    <w:rsid w:val="00CA7127"/>
    <w:rsid w:val="00CA770C"/>
    <w:rsid w:val="00CA772E"/>
    <w:rsid w:val="00CA799A"/>
    <w:rsid w:val="00CA7E8B"/>
    <w:rsid w:val="00CA7F5C"/>
    <w:rsid w:val="00CB0A0D"/>
    <w:rsid w:val="00CB0BD2"/>
    <w:rsid w:val="00CB0DB9"/>
    <w:rsid w:val="00CB0F58"/>
    <w:rsid w:val="00CB0F5E"/>
    <w:rsid w:val="00CB1155"/>
    <w:rsid w:val="00CB1181"/>
    <w:rsid w:val="00CB143F"/>
    <w:rsid w:val="00CB14AB"/>
    <w:rsid w:val="00CB1543"/>
    <w:rsid w:val="00CB15BE"/>
    <w:rsid w:val="00CB1691"/>
    <w:rsid w:val="00CB1A1C"/>
    <w:rsid w:val="00CB1DA9"/>
    <w:rsid w:val="00CB1FFD"/>
    <w:rsid w:val="00CB202D"/>
    <w:rsid w:val="00CB2366"/>
    <w:rsid w:val="00CB24CC"/>
    <w:rsid w:val="00CB2582"/>
    <w:rsid w:val="00CB26DA"/>
    <w:rsid w:val="00CB270E"/>
    <w:rsid w:val="00CB290E"/>
    <w:rsid w:val="00CB292C"/>
    <w:rsid w:val="00CB2B68"/>
    <w:rsid w:val="00CB2F5A"/>
    <w:rsid w:val="00CB3207"/>
    <w:rsid w:val="00CB3230"/>
    <w:rsid w:val="00CB33F4"/>
    <w:rsid w:val="00CB34B5"/>
    <w:rsid w:val="00CB380C"/>
    <w:rsid w:val="00CB3D95"/>
    <w:rsid w:val="00CB48C4"/>
    <w:rsid w:val="00CB49C9"/>
    <w:rsid w:val="00CB4A06"/>
    <w:rsid w:val="00CB4E16"/>
    <w:rsid w:val="00CB4F55"/>
    <w:rsid w:val="00CB4FB2"/>
    <w:rsid w:val="00CB5012"/>
    <w:rsid w:val="00CB523D"/>
    <w:rsid w:val="00CB532D"/>
    <w:rsid w:val="00CB5592"/>
    <w:rsid w:val="00CB5984"/>
    <w:rsid w:val="00CB5B6D"/>
    <w:rsid w:val="00CB5D75"/>
    <w:rsid w:val="00CB5FF6"/>
    <w:rsid w:val="00CB63BE"/>
    <w:rsid w:val="00CB6541"/>
    <w:rsid w:val="00CB6590"/>
    <w:rsid w:val="00CB6661"/>
    <w:rsid w:val="00CB67DF"/>
    <w:rsid w:val="00CB6DCD"/>
    <w:rsid w:val="00CB6F00"/>
    <w:rsid w:val="00CB71BF"/>
    <w:rsid w:val="00CB73F8"/>
    <w:rsid w:val="00CB740E"/>
    <w:rsid w:val="00CB75DB"/>
    <w:rsid w:val="00CB7629"/>
    <w:rsid w:val="00CB7A2F"/>
    <w:rsid w:val="00CB7D07"/>
    <w:rsid w:val="00CB7D38"/>
    <w:rsid w:val="00CB7D85"/>
    <w:rsid w:val="00CB7F1F"/>
    <w:rsid w:val="00CC0377"/>
    <w:rsid w:val="00CC04CC"/>
    <w:rsid w:val="00CC05BE"/>
    <w:rsid w:val="00CC08D5"/>
    <w:rsid w:val="00CC0933"/>
    <w:rsid w:val="00CC0BE5"/>
    <w:rsid w:val="00CC0CCE"/>
    <w:rsid w:val="00CC0F7E"/>
    <w:rsid w:val="00CC0F9F"/>
    <w:rsid w:val="00CC1101"/>
    <w:rsid w:val="00CC1A07"/>
    <w:rsid w:val="00CC1BC7"/>
    <w:rsid w:val="00CC1D97"/>
    <w:rsid w:val="00CC1F7F"/>
    <w:rsid w:val="00CC214D"/>
    <w:rsid w:val="00CC224A"/>
    <w:rsid w:val="00CC24DB"/>
    <w:rsid w:val="00CC2784"/>
    <w:rsid w:val="00CC2846"/>
    <w:rsid w:val="00CC2B8B"/>
    <w:rsid w:val="00CC2E16"/>
    <w:rsid w:val="00CC2E3F"/>
    <w:rsid w:val="00CC31AA"/>
    <w:rsid w:val="00CC367E"/>
    <w:rsid w:val="00CC37EF"/>
    <w:rsid w:val="00CC390F"/>
    <w:rsid w:val="00CC3977"/>
    <w:rsid w:val="00CC3D0F"/>
    <w:rsid w:val="00CC3D76"/>
    <w:rsid w:val="00CC3FDD"/>
    <w:rsid w:val="00CC44F9"/>
    <w:rsid w:val="00CC507F"/>
    <w:rsid w:val="00CC512B"/>
    <w:rsid w:val="00CC54BF"/>
    <w:rsid w:val="00CC557A"/>
    <w:rsid w:val="00CC5605"/>
    <w:rsid w:val="00CC586C"/>
    <w:rsid w:val="00CC5A91"/>
    <w:rsid w:val="00CC5B92"/>
    <w:rsid w:val="00CC5BBA"/>
    <w:rsid w:val="00CC5BE7"/>
    <w:rsid w:val="00CC5D2D"/>
    <w:rsid w:val="00CC5D37"/>
    <w:rsid w:val="00CC5EF0"/>
    <w:rsid w:val="00CC6098"/>
    <w:rsid w:val="00CC6260"/>
    <w:rsid w:val="00CC642E"/>
    <w:rsid w:val="00CC6447"/>
    <w:rsid w:val="00CC6462"/>
    <w:rsid w:val="00CC6842"/>
    <w:rsid w:val="00CC6996"/>
    <w:rsid w:val="00CC6B4C"/>
    <w:rsid w:val="00CC6B4E"/>
    <w:rsid w:val="00CC6D6B"/>
    <w:rsid w:val="00CC6E57"/>
    <w:rsid w:val="00CC7414"/>
    <w:rsid w:val="00CC7477"/>
    <w:rsid w:val="00CC750F"/>
    <w:rsid w:val="00CC7513"/>
    <w:rsid w:val="00CC76F4"/>
    <w:rsid w:val="00CC77DF"/>
    <w:rsid w:val="00CC7829"/>
    <w:rsid w:val="00CC7A63"/>
    <w:rsid w:val="00CC7C6E"/>
    <w:rsid w:val="00CC7DD5"/>
    <w:rsid w:val="00CD0255"/>
    <w:rsid w:val="00CD027B"/>
    <w:rsid w:val="00CD0453"/>
    <w:rsid w:val="00CD04DF"/>
    <w:rsid w:val="00CD0748"/>
    <w:rsid w:val="00CD0896"/>
    <w:rsid w:val="00CD093A"/>
    <w:rsid w:val="00CD0A83"/>
    <w:rsid w:val="00CD0B70"/>
    <w:rsid w:val="00CD0B95"/>
    <w:rsid w:val="00CD0C08"/>
    <w:rsid w:val="00CD0C65"/>
    <w:rsid w:val="00CD0D3C"/>
    <w:rsid w:val="00CD0F70"/>
    <w:rsid w:val="00CD14A2"/>
    <w:rsid w:val="00CD1780"/>
    <w:rsid w:val="00CD18B6"/>
    <w:rsid w:val="00CD19F2"/>
    <w:rsid w:val="00CD1B4B"/>
    <w:rsid w:val="00CD1DA6"/>
    <w:rsid w:val="00CD1F29"/>
    <w:rsid w:val="00CD20CC"/>
    <w:rsid w:val="00CD2208"/>
    <w:rsid w:val="00CD26C2"/>
    <w:rsid w:val="00CD2936"/>
    <w:rsid w:val="00CD2A1F"/>
    <w:rsid w:val="00CD2DED"/>
    <w:rsid w:val="00CD2E12"/>
    <w:rsid w:val="00CD306A"/>
    <w:rsid w:val="00CD30CD"/>
    <w:rsid w:val="00CD3219"/>
    <w:rsid w:val="00CD3244"/>
    <w:rsid w:val="00CD33B9"/>
    <w:rsid w:val="00CD35E4"/>
    <w:rsid w:val="00CD376F"/>
    <w:rsid w:val="00CD39BC"/>
    <w:rsid w:val="00CD3E31"/>
    <w:rsid w:val="00CD3FD1"/>
    <w:rsid w:val="00CD41E7"/>
    <w:rsid w:val="00CD426B"/>
    <w:rsid w:val="00CD4647"/>
    <w:rsid w:val="00CD4A46"/>
    <w:rsid w:val="00CD4B59"/>
    <w:rsid w:val="00CD4C2F"/>
    <w:rsid w:val="00CD4C5A"/>
    <w:rsid w:val="00CD4E33"/>
    <w:rsid w:val="00CD5033"/>
    <w:rsid w:val="00CD5106"/>
    <w:rsid w:val="00CD5118"/>
    <w:rsid w:val="00CD51AE"/>
    <w:rsid w:val="00CD57AA"/>
    <w:rsid w:val="00CD643D"/>
    <w:rsid w:val="00CD6582"/>
    <w:rsid w:val="00CD6746"/>
    <w:rsid w:val="00CD6A18"/>
    <w:rsid w:val="00CD6A1B"/>
    <w:rsid w:val="00CD6BAF"/>
    <w:rsid w:val="00CD6CAA"/>
    <w:rsid w:val="00CD742D"/>
    <w:rsid w:val="00CD766B"/>
    <w:rsid w:val="00CD7925"/>
    <w:rsid w:val="00CD795F"/>
    <w:rsid w:val="00CD7C8C"/>
    <w:rsid w:val="00CE016E"/>
    <w:rsid w:val="00CE026B"/>
    <w:rsid w:val="00CE0390"/>
    <w:rsid w:val="00CE0663"/>
    <w:rsid w:val="00CE07B2"/>
    <w:rsid w:val="00CE0974"/>
    <w:rsid w:val="00CE0982"/>
    <w:rsid w:val="00CE0C13"/>
    <w:rsid w:val="00CE0CDA"/>
    <w:rsid w:val="00CE0E0D"/>
    <w:rsid w:val="00CE0E82"/>
    <w:rsid w:val="00CE108E"/>
    <w:rsid w:val="00CE128C"/>
    <w:rsid w:val="00CE1446"/>
    <w:rsid w:val="00CE1659"/>
    <w:rsid w:val="00CE18B8"/>
    <w:rsid w:val="00CE1E37"/>
    <w:rsid w:val="00CE1E79"/>
    <w:rsid w:val="00CE23E1"/>
    <w:rsid w:val="00CE2487"/>
    <w:rsid w:val="00CE2831"/>
    <w:rsid w:val="00CE2A09"/>
    <w:rsid w:val="00CE3222"/>
    <w:rsid w:val="00CE3272"/>
    <w:rsid w:val="00CE3595"/>
    <w:rsid w:val="00CE3633"/>
    <w:rsid w:val="00CE3746"/>
    <w:rsid w:val="00CE3967"/>
    <w:rsid w:val="00CE39A7"/>
    <w:rsid w:val="00CE3DB1"/>
    <w:rsid w:val="00CE3FEF"/>
    <w:rsid w:val="00CE4092"/>
    <w:rsid w:val="00CE4120"/>
    <w:rsid w:val="00CE432F"/>
    <w:rsid w:val="00CE43C3"/>
    <w:rsid w:val="00CE483E"/>
    <w:rsid w:val="00CE48FD"/>
    <w:rsid w:val="00CE4996"/>
    <w:rsid w:val="00CE4B35"/>
    <w:rsid w:val="00CE508B"/>
    <w:rsid w:val="00CE5590"/>
    <w:rsid w:val="00CE55D9"/>
    <w:rsid w:val="00CE5897"/>
    <w:rsid w:val="00CE5990"/>
    <w:rsid w:val="00CE6016"/>
    <w:rsid w:val="00CE61D1"/>
    <w:rsid w:val="00CE6247"/>
    <w:rsid w:val="00CE6621"/>
    <w:rsid w:val="00CE6869"/>
    <w:rsid w:val="00CE68F3"/>
    <w:rsid w:val="00CE717B"/>
    <w:rsid w:val="00CE71F5"/>
    <w:rsid w:val="00CE7289"/>
    <w:rsid w:val="00CE72F1"/>
    <w:rsid w:val="00CE7405"/>
    <w:rsid w:val="00CE76A2"/>
    <w:rsid w:val="00CE799C"/>
    <w:rsid w:val="00CE79CA"/>
    <w:rsid w:val="00CE7A4E"/>
    <w:rsid w:val="00CE7BAE"/>
    <w:rsid w:val="00CE7C82"/>
    <w:rsid w:val="00CE7CA3"/>
    <w:rsid w:val="00CE7D04"/>
    <w:rsid w:val="00CE7D59"/>
    <w:rsid w:val="00CE7EF8"/>
    <w:rsid w:val="00CF0580"/>
    <w:rsid w:val="00CF05A6"/>
    <w:rsid w:val="00CF0747"/>
    <w:rsid w:val="00CF0806"/>
    <w:rsid w:val="00CF0BAA"/>
    <w:rsid w:val="00CF0D23"/>
    <w:rsid w:val="00CF121A"/>
    <w:rsid w:val="00CF144E"/>
    <w:rsid w:val="00CF18DC"/>
    <w:rsid w:val="00CF1C14"/>
    <w:rsid w:val="00CF2736"/>
    <w:rsid w:val="00CF2B5C"/>
    <w:rsid w:val="00CF3005"/>
    <w:rsid w:val="00CF3217"/>
    <w:rsid w:val="00CF32DB"/>
    <w:rsid w:val="00CF3427"/>
    <w:rsid w:val="00CF3816"/>
    <w:rsid w:val="00CF3B0B"/>
    <w:rsid w:val="00CF3FF4"/>
    <w:rsid w:val="00CF406C"/>
    <w:rsid w:val="00CF426C"/>
    <w:rsid w:val="00CF42CA"/>
    <w:rsid w:val="00CF4471"/>
    <w:rsid w:val="00CF4671"/>
    <w:rsid w:val="00CF4BB0"/>
    <w:rsid w:val="00CF4F26"/>
    <w:rsid w:val="00CF4FF6"/>
    <w:rsid w:val="00CF5098"/>
    <w:rsid w:val="00CF537D"/>
    <w:rsid w:val="00CF5561"/>
    <w:rsid w:val="00CF5989"/>
    <w:rsid w:val="00CF59F7"/>
    <w:rsid w:val="00CF5CBB"/>
    <w:rsid w:val="00CF5FA7"/>
    <w:rsid w:val="00CF620D"/>
    <w:rsid w:val="00CF6414"/>
    <w:rsid w:val="00CF64AE"/>
    <w:rsid w:val="00CF64D6"/>
    <w:rsid w:val="00CF6673"/>
    <w:rsid w:val="00CF66C8"/>
    <w:rsid w:val="00CF6B6F"/>
    <w:rsid w:val="00CF6D19"/>
    <w:rsid w:val="00CF712F"/>
    <w:rsid w:val="00CF73EB"/>
    <w:rsid w:val="00CF78AB"/>
    <w:rsid w:val="00CF7A57"/>
    <w:rsid w:val="00CF7CE1"/>
    <w:rsid w:val="00D00313"/>
    <w:rsid w:val="00D0046F"/>
    <w:rsid w:val="00D00559"/>
    <w:rsid w:val="00D00879"/>
    <w:rsid w:val="00D00975"/>
    <w:rsid w:val="00D00C34"/>
    <w:rsid w:val="00D00E7A"/>
    <w:rsid w:val="00D00E7C"/>
    <w:rsid w:val="00D00EEF"/>
    <w:rsid w:val="00D00F1E"/>
    <w:rsid w:val="00D00FDA"/>
    <w:rsid w:val="00D0115E"/>
    <w:rsid w:val="00D01747"/>
    <w:rsid w:val="00D01991"/>
    <w:rsid w:val="00D01A83"/>
    <w:rsid w:val="00D01A8F"/>
    <w:rsid w:val="00D01B4E"/>
    <w:rsid w:val="00D01DFC"/>
    <w:rsid w:val="00D021F7"/>
    <w:rsid w:val="00D02322"/>
    <w:rsid w:val="00D02BFD"/>
    <w:rsid w:val="00D02E07"/>
    <w:rsid w:val="00D02EC9"/>
    <w:rsid w:val="00D02EEC"/>
    <w:rsid w:val="00D0318E"/>
    <w:rsid w:val="00D032DB"/>
    <w:rsid w:val="00D035A0"/>
    <w:rsid w:val="00D035C6"/>
    <w:rsid w:val="00D0365E"/>
    <w:rsid w:val="00D03A98"/>
    <w:rsid w:val="00D03AAF"/>
    <w:rsid w:val="00D04045"/>
    <w:rsid w:val="00D04141"/>
    <w:rsid w:val="00D04261"/>
    <w:rsid w:val="00D043B0"/>
    <w:rsid w:val="00D04C63"/>
    <w:rsid w:val="00D04D2E"/>
    <w:rsid w:val="00D052A5"/>
    <w:rsid w:val="00D0559F"/>
    <w:rsid w:val="00D055A2"/>
    <w:rsid w:val="00D05778"/>
    <w:rsid w:val="00D05C6B"/>
    <w:rsid w:val="00D0608E"/>
    <w:rsid w:val="00D0613D"/>
    <w:rsid w:val="00D06368"/>
    <w:rsid w:val="00D066A4"/>
    <w:rsid w:val="00D068DF"/>
    <w:rsid w:val="00D06A36"/>
    <w:rsid w:val="00D06B66"/>
    <w:rsid w:val="00D06CBD"/>
    <w:rsid w:val="00D07146"/>
    <w:rsid w:val="00D0727D"/>
    <w:rsid w:val="00D0728D"/>
    <w:rsid w:val="00D0775A"/>
    <w:rsid w:val="00D07BA0"/>
    <w:rsid w:val="00D07CB5"/>
    <w:rsid w:val="00D07E7F"/>
    <w:rsid w:val="00D103C2"/>
    <w:rsid w:val="00D103FF"/>
    <w:rsid w:val="00D10425"/>
    <w:rsid w:val="00D1065D"/>
    <w:rsid w:val="00D10713"/>
    <w:rsid w:val="00D10A03"/>
    <w:rsid w:val="00D10A63"/>
    <w:rsid w:val="00D10B6D"/>
    <w:rsid w:val="00D10BCB"/>
    <w:rsid w:val="00D10C7F"/>
    <w:rsid w:val="00D116E8"/>
    <w:rsid w:val="00D11C82"/>
    <w:rsid w:val="00D11CA8"/>
    <w:rsid w:val="00D11D10"/>
    <w:rsid w:val="00D11E10"/>
    <w:rsid w:val="00D11E4A"/>
    <w:rsid w:val="00D123DE"/>
    <w:rsid w:val="00D127A8"/>
    <w:rsid w:val="00D12AD7"/>
    <w:rsid w:val="00D12AEB"/>
    <w:rsid w:val="00D12B77"/>
    <w:rsid w:val="00D12F4C"/>
    <w:rsid w:val="00D12F61"/>
    <w:rsid w:val="00D133BE"/>
    <w:rsid w:val="00D13822"/>
    <w:rsid w:val="00D13AC8"/>
    <w:rsid w:val="00D13C38"/>
    <w:rsid w:val="00D145B7"/>
    <w:rsid w:val="00D14B2A"/>
    <w:rsid w:val="00D14B9A"/>
    <w:rsid w:val="00D14CE7"/>
    <w:rsid w:val="00D14CEE"/>
    <w:rsid w:val="00D1508A"/>
    <w:rsid w:val="00D15466"/>
    <w:rsid w:val="00D154BD"/>
    <w:rsid w:val="00D1579A"/>
    <w:rsid w:val="00D15A61"/>
    <w:rsid w:val="00D15ABB"/>
    <w:rsid w:val="00D15B2E"/>
    <w:rsid w:val="00D15B6C"/>
    <w:rsid w:val="00D15CB9"/>
    <w:rsid w:val="00D166D4"/>
    <w:rsid w:val="00D16DD3"/>
    <w:rsid w:val="00D16DF9"/>
    <w:rsid w:val="00D17110"/>
    <w:rsid w:val="00D17119"/>
    <w:rsid w:val="00D171C5"/>
    <w:rsid w:val="00D17315"/>
    <w:rsid w:val="00D173B6"/>
    <w:rsid w:val="00D1761E"/>
    <w:rsid w:val="00D17662"/>
    <w:rsid w:val="00D176E0"/>
    <w:rsid w:val="00D17BBE"/>
    <w:rsid w:val="00D17FFB"/>
    <w:rsid w:val="00D20175"/>
    <w:rsid w:val="00D2048A"/>
    <w:rsid w:val="00D205B7"/>
    <w:rsid w:val="00D20AC3"/>
    <w:rsid w:val="00D20E52"/>
    <w:rsid w:val="00D20F76"/>
    <w:rsid w:val="00D21382"/>
    <w:rsid w:val="00D21738"/>
    <w:rsid w:val="00D2177D"/>
    <w:rsid w:val="00D2180D"/>
    <w:rsid w:val="00D21B67"/>
    <w:rsid w:val="00D21DA3"/>
    <w:rsid w:val="00D21DCA"/>
    <w:rsid w:val="00D21F24"/>
    <w:rsid w:val="00D222F6"/>
    <w:rsid w:val="00D226D7"/>
    <w:rsid w:val="00D227F3"/>
    <w:rsid w:val="00D2280E"/>
    <w:rsid w:val="00D229C7"/>
    <w:rsid w:val="00D229EE"/>
    <w:rsid w:val="00D22B5A"/>
    <w:rsid w:val="00D22C10"/>
    <w:rsid w:val="00D231D3"/>
    <w:rsid w:val="00D2331B"/>
    <w:rsid w:val="00D23353"/>
    <w:rsid w:val="00D23449"/>
    <w:rsid w:val="00D235F4"/>
    <w:rsid w:val="00D239EA"/>
    <w:rsid w:val="00D23A62"/>
    <w:rsid w:val="00D23A74"/>
    <w:rsid w:val="00D23CC9"/>
    <w:rsid w:val="00D23ECD"/>
    <w:rsid w:val="00D23EF0"/>
    <w:rsid w:val="00D23FDE"/>
    <w:rsid w:val="00D242C0"/>
    <w:rsid w:val="00D245DF"/>
    <w:rsid w:val="00D246DE"/>
    <w:rsid w:val="00D24767"/>
    <w:rsid w:val="00D24995"/>
    <w:rsid w:val="00D24AE2"/>
    <w:rsid w:val="00D24F05"/>
    <w:rsid w:val="00D24F59"/>
    <w:rsid w:val="00D2558D"/>
    <w:rsid w:val="00D25BEA"/>
    <w:rsid w:val="00D2663D"/>
    <w:rsid w:val="00D26844"/>
    <w:rsid w:val="00D26AD5"/>
    <w:rsid w:val="00D26DC6"/>
    <w:rsid w:val="00D26EF2"/>
    <w:rsid w:val="00D271B4"/>
    <w:rsid w:val="00D274BA"/>
    <w:rsid w:val="00D274DB"/>
    <w:rsid w:val="00D274EA"/>
    <w:rsid w:val="00D27767"/>
    <w:rsid w:val="00D27B10"/>
    <w:rsid w:val="00D3017F"/>
    <w:rsid w:val="00D3088F"/>
    <w:rsid w:val="00D30B59"/>
    <w:rsid w:val="00D30D1C"/>
    <w:rsid w:val="00D30EC3"/>
    <w:rsid w:val="00D30EF7"/>
    <w:rsid w:val="00D30FCE"/>
    <w:rsid w:val="00D311FF"/>
    <w:rsid w:val="00D3136B"/>
    <w:rsid w:val="00D314EA"/>
    <w:rsid w:val="00D315D4"/>
    <w:rsid w:val="00D316D0"/>
    <w:rsid w:val="00D31DD6"/>
    <w:rsid w:val="00D31FBA"/>
    <w:rsid w:val="00D32042"/>
    <w:rsid w:val="00D32204"/>
    <w:rsid w:val="00D32335"/>
    <w:rsid w:val="00D3339C"/>
    <w:rsid w:val="00D33403"/>
    <w:rsid w:val="00D33553"/>
    <w:rsid w:val="00D33EB1"/>
    <w:rsid w:val="00D34012"/>
    <w:rsid w:val="00D3483C"/>
    <w:rsid w:val="00D34887"/>
    <w:rsid w:val="00D34CEB"/>
    <w:rsid w:val="00D34D89"/>
    <w:rsid w:val="00D34E15"/>
    <w:rsid w:val="00D3517D"/>
    <w:rsid w:val="00D35A93"/>
    <w:rsid w:val="00D35B3C"/>
    <w:rsid w:val="00D35EA8"/>
    <w:rsid w:val="00D36102"/>
    <w:rsid w:val="00D36628"/>
    <w:rsid w:val="00D36862"/>
    <w:rsid w:val="00D36CDC"/>
    <w:rsid w:val="00D36D9D"/>
    <w:rsid w:val="00D36E73"/>
    <w:rsid w:val="00D36E91"/>
    <w:rsid w:val="00D37068"/>
    <w:rsid w:val="00D37100"/>
    <w:rsid w:val="00D371A3"/>
    <w:rsid w:val="00D37287"/>
    <w:rsid w:val="00D3778E"/>
    <w:rsid w:val="00D379CB"/>
    <w:rsid w:val="00D379E7"/>
    <w:rsid w:val="00D4021A"/>
    <w:rsid w:val="00D40858"/>
    <w:rsid w:val="00D40B90"/>
    <w:rsid w:val="00D40C04"/>
    <w:rsid w:val="00D40FAF"/>
    <w:rsid w:val="00D410C2"/>
    <w:rsid w:val="00D4211B"/>
    <w:rsid w:val="00D42162"/>
    <w:rsid w:val="00D4291C"/>
    <w:rsid w:val="00D42B5D"/>
    <w:rsid w:val="00D42CE3"/>
    <w:rsid w:val="00D4339E"/>
    <w:rsid w:val="00D436ED"/>
    <w:rsid w:val="00D43BFF"/>
    <w:rsid w:val="00D43E01"/>
    <w:rsid w:val="00D44117"/>
    <w:rsid w:val="00D4419C"/>
    <w:rsid w:val="00D4438A"/>
    <w:rsid w:val="00D44790"/>
    <w:rsid w:val="00D4482F"/>
    <w:rsid w:val="00D44939"/>
    <w:rsid w:val="00D44B94"/>
    <w:rsid w:val="00D44CCD"/>
    <w:rsid w:val="00D453BB"/>
    <w:rsid w:val="00D4561A"/>
    <w:rsid w:val="00D45797"/>
    <w:rsid w:val="00D45AE8"/>
    <w:rsid w:val="00D45B37"/>
    <w:rsid w:val="00D45EFE"/>
    <w:rsid w:val="00D460E1"/>
    <w:rsid w:val="00D46159"/>
    <w:rsid w:val="00D464E4"/>
    <w:rsid w:val="00D467D2"/>
    <w:rsid w:val="00D468FB"/>
    <w:rsid w:val="00D46FAA"/>
    <w:rsid w:val="00D47013"/>
    <w:rsid w:val="00D470DA"/>
    <w:rsid w:val="00D47149"/>
    <w:rsid w:val="00D4720A"/>
    <w:rsid w:val="00D4726C"/>
    <w:rsid w:val="00D476DE"/>
    <w:rsid w:val="00D47745"/>
    <w:rsid w:val="00D47A19"/>
    <w:rsid w:val="00D47A29"/>
    <w:rsid w:val="00D47A5D"/>
    <w:rsid w:val="00D47F3F"/>
    <w:rsid w:val="00D500A0"/>
    <w:rsid w:val="00D50A92"/>
    <w:rsid w:val="00D50F41"/>
    <w:rsid w:val="00D516FD"/>
    <w:rsid w:val="00D51745"/>
    <w:rsid w:val="00D5175C"/>
    <w:rsid w:val="00D5184D"/>
    <w:rsid w:val="00D51873"/>
    <w:rsid w:val="00D51AE2"/>
    <w:rsid w:val="00D51B27"/>
    <w:rsid w:val="00D51C2A"/>
    <w:rsid w:val="00D520B6"/>
    <w:rsid w:val="00D52161"/>
    <w:rsid w:val="00D52529"/>
    <w:rsid w:val="00D525A2"/>
    <w:rsid w:val="00D52A6F"/>
    <w:rsid w:val="00D52BF7"/>
    <w:rsid w:val="00D53029"/>
    <w:rsid w:val="00D5352D"/>
    <w:rsid w:val="00D53612"/>
    <w:rsid w:val="00D539B2"/>
    <w:rsid w:val="00D53C79"/>
    <w:rsid w:val="00D541D3"/>
    <w:rsid w:val="00D54385"/>
    <w:rsid w:val="00D5438B"/>
    <w:rsid w:val="00D54404"/>
    <w:rsid w:val="00D544E5"/>
    <w:rsid w:val="00D54758"/>
    <w:rsid w:val="00D54D04"/>
    <w:rsid w:val="00D54E22"/>
    <w:rsid w:val="00D54F0E"/>
    <w:rsid w:val="00D54FF9"/>
    <w:rsid w:val="00D5524F"/>
    <w:rsid w:val="00D5557E"/>
    <w:rsid w:val="00D55706"/>
    <w:rsid w:val="00D558B8"/>
    <w:rsid w:val="00D55B47"/>
    <w:rsid w:val="00D55CBF"/>
    <w:rsid w:val="00D56237"/>
    <w:rsid w:val="00D5626D"/>
    <w:rsid w:val="00D56557"/>
    <w:rsid w:val="00D5664C"/>
    <w:rsid w:val="00D568C0"/>
    <w:rsid w:val="00D56C72"/>
    <w:rsid w:val="00D56D5F"/>
    <w:rsid w:val="00D57046"/>
    <w:rsid w:val="00D57074"/>
    <w:rsid w:val="00D57107"/>
    <w:rsid w:val="00D57590"/>
    <w:rsid w:val="00D576CE"/>
    <w:rsid w:val="00D57C4E"/>
    <w:rsid w:val="00D57D67"/>
    <w:rsid w:val="00D57D74"/>
    <w:rsid w:val="00D57DA4"/>
    <w:rsid w:val="00D57DAC"/>
    <w:rsid w:val="00D605B1"/>
    <w:rsid w:val="00D60760"/>
    <w:rsid w:val="00D607F1"/>
    <w:rsid w:val="00D610B4"/>
    <w:rsid w:val="00D610DD"/>
    <w:rsid w:val="00D61695"/>
    <w:rsid w:val="00D616E6"/>
    <w:rsid w:val="00D61B2C"/>
    <w:rsid w:val="00D61C69"/>
    <w:rsid w:val="00D62122"/>
    <w:rsid w:val="00D621AD"/>
    <w:rsid w:val="00D6224D"/>
    <w:rsid w:val="00D6246E"/>
    <w:rsid w:val="00D62A64"/>
    <w:rsid w:val="00D62DC2"/>
    <w:rsid w:val="00D63092"/>
    <w:rsid w:val="00D630A9"/>
    <w:rsid w:val="00D630C5"/>
    <w:rsid w:val="00D632F8"/>
    <w:rsid w:val="00D6341B"/>
    <w:rsid w:val="00D635C0"/>
    <w:rsid w:val="00D63844"/>
    <w:rsid w:val="00D63A0E"/>
    <w:rsid w:val="00D63BC2"/>
    <w:rsid w:val="00D63BFF"/>
    <w:rsid w:val="00D63C00"/>
    <w:rsid w:val="00D63CE8"/>
    <w:rsid w:val="00D63E3D"/>
    <w:rsid w:val="00D64162"/>
    <w:rsid w:val="00D64766"/>
    <w:rsid w:val="00D647D5"/>
    <w:rsid w:val="00D64D47"/>
    <w:rsid w:val="00D64D81"/>
    <w:rsid w:val="00D64DDA"/>
    <w:rsid w:val="00D64F6A"/>
    <w:rsid w:val="00D655A6"/>
    <w:rsid w:val="00D655B9"/>
    <w:rsid w:val="00D65779"/>
    <w:rsid w:val="00D65826"/>
    <w:rsid w:val="00D6591E"/>
    <w:rsid w:val="00D65989"/>
    <w:rsid w:val="00D6599A"/>
    <w:rsid w:val="00D65B5D"/>
    <w:rsid w:val="00D65BD6"/>
    <w:rsid w:val="00D65C4F"/>
    <w:rsid w:val="00D65D35"/>
    <w:rsid w:val="00D65E53"/>
    <w:rsid w:val="00D65EB8"/>
    <w:rsid w:val="00D667FF"/>
    <w:rsid w:val="00D668BA"/>
    <w:rsid w:val="00D6699C"/>
    <w:rsid w:val="00D669BF"/>
    <w:rsid w:val="00D66B98"/>
    <w:rsid w:val="00D66D2F"/>
    <w:rsid w:val="00D6742B"/>
    <w:rsid w:val="00D6775B"/>
    <w:rsid w:val="00D677A3"/>
    <w:rsid w:val="00D67B8A"/>
    <w:rsid w:val="00D67C5C"/>
    <w:rsid w:val="00D67C65"/>
    <w:rsid w:val="00D67CF5"/>
    <w:rsid w:val="00D67D9A"/>
    <w:rsid w:val="00D67FDE"/>
    <w:rsid w:val="00D700F5"/>
    <w:rsid w:val="00D701EA"/>
    <w:rsid w:val="00D7024E"/>
    <w:rsid w:val="00D70730"/>
    <w:rsid w:val="00D709AF"/>
    <w:rsid w:val="00D70E21"/>
    <w:rsid w:val="00D7103E"/>
    <w:rsid w:val="00D7131B"/>
    <w:rsid w:val="00D7137C"/>
    <w:rsid w:val="00D713DC"/>
    <w:rsid w:val="00D71498"/>
    <w:rsid w:val="00D7169A"/>
    <w:rsid w:val="00D71A1F"/>
    <w:rsid w:val="00D71AB7"/>
    <w:rsid w:val="00D71AE3"/>
    <w:rsid w:val="00D71AEA"/>
    <w:rsid w:val="00D71C1B"/>
    <w:rsid w:val="00D71F06"/>
    <w:rsid w:val="00D71F81"/>
    <w:rsid w:val="00D722E4"/>
    <w:rsid w:val="00D72AA9"/>
    <w:rsid w:val="00D72B81"/>
    <w:rsid w:val="00D72B87"/>
    <w:rsid w:val="00D72CD7"/>
    <w:rsid w:val="00D72D3A"/>
    <w:rsid w:val="00D7374D"/>
    <w:rsid w:val="00D7385A"/>
    <w:rsid w:val="00D73BB6"/>
    <w:rsid w:val="00D7410A"/>
    <w:rsid w:val="00D741F7"/>
    <w:rsid w:val="00D744A8"/>
    <w:rsid w:val="00D74541"/>
    <w:rsid w:val="00D7465F"/>
    <w:rsid w:val="00D7484E"/>
    <w:rsid w:val="00D749B6"/>
    <w:rsid w:val="00D74D88"/>
    <w:rsid w:val="00D7538A"/>
    <w:rsid w:val="00D754CD"/>
    <w:rsid w:val="00D754E8"/>
    <w:rsid w:val="00D75601"/>
    <w:rsid w:val="00D756E9"/>
    <w:rsid w:val="00D75953"/>
    <w:rsid w:val="00D76056"/>
    <w:rsid w:val="00D7608F"/>
    <w:rsid w:val="00D762DB"/>
    <w:rsid w:val="00D765B9"/>
    <w:rsid w:val="00D765E3"/>
    <w:rsid w:val="00D769B8"/>
    <w:rsid w:val="00D76A03"/>
    <w:rsid w:val="00D76A0D"/>
    <w:rsid w:val="00D76A64"/>
    <w:rsid w:val="00D76D67"/>
    <w:rsid w:val="00D76EAD"/>
    <w:rsid w:val="00D7728C"/>
    <w:rsid w:val="00D77418"/>
    <w:rsid w:val="00D7760A"/>
    <w:rsid w:val="00D77B67"/>
    <w:rsid w:val="00D77B76"/>
    <w:rsid w:val="00D80179"/>
    <w:rsid w:val="00D80259"/>
    <w:rsid w:val="00D803E3"/>
    <w:rsid w:val="00D806EB"/>
    <w:rsid w:val="00D8082A"/>
    <w:rsid w:val="00D80E64"/>
    <w:rsid w:val="00D80EFA"/>
    <w:rsid w:val="00D81297"/>
    <w:rsid w:val="00D8160A"/>
    <w:rsid w:val="00D81762"/>
    <w:rsid w:val="00D8193B"/>
    <w:rsid w:val="00D81B99"/>
    <w:rsid w:val="00D81DCC"/>
    <w:rsid w:val="00D8248C"/>
    <w:rsid w:val="00D82508"/>
    <w:rsid w:val="00D82567"/>
    <w:rsid w:val="00D82AE4"/>
    <w:rsid w:val="00D82DAF"/>
    <w:rsid w:val="00D834E4"/>
    <w:rsid w:val="00D83530"/>
    <w:rsid w:val="00D83646"/>
    <w:rsid w:val="00D83657"/>
    <w:rsid w:val="00D8365B"/>
    <w:rsid w:val="00D83B62"/>
    <w:rsid w:val="00D83DEA"/>
    <w:rsid w:val="00D841CD"/>
    <w:rsid w:val="00D84528"/>
    <w:rsid w:val="00D8488F"/>
    <w:rsid w:val="00D84998"/>
    <w:rsid w:val="00D852AD"/>
    <w:rsid w:val="00D853A7"/>
    <w:rsid w:val="00D8566F"/>
    <w:rsid w:val="00D85C0B"/>
    <w:rsid w:val="00D85C91"/>
    <w:rsid w:val="00D85CD8"/>
    <w:rsid w:val="00D85FA2"/>
    <w:rsid w:val="00D86036"/>
    <w:rsid w:val="00D86099"/>
    <w:rsid w:val="00D861B2"/>
    <w:rsid w:val="00D86399"/>
    <w:rsid w:val="00D86F95"/>
    <w:rsid w:val="00D870BD"/>
    <w:rsid w:val="00D872A5"/>
    <w:rsid w:val="00D874A9"/>
    <w:rsid w:val="00D8754C"/>
    <w:rsid w:val="00D875B2"/>
    <w:rsid w:val="00D8773A"/>
    <w:rsid w:val="00D87C43"/>
    <w:rsid w:val="00D87D00"/>
    <w:rsid w:val="00D9002D"/>
    <w:rsid w:val="00D900B8"/>
    <w:rsid w:val="00D9014A"/>
    <w:rsid w:val="00D9014B"/>
    <w:rsid w:val="00D90569"/>
    <w:rsid w:val="00D9081F"/>
    <w:rsid w:val="00D90DAF"/>
    <w:rsid w:val="00D91058"/>
    <w:rsid w:val="00D91079"/>
    <w:rsid w:val="00D91362"/>
    <w:rsid w:val="00D914CF"/>
    <w:rsid w:val="00D91529"/>
    <w:rsid w:val="00D91914"/>
    <w:rsid w:val="00D91AC6"/>
    <w:rsid w:val="00D91AF4"/>
    <w:rsid w:val="00D91E82"/>
    <w:rsid w:val="00D920DF"/>
    <w:rsid w:val="00D921A7"/>
    <w:rsid w:val="00D92251"/>
    <w:rsid w:val="00D92407"/>
    <w:rsid w:val="00D92649"/>
    <w:rsid w:val="00D92816"/>
    <w:rsid w:val="00D932E3"/>
    <w:rsid w:val="00D9335E"/>
    <w:rsid w:val="00D93453"/>
    <w:rsid w:val="00D934A9"/>
    <w:rsid w:val="00D937B1"/>
    <w:rsid w:val="00D93FF2"/>
    <w:rsid w:val="00D94187"/>
    <w:rsid w:val="00D942EB"/>
    <w:rsid w:val="00D9435D"/>
    <w:rsid w:val="00D9439D"/>
    <w:rsid w:val="00D94647"/>
    <w:rsid w:val="00D94670"/>
    <w:rsid w:val="00D9493A"/>
    <w:rsid w:val="00D94A85"/>
    <w:rsid w:val="00D953EA"/>
    <w:rsid w:val="00D95666"/>
    <w:rsid w:val="00D956B3"/>
    <w:rsid w:val="00D95785"/>
    <w:rsid w:val="00D958D4"/>
    <w:rsid w:val="00D95AD1"/>
    <w:rsid w:val="00D95CD7"/>
    <w:rsid w:val="00D95E3D"/>
    <w:rsid w:val="00D9604F"/>
    <w:rsid w:val="00D9606B"/>
    <w:rsid w:val="00D960D8"/>
    <w:rsid w:val="00D961BF"/>
    <w:rsid w:val="00D96726"/>
    <w:rsid w:val="00D968B7"/>
    <w:rsid w:val="00D96AF1"/>
    <w:rsid w:val="00D96C20"/>
    <w:rsid w:val="00D96CB2"/>
    <w:rsid w:val="00D96F2D"/>
    <w:rsid w:val="00D96F7B"/>
    <w:rsid w:val="00D96FB2"/>
    <w:rsid w:val="00D97365"/>
    <w:rsid w:val="00D97730"/>
    <w:rsid w:val="00D9774D"/>
    <w:rsid w:val="00D97962"/>
    <w:rsid w:val="00D97977"/>
    <w:rsid w:val="00D97B53"/>
    <w:rsid w:val="00D97CDA"/>
    <w:rsid w:val="00D97DE4"/>
    <w:rsid w:val="00DA01DD"/>
    <w:rsid w:val="00DA03D7"/>
    <w:rsid w:val="00DA056C"/>
    <w:rsid w:val="00DA073B"/>
    <w:rsid w:val="00DA0994"/>
    <w:rsid w:val="00DA09A6"/>
    <w:rsid w:val="00DA0A93"/>
    <w:rsid w:val="00DA0D5C"/>
    <w:rsid w:val="00DA1197"/>
    <w:rsid w:val="00DA11D6"/>
    <w:rsid w:val="00DA1230"/>
    <w:rsid w:val="00DA1314"/>
    <w:rsid w:val="00DA1548"/>
    <w:rsid w:val="00DA1CA8"/>
    <w:rsid w:val="00DA1E33"/>
    <w:rsid w:val="00DA1F1C"/>
    <w:rsid w:val="00DA2081"/>
    <w:rsid w:val="00DA241D"/>
    <w:rsid w:val="00DA2575"/>
    <w:rsid w:val="00DA2B9A"/>
    <w:rsid w:val="00DA2BDB"/>
    <w:rsid w:val="00DA2D95"/>
    <w:rsid w:val="00DA2F4F"/>
    <w:rsid w:val="00DA33A2"/>
    <w:rsid w:val="00DA34A8"/>
    <w:rsid w:val="00DA369D"/>
    <w:rsid w:val="00DA3802"/>
    <w:rsid w:val="00DA3CCA"/>
    <w:rsid w:val="00DA3FC6"/>
    <w:rsid w:val="00DA425F"/>
    <w:rsid w:val="00DA4517"/>
    <w:rsid w:val="00DA45AC"/>
    <w:rsid w:val="00DA51A8"/>
    <w:rsid w:val="00DA55A9"/>
    <w:rsid w:val="00DA583D"/>
    <w:rsid w:val="00DA586F"/>
    <w:rsid w:val="00DA59A0"/>
    <w:rsid w:val="00DA5F37"/>
    <w:rsid w:val="00DA5F38"/>
    <w:rsid w:val="00DA5F4F"/>
    <w:rsid w:val="00DA63EA"/>
    <w:rsid w:val="00DA672A"/>
    <w:rsid w:val="00DA68A1"/>
    <w:rsid w:val="00DA68A4"/>
    <w:rsid w:val="00DA691D"/>
    <w:rsid w:val="00DA69C6"/>
    <w:rsid w:val="00DA7476"/>
    <w:rsid w:val="00DA7540"/>
    <w:rsid w:val="00DA768E"/>
    <w:rsid w:val="00DA772D"/>
    <w:rsid w:val="00DA7839"/>
    <w:rsid w:val="00DA7E41"/>
    <w:rsid w:val="00DB0459"/>
    <w:rsid w:val="00DB0BBB"/>
    <w:rsid w:val="00DB1481"/>
    <w:rsid w:val="00DB1794"/>
    <w:rsid w:val="00DB1B2E"/>
    <w:rsid w:val="00DB1D01"/>
    <w:rsid w:val="00DB1F2E"/>
    <w:rsid w:val="00DB2627"/>
    <w:rsid w:val="00DB2781"/>
    <w:rsid w:val="00DB2A7B"/>
    <w:rsid w:val="00DB2BF7"/>
    <w:rsid w:val="00DB2C2E"/>
    <w:rsid w:val="00DB30DD"/>
    <w:rsid w:val="00DB33C2"/>
    <w:rsid w:val="00DB345E"/>
    <w:rsid w:val="00DB362D"/>
    <w:rsid w:val="00DB3A50"/>
    <w:rsid w:val="00DB3A75"/>
    <w:rsid w:val="00DB3AD6"/>
    <w:rsid w:val="00DB3DEF"/>
    <w:rsid w:val="00DB3E08"/>
    <w:rsid w:val="00DB3F99"/>
    <w:rsid w:val="00DB4321"/>
    <w:rsid w:val="00DB4439"/>
    <w:rsid w:val="00DB4536"/>
    <w:rsid w:val="00DB49D0"/>
    <w:rsid w:val="00DB49FD"/>
    <w:rsid w:val="00DB4D9E"/>
    <w:rsid w:val="00DB4DBD"/>
    <w:rsid w:val="00DB4E98"/>
    <w:rsid w:val="00DB5007"/>
    <w:rsid w:val="00DB50D2"/>
    <w:rsid w:val="00DB50D4"/>
    <w:rsid w:val="00DB5656"/>
    <w:rsid w:val="00DB57D0"/>
    <w:rsid w:val="00DB597E"/>
    <w:rsid w:val="00DB5A6D"/>
    <w:rsid w:val="00DB5A74"/>
    <w:rsid w:val="00DB5A96"/>
    <w:rsid w:val="00DB5AE3"/>
    <w:rsid w:val="00DB5AF4"/>
    <w:rsid w:val="00DB5CFA"/>
    <w:rsid w:val="00DB5FB6"/>
    <w:rsid w:val="00DB5FE7"/>
    <w:rsid w:val="00DB6061"/>
    <w:rsid w:val="00DB6287"/>
    <w:rsid w:val="00DB62D4"/>
    <w:rsid w:val="00DB6369"/>
    <w:rsid w:val="00DB6782"/>
    <w:rsid w:val="00DB67B0"/>
    <w:rsid w:val="00DB6940"/>
    <w:rsid w:val="00DB6B0F"/>
    <w:rsid w:val="00DB6E81"/>
    <w:rsid w:val="00DB764B"/>
    <w:rsid w:val="00DB7696"/>
    <w:rsid w:val="00DB76FF"/>
    <w:rsid w:val="00DB78C1"/>
    <w:rsid w:val="00DB7A6F"/>
    <w:rsid w:val="00DB7F47"/>
    <w:rsid w:val="00DC0353"/>
    <w:rsid w:val="00DC04EB"/>
    <w:rsid w:val="00DC0875"/>
    <w:rsid w:val="00DC09F6"/>
    <w:rsid w:val="00DC0A80"/>
    <w:rsid w:val="00DC0BC5"/>
    <w:rsid w:val="00DC0EBD"/>
    <w:rsid w:val="00DC0ECB"/>
    <w:rsid w:val="00DC10B1"/>
    <w:rsid w:val="00DC11EE"/>
    <w:rsid w:val="00DC1323"/>
    <w:rsid w:val="00DC1372"/>
    <w:rsid w:val="00DC1381"/>
    <w:rsid w:val="00DC1794"/>
    <w:rsid w:val="00DC1956"/>
    <w:rsid w:val="00DC1A02"/>
    <w:rsid w:val="00DC1B1A"/>
    <w:rsid w:val="00DC1C8E"/>
    <w:rsid w:val="00DC201D"/>
    <w:rsid w:val="00DC2097"/>
    <w:rsid w:val="00DC21AF"/>
    <w:rsid w:val="00DC2463"/>
    <w:rsid w:val="00DC24FD"/>
    <w:rsid w:val="00DC2B1F"/>
    <w:rsid w:val="00DC2BBD"/>
    <w:rsid w:val="00DC2E07"/>
    <w:rsid w:val="00DC2FBC"/>
    <w:rsid w:val="00DC31C3"/>
    <w:rsid w:val="00DC3381"/>
    <w:rsid w:val="00DC33F6"/>
    <w:rsid w:val="00DC342E"/>
    <w:rsid w:val="00DC3994"/>
    <w:rsid w:val="00DC3A9D"/>
    <w:rsid w:val="00DC3AD9"/>
    <w:rsid w:val="00DC3C76"/>
    <w:rsid w:val="00DC3D12"/>
    <w:rsid w:val="00DC41D0"/>
    <w:rsid w:val="00DC4329"/>
    <w:rsid w:val="00DC4614"/>
    <w:rsid w:val="00DC46E9"/>
    <w:rsid w:val="00DC4705"/>
    <w:rsid w:val="00DC4927"/>
    <w:rsid w:val="00DC4A61"/>
    <w:rsid w:val="00DC4E87"/>
    <w:rsid w:val="00DC4EAD"/>
    <w:rsid w:val="00DC5181"/>
    <w:rsid w:val="00DC5359"/>
    <w:rsid w:val="00DC55C9"/>
    <w:rsid w:val="00DC58FD"/>
    <w:rsid w:val="00DC596E"/>
    <w:rsid w:val="00DC5C59"/>
    <w:rsid w:val="00DC5F30"/>
    <w:rsid w:val="00DC618F"/>
    <w:rsid w:val="00DC61FB"/>
    <w:rsid w:val="00DC6394"/>
    <w:rsid w:val="00DC6BD9"/>
    <w:rsid w:val="00DC6C59"/>
    <w:rsid w:val="00DC6CC3"/>
    <w:rsid w:val="00DC71BB"/>
    <w:rsid w:val="00DC71C0"/>
    <w:rsid w:val="00DC7698"/>
    <w:rsid w:val="00DC76BC"/>
    <w:rsid w:val="00DC78ED"/>
    <w:rsid w:val="00DC7963"/>
    <w:rsid w:val="00DC7A7B"/>
    <w:rsid w:val="00DC7F62"/>
    <w:rsid w:val="00DD007F"/>
    <w:rsid w:val="00DD03D2"/>
    <w:rsid w:val="00DD05A9"/>
    <w:rsid w:val="00DD0634"/>
    <w:rsid w:val="00DD0691"/>
    <w:rsid w:val="00DD0C9B"/>
    <w:rsid w:val="00DD0CC7"/>
    <w:rsid w:val="00DD0D1D"/>
    <w:rsid w:val="00DD0D3D"/>
    <w:rsid w:val="00DD0DD7"/>
    <w:rsid w:val="00DD0EE2"/>
    <w:rsid w:val="00DD1007"/>
    <w:rsid w:val="00DD1021"/>
    <w:rsid w:val="00DD15CD"/>
    <w:rsid w:val="00DD1AF7"/>
    <w:rsid w:val="00DD20AD"/>
    <w:rsid w:val="00DD227C"/>
    <w:rsid w:val="00DD25DE"/>
    <w:rsid w:val="00DD2667"/>
    <w:rsid w:val="00DD2D63"/>
    <w:rsid w:val="00DD3119"/>
    <w:rsid w:val="00DD3376"/>
    <w:rsid w:val="00DD342E"/>
    <w:rsid w:val="00DD3B38"/>
    <w:rsid w:val="00DD3F83"/>
    <w:rsid w:val="00DD437D"/>
    <w:rsid w:val="00DD4859"/>
    <w:rsid w:val="00DD4947"/>
    <w:rsid w:val="00DD4FFD"/>
    <w:rsid w:val="00DD50F8"/>
    <w:rsid w:val="00DD5253"/>
    <w:rsid w:val="00DD53BB"/>
    <w:rsid w:val="00DD553E"/>
    <w:rsid w:val="00DD55CD"/>
    <w:rsid w:val="00DD5B5A"/>
    <w:rsid w:val="00DD5D3C"/>
    <w:rsid w:val="00DD5E00"/>
    <w:rsid w:val="00DD5ED0"/>
    <w:rsid w:val="00DD617D"/>
    <w:rsid w:val="00DD6322"/>
    <w:rsid w:val="00DD6963"/>
    <w:rsid w:val="00DD696C"/>
    <w:rsid w:val="00DD6A99"/>
    <w:rsid w:val="00DD6BCF"/>
    <w:rsid w:val="00DD6FB5"/>
    <w:rsid w:val="00DD71BD"/>
    <w:rsid w:val="00DD72CA"/>
    <w:rsid w:val="00DD7300"/>
    <w:rsid w:val="00DD7623"/>
    <w:rsid w:val="00DD77A1"/>
    <w:rsid w:val="00DD7852"/>
    <w:rsid w:val="00DD78BF"/>
    <w:rsid w:val="00DD7A24"/>
    <w:rsid w:val="00DD7BF8"/>
    <w:rsid w:val="00DD7EFA"/>
    <w:rsid w:val="00DE00EC"/>
    <w:rsid w:val="00DE0269"/>
    <w:rsid w:val="00DE03AB"/>
    <w:rsid w:val="00DE05FB"/>
    <w:rsid w:val="00DE0679"/>
    <w:rsid w:val="00DE079E"/>
    <w:rsid w:val="00DE0FFD"/>
    <w:rsid w:val="00DE1459"/>
    <w:rsid w:val="00DE1559"/>
    <w:rsid w:val="00DE18B4"/>
    <w:rsid w:val="00DE1B33"/>
    <w:rsid w:val="00DE1C37"/>
    <w:rsid w:val="00DE1D0B"/>
    <w:rsid w:val="00DE1DDA"/>
    <w:rsid w:val="00DE2353"/>
    <w:rsid w:val="00DE242D"/>
    <w:rsid w:val="00DE24DA"/>
    <w:rsid w:val="00DE2AE0"/>
    <w:rsid w:val="00DE2B11"/>
    <w:rsid w:val="00DE2B3A"/>
    <w:rsid w:val="00DE2EAF"/>
    <w:rsid w:val="00DE305A"/>
    <w:rsid w:val="00DE397A"/>
    <w:rsid w:val="00DE442C"/>
    <w:rsid w:val="00DE4514"/>
    <w:rsid w:val="00DE4813"/>
    <w:rsid w:val="00DE4DFE"/>
    <w:rsid w:val="00DE51B0"/>
    <w:rsid w:val="00DE541D"/>
    <w:rsid w:val="00DE5682"/>
    <w:rsid w:val="00DE58DD"/>
    <w:rsid w:val="00DE5B67"/>
    <w:rsid w:val="00DE5EF7"/>
    <w:rsid w:val="00DE5F42"/>
    <w:rsid w:val="00DE62EC"/>
    <w:rsid w:val="00DE665F"/>
    <w:rsid w:val="00DE67AA"/>
    <w:rsid w:val="00DE6902"/>
    <w:rsid w:val="00DE69B8"/>
    <w:rsid w:val="00DE6F2E"/>
    <w:rsid w:val="00DE71A4"/>
    <w:rsid w:val="00DE7218"/>
    <w:rsid w:val="00DE7407"/>
    <w:rsid w:val="00DE7684"/>
    <w:rsid w:val="00DE7C84"/>
    <w:rsid w:val="00DE7CA6"/>
    <w:rsid w:val="00DE7E1E"/>
    <w:rsid w:val="00DE7E8B"/>
    <w:rsid w:val="00DE7FA1"/>
    <w:rsid w:val="00DF0462"/>
    <w:rsid w:val="00DF058D"/>
    <w:rsid w:val="00DF05CF"/>
    <w:rsid w:val="00DF063E"/>
    <w:rsid w:val="00DF0779"/>
    <w:rsid w:val="00DF0B3D"/>
    <w:rsid w:val="00DF0CBB"/>
    <w:rsid w:val="00DF0F03"/>
    <w:rsid w:val="00DF1141"/>
    <w:rsid w:val="00DF1162"/>
    <w:rsid w:val="00DF1412"/>
    <w:rsid w:val="00DF14C1"/>
    <w:rsid w:val="00DF15FC"/>
    <w:rsid w:val="00DF168A"/>
    <w:rsid w:val="00DF192F"/>
    <w:rsid w:val="00DF1A5E"/>
    <w:rsid w:val="00DF1D81"/>
    <w:rsid w:val="00DF1F17"/>
    <w:rsid w:val="00DF21D7"/>
    <w:rsid w:val="00DF2225"/>
    <w:rsid w:val="00DF24CE"/>
    <w:rsid w:val="00DF2755"/>
    <w:rsid w:val="00DF2C7E"/>
    <w:rsid w:val="00DF2D36"/>
    <w:rsid w:val="00DF32E5"/>
    <w:rsid w:val="00DF341E"/>
    <w:rsid w:val="00DF3777"/>
    <w:rsid w:val="00DF399C"/>
    <w:rsid w:val="00DF3F5C"/>
    <w:rsid w:val="00DF4B6B"/>
    <w:rsid w:val="00DF5524"/>
    <w:rsid w:val="00DF5768"/>
    <w:rsid w:val="00DF5C40"/>
    <w:rsid w:val="00DF6042"/>
    <w:rsid w:val="00DF6126"/>
    <w:rsid w:val="00DF61ED"/>
    <w:rsid w:val="00DF6774"/>
    <w:rsid w:val="00DF68B7"/>
    <w:rsid w:val="00DF6915"/>
    <w:rsid w:val="00DF6A3B"/>
    <w:rsid w:val="00DF6A96"/>
    <w:rsid w:val="00DF6B52"/>
    <w:rsid w:val="00DF6DE9"/>
    <w:rsid w:val="00DF6FBF"/>
    <w:rsid w:val="00DF71B1"/>
    <w:rsid w:val="00DF724A"/>
    <w:rsid w:val="00DF7595"/>
    <w:rsid w:val="00DF771E"/>
    <w:rsid w:val="00DF7882"/>
    <w:rsid w:val="00DF78B9"/>
    <w:rsid w:val="00DF7C2B"/>
    <w:rsid w:val="00DF7F07"/>
    <w:rsid w:val="00DF7F53"/>
    <w:rsid w:val="00DF7FD7"/>
    <w:rsid w:val="00E00060"/>
    <w:rsid w:val="00E000AD"/>
    <w:rsid w:val="00E002AF"/>
    <w:rsid w:val="00E004B5"/>
    <w:rsid w:val="00E0062E"/>
    <w:rsid w:val="00E00B81"/>
    <w:rsid w:val="00E00C55"/>
    <w:rsid w:val="00E00E34"/>
    <w:rsid w:val="00E00F15"/>
    <w:rsid w:val="00E00F35"/>
    <w:rsid w:val="00E010D2"/>
    <w:rsid w:val="00E0110B"/>
    <w:rsid w:val="00E014CF"/>
    <w:rsid w:val="00E015AC"/>
    <w:rsid w:val="00E019A0"/>
    <w:rsid w:val="00E01B08"/>
    <w:rsid w:val="00E01EA4"/>
    <w:rsid w:val="00E02276"/>
    <w:rsid w:val="00E023CB"/>
    <w:rsid w:val="00E023DA"/>
    <w:rsid w:val="00E023FD"/>
    <w:rsid w:val="00E0276E"/>
    <w:rsid w:val="00E02A2E"/>
    <w:rsid w:val="00E02CE9"/>
    <w:rsid w:val="00E030F1"/>
    <w:rsid w:val="00E03510"/>
    <w:rsid w:val="00E0395F"/>
    <w:rsid w:val="00E03C54"/>
    <w:rsid w:val="00E03FC7"/>
    <w:rsid w:val="00E040F0"/>
    <w:rsid w:val="00E04205"/>
    <w:rsid w:val="00E042E1"/>
    <w:rsid w:val="00E0433C"/>
    <w:rsid w:val="00E0453A"/>
    <w:rsid w:val="00E049BB"/>
    <w:rsid w:val="00E04AA4"/>
    <w:rsid w:val="00E04E44"/>
    <w:rsid w:val="00E0506F"/>
    <w:rsid w:val="00E053E4"/>
    <w:rsid w:val="00E059D4"/>
    <w:rsid w:val="00E05BDB"/>
    <w:rsid w:val="00E05CA8"/>
    <w:rsid w:val="00E06260"/>
    <w:rsid w:val="00E06284"/>
    <w:rsid w:val="00E062BB"/>
    <w:rsid w:val="00E062F0"/>
    <w:rsid w:val="00E06740"/>
    <w:rsid w:val="00E0682F"/>
    <w:rsid w:val="00E06923"/>
    <w:rsid w:val="00E0695E"/>
    <w:rsid w:val="00E06BD0"/>
    <w:rsid w:val="00E06E76"/>
    <w:rsid w:val="00E07166"/>
    <w:rsid w:val="00E0761E"/>
    <w:rsid w:val="00E07755"/>
    <w:rsid w:val="00E07960"/>
    <w:rsid w:val="00E07A65"/>
    <w:rsid w:val="00E101B9"/>
    <w:rsid w:val="00E1043A"/>
    <w:rsid w:val="00E107B2"/>
    <w:rsid w:val="00E1082A"/>
    <w:rsid w:val="00E10E9B"/>
    <w:rsid w:val="00E110E6"/>
    <w:rsid w:val="00E11184"/>
    <w:rsid w:val="00E11403"/>
    <w:rsid w:val="00E11B59"/>
    <w:rsid w:val="00E11FD5"/>
    <w:rsid w:val="00E12022"/>
    <w:rsid w:val="00E122B9"/>
    <w:rsid w:val="00E1238D"/>
    <w:rsid w:val="00E124FF"/>
    <w:rsid w:val="00E1283D"/>
    <w:rsid w:val="00E12B40"/>
    <w:rsid w:val="00E12DE5"/>
    <w:rsid w:val="00E12F7F"/>
    <w:rsid w:val="00E12FBA"/>
    <w:rsid w:val="00E132F5"/>
    <w:rsid w:val="00E133A6"/>
    <w:rsid w:val="00E13906"/>
    <w:rsid w:val="00E1467A"/>
    <w:rsid w:val="00E147B8"/>
    <w:rsid w:val="00E14939"/>
    <w:rsid w:val="00E1499B"/>
    <w:rsid w:val="00E14ADB"/>
    <w:rsid w:val="00E14ADF"/>
    <w:rsid w:val="00E14E85"/>
    <w:rsid w:val="00E15366"/>
    <w:rsid w:val="00E154EB"/>
    <w:rsid w:val="00E15B0A"/>
    <w:rsid w:val="00E15B8E"/>
    <w:rsid w:val="00E166FA"/>
    <w:rsid w:val="00E169EF"/>
    <w:rsid w:val="00E16F54"/>
    <w:rsid w:val="00E16F80"/>
    <w:rsid w:val="00E170CF"/>
    <w:rsid w:val="00E17197"/>
    <w:rsid w:val="00E17597"/>
    <w:rsid w:val="00E17600"/>
    <w:rsid w:val="00E176E1"/>
    <w:rsid w:val="00E1790E"/>
    <w:rsid w:val="00E1799D"/>
    <w:rsid w:val="00E17C55"/>
    <w:rsid w:val="00E17E36"/>
    <w:rsid w:val="00E17E74"/>
    <w:rsid w:val="00E17F7F"/>
    <w:rsid w:val="00E2039B"/>
    <w:rsid w:val="00E20928"/>
    <w:rsid w:val="00E20A70"/>
    <w:rsid w:val="00E20F0C"/>
    <w:rsid w:val="00E2111E"/>
    <w:rsid w:val="00E212CF"/>
    <w:rsid w:val="00E215B2"/>
    <w:rsid w:val="00E215F5"/>
    <w:rsid w:val="00E21978"/>
    <w:rsid w:val="00E2199F"/>
    <w:rsid w:val="00E21C24"/>
    <w:rsid w:val="00E21E34"/>
    <w:rsid w:val="00E21ECD"/>
    <w:rsid w:val="00E2233D"/>
    <w:rsid w:val="00E22488"/>
    <w:rsid w:val="00E22498"/>
    <w:rsid w:val="00E2257F"/>
    <w:rsid w:val="00E228E0"/>
    <w:rsid w:val="00E22ACC"/>
    <w:rsid w:val="00E22E2D"/>
    <w:rsid w:val="00E22E63"/>
    <w:rsid w:val="00E23061"/>
    <w:rsid w:val="00E2321E"/>
    <w:rsid w:val="00E23792"/>
    <w:rsid w:val="00E238F7"/>
    <w:rsid w:val="00E23BCD"/>
    <w:rsid w:val="00E24137"/>
    <w:rsid w:val="00E24A5A"/>
    <w:rsid w:val="00E24C02"/>
    <w:rsid w:val="00E24C7A"/>
    <w:rsid w:val="00E24D9A"/>
    <w:rsid w:val="00E24E4F"/>
    <w:rsid w:val="00E24FB0"/>
    <w:rsid w:val="00E251E0"/>
    <w:rsid w:val="00E257CA"/>
    <w:rsid w:val="00E2582E"/>
    <w:rsid w:val="00E25885"/>
    <w:rsid w:val="00E25894"/>
    <w:rsid w:val="00E25FC6"/>
    <w:rsid w:val="00E2667E"/>
    <w:rsid w:val="00E2688E"/>
    <w:rsid w:val="00E26943"/>
    <w:rsid w:val="00E26CAE"/>
    <w:rsid w:val="00E26F0E"/>
    <w:rsid w:val="00E2708A"/>
    <w:rsid w:val="00E2732F"/>
    <w:rsid w:val="00E27400"/>
    <w:rsid w:val="00E27759"/>
    <w:rsid w:val="00E30442"/>
    <w:rsid w:val="00E304F8"/>
    <w:rsid w:val="00E30A23"/>
    <w:rsid w:val="00E30C80"/>
    <w:rsid w:val="00E30D3D"/>
    <w:rsid w:val="00E30DE6"/>
    <w:rsid w:val="00E31525"/>
    <w:rsid w:val="00E315C9"/>
    <w:rsid w:val="00E319E2"/>
    <w:rsid w:val="00E31D0D"/>
    <w:rsid w:val="00E322F9"/>
    <w:rsid w:val="00E323A3"/>
    <w:rsid w:val="00E32415"/>
    <w:rsid w:val="00E32A1F"/>
    <w:rsid w:val="00E32B47"/>
    <w:rsid w:val="00E32D9E"/>
    <w:rsid w:val="00E32E9D"/>
    <w:rsid w:val="00E32EF5"/>
    <w:rsid w:val="00E33282"/>
    <w:rsid w:val="00E33402"/>
    <w:rsid w:val="00E33AC2"/>
    <w:rsid w:val="00E343EF"/>
    <w:rsid w:val="00E34685"/>
    <w:rsid w:val="00E34733"/>
    <w:rsid w:val="00E3476E"/>
    <w:rsid w:val="00E34B95"/>
    <w:rsid w:val="00E3501A"/>
    <w:rsid w:val="00E3598A"/>
    <w:rsid w:val="00E35AD9"/>
    <w:rsid w:val="00E35BD9"/>
    <w:rsid w:val="00E35CF0"/>
    <w:rsid w:val="00E362B7"/>
    <w:rsid w:val="00E36573"/>
    <w:rsid w:val="00E3661B"/>
    <w:rsid w:val="00E36C43"/>
    <w:rsid w:val="00E36CDD"/>
    <w:rsid w:val="00E36D51"/>
    <w:rsid w:val="00E36D5E"/>
    <w:rsid w:val="00E3707B"/>
    <w:rsid w:val="00E3719A"/>
    <w:rsid w:val="00E37894"/>
    <w:rsid w:val="00E378E6"/>
    <w:rsid w:val="00E37CFB"/>
    <w:rsid w:val="00E37E63"/>
    <w:rsid w:val="00E4001F"/>
    <w:rsid w:val="00E40044"/>
    <w:rsid w:val="00E40274"/>
    <w:rsid w:val="00E406EF"/>
    <w:rsid w:val="00E40F12"/>
    <w:rsid w:val="00E41386"/>
    <w:rsid w:val="00E41713"/>
    <w:rsid w:val="00E41ABA"/>
    <w:rsid w:val="00E41BCC"/>
    <w:rsid w:val="00E41BDE"/>
    <w:rsid w:val="00E41C14"/>
    <w:rsid w:val="00E41CBF"/>
    <w:rsid w:val="00E41D69"/>
    <w:rsid w:val="00E42110"/>
    <w:rsid w:val="00E4211D"/>
    <w:rsid w:val="00E4226A"/>
    <w:rsid w:val="00E425D7"/>
    <w:rsid w:val="00E428CE"/>
    <w:rsid w:val="00E4295B"/>
    <w:rsid w:val="00E42AD8"/>
    <w:rsid w:val="00E42B80"/>
    <w:rsid w:val="00E42D6F"/>
    <w:rsid w:val="00E43298"/>
    <w:rsid w:val="00E4329E"/>
    <w:rsid w:val="00E433FE"/>
    <w:rsid w:val="00E435AF"/>
    <w:rsid w:val="00E43D7E"/>
    <w:rsid w:val="00E43E29"/>
    <w:rsid w:val="00E44558"/>
    <w:rsid w:val="00E4455F"/>
    <w:rsid w:val="00E44562"/>
    <w:rsid w:val="00E4457B"/>
    <w:rsid w:val="00E44866"/>
    <w:rsid w:val="00E44E14"/>
    <w:rsid w:val="00E45079"/>
    <w:rsid w:val="00E45088"/>
    <w:rsid w:val="00E455BF"/>
    <w:rsid w:val="00E45A93"/>
    <w:rsid w:val="00E45E8B"/>
    <w:rsid w:val="00E4608E"/>
    <w:rsid w:val="00E46177"/>
    <w:rsid w:val="00E462C2"/>
    <w:rsid w:val="00E464D7"/>
    <w:rsid w:val="00E46610"/>
    <w:rsid w:val="00E46968"/>
    <w:rsid w:val="00E46A93"/>
    <w:rsid w:val="00E46AB6"/>
    <w:rsid w:val="00E46B8C"/>
    <w:rsid w:val="00E46B99"/>
    <w:rsid w:val="00E46D2B"/>
    <w:rsid w:val="00E46DCD"/>
    <w:rsid w:val="00E47060"/>
    <w:rsid w:val="00E472D0"/>
    <w:rsid w:val="00E474EC"/>
    <w:rsid w:val="00E478DD"/>
    <w:rsid w:val="00E47B8C"/>
    <w:rsid w:val="00E47C8F"/>
    <w:rsid w:val="00E47F2B"/>
    <w:rsid w:val="00E500E4"/>
    <w:rsid w:val="00E502FA"/>
    <w:rsid w:val="00E504A2"/>
    <w:rsid w:val="00E505DF"/>
    <w:rsid w:val="00E50701"/>
    <w:rsid w:val="00E50A2A"/>
    <w:rsid w:val="00E50CD6"/>
    <w:rsid w:val="00E50DA5"/>
    <w:rsid w:val="00E5185A"/>
    <w:rsid w:val="00E51C0A"/>
    <w:rsid w:val="00E51CEC"/>
    <w:rsid w:val="00E51CEF"/>
    <w:rsid w:val="00E52134"/>
    <w:rsid w:val="00E52292"/>
    <w:rsid w:val="00E52540"/>
    <w:rsid w:val="00E52927"/>
    <w:rsid w:val="00E52C87"/>
    <w:rsid w:val="00E52E45"/>
    <w:rsid w:val="00E53320"/>
    <w:rsid w:val="00E5335F"/>
    <w:rsid w:val="00E54297"/>
    <w:rsid w:val="00E54928"/>
    <w:rsid w:val="00E54CF2"/>
    <w:rsid w:val="00E54D19"/>
    <w:rsid w:val="00E54D8E"/>
    <w:rsid w:val="00E54DA2"/>
    <w:rsid w:val="00E54F34"/>
    <w:rsid w:val="00E552D0"/>
    <w:rsid w:val="00E5589B"/>
    <w:rsid w:val="00E55996"/>
    <w:rsid w:val="00E559BF"/>
    <w:rsid w:val="00E55B43"/>
    <w:rsid w:val="00E55BCB"/>
    <w:rsid w:val="00E55E6C"/>
    <w:rsid w:val="00E55FB7"/>
    <w:rsid w:val="00E560ED"/>
    <w:rsid w:val="00E56457"/>
    <w:rsid w:val="00E56482"/>
    <w:rsid w:val="00E5657D"/>
    <w:rsid w:val="00E5673F"/>
    <w:rsid w:val="00E56767"/>
    <w:rsid w:val="00E56E20"/>
    <w:rsid w:val="00E5712F"/>
    <w:rsid w:val="00E57574"/>
    <w:rsid w:val="00E577FD"/>
    <w:rsid w:val="00E57BAC"/>
    <w:rsid w:val="00E57BD9"/>
    <w:rsid w:val="00E57EDA"/>
    <w:rsid w:val="00E6027A"/>
    <w:rsid w:val="00E603B1"/>
    <w:rsid w:val="00E60489"/>
    <w:rsid w:val="00E60724"/>
    <w:rsid w:val="00E60C54"/>
    <w:rsid w:val="00E60CA1"/>
    <w:rsid w:val="00E60E34"/>
    <w:rsid w:val="00E60E8F"/>
    <w:rsid w:val="00E60F10"/>
    <w:rsid w:val="00E611D8"/>
    <w:rsid w:val="00E615E8"/>
    <w:rsid w:val="00E61686"/>
    <w:rsid w:val="00E6168B"/>
    <w:rsid w:val="00E61756"/>
    <w:rsid w:val="00E61B66"/>
    <w:rsid w:val="00E61E93"/>
    <w:rsid w:val="00E621FB"/>
    <w:rsid w:val="00E622A7"/>
    <w:rsid w:val="00E628F2"/>
    <w:rsid w:val="00E62C86"/>
    <w:rsid w:val="00E63001"/>
    <w:rsid w:val="00E63338"/>
    <w:rsid w:val="00E63859"/>
    <w:rsid w:val="00E641CF"/>
    <w:rsid w:val="00E6427D"/>
    <w:rsid w:val="00E645E0"/>
    <w:rsid w:val="00E64EAC"/>
    <w:rsid w:val="00E64F8B"/>
    <w:rsid w:val="00E65266"/>
    <w:rsid w:val="00E652C0"/>
    <w:rsid w:val="00E6557E"/>
    <w:rsid w:val="00E655D3"/>
    <w:rsid w:val="00E65C92"/>
    <w:rsid w:val="00E6602A"/>
    <w:rsid w:val="00E66091"/>
    <w:rsid w:val="00E665F1"/>
    <w:rsid w:val="00E66776"/>
    <w:rsid w:val="00E66A9D"/>
    <w:rsid w:val="00E66BAD"/>
    <w:rsid w:val="00E6760C"/>
    <w:rsid w:val="00E676BD"/>
    <w:rsid w:val="00E7011D"/>
    <w:rsid w:val="00E70296"/>
    <w:rsid w:val="00E7049D"/>
    <w:rsid w:val="00E70576"/>
    <w:rsid w:val="00E705D6"/>
    <w:rsid w:val="00E7077A"/>
    <w:rsid w:val="00E7077B"/>
    <w:rsid w:val="00E70913"/>
    <w:rsid w:val="00E70B55"/>
    <w:rsid w:val="00E70DB5"/>
    <w:rsid w:val="00E71008"/>
    <w:rsid w:val="00E710F6"/>
    <w:rsid w:val="00E711B7"/>
    <w:rsid w:val="00E71345"/>
    <w:rsid w:val="00E71544"/>
    <w:rsid w:val="00E71963"/>
    <w:rsid w:val="00E71A18"/>
    <w:rsid w:val="00E71A7E"/>
    <w:rsid w:val="00E71C06"/>
    <w:rsid w:val="00E71E2F"/>
    <w:rsid w:val="00E71E50"/>
    <w:rsid w:val="00E71E6D"/>
    <w:rsid w:val="00E72064"/>
    <w:rsid w:val="00E7219A"/>
    <w:rsid w:val="00E72265"/>
    <w:rsid w:val="00E722A6"/>
    <w:rsid w:val="00E72753"/>
    <w:rsid w:val="00E72BAC"/>
    <w:rsid w:val="00E730AF"/>
    <w:rsid w:val="00E730D9"/>
    <w:rsid w:val="00E730DF"/>
    <w:rsid w:val="00E734DA"/>
    <w:rsid w:val="00E735B5"/>
    <w:rsid w:val="00E7375D"/>
    <w:rsid w:val="00E73C63"/>
    <w:rsid w:val="00E73D5B"/>
    <w:rsid w:val="00E73DD1"/>
    <w:rsid w:val="00E73DE8"/>
    <w:rsid w:val="00E73FF9"/>
    <w:rsid w:val="00E74033"/>
    <w:rsid w:val="00E74314"/>
    <w:rsid w:val="00E74397"/>
    <w:rsid w:val="00E743B4"/>
    <w:rsid w:val="00E743CE"/>
    <w:rsid w:val="00E744FA"/>
    <w:rsid w:val="00E74B84"/>
    <w:rsid w:val="00E74D2B"/>
    <w:rsid w:val="00E75018"/>
    <w:rsid w:val="00E75164"/>
    <w:rsid w:val="00E751BE"/>
    <w:rsid w:val="00E7533A"/>
    <w:rsid w:val="00E754B0"/>
    <w:rsid w:val="00E7553C"/>
    <w:rsid w:val="00E75BC5"/>
    <w:rsid w:val="00E75CE9"/>
    <w:rsid w:val="00E75D48"/>
    <w:rsid w:val="00E762C1"/>
    <w:rsid w:val="00E7652F"/>
    <w:rsid w:val="00E768F0"/>
    <w:rsid w:val="00E76DB4"/>
    <w:rsid w:val="00E77250"/>
    <w:rsid w:val="00E77292"/>
    <w:rsid w:val="00E774F2"/>
    <w:rsid w:val="00E777B6"/>
    <w:rsid w:val="00E7789A"/>
    <w:rsid w:val="00E77974"/>
    <w:rsid w:val="00E77C77"/>
    <w:rsid w:val="00E77EDD"/>
    <w:rsid w:val="00E80005"/>
    <w:rsid w:val="00E80118"/>
    <w:rsid w:val="00E801F2"/>
    <w:rsid w:val="00E803FA"/>
    <w:rsid w:val="00E80454"/>
    <w:rsid w:val="00E804C8"/>
    <w:rsid w:val="00E8082E"/>
    <w:rsid w:val="00E809AB"/>
    <w:rsid w:val="00E80BFE"/>
    <w:rsid w:val="00E80D65"/>
    <w:rsid w:val="00E81057"/>
    <w:rsid w:val="00E811C7"/>
    <w:rsid w:val="00E812B1"/>
    <w:rsid w:val="00E81311"/>
    <w:rsid w:val="00E81960"/>
    <w:rsid w:val="00E81B23"/>
    <w:rsid w:val="00E81BA2"/>
    <w:rsid w:val="00E8233A"/>
    <w:rsid w:val="00E82466"/>
    <w:rsid w:val="00E825F7"/>
    <w:rsid w:val="00E82682"/>
    <w:rsid w:val="00E826D5"/>
    <w:rsid w:val="00E82B9F"/>
    <w:rsid w:val="00E82E37"/>
    <w:rsid w:val="00E8310C"/>
    <w:rsid w:val="00E83513"/>
    <w:rsid w:val="00E836E8"/>
    <w:rsid w:val="00E83B7C"/>
    <w:rsid w:val="00E83CC4"/>
    <w:rsid w:val="00E83D26"/>
    <w:rsid w:val="00E83EAC"/>
    <w:rsid w:val="00E83FB7"/>
    <w:rsid w:val="00E843A8"/>
    <w:rsid w:val="00E84691"/>
    <w:rsid w:val="00E848AD"/>
    <w:rsid w:val="00E852E3"/>
    <w:rsid w:val="00E8533C"/>
    <w:rsid w:val="00E855AE"/>
    <w:rsid w:val="00E856D5"/>
    <w:rsid w:val="00E85DC8"/>
    <w:rsid w:val="00E85F07"/>
    <w:rsid w:val="00E86628"/>
    <w:rsid w:val="00E86D55"/>
    <w:rsid w:val="00E86DE1"/>
    <w:rsid w:val="00E86E4F"/>
    <w:rsid w:val="00E8700C"/>
    <w:rsid w:val="00E87093"/>
    <w:rsid w:val="00E876A4"/>
    <w:rsid w:val="00E8770C"/>
    <w:rsid w:val="00E87A36"/>
    <w:rsid w:val="00E87DD6"/>
    <w:rsid w:val="00E87E62"/>
    <w:rsid w:val="00E9032C"/>
    <w:rsid w:val="00E910F9"/>
    <w:rsid w:val="00E91ABA"/>
    <w:rsid w:val="00E91F31"/>
    <w:rsid w:val="00E92165"/>
    <w:rsid w:val="00E92252"/>
    <w:rsid w:val="00E923F6"/>
    <w:rsid w:val="00E9262E"/>
    <w:rsid w:val="00E92889"/>
    <w:rsid w:val="00E928DF"/>
    <w:rsid w:val="00E92CBC"/>
    <w:rsid w:val="00E92DA6"/>
    <w:rsid w:val="00E935D1"/>
    <w:rsid w:val="00E936BA"/>
    <w:rsid w:val="00E93964"/>
    <w:rsid w:val="00E93A0C"/>
    <w:rsid w:val="00E93C9A"/>
    <w:rsid w:val="00E93E06"/>
    <w:rsid w:val="00E93EA8"/>
    <w:rsid w:val="00E94237"/>
    <w:rsid w:val="00E94661"/>
    <w:rsid w:val="00E948AC"/>
    <w:rsid w:val="00E94A8D"/>
    <w:rsid w:val="00E94AB1"/>
    <w:rsid w:val="00E95228"/>
    <w:rsid w:val="00E958DF"/>
    <w:rsid w:val="00E959CF"/>
    <w:rsid w:val="00E95AF8"/>
    <w:rsid w:val="00E95C1D"/>
    <w:rsid w:val="00E95D8A"/>
    <w:rsid w:val="00E9629A"/>
    <w:rsid w:val="00E963C6"/>
    <w:rsid w:val="00E9672F"/>
    <w:rsid w:val="00E9678F"/>
    <w:rsid w:val="00E968A7"/>
    <w:rsid w:val="00E96B61"/>
    <w:rsid w:val="00E96C7B"/>
    <w:rsid w:val="00E96E47"/>
    <w:rsid w:val="00E96F3E"/>
    <w:rsid w:val="00E97134"/>
    <w:rsid w:val="00E97339"/>
    <w:rsid w:val="00E97387"/>
    <w:rsid w:val="00E97436"/>
    <w:rsid w:val="00E97714"/>
    <w:rsid w:val="00E97906"/>
    <w:rsid w:val="00E97A03"/>
    <w:rsid w:val="00E97B8C"/>
    <w:rsid w:val="00EA0033"/>
    <w:rsid w:val="00EA0556"/>
    <w:rsid w:val="00EA0853"/>
    <w:rsid w:val="00EA14FC"/>
    <w:rsid w:val="00EA168C"/>
    <w:rsid w:val="00EA1893"/>
    <w:rsid w:val="00EA1A88"/>
    <w:rsid w:val="00EA1B04"/>
    <w:rsid w:val="00EA2105"/>
    <w:rsid w:val="00EA2498"/>
    <w:rsid w:val="00EA24CE"/>
    <w:rsid w:val="00EA251E"/>
    <w:rsid w:val="00EA2806"/>
    <w:rsid w:val="00EA28D6"/>
    <w:rsid w:val="00EA29D3"/>
    <w:rsid w:val="00EA2D28"/>
    <w:rsid w:val="00EA2E58"/>
    <w:rsid w:val="00EA30B7"/>
    <w:rsid w:val="00EA32C6"/>
    <w:rsid w:val="00EA3700"/>
    <w:rsid w:val="00EA3A20"/>
    <w:rsid w:val="00EA3B4D"/>
    <w:rsid w:val="00EA3BA2"/>
    <w:rsid w:val="00EA3D12"/>
    <w:rsid w:val="00EA3E65"/>
    <w:rsid w:val="00EA406E"/>
    <w:rsid w:val="00EA438C"/>
    <w:rsid w:val="00EA44C7"/>
    <w:rsid w:val="00EA44FC"/>
    <w:rsid w:val="00EA4755"/>
    <w:rsid w:val="00EA48C8"/>
    <w:rsid w:val="00EA4B20"/>
    <w:rsid w:val="00EA4CB7"/>
    <w:rsid w:val="00EA4DD4"/>
    <w:rsid w:val="00EA4ECC"/>
    <w:rsid w:val="00EA520A"/>
    <w:rsid w:val="00EA5971"/>
    <w:rsid w:val="00EA5A74"/>
    <w:rsid w:val="00EA5DD1"/>
    <w:rsid w:val="00EA609F"/>
    <w:rsid w:val="00EA626B"/>
    <w:rsid w:val="00EA652C"/>
    <w:rsid w:val="00EA68AD"/>
    <w:rsid w:val="00EA69DF"/>
    <w:rsid w:val="00EA6C6C"/>
    <w:rsid w:val="00EA6E1A"/>
    <w:rsid w:val="00EA6EC3"/>
    <w:rsid w:val="00EA7060"/>
    <w:rsid w:val="00EA719C"/>
    <w:rsid w:val="00EA765D"/>
    <w:rsid w:val="00EA7948"/>
    <w:rsid w:val="00EA7A3A"/>
    <w:rsid w:val="00EA7F86"/>
    <w:rsid w:val="00EA7FAA"/>
    <w:rsid w:val="00EB038C"/>
    <w:rsid w:val="00EB04A2"/>
    <w:rsid w:val="00EB0796"/>
    <w:rsid w:val="00EB09AD"/>
    <w:rsid w:val="00EB0AA2"/>
    <w:rsid w:val="00EB0DED"/>
    <w:rsid w:val="00EB0F37"/>
    <w:rsid w:val="00EB0FA3"/>
    <w:rsid w:val="00EB0FCE"/>
    <w:rsid w:val="00EB118D"/>
    <w:rsid w:val="00EB125D"/>
    <w:rsid w:val="00EB13EF"/>
    <w:rsid w:val="00EB1499"/>
    <w:rsid w:val="00EB16A4"/>
    <w:rsid w:val="00EB1BB2"/>
    <w:rsid w:val="00EB1D20"/>
    <w:rsid w:val="00EB239B"/>
    <w:rsid w:val="00EB25CF"/>
    <w:rsid w:val="00EB2788"/>
    <w:rsid w:val="00EB2B42"/>
    <w:rsid w:val="00EB2F14"/>
    <w:rsid w:val="00EB2F76"/>
    <w:rsid w:val="00EB34CE"/>
    <w:rsid w:val="00EB3612"/>
    <w:rsid w:val="00EB36B6"/>
    <w:rsid w:val="00EB3B7D"/>
    <w:rsid w:val="00EB3C7A"/>
    <w:rsid w:val="00EB3F58"/>
    <w:rsid w:val="00EB3F86"/>
    <w:rsid w:val="00EB4021"/>
    <w:rsid w:val="00EB4080"/>
    <w:rsid w:val="00EB48EA"/>
    <w:rsid w:val="00EB4D48"/>
    <w:rsid w:val="00EB4E59"/>
    <w:rsid w:val="00EB4E87"/>
    <w:rsid w:val="00EB500E"/>
    <w:rsid w:val="00EB53AC"/>
    <w:rsid w:val="00EB57E6"/>
    <w:rsid w:val="00EB5858"/>
    <w:rsid w:val="00EB59D8"/>
    <w:rsid w:val="00EB6230"/>
    <w:rsid w:val="00EB627C"/>
    <w:rsid w:val="00EB688F"/>
    <w:rsid w:val="00EB68DC"/>
    <w:rsid w:val="00EB6A11"/>
    <w:rsid w:val="00EB6BD5"/>
    <w:rsid w:val="00EB6BE6"/>
    <w:rsid w:val="00EB6CE7"/>
    <w:rsid w:val="00EB6CF7"/>
    <w:rsid w:val="00EB6D90"/>
    <w:rsid w:val="00EB7003"/>
    <w:rsid w:val="00EB73D4"/>
    <w:rsid w:val="00EB74BB"/>
    <w:rsid w:val="00EB7609"/>
    <w:rsid w:val="00EB7717"/>
    <w:rsid w:val="00EB782F"/>
    <w:rsid w:val="00EB78B0"/>
    <w:rsid w:val="00EB7BCA"/>
    <w:rsid w:val="00EC012F"/>
    <w:rsid w:val="00EC060B"/>
    <w:rsid w:val="00EC084F"/>
    <w:rsid w:val="00EC08A2"/>
    <w:rsid w:val="00EC08EE"/>
    <w:rsid w:val="00EC0900"/>
    <w:rsid w:val="00EC0AEA"/>
    <w:rsid w:val="00EC0D6D"/>
    <w:rsid w:val="00EC0F9D"/>
    <w:rsid w:val="00EC11DC"/>
    <w:rsid w:val="00EC149E"/>
    <w:rsid w:val="00EC1B39"/>
    <w:rsid w:val="00EC1E23"/>
    <w:rsid w:val="00EC1EB7"/>
    <w:rsid w:val="00EC1EE3"/>
    <w:rsid w:val="00EC1F1E"/>
    <w:rsid w:val="00EC2277"/>
    <w:rsid w:val="00EC229B"/>
    <w:rsid w:val="00EC2324"/>
    <w:rsid w:val="00EC2362"/>
    <w:rsid w:val="00EC2399"/>
    <w:rsid w:val="00EC2609"/>
    <w:rsid w:val="00EC26EE"/>
    <w:rsid w:val="00EC29BC"/>
    <w:rsid w:val="00EC2D17"/>
    <w:rsid w:val="00EC2D30"/>
    <w:rsid w:val="00EC2FB9"/>
    <w:rsid w:val="00EC30CE"/>
    <w:rsid w:val="00EC3215"/>
    <w:rsid w:val="00EC3400"/>
    <w:rsid w:val="00EC366B"/>
    <w:rsid w:val="00EC3E4F"/>
    <w:rsid w:val="00EC3F19"/>
    <w:rsid w:val="00EC3FC5"/>
    <w:rsid w:val="00EC403C"/>
    <w:rsid w:val="00EC421A"/>
    <w:rsid w:val="00EC42EA"/>
    <w:rsid w:val="00EC4666"/>
    <w:rsid w:val="00EC4940"/>
    <w:rsid w:val="00EC49F9"/>
    <w:rsid w:val="00EC4C42"/>
    <w:rsid w:val="00EC4C9B"/>
    <w:rsid w:val="00EC4D60"/>
    <w:rsid w:val="00EC5041"/>
    <w:rsid w:val="00EC5233"/>
    <w:rsid w:val="00EC523B"/>
    <w:rsid w:val="00EC5550"/>
    <w:rsid w:val="00EC57DB"/>
    <w:rsid w:val="00EC5BF9"/>
    <w:rsid w:val="00EC5D8B"/>
    <w:rsid w:val="00EC6175"/>
    <w:rsid w:val="00EC6339"/>
    <w:rsid w:val="00EC66EC"/>
    <w:rsid w:val="00EC698D"/>
    <w:rsid w:val="00EC714E"/>
    <w:rsid w:val="00EC737B"/>
    <w:rsid w:val="00EC7579"/>
    <w:rsid w:val="00EC7AD0"/>
    <w:rsid w:val="00EC7B77"/>
    <w:rsid w:val="00ED0084"/>
    <w:rsid w:val="00ED0298"/>
    <w:rsid w:val="00ED0410"/>
    <w:rsid w:val="00ED0707"/>
    <w:rsid w:val="00ED0989"/>
    <w:rsid w:val="00ED0C69"/>
    <w:rsid w:val="00ED0E68"/>
    <w:rsid w:val="00ED15B4"/>
    <w:rsid w:val="00ED15C9"/>
    <w:rsid w:val="00ED15DC"/>
    <w:rsid w:val="00ED1666"/>
    <w:rsid w:val="00ED16B6"/>
    <w:rsid w:val="00ED17D9"/>
    <w:rsid w:val="00ED1899"/>
    <w:rsid w:val="00ED1DDC"/>
    <w:rsid w:val="00ED1DE1"/>
    <w:rsid w:val="00ED1E3B"/>
    <w:rsid w:val="00ED283A"/>
    <w:rsid w:val="00ED2961"/>
    <w:rsid w:val="00ED2DE9"/>
    <w:rsid w:val="00ED30C0"/>
    <w:rsid w:val="00ED34ED"/>
    <w:rsid w:val="00ED3532"/>
    <w:rsid w:val="00ED37F7"/>
    <w:rsid w:val="00ED3B8E"/>
    <w:rsid w:val="00ED3F29"/>
    <w:rsid w:val="00ED415B"/>
    <w:rsid w:val="00ED420F"/>
    <w:rsid w:val="00ED4429"/>
    <w:rsid w:val="00ED45F5"/>
    <w:rsid w:val="00ED4922"/>
    <w:rsid w:val="00ED4984"/>
    <w:rsid w:val="00ED4BA1"/>
    <w:rsid w:val="00ED4F15"/>
    <w:rsid w:val="00ED5373"/>
    <w:rsid w:val="00ED544C"/>
    <w:rsid w:val="00ED59BE"/>
    <w:rsid w:val="00ED5B80"/>
    <w:rsid w:val="00ED5D6B"/>
    <w:rsid w:val="00ED634A"/>
    <w:rsid w:val="00ED6420"/>
    <w:rsid w:val="00ED67D1"/>
    <w:rsid w:val="00ED682B"/>
    <w:rsid w:val="00ED6A1A"/>
    <w:rsid w:val="00ED6D04"/>
    <w:rsid w:val="00ED70AF"/>
    <w:rsid w:val="00ED7450"/>
    <w:rsid w:val="00ED7611"/>
    <w:rsid w:val="00ED76BD"/>
    <w:rsid w:val="00ED77CF"/>
    <w:rsid w:val="00ED77ED"/>
    <w:rsid w:val="00ED79CA"/>
    <w:rsid w:val="00ED7C27"/>
    <w:rsid w:val="00ED7C34"/>
    <w:rsid w:val="00EE014F"/>
    <w:rsid w:val="00EE0ABA"/>
    <w:rsid w:val="00EE0B8B"/>
    <w:rsid w:val="00EE0D60"/>
    <w:rsid w:val="00EE0FFB"/>
    <w:rsid w:val="00EE10F1"/>
    <w:rsid w:val="00EE1182"/>
    <w:rsid w:val="00EE1869"/>
    <w:rsid w:val="00EE1A6D"/>
    <w:rsid w:val="00EE1C9B"/>
    <w:rsid w:val="00EE23F1"/>
    <w:rsid w:val="00EE278B"/>
    <w:rsid w:val="00EE292C"/>
    <w:rsid w:val="00EE32BD"/>
    <w:rsid w:val="00EE3599"/>
    <w:rsid w:val="00EE3702"/>
    <w:rsid w:val="00EE3D6D"/>
    <w:rsid w:val="00EE3F2F"/>
    <w:rsid w:val="00EE403C"/>
    <w:rsid w:val="00EE43E2"/>
    <w:rsid w:val="00EE47FB"/>
    <w:rsid w:val="00EE4907"/>
    <w:rsid w:val="00EE4C2A"/>
    <w:rsid w:val="00EE4D09"/>
    <w:rsid w:val="00EE4DF7"/>
    <w:rsid w:val="00EE56A1"/>
    <w:rsid w:val="00EE57BC"/>
    <w:rsid w:val="00EE58DB"/>
    <w:rsid w:val="00EE5960"/>
    <w:rsid w:val="00EE5AC0"/>
    <w:rsid w:val="00EE5C79"/>
    <w:rsid w:val="00EE5E97"/>
    <w:rsid w:val="00EE5EF6"/>
    <w:rsid w:val="00EE63DB"/>
    <w:rsid w:val="00EE66EF"/>
    <w:rsid w:val="00EE691B"/>
    <w:rsid w:val="00EE69A4"/>
    <w:rsid w:val="00EE6B9E"/>
    <w:rsid w:val="00EE6C33"/>
    <w:rsid w:val="00EE6F83"/>
    <w:rsid w:val="00EE705B"/>
    <w:rsid w:val="00EE76CC"/>
    <w:rsid w:val="00EE76FF"/>
    <w:rsid w:val="00EE7C6D"/>
    <w:rsid w:val="00EF027D"/>
    <w:rsid w:val="00EF04B7"/>
    <w:rsid w:val="00EF05E5"/>
    <w:rsid w:val="00EF0AA3"/>
    <w:rsid w:val="00EF0DFE"/>
    <w:rsid w:val="00EF10B6"/>
    <w:rsid w:val="00EF1100"/>
    <w:rsid w:val="00EF1157"/>
    <w:rsid w:val="00EF11B6"/>
    <w:rsid w:val="00EF127D"/>
    <w:rsid w:val="00EF1330"/>
    <w:rsid w:val="00EF1959"/>
    <w:rsid w:val="00EF1A75"/>
    <w:rsid w:val="00EF1BAF"/>
    <w:rsid w:val="00EF1D5A"/>
    <w:rsid w:val="00EF217B"/>
    <w:rsid w:val="00EF2196"/>
    <w:rsid w:val="00EF226A"/>
    <w:rsid w:val="00EF2B4A"/>
    <w:rsid w:val="00EF2BCF"/>
    <w:rsid w:val="00EF2CA1"/>
    <w:rsid w:val="00EF31F9"/>
    <w:rsid w:val="00EF346A"/>
    <w:rsid w:val="00EF3A01"/>
    <w:rsid w:val="00EF3DBF"/>
    <w:rsid w:val="00EF4383"/>
    <w:rsid w:val="00EF45EC"/>
    <w:rsid w:val="00EF4A51"/>
    <w:rsid w:val="00EF4B28"/>
    <w:rsid w:val="00EF4B63"/>
    <w:rsid w:val="00EF4F5D"/>
    <w:rsid w:val="00EF5076"/>
    <w:rsid w:val="00EF53A8"/>
    <w:rsid w:val="00EF5488"/>
    <w:rsid w:val="00EF5832"/>
    <w:rsid w:val="00EF5A86"/>
    <w:rsid w:val="00EF5C4D"/>
    <w:rsid w:val="00EF5D33"/>
    <w:rsid w:val="00EF5ED9"/>
    <w:rsid w:val="00EF64C8"/>
    <w:rsid w:val="00EF69E2"/>
    <w:rsid w:val="00EF6C27"/>
    <w:rsid w:val="00EF6C75"/>
    <w:rsid w:val="00EF6CCE"/>
    <w:rsid w:val="00EF6F6C"/>
    <w:rsid w:val="00EF729B"/>
    <w:rsid w:val="00EF73A3"/>
    <w:rsid w:val="00EF7587"/>
    <w:rsid w:val="00EF7C3E"/>
    <w:rsid w:val="00F0015D"/>
    <w:rsid w:val="00F005BF"/>
    <w:rsid w:val="00F00A6C"/>
    <w:rsid w:val="00F00ACC"/>
    <w:rsid w:val="00F00B31"/>
    <w:rsid w:val="00F00C05"/>
    <w:rsid w:val="00F00DA7"/>
    <w:rsid w:val="00F00F0B"/>
    <w:rsid w:val="00F016B4"/>
    <w:rsid w:val="00F0171D"/>
    <w:rsid w:val="00F017C5"/>
    <w:rsid w:val="00F0191D"/>
    <w:rsid w:val="00F01B7F"/>
    <w:rsid w:val="00F021B8"/>
    <w:rsid w:val="00F0223E"/>
    <w:rsid w:val="00F02BA9"/>
    <w:rsid w:val="00F02CDE"/>
    <w:rsid w:val="00F031E2"/>
    <w:rsid w:val="00F032AC"/>
    <w:rsid w:val="00F035A2"/>
    <w:rsid w:val="00F03C46"/>
    <w:rsid w:val="00F03D0B"/>
    <w:rsid w:val="00F03E8D"/>
    <w:rsid w:val="00F0435A"/>
    <w:rsid w:val="00F04667"/>
    <w:rsid w:val="00F04723"/>
    <w:rsid w:val="00F0488F"/>
    <w:rsid w:val="00F04927"/>
    <w:rsid w:val="00F04FB6"/>
    <w:rsid w:val="00F050CA"/>
    <w:rsid w:val="00F051F0"/>
    <w:rsid w:val="00F053F1"/>
    <w:rsid w:val="00F0546D"/>
    <w:rsid w:val="00F05C9A"/>
    <w:rsid w:val="00F05FE1"/>
    <w:rsid w:val="00F0632B"/>
    <w:rsid w:val="00F063C8"/>
    <w:rsid w:val="00F06885"/>
    <w:rsid w:val="00F06C10"/>
    <w:rsid w:val="00F06C9C"/>
    <w:rsid w:val="00F06DD8"/>
    <w:rsid w:val="00F06E45"/>
    <w:rsid w:val="00F06F73"/>
    <w:rsid w:val="00F06FE7"/>
    <w:rsid w:val="00F07200"/>
    <w:rsid w:val="00F0724C"/>
    <w:rsid w:val="00F073AF"/>
    <w:rsid w:val="00F073E1"/>
    <w:rsid w:val="00F074F4"/>
    <w:rsid w:val="00F07730"/>
    <w:rsid w:val="00F07A19"/>
    <w:rsid w:val="00F07B13"/>
    <w:rsid w:val="00F07CFA"/>
    <w:rsid w:val="00F07D0B"/>
    <w:rsid w:val="00F10248"/>
    <w:rsid w:val="00F10393"/>
    <w:rsid w:val="00F106D9"/>
    <w:rsid w:val="00F10D93"/>
    <w:rsid w:val="00F110C0"/>
    <w:rsid w:val="00F1142A"/>
    <w:rsid w:val="00F11451"/>
    <w:rsid w:val="00F11731"/>
    <w:rsid w:val="00F118EC"/>
    <w:rsid w:val="00F1191B"/>
    <w:rsid w:val="00F11E11"/>
    <w:rsid w:val="00F11F01"/>
    <w:rsid w:val="00F11F80"/>
    <w:rsid w:val="00F12337"/>
    <w:rsid w:val="00F1234D"/>
    <w:rsid w:val="00F124E1"/>
    <w:rsid w:val="00F12749"/>
    <w:rsid w:val="00F12793"/>
    <w:rsid w:val="00F127B3"/>
    <w:rsid w:val="00F12A49"/>
    <w:rsid w:val="00F12A76"/>
    <w:rsid w:val="00F12B28"/>
    <w:rsid w:val="00F12D1F"/>
    <w:rsid w:val="00F12D5C"/>
    <w:rsid w:val="00F12E05"/>
    <w:rsid w:val="00F12E3F"/>
    <w:rsid w:val="00F1355E"/>
    <w:rsid w:val="00F13A45"/>
    <w:rsid w:val="00F13C4C"/>
    <w:rsid w:val="00F13CCD"/>
    <w:rsid w:val="00F13E39"/>
    <w:rsid w:val="00F15161"/>
    <w:rsid w:val="00F155FF"/>
    <w:rsid w:val="00F159A7"/>
    <w:rsid w:val="00F15AF2"/>
    <w:rsid w:val="00F161A0"/>
    <w:rsid w:val="00F16284"/>
    <w:rsid w:val="00F165DF"/>
    <w:rsid w:val="00F1694E"/>
    <w:rsid w:val="00F16A20"/>
    <w:rsid w:val="00F16CF0"/>
    <w:rsid w:val="00F16D5E"/>
    <w:rsid w:val="00F16E46"/>
    <w:rsid w:val="00F16E83"/>
    <w:rsid w:val="00F17213"/>
    <w:rsid w:val="00F17A53"/>
    <w:rsid w:val="00F17A93"/>
    <w:rsid w:val="00F17E66"/>
    <w:rsid w:val="00F17F1F"/>
    <w:rsid w:val="00F2023E"/>
    <w:rsid w:val="00F203E6"/>
    <w:rsid w:val="00F205B6"/>
    <w:rsid w:val="00F2067E"/>
    <w:rsid w:val="00F2086B"/>
    <w:rsid w:val="00F20AB2"/>
    <w:rsid w:val="00F20B91"/>
    <w:rsid w:val="00F20C0A"/>
    <w:rsid w:val="00F20C3F"/>
    <w:rsid w:val="00F20E59"/>
    <w:rsid w:val="00F21055"/>
    <w:rsid w:val="00F2114D"/>
    <w:rsid w:val="00F217F8"/>
    <w:rsid w:val="00F21BBA"/>
    <w:rsid w:val="00F21CA1"/>
    <w:rsid w:val="00F21CCA"/>
    <w:rsid w:val="00F21E9F"/>
    <w:rsid w:val="00F225E3"/>
    <w:rsid w:val="00F22A50"/>
    <w:rsid w:val="00F22AEC"/>
    <w:rsid w:val="00F22B40"/>
    <w:rsid w:val="00F22BBC"/>
    <w:rsid w:val="00F22D2C"/>
    <w:rsid w:val="00F230C8"/>
    <w:rsid w:val="00F23182"/>
    <w:rsid w:val="00F23292"/>
    <w:rsid w:val="00F233C8"/>
    <w:rsid w:val="00F23589"/>
    <w:rsid w:val="00F23BDB"/>
    <w:rsid w:val="00F23BDE"/>
    <w:rsid w:val="00F23CA7"/>
    <w:rsid w:val="00F23DDB"/>
    <w:rsid w:val="00F2426D"/>
    <w:rsid w:val="00F242E9"/>
    <w:rsid w:val="00F24385"/>
    <w:rsid w:val="00F249DD"/>
    <w:rsid w:val="00F249EB"/>
    <w:rsid w:val="00F2539C"/>
    <w:rsid w:val="00F25A94"/>
    <w:rsid w:val="00F25ECE"/>
    <w:rsid w:val="00F2612B"/>
    <w:rsid w:val="00F26543"/>
    <w:rsid w:val="00F2672F"/>
    <w:rsid w:val="00F26847"/>
    <w:rsid w:val="00F26881"/>
    <w:rsid w:val="00F26DE5"/>
    <w:rsid w:val="00F26E13"/>
    <w:rsid w:val="00F272EA"/>
    <w:rsid w:val="00F27301"/>
    <w:rsid w:val="00F27349"/>
    <w:rsid w:val="00F27460"/>
    <w:rsid w:val="00F274A5"/>
    <w:rsid w:val="00F274B9"/>
    <w:rsid w:val="00F277DC"/>
    <w:rsid w:val="00F278B8"/>
    <w:rsid w:val="00F27914"/>
    <w:rsid w:val="00F27A4D"/>
    <w:rsid w:val="00F27AE7"/>
    <w:rsid w:val="00F27BC5"/>
    <w:rsid w:val="00F27D04"/>
    <w:rsid w:val="00F3030A"/>
    <w:rsid w:val="00F304A1"/>
    <w:rsid w:val="00F30D52"/>
    <w:rsid w:val="00F3123D"/>
    <w:rsid w:val="00F3127C"/>
    <w:rsid w:val="00F31B64"/>
    <w:rsid w:val="00F31C7A"/>
    <w:rsid w:val="00F31D9D"/>
    <w:rsid w:val="00F32043"/>
    <w:rsid w:val="00F32079"/>
    <w:rsid w:val="00F3241B"/>
    <w:rsid w:val="00F32584"/>
    <w:rsid w:val="00F3283B"/>
    <w:rsid w:val="00F329DA"/>
    <w:rsid w:val="00F32E6F"/>
    <w:rsid w:val="00F331F1"/>
    <w:rsid w:val="00F3354D"/>
    <w:rsid w:val="00F33AC3"/>
    <w:rsid w:val="00F33C83"/>
    <w:rsid w:val="00F34022"/>
    <w:rsid w:val="00F34379"/>
    <w:rsid w:val="00F346EB"/>
    <w:rsid w:val="00F3479E"/>
    <w:rsid w:val="00F34978"/>
    <w:rsid w:val="00F34A2C"/>
    <w:rsid w:val="00F34A63"/>
    <w:rsid w:val="00F351C3"/>
    <w:rsid w:val="00F35503"/>
    <w:rsid w:val="00F357B7"/>
    <w:rsid w:val="00F35919"/>
    <w:rsid w:val="00F3593C"/>
    <w:rsid w:val="00F35974"/>
    <w:rsid w:val="00F35981"/>
    <w:rsid w:val="00F359FC"/>
    <w:rsid w:val="00F35A04"/>
    <w:rsid w:val="00F36054"/>
    <w:rsid w:val="00F361BE"/>
    <w:rsid w:val="00F361DB"/>
    <w:rsid w:val="00F3634A"/>
    <w:rsid w:val="00F36711"/>
    <w:rsid w:val="00F36973"/>
    <w:rsid w:val="00F369E3"/>
    <w:rsid w:val="00F36B52"/>
    <w:rsid w:val="00F36B75"/>
    <w:rsid w:val="00F36D08"/>
    <w:rsid w:val="00F36DDD"/>
    <w:rsid w:val="00F36E77"/>
    <w:rsid w:val="00F3703A"/>
    <w:rsid w:val="00F37194"/>
    <w:rsid w:val="00F37218"/>
    <w:rsid w:val="00F374BE"/>
    <w:rsid w:val="00F3789D"/>
    <w:rsid w:val="00F37D6A"/>
    <w:rsid w:val="00F37EFD"/>
    <w:rsid w:val="00F4028E"/>
    <w:rsid w:val="00F4048B"/>
    <w:rsid w:val="00F405D8"/>
    <w:rsid w:val="00F40A00"/>
    <w:rsid w:val="00F40AE3"/>
    <w:rsid w:val="00F40C4A"/>
    <w:rsid w:val="00F40D0A"/>
    <w:rsid w:val="00F40DDB"/>
    <w:rsid w:val="00F40EA0"/>
    <w:rsid w:val="00F41AAD"/>
    <w:rsid w:val="00F41ADE"/>
    <w:rsid w:val="00F4201D"/>
    <w:rsid w:val="00F422A1"/>
    <w:rsid w:val="00F42405"/>
    <w:rsid w:val="00F425CD"/>
    <w:rsid w:val="00F4283D"/>
    <w:rsid w:val="00F42890"/>
    <w:rsid w:val="00F42B08"/>
    <w:rsid w:val="00F42B5C"/>
    <w:rsid w:val="00F42BC8"/>
    <w:rsid w:val="00F42F0F"/>
    <w:rsid w:val="00F42F6D"/>
    <w:rsid w:val="00F430C8"/>
    <w:rsid w:val="00F43621"/>
    <w:rsid w:val="00F437B4"/>
    <w:rsid w:val="00F43C33"/>
    <w:rsid w:val="00F43C65"/>
    <w:rsid w:val="00F43F6A"/>
    <w:rsid w:val="00F440A4"/>
    <w:rsid w:val="00F44161"/>
    <w:rsid w:val="00F44363"/>
    <w:rsid w:val="00F444B6"/>
    <w:rsid w:val="00F4462A"/>
    <w:rsid w:val="00F44A62"/>
    <w:rsid w:val="00F45382"/>
    <w:rsid w:val="00F4558E"/>
    <w:rsid w:val="00F455C7"/>
    <w:rsid w:val="00F4588B"/>
    <w:rsid w:val="00F45A08"/>
    <w:rsid w:val="00F45B10"/>
    <w:rsid w:val="00F464FB"/>
    <w:rsid w:val="00F46594"/>
    <w:rsid w:val="00F465BA"/>
    <w:rsid w:val="00F46682"/>
    <w:rsid w:val="00F46899"/>
    <w:rsid w:val="00F46ADF"/>
    <w:rsid w:val="00F46B73"/>
    <w:rsid w:val="00F46CDA"/>
    <w:rsid w:val="00F46D39"/>
    <w:rsid w:val="00F46DAB"/>
    <w:rsid w:val="00F4750B"/>
    <w:rsid w:val="00F47C50"/>
    <w:rsid w:val="00F47CF0"/>
    <w:rsid w:val="00F503D8"/>
    <w:rsid w:val="00F50441"/>
    <w:rsid w:val="00F5078C"/>
    <w:rsid w:val="00F509D3"/>
    <w:rsid w:val="00F50BB6"/>
    <w:rsid w:val="00F512DB"/>
    <w:rsid w:val="00F51357"/>
    <w:rsid w:val="00F5137F"/>
    <w:rsid w:val="00F514B5"/>
    <w:rsid w:val="00F51606"/>
    <w:rsid w:val="00F516AE"/>
    <w:rsid w:val="00F519C3"/>
    <w:rsid w:val="00F51A8E"/>
    <w:rsid w:val="00F51C4F"/>
    <w:rsid w:val="00F5228D"/>
    <w:rsid w:val="00F522E4"/>
    <w:rsid w:val="00F5252C"/>
    <w:rsid w:val="00F52850"/>
    <w:rsid w:val="00F528B2"/>
    <w:rsid w:val="00F52A5B"/>
    <w:rsid w:val="00F53000"/>
    <w:rsid w:val="00F5302B"/>
    <w:rsid w:val="00F533C4"/>
    <w:rsid w:val="00F53671"/>
    <w:rsid w:val="00F53735"/>
    <w:rsid w:val="00F538A2"/>
    <w:rsid w:val="00F53A4B"/>
    <w:rsid w:val="00F53FCC"/>
    <w:rsid w:val="00F5414A"/>
    <w:rsid w:val="00F54552"/>
    <w:rsid w:val="00F545FD"/>
    <w:rsid w:val="00F54A63"/>
    <w:rsid w:val="00F54BE9"/>
    <w:rsid w:val="00F54C53"/>
    <w:rsid w:val="00F54D04"/>
    <w:rsid w:val="00F54E74"/>
    <w:rsid w:val="00F55103"/>
    <w:rsid w:val="00F55355"/>
    <w:rsid w:val="00F553AD"/>
    <w:rsid w:val="00F55660"/>
    <w:rsid w:val="00F5570B"/>
    <w:rsid w:val="00F55953"/>
    <w:rsid w:val="00F55C09"/>
    <w:rsid w:val="00F55CC5"/>
    <w:rsid w:val="00F5605B"/>
    <w:rsid w:val="00F565FE"/>
    <w:rsid w:val="00F5665D"/>
    <w:rsid w:val="00F56776"/>
    <w:rsid w:val="00F56AD3"/>
    <w:rsid w:val="00F56D3A"/>
    <w:rsid w:val="00F56DD7"/>
    <w:rsid w:val="00F56E21"/>
    <w:rsid w:val="00F56F94"/>
    <w:rsid w:val="00F56FAF"/>
    <w:rsid w:val="00F57136"/>
    <w:rsid w:val="00F572C6"/>
    <w:rsid w:val="00F57367"/>
    <w:rsid w:val="00F57DDB"/>
    <w:rsid w:val="00F57DE4"/>
    <w:rsid w:val="00F60208"/>
    <w:rsid w:val="00F60542"/>
    <w:rsid w:val="00F605ED"/>
    <w:rsid w:val="00F6082C"/>
    <w:rsid w:val="00F60BC6"/>
    <w:rsid w:val="00F60ED7"/>
    <w:rsid w:val="00F60F59"/>
    <w:rsid w:val="00F611AF"/>
    <w:rsid w:val="00F614C6"/>
    <w:rsid w:val="00F615C9"/>
    <w:rsid w:val="00F618A7"/>
    <w:rsid w:val="00F61BEC"/>
    <w:rsid w:val="00F61E55"/>
    <w:rsid w:val="00F61EF4"/>
    <w:rsid w:val="00F624D5"/>
    <w:rsid w:val="00F625F5"/>
    <w:rsid w:val="00F629FF"/>
    <w:rsid w:val="00F62A81"/>
    <w:rsid w:val="00F62BF0"/>
    <w:rsid w:val="00F62C5B"/>
    <w:rsid w:val="00F62DAF"/>
    <w:rsid w:val="00F62DB6"/>
    <w:rsid w:val="00F63091"/>
    <w:rsid w:val="00F631AD"/>
    <w:rsid w:val="00F632B1"/>
    <w:rsid w:val="00F636DC"/>
    <w:rsid w:val="00F642A0"/>
    <w:rsid w:val="00F6436D"/>
    <w:rsid w:val="00F644E0"/>
    <w:rsid w:val="00F64792"/>
    <w:rsid w:val="00F648F4"/>
    <w:rsid w:val="00F64A1F"/>
    <w:rsid w:val="00F64A34"/>
    <w:rsid w:val="00F6502C"/>
    <w:rsid w:val="00F65153"/>
    <w:rsid w:val="00F651FE"/>
    <w:rsid w:val="00F6522E"/>
    <w:rsid w:val="00F656A0"/>
    <w:rsid w:val="00F65D00"/>
    <w:rsid w:val="00F65E26"/>
    <w:rsid w:val="00F662C5"/>
    <w:rsid w:val="00F66362"/>
    <w:rsid w:val="00F663A5"/>
    <w:rsid w:val="00F6644B"/>
    <w:rsid w:val="00F665DB"/>
    <w:rsid w:val="00F6663F"/>
    <w:rsid w:val="00F6689C"/>
    <w:rsid w:val="00F66E31"/>
    <w:rsid w:val="00F6727F"/>
    <w:rsid w:val="00F6763A"/>
    <w:rsid w:val="00F67868"/>
    <w:rsid w:val="00F67C38"/>
    <w:rsid w:val="00F67FBE"/>
    <w:rsid w:val="00F70473"/>
    <w:rsid w:val="00F70518"/>
    <w:rsid w:val="00F706F7"/>
    <w:rsid w:val="00F70738"/>
    <w:rsid w:val="00F70914"/>
    <w:rsid w:val="00F70C04"/>
    <w:rsid w:val="00F70DC1"/>
    <w:rsid w:val="00F70DFB"/>
    <w:rsid w:val="00F71096"/>
    <w:rsid w:val="00F712B3"/>
    <w:rsid w:val="00F712DD"/>
    <w:rsid w:val="00F7186A"/>
    <w:rsid w:val="00F71DFE"/>
    <w:rsid w:val="00F71E62"/>
    <w:rsid w:val="00F71F94"/>
    <w:rsid w:val="00F725CD"/>
    <w:rsid w:val="00F72C14"/>
    <w:rsid w:val="00F72E30"/>
    <w:rsid w:val="00F73113"/>
    <w:rsid w:val="00F731E8"/>
    <w:rsid w:val="00F737E9"/>
    <w:rsid w:val="00F7383F"/>
    <w:rsid w:val="00F73A3A"/>
    <w:rsid w:val="00F73B6F"/>
    <w:rsid w:val="00F73B84"/>
    <w:rsid w:val="00F73C12"/>
    <w:rsid w:val="00F73E2D"/>
    <w:rsid w:val="00F73F5B"/>
    <w:rsid w:val="00F73F94"/>
    <w:rsid w:val="00F7454C"/>
    <w:rsid w:val="00F7495D"/>
    <w:rsid w:val="00F74999"/>
    <w:rsid w:val="00F75092"/>
    <w:rsid w:val="00F752DA"/>
    <w:rsid w:val="00F75E1E"/>
    <w:rsid w:val="00F75E3D"/>
    <w:rsid w:val="00F76010"/>
    <w:rsid w:val="00F7608C"/>
    <w:rsid w:val="00F76B46"/>
    <w:rsid w:val="00F76BC1"/>
    <w:rsid w:val="00F76E62"/>
    <w:rsid w:val="00F7704F"/>
    <w:rsid w:val="00F7754A"/>
    <w:rsid w:val="00F775EC"/>
    <w:rsid w:val="00F77A5B"/>
    <w:rsid w:val="00F77B8D"/>
    <w:rsid w:val="00F77CA4"/>
    <w:rsid w:val="00F77CDF"/>
    <w:rsid w:val="00F77CE6"/>
    <w:rsid w:val="00F77EC1"/>
    <w:rsid w:val="00F77FBC"/>
    <w:rsid w:val="00F80008"/>
    <w:rsid w:val="00F80137"/>
    <w:rsid w:val="00F805EA"/>
    <w:rsid w:val="00F80864"/>
    <w:rsid w:val="00F80952"/>
    <w:rsid w:val="00F809BA"/>
    <w:rsid w:val="00F80B73"/>
    <w:rsid w:val="00F80F0F"/>
    <w:rsid w:val="00F81206"/>
    <w:rsid w:val="00F81893"/>
    <w:rsid w:val="00F8212A"/>
    <w:rsid w:val="00F82273"/>
    <w:rsid w:val="00F82401"/>
    <w:rsid w:val="00F827D4"/>
    <w:rsid w:val="00F82BBC"/>
    <w:rsid w:val="00F82D72"/>
    <w:rsid w:val="00F83212"/>
    <w:rsid w:val="00F832E4"/>
    <w:rsid w:val="00F833A5"/>
    <w:rsid w:val="00F83843"/>
    <w:rsid w:val="00F839CE"/>
    <w:rsid w:val="00F83A0C"/>
    <w:rsid w:val="00F83C8F"/>
    <w:rsid w:val="00F84176"/>
    <w:rsid w:val="00F8424A"/>
    <w:rsid w:val="00F84773"/>
    <w:rsid w:val="00F85597"/>
    <w:rsid w:val="00F855D1"/>
    <w:rsid w:val="00F85A25"/>
    <w:rsid w:val="00F85AB6"/>
    <w:rsid w:val="00F85AFB"/>
    <w:rsid w:val="00F85BCC"/>
    <w:rsid w:val="00F85F12"/>
    <w:rsid w:val="00F85F49"/>
    <w:rsid w:val="00F85FE5"/>
    <w:rsid w:val="00F869D6"/>
    <w:rsid w:val="00F86B9A"/>
    <w:rsid w:val="00F86EF3"/>
    <w:rsid w:val="00F87121"/>
    <w:rsid w:val="00F87192"/>
    <w:rsid w:val="00F87321"/>
    <w:rsid w:val="00F87677"/>
    <w:rsid w:val="00F876E0"/>
    <w:rsid w:val="00F8786A"/>
    <w:rsid w:val="00F879A9"/>
    <w:rsid w:val="00F87DBC"/>
    <w:rsid w:val="00F901D2"/>
    <w:rsid w:val="00F903A3"/>
    <w:rsid w:val="00F904F2"/>
    <w:rsid w:val="00F90539"/>
    <w:rsid w:val="00F905E6"/>
    <w:rsid w:val="00F9060C"/>
    <w:rsid w:val="00F908A9"/>
    <w:rsid w:val="00F90AF6"/>
    <w:rsid w:val="00F90C67"/>
    <w:rsid w:val="00F9116A"/>
    <w:rsid w:val="00F9142F"/>
    <w:rsid w:val="00F914EA"/>
    <w:rsid w:val="00F915A3"/>
    <w:rsid w:val="00F91688"/>
    <w:rsid w:val="00F916E5"/>
    <w:rsid w:val="00F91747"/>
    <w:rsid w:val="00F917AC"/>
    <w:rsid w:val="00F91819"/>
    <w:rsid w:val="00F91ACE"/>
    <w:rsid w:val="00F91D8A"/>
    <w:rsid w:val="00F91DC3"/>
    <w:rsid w:val="00F91EB1"/>
    <w:rsid w:val="00F9209B"/>
    <w:rsid w:val="00F92100"/>
    <w:rsid w:val="00F92376"/>
    <w:rsid w:val="00F92941"/>
    <w:rsid w:val="00F92A3A"/>
    <w:rsid w:val="00F92A8D"/>
    <w:rsid w:val="00F92D64"/>
    <w:rsid w:val="00F92E1D"/>
    <w:rsid w:val="00F92F3C"/>
    <w:rsid w:val="00F930E7"/>
    <w:rsid w:val="00F9320F"/>
    <w:rsid w:val="00F9358A"/>
    <w:rsid w:val="00F9362F"/>
    <w:rsid w:val="00F93657"/>
    <w:rsid w:val="00F936C5"/>
    <w:rsid w:val="00F9373B"/>
    <w:rsid w:val="00F93ABD"/>
    <w:rsid w:val="00F93BF0"/>
    <w:rsid w:val="00F93C44"/>
    <w:rsid w:val="00F93FA6"/>
    <w:rsid w:val="00F9432B"/>
    <w:rsid w:val="00F94708"/>
    <w:rsid w:val="00F94910"/>
    <w:rsid w:val="00F94A92"/>
    <w:rsid w:val="00F953C8"/>
    <w:rsid w:val="00F9566D"/>
    <w:rsid w:val="00F956BE"/>
    <w:rsid w:val="00F959E0"/>
    <w:rsid w:val="00F95B9E"/>
    <w:rsid w:val="00F95C2A"/>
    <w:rsid w:val="00F95D32"/>
    <w:rsid w:val="00F9609A"/>
    <w:rsid w:val="00F963F9"/>
    <w:rsid w:val="00F965BA"/>
    <w:rsid w:val="00F968E3"/>
    <w:rsid w:val="00F96A4F"/>
    <w:rsid w:val="00F96C1F"/>
    <w:rsid w:val="00F97BE7"/>
    <w:rsid w:val="00F97F9D"/>
    <w:rsid w:val="00FA0035"/>
    <w:rsid w:val="00FA00A4"/>
    <w:rsid w:val="00FA00B2"/>
    <w:rsid w:val="00FA0362"/>
    <w:rsid w:val="00FA0442"/>
    <w:rsid w:val="00FA04B3"/>
    <w:rsid w:val="00FA0625"/>
    <w:rsid w:val="00FA0727"/>
    <w:rsid w:val="00FA09B5"/>
    <w:rsid w:val="00FA0C60"/>
    <w:rsid w:val="00FA0E0B"/>
    <w:rsid w:val="00FA0F44"/>
    <w:rsid w:val="00FA11A4"/>
    <w:rsid w:val="00FA1246"/>
    <w:rsid w:val="00FA1546"/>
    <w:rsid w:val="00FA16A3"/>
    <w:rsid w:val="00FA16CF"/>
    <w:rsid w:val="00FA1B86"/>
    <w:rsid w:val="00FA1D08"/>
    <w:rsid w:val="00FA21CC"/>
    <w:rsid w:val="00FA229F"/>
    <w:rsid w:val="00FA22CC"/>
    <w:rsid w:val="00FA277F"/>
    <w:rsid w:val="00FA280C"/>
    <w:rsid w:val="00FA28BC"/>
    <w:rsid w:val="00FA2904"/>
    <w:rsid w:val="00FA297B"/>
    <w:rsid w:val="00FA2BC3"/>
    <w:rsid w:val="00FA2CB5"/>
    <w:rsid w:val="00FA2E29"/>
    <w:rsid w:val="00FA336B"/>
    <w:rsid w:val="00FA3648"/>
    <w:rsid w:val="00FA3C50"/>
    <w:rsid w:val="00FA3EE0"/>
    <w:rsid w:val="00FA46FD"/>
    <w:rsid w:val="00FA4816"/>
    <w:rsid w:val="00FA4A3D"/>
    <w:rsid w:val="00FA4A6A"/>
    <w:rsid w:val="00FA4CA9"/>
    <w:rsid w:val="00FA4FDF"/>
    <w:rsid w:val="00FA506D"/>
    <w:rsid w:val="00FA528C"/>
    <w:rsid w:val="00FA530F"/>
    <w:rsid w:val="00FA5824"/>
    <w:rsid w:val="00FA5C67"/>
    <w:rsid w:val="00FA5D02"/>
    <w:rsid w:val="00FA5FDF"/>
    <w:rsid w:val="00FA624D"/>
    <w:rsid w:val="00FA62EE"/>
    <w:rsid w:val="00FA6687"/>
    <w:rsid w:val="00FA67FF"/>
    <w:rsid w:val="00FA689B"/>
    <w:rsid w:val="00FA6A2E"/>
    <w:rsid w:val="00FA6AB8"/>
    <w:rsid w:val="00FA6E98"/>
    <w:rsid w:val="00FA70E2"/>
    <w:rsid w:val="00FA7283"/>
    <w:rsid w:val="00FA770F"/>
    <w:rsid w:val="00FA7952"/>
    <w:rsid w:val="00FA7974"/>
    <w:rsid w:val="00FA7CA8"/>
    <w:rsid w:val="00FA7CF5"/>
    <w:rsid w:val="00FA7F83"/>
    <w:rsid w:val="00FB0071"/>
    <w:rsid w:val="00FB0247"/>
    <w:rsid w:val="00FB029B"/>
    <w:rsid w:val="00FB09B7"/>
    <w:rsid w:val="00FB0D81"/>
    <w:rsid w:val="00FB0E45"/>
    <w:rsid w:val="00FB12F3"/>
    <w:rsid w:val="00FB136E"/>
    <w:rsid w:val="00FB1694"/>
    <w:rsid w:val="00FB1793"/>
    <w:rsid w:val="00FB1821"/>
    <w:rsid w:val="00FB1873"/>
    <w:rsid w:val="00FB1AAA"/>
    <w:rsid w:val="00FB1BD2"/>
    <w:rsid w:val="00FB1BF8"/>
    <w:rsid w:val="00FB2163"/>
    <w:rsid w:val="00FB2A87"/>
    <w:rsid w:val="00FB2F4D"/>
    <w:rsid w:val="00FB335C"/>
    <w:rsid w:val="00FB33D7"/>
    <w:rsid w:val="00FB34C8"/>
    <w:rsid w:val="00FB34CE"/>
    <w:rsid w:val="00FB351C"/>
    <w:rsid w:val="00FB36D9"/>
    <w:rsid w:val="00FB3778"/>
    <w:rsid w:val="00FB3D61"/>
    <w:rsid w:val="00FB420E"/>
    <w:rsid w:val="00FB42C9"/>
    <w:rsid w:val="00FB4419"/>
    <w:rsid w:val="00FB46E1"/>
    <w:rsid w:val="00FB4ADA"/>
    <w:rsid w:val="00FB58AA"/>
    <w:rsid w:val="00FB58E0"/>
    <w:rsid w:val="00FB5A01"/>
    <w:rsid w:val="00FB5DDD"/>
    <w:rsid w:val="00FB5FBE"/>
    <w:rsid w:val="00FB610D"/>
    <w:rsid w:val="00FB619B"/>
    <w:rsid w:val="00FB6386"/>
    <w:rsid w:val="00FB655B"/>
    <w:rsid w:val="00FB67A7"/>
    <w:rsid w:val="00FB69AD"/>
    <w:rsid w:val="00FB69E1"/>
    <w:rsid w:val="00FB6A40"/>
    <w:rsid w:val="00FB6A4A"/>
    <w:rsid w:val="00FB6A5E"/>
    <w:rsid w:val="00FB6D37"/>
    <w:rsid w:val="00FB6D92"/>
    <w:rsid w:val="00FB70FA"/>
    <w:rsid w:val="00FB715A"/>
    <w:rsid w:val="00FB730F"/>
    <w:rsid w:val="00FB733D"/>
    <w:rsid w:val="00FB7A4A"/>
    <w:rsid w:val="00FB7B27"/>
    <w:rsid w:val="00FB7BA0"/>
    <w:rsid w:val="00FB7CF3"/>
    <w:rsid w:val="00FC00FD"/>
    <w:rsid w:val="00FC04D0"/>
    <w:rsid w:val="00FC059A"/>
    <w:rsid w:val="00FC0C2B"/>
    <w:rsid w:val="00FC0DA0"/>
    <w:rsid w:val="00FC0DBC"/>
    <w:rsid w:val="00FC0FF0"/>
    <w:rsid w:val="00FC1022"/>
    <w:rsid w:val="00FC106D"/>
    <w:rsid w:val="00FC10DC"/>
    <w:rsid w:val="00FC11B4"/>
    <w:rsid w:val="00FC1378"/>
    <w:rsid w:val="00FC1802"/>
    <w:rsid w:val="00FC18B2"/>
    <w:rsid w:val="00FC1A12"/>
    <w:rsid w:val="00FC1C11"/>
    <w:rsid w:val="00FC1DDE"/>
    <w:rsid w:val="00FC1F00"/>
    <w:rsid w:val="00FC1FA7"/>
    <w:rsid w:val="00FC23AC"/>
    <w:rsid w:val="00FC2844"/>
    <w:rsid w:val="00FC2A0F"/>
    <w:rsid w:val="00FC2E2F"/>
    <w:rsid w:val="00FC2F21"/>
    <w:rsid w:val="00FC3107"/>
    <w:rsid w:val="00FC356F"/>
    <w:rsid w:val="00FC39F5"/>
    <w:rsid w:val="00FC3C0B"/>
    <w:rsid w:val="00FC3F1A"/>
    <w:rsid w:val="00FC3FBA"/>
    <w:rsid w:val="00FC406D"/>
    <w:rsid w:val="00FC4192"/>
    <w:rsid w:val="00FC427A"/>
    <w:rsid w:val="00FC4339"/>
    <w:rsid w:val="00FC445D"/>
    <w:rsid w:val="00FC4597"/>
    <w:rsid w:val="00FC46B8"/>
    <w:rsid w:val="00FC5038"/>
    <w:rsid w:val="00FC5522"/>
    <w:rsid w:val="00FC5634"/>
    <w:rsid w:val="00FC59A0"/>
    <w:rsid w:val="00FC5C73"/>
    <w:rsid w:val="00FC5E82"/>
    <w:rsid w:val="00FC63D6"/>
    <w:rsid w:val="00FC642E"/>
    <w:rsid w:val="00FC6ADA"/>
    <w:rsid w:val="00FC6DF2"/>
    <w:rsid w:val="00FC7235"/>
    <w:rsid w:val="00FC73C8"/>
    <w:rsid w:val="00FC780F"/>
    <w:rsid w:val="00FC7C02"/>
    <w:rsid w:val="00FC7D22"/>
    <w:rsid w:val="00FC7E7D"/>
    <w:rsid w:val="00FC7F58"/>
    <w:rsid w:val="00FD004F"/>
    <w:rsid w:val="00FD061D"/>
    <w:rsid w:val="00FD0A4A"/>
    <w:rsid w:val="00FD0AAF"/>
    <w:rsid w:val="00FD0BE3"/>
    <w:rsid w:val="00FD0D81"/>
    <w:rsid w:val="00FD12EB"/>
    <w:rsid w:val="00FD174D"/>
    <w:rsid w:val="00FD187A"/>
    <w:rsid w:val="00FD1AB2"/>
    <w:rsid w:val="00FD1AF8"/>
    <w:rsid w:val="00FD1C7C"/>
    <w:rsid w:val="00FD1E27"/>
    <w:rsid w:val="00FD206D"/>
    <w:rsid w:val="00FD2130"/>
    <w:rsid w:val="00FD23F6"/>
    <w:rsid w:val="00FD2E7F"/>
    <w:rsid w:val="00FD2F90"/>
    <w:rsid w:val="00FD3316"/>
    <w:rsid w:val="00FD335F"/>
    <w:rsid w:val="00FD365F"/>
    <w:rsid w:val="00FD39F3"/>
    <w:rsid w:val="00FD3B30"/>
    <w:rsid w:val="00FD3C0B"/>
    <w:rsid w:val="00FD3CD7"/>
    <w:rsid w:val="00FD3E21"/>
    <w:rsid w:val="00FD3F65"/>
    <w:rsid w:val="00FD427E"/>
    <w:rsid w:val="00FD437B"/>
    <w:rsid w:val="00FD470E"/>
    <w:rsid w:val="00FD4A88"/>
    <w:rsid w:val="00FD4D83"/>
    <w:rsid w:val="00FD50A8"/>
    <w:rsid w:val="00FD5224"/>
    <w:rsid w:val="00FD599A"/>
    <w:rsid w:val="00FD5B3D"/>
    <w:rsid w:val="00FD5B7C"/>
    <w:rsid w:val="00FD5B99"/>
    <w:rsid w:val="00FD5D1D"/>
    <w:rsid w:val="00FD5E27"/>
    <w:rsid w:val="00FD605E"/>
    <w:rsid w:val="00FD640F"/>
    <w:rsid w:val="00FD65D9"/>
    <w:rsid w:val="00FD6694"/>
    <w:rsid w:val="00FD6717"/>
    <w:rsid w:val="00FD6962"/>
    <w:rsid w:val="00FD6B8B"/>
    <w:rsid w:val="00FD6FFE"/>
    <w:rsid w:val="00FD7269"/>
    <w:rsid w:val="00FD7A1D"/>
    <w:rsid w:val="00FD7D52"/>
    <w:rsid w:val="00FD7DBB"/>
    <w:rsid w:val="00FD7E6E"/>
    <w:rsid w:val="00FE04E6"/>
    <w:rsid w:val="00FE0B9B"/>
    <w:rsid w:val="00FE0D07"/>
    <w:rsid w:val="00FE0D18"/>
    <w:rsid w:val="00FE0FB0"/>
    <w:rsid w:val="00FE14BB"/>
    <w:rsid w:val="00FE17FD"/>
    <w:rsid w:val="00FE208A"/>
    <w:rsid w:val="00FE20FD"/>
    <w:rsid w:val="00FE28FC"/>
    <w:rsid w:val="00FE2957"/>
    <w:rsid w:val="00FE3347"/>
    <w:rsid w:val="00FE3431"/>
    <w:rsid w:val="00FE35DE"/>
    <w:rsid w:val="00FE361F"/>
    <w:rsid w:val="00FE3BC5"/>
    <w:rsid w:val="00FE3DE0"/>
    <w:rsid w:val="00FE3EB5"/>
    <w:rsid w:val="00FE3FFB"/>
    <w:rsid w:val="00FE444C"/>
    <w:rsid w:val="00FE445F"/>
    <w:rsid w:val="00FE4733"/>
    <w:rsid w:val="00FE4AB8"/>
    <w:rsid w:val="00FE57ED"/>
    <w:rsid w:val="00FE5A22"/>
    <w:rsid w:val="00FE5B86"/>
    <w:rsid w:val="00FE5BBB"/>
    <w:rsid w:val="00FE6366"/>
    <w:rsid w:val="00FE6571"/>
    <w:rsid w:val="00FE672F"/>
    <w:rsid w:val="00FE6799"/>
    <w:rsid w:val="00FE682B"/>
    <w:rsid w:val="00FE697F"/>
    <w:rsid w:val="00FE705D"/>
    <w:rsid w:val="00FE73EE"/>
    <w:rsid w:val="00FE77A9"/>
    <w:rsid w:val="00FE7D44"/>
    <w:rsid w:val="00FE7D7C"/>
    <w:rsid w:val="00FE7E05"/>
    <w:rsid w:val="00FE7E79"/>
    <w:rsid w:val="00FE7F93"/>
    <w:rsid w:val="00FF01D6"/>
    <w:rsid w:val="00FF0348"/>
    <w:rsid w:val="00FF0394"/>
    <w:rsid w:val="00FF04E3"/>
    <w:rsid w:val="00FF094B"/>
    <w:rsid w:val="00FF0F14"/>
    <w:rsid w:val="00FF1698"/>
    <w:rsid w:val="00FF196B"/>
    <w:rsid w:val="00FF1981"/>
    <w:rsid w:val="00FF19DA"/>
    <w:rsid w:val="00FF1AF6"/>
    <w:rsid w:val="00FF1C84"/>
    <w:rsid w:val="00FF1F01"/>
    <w:rsid w:val="00FF1F35"/>
    <w:rsid w:val="00FF2104"/>
    <w:rsid w:val="00FF2523"/>
    <w:rsid w:val="00FF285D"/>
    <w:rsid w:val="00FF2F05"/>
    <w:rsid w:val="00FF3036"/>
    <w:rsid w:val="00FF32B7"/>
    <w:rsid w:val="00FF336E"/>
    <w:rsid w:val="00FF3456"/>
    <w:rsid w:val="00FF377C"/>
    <w:rsid w:val="00FF3790"/>
    <w:rsid w:val="00FF37FB"/>
    <w:rsid w:val="00FF3ED4"/>
    <w:rsid w:val="00FF3EFF"/>
    <w:rsid w:val="00FF3F30"/>
    <w:rsid w:val="00FF3FFC"/>
    <w:rsid w:val="00FF4090"/>
    <w:rsid w:val="00FF41B8"/>
    <w:rsid w:val="00FF42BF"/>
    <w:rsid w:val="00FF4336"/>
    <w:rsid w:val="00FF44B8"/>
    <w:rsid w:val="00FF44CE"/>
    <w:rsid w:val="00FF4513"/>
    <w:rsid w:val="00FF457D"/>
    <w:rsid w:val="00FF491B"/>
    <w:rsid w:val="00FF49BC"/>
    <w:rsid w:val="00FF4C57"/>
    <w:rsid w:val="00FF4E59"/>
    <w:rsid w:val="00FF4F35"/>
    <w:rsid w:val="00FF50BB"/>
    <w:rsid w:val="00FF51B1"/>
    <w:rsid w:val="00FF5487"/>
    <w:rsid w:val="00FF57DB"/>
    <w:rsid w:val="00FF5C52"/>
    <w:rsid w:val="00FF6014"/>
    <w:rsid w:val="00FF650C"/>
    <w:rsid w:val="00FF6EAF"/>
    <w:rsid w:val="00FF70B3"/>
    <w:rsid w:val="00FF71E0"/>
    <w:rsid w:val="00FF724F"/>
    <w:rsid w:val="00FF736F"/>
    <w:rsid w:val="00FF7517"/>
    <w:rsid w:val="00FF77EA"/>
    <w:rsid w:val="00FF7896"/>
    <w:rsid w:val="00FF7946"/>
    <w:rsid w:val="00FF7F36"/>
  </w:rsids>
  <m:mathPr>
    <m:mathFont m:val="@ＭＳ 明朝"/>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colormenu v:ext="edit" fill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atentStyles>
  <w:style w:type="paragraph" w:default="1" w:styleId="Normal">
    <w:name w:val="Normal"/>
    <w:qFormat/>
    <w:rsid w:val="00A44AA8"/>
  </w:style>
  <w:style w:type="paragraph" w:styleId="Heading1">
    <w:name w:val="heading 1"/>
    <w:basedOn w:val="Normal"/>
    <w:next w:val="Normal"/>
    <w:link w:val="Heading1Char"/>
    <w:uiPriority w:val="9"/>
    <w:qFormat/>
    <w:rsid w:val="004E05F2"/>
    <w:pPr>
      <w:keepNext/>
      <w:keepLines/>
      <w:numPr>
        <w:numId w:val="40"/>
      </w:numPr>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4E05F2"/>
    <w:pPr>
      <w:keepNext/>
      <w:keepLines/>
      <w:numPr>
        <w:ilvl w:val="1"/>
        <w:numId w:val="40"/>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4E05F2"/>
    <w:pPr>
      <w:keepNext/>
      <w:keepLines/>
      <w:numPr>
        <w:ilvl w:val="2"/>
        <w:numId w:val="40"/>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E05F2"/>
    <w:pPr>
      <w:keepNext/>
      <w:keepLines/>
      <w:numPr>
        <w:ilvl w:val="3"/>
        <w:numId w:val="40"/>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4E05F2"/>
    <w:pPr>
      <w:keepNext/>
      <w:keepLines/>
      <w:numPr>
        <w:ilvl w:val="4"/>
        <w:numId w:val="40"/>
      </w:numPr>
      <w:spacing w:before="200"/>
      <w:outlineLvl w:val="4"/>
    </w:pPr>
    <w:rPr>
      <w:rFonts w:asciiTheme="majorHAnsi" w:eastAsiaTheme="majorEastAsia" w:hAnsiTheme="majorHAnsi" w:cstheme="majorBidi"/>
      <w:color w:val="244061" w:themeColor="accent1" w:themeShade="80"/>
    </w:rPr>
  </w:style>
  <w:style w:type="paragraph" w:styleId="Heading6">
    <w:name w:val="heading 6"/>
    <w:basedOn w:val="Normal"/>
    <w:next w:val="Normal"/>
    <w:link w:val="Heading6Char"/>
    <w:uiPriority w:val="9"/>
    <w:semiHidden/>
    <w:unhideWhenUsed/>
    <w:qFormat/>
    <w:rsid w:val="004E05F2"/>
    <w:pPr>
      <w:keepNext/>
      <w:keepLines/>
      <w:numPr>
        <w:ilvl w:val="5"/>
        <w:numId w:val="40"/>
      </w:numPr>
      <w:spacing w:before="200"/>
      <w:outlineLvl w:val="5"/>
    </w:pPr>
    <w:rPr>
      <w:rFonts w:asciiTheme="majorHAnsi" w:eastAsiaTheme="majorEastAsia" w:hAnsiTheme="majorHAnsi" w:cstheme="majorBidi"/>
      <w:i/>
      <w:iCs/>
      <w:color w:val="244061" w:themeColor="accent1" w:themeShade="80"/>
    </w:rPr>
  </w:style>
  <w:style w:type="paragraph" w:styleId="Heading7">
    <w:name w:val="heading 7"/>
    <w:basedOn w:val="Normal"/>
    <w:next w:val="Normal"/>
    <w:link w:val="Heading7Char"/>
    <w:uiPriority w:val="9"/>
    <w:semiHidden/>
    <w:unhideWhenUsed/>
    <w:qFormat/>
    <w:rsid w:val="004E05F2"/>
    <w:pPr>
      <w:keepNext/>
      <w:keepLines/>
      <w:numPr>
        <w:ilvl w:val="6"/>
        <w:numId w:val="40"/>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E05F2"/>
    <w:pPr>
      <w:keepNext/>
      <w:keepLines/>
      <w:numPr>
        <w:ilvl w:val="7"/>
        <w:numId w:val="40"/>
      </w:numPr>
      <w:spacing w:before="200"/>
      <w:outlineLvl w:val="7"/>
    </w:pPr>
    <w:rPr>
      <w:rFonts w:asciiTheme="majorHAnsi" w:eastAsiaTheme="majorEastAsia" w:hAnsiTheme="majorHAnsi" w:cstheme="majorBidi"/>
      <w:color w:val="363636" w:themeColor="text1" w:themeTint="C9"/>
      <w:sz w:val="20"/>
      <w:szCs w:val="20"/>
    </w:rPr>
  </w:style>
  <w:style w:type="paragraph" w:styleId="Heading9">
    <w:name w:val="heading 9"/>
    <w:basedOn w:val="Normal"/>
    <w:next w:val="Normal"/>
    <w:link w:val="Heading9Char"/>
    <w:uiPriority w:val="9"/>
    <w:semiHidden/>
    <w:unhideWhenUsed/>
    <w:qFormat/>
    <w:rsid w:val="004E05F2"/>
    <w:pPr>
      <w:keepNext/>
      <w:keepLines/>
      <w:numPr>
        <w:ilvl w:val="8"/>
        <w:numId w:val="40"/>
      </w:numPr>
      <w:spacing w:before="200"/>
      <w:outlineLvl w:val="8"/>
    </w:pPr>
    <w:rPr>
      <w:rFonts w:asciiTheme="majorHAnsi" w:eastAsiaTheme="majorEastAsia" w:hAnsiTheme="majorHAnsi" w:cstheme="majorBidi"/>
      <w:i/>
      <w:iCs/>
      <w:color w:val="363636" w:themeColor="text1" w:themeTint="C9"/>
      <w:sz w:val="20"/>
      <w:szCs w:val="20"/>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1Char">
    <w:name w:val="Heading 1 Char"/>
    <w:basedOn w:val="DefaultParagraphFont"/>
    <w:link w:val="Heading1"/>
    <w:uiPriority w:val="9"/>
    <w:rsid w:val="004E05F2"/>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4E05F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4E05F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E05F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4E05F2"/>
    <w:rPr>
      <w:rFonts w:asciiTheme="majorHAnsi" w:eastAsiaTheme="majorEastAsia" w:hAnsiTheme="majorHAnsi" w:cstheme="majorBidi"/>
      <w:color w:val="244061" w:themeColor="accent1" w:themeShade="80"/>
    </w:rPr>
  </w:style>
  <w:style w:type="character" w:customStyle="1" w:styleId="Heading6Char">
    <w:name w:val="Heading 6 Char"/>
    <w:basedOn w:val="DefaultParagraphFont"/>
    <w:link w:val="Heading6"/>
    <w:uiPriority w:val="9"/>
    <w:semiHidden/>
    <w:rsid w:val="004E05F2"/>
    <w:rPr>
      <w:rFonts w:asciiTheme="majorHAnsi" w:eastAsiaTheme="majorEastAsia" w:hAnsiTheme="majorHAnsi" w:cstheme="majorBidi"/>
      <w:i/>
      <w:iCs/>
      <w:color w:val="244061" w:themeColor="accent1" w:themeShade="80"/>
    </w:rPr>
  </w:style>
  <w:style w:type="character" w:customStyle="1" w:styleId="Heading7Char">
    <w:name w:val="Heading 7 Char"/>
    <w:basedOn w:val="DefaultParagraphFont"/>
    <w:link w:val="Heading7"/>
    <w:uiPriority w:val="9"/>
    <w:semiHidden/>
    <w:rsid w:val="004E05F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E05F2"/>
    <w:rPr>
      <w:rFonts w:asciiTheme="majorHAnsi" w:eastAsiaTheme="majorEastAsia" w:hAnsiTheme="majorHAnsi" w:cstheme="majorBidi"/>
      <w:color w:val="363636" w:themeColor="text1" w:themeTint="C9"/>
      <w:sz w:val="20"/>
      <w:szCs w:val="20"/>
    </w:rPr>
  </w:style>
  <w:style w:type="character" w:customStyle="1" w:styleId="Heading9Char">
    <w:name w:val="Heading 9 Char"/>
    <w:basedOn w:val="DefaultParagraphFont"/>
    <w:link w:val="Heading9"/>
    <w:uiPriority w:val="9"/>
    <w:semiHidden/>
    <w:rsid w:val="004E05F2"/>
    <w:rPr>
      <w:rFonts w:asciiTheme="majorHAnsi" w:eastAsiaTheme="majorEastAsia" w:hAnsiTheme="majorHAnsi" w:cstheme="majorBidi"/>
      <w:i/>
      <w:iCs/>
      <w:color w:val="363636" w:themeColor="text1" w:themeTint="C9"/>
      <w:sz w:val="20"/>
      <w:szCs w:val="20"/>
    </w:rPr>
  </w:style>
  <w:style w:type="character" w:styleId="Hyperlink">
    <w:name w:val="Hyperlink"/>
    <w:basedOn w:val="DefaultParagraphFont"/>
    <w:uiPriority w:val="99"/>
    <w:unhideWhenUsed/>
    <w:rsid w:val="00D316D0"/>
    <w:rPr>
      <w:color w:val="0000FF" w:themeColor="hyperlink"/>
      <w:u w:val="single"/>
    </w:rPr>
  </w:style>
  <w:style w:type="paragraph" w:styleId="Header">
    <w:name w:val="header"/>
    <w:basedOn w:val="Normal"/>
    <w:link w:val="HeaderChar"/>
    <w:unhideWhenUsed/>
    <w:rsid w:val="00AA3005"/>
    <w:pPr>
      <w:tabs>
        <w:tab w:val="center" w:pos="4320"/>
        <w:tab w:val="right" w:pos="8640"/>
      </w:tabs>
    </w:pPr>
  </w:style>
  <w:style w:type="character" w:customStyle="1" w:styleId="HeaderChar">
    <w:name w:val="Header Char"/>
    <w:basedOn w:val="DefaultParagraphFont"/>
    <w:link w:val="Header"/>
    <w:rsid w:val="00AA3005"/>
  </w:style>
  <w:style w:type="paragraph" w:styleId="Footer">
    <w:name w:val="footer"/>
    <w:basedOn w:val="Normal"/>
    <w:link w:val="FooterChar"/>
    <w:unhideWhenUsed/>
    <w:rsid w:val="00AA3005"/>
    <w:pPr>
      <w:tabs>
        <w:tab w:val="center" w:pos="4320"/>
        <w:tab w:val="right" w:pos="8640"/>
      </w:tabs>
    </w:pPr>
  </w:style>
  <w:style w:type="character" w:customStyle="1" w:styleId="FooterChar">
    <w:name w:val="Footer Char"/>
    <w:basedOn w:val="DefaultParagraphFont"/>
    <w:link w:val="Footer"/>
    <w:rsid w:val="00AA3005"/>
  </w:style>
  <w:style w:type="paragraph" w:styleId="ListParagraph">
    <w:name w:val="List Paragraph"/>
    <w:basedOn w:val="Normal"/>
    <w:uiPriority w:val="34"/>
    <w:qFormat/>
    <w:rsid w:val="007F240D"/>
    <w:pPr>
      <w:ind w:left="720"/>
      <w:contextualSpacing/>
    </w:pPr>
  </w:style>
  <w:style w:type="paragraph" w:styleId="NormalWeb">
    <w:name w:val="Normal (Web)"/>
    <w:basedOn w:val="Normal"/>
    <w:uiPriority w:val="99"/>
    <w:rsid w:val="007F240D"/>
    <w:pPr>
      <w:spacing w:beforeLines="1" w:afterLines="1"/>
    </w:pPr>
    <w:rPr>
      <w:rFonts w:ascii="Times" w:hAnsi="Times" w:cs="Times New Roman"/>
      <w:sz w:val="20"/>
      <w:szCs w:val="20"/>
      <w:lang w:val="en-GB"/>
    </w:rPr>
  </w:style>
  <w:style w:type="table" w:styleId="TableGrid">
    <w:name w:val="Table Grid"/>
    <w:basedOn w:val="TableNormal"/>
    <w:rsid w:val="007F240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SectionContent">
    <w:name w:val="Section_Content"/>
    <w:basedOn w:val="Normal"/>
    <w:next w:val="Normal"/>
    <w:rsid w:val="00696844"/>
    <w:pPr>
      <w:widowControl w:val="0"/>
      <w:jc w:val="both"/>
    </w:pPr>
    <w:rPr>
      <w:rFonts w:ascii="Arno Pro" w:eastAsia="Times New Roman" w:hAnsi="Arno Pro" w:cs="Arno Pro"/>
      <w:kern w:val="1"/>
      <w:sz w:val="18"/>
      <w:lang w:eastAsia="zh-CN"/>
    </w:rPr>
  </w:style>
  <w:style w:type="character" w:styleId="FollowedHyperlink">
    <w:name w:val="FollowedHyperlink"/>
    <w:basedOn w:val="DefaultParagraphFont"/>
    <w:uiPriority w:val="99"/>
    <w:semiHidden/>
    <w:unhideWhenUsed/>
    <w:rsid w:val="00412C05"/>
    <w:rPr>
      <w:color w:val="800080" w:themeColor="followedHyperlink"/>
      <w:u w:val="single"/>
    </w:rPr>
  </w:style>
  <w:style w:type="character" w:styleId="PageNumber">
    <w:name w:val="page number"/>
    <w:basedOn w:val="DefaultParagraphFont"/>
    <w:uiPriority w:val="99"/>
    <w:semiHidden/>
    <w:unhideWhenUsed/>
    <w:rsid w:val="000A36E5"/>
  </w:style>
  <w:style w:type="paragraph" w:styleId="NoSpacing">
    <w:name w:val="No Spacing"/>
    <w:link w:val="NoSpacingChar"/>
    <w:qFormat/>
    <w:rsid w:val="00BA51FD"/>
    <w:rPr>
      <w:rFonts w:ascii="PMingLiU" w:eastAsiaTheme="minorEastAsia" w:hAnsi="PMingLiU"/>
      <w:sz w:val="22"/>
      <w:szCs w:val="22"/>
    </w:rPr>
  </w:style>
  <w:style w:type="character" w:customStyle="1" w:styleId="NoSpacingChar">
    <w:name w:val="No Spacing Char"/>
    <w:basedOn w:val="DefaultParagraphFont"/>
    <w:link w:val="NoSpacing"/>
    <w:rsid w:val="00BA51FD"/>
    <w:rPr>
      <w:rFonts w:ascii="PMingLiU" w:eastAsiaTheme="minorEastAsia" w:hAnsi="PMingLiU"/>
      <w:sz w:val="22"/>
      <w:szCs w:val="22"/>
    </w:rPr>
  </w:style>
  <w:style w:type="paragraph" w:styleId="TOCHeading">
    <w:name w:val="TOC Heading"/>
    <w:basedOn w:val="Heading1"/>
    <w:next w:val="Normal"/>
    <w:uiPriority w:val="39"/>
    <w:unhideWhenUsed/>
    <w:qFormat/>
    <w:rsid w:val="009D2B4C"/>
    <w:pPr>
      <w:numPr>
        <w:numId w:val="0"/>
      </w:numPr>
      <w:spacing w:line="276" w:lineRule="auto"/>
      <w:outlineLvl w:val="9"/>
    </w:pPr>
    <w:rPr>
      <w:color w:val="365F91" w:themeColor="accent1" w:themeShade="BF"/>
      <w:sz w:val="28"/>
      <w:szCs w:val="28"/>
    </w:rPr>
  </w:style>
  <w:style w:type="paragraph" w:styleId="TOC1">
    <w:name w:val="toc 1"/>
    <w:basedOn w:val="Normal"/>
    <w:next w:val="Normal"/>
    <w:autoRedefine/>
    <w:uiPriority w:val="39"/>
    <w:rsid w:val="009D2B4C"/>
    <w:pPr>
      <w:spacing w:before="120"/>
    </w:pPr>
    <w:rPr>
      <w:rFonts w:asciiTheme="majorHAnsi" w:hAnsiTheme="majorHAnsi"/>
      <w:b/>
      <w:color w:val="548DD4"/>
    </w:rPr>
  </w:style>
  <w:style w:type="paragraph" w:styleId="TOC2">
    <w:name w:val="toc 2"/>
    <w:basedOn w:val="Normal"/>
    <w:next w:val="Normal"/>
    <w:autoRedefine/>
    <w:uiPriority w:val="39"/>
    <w:rsid w:val="009D2B4C"/>
    <w:rPr>
      <w:sz w:val="22"/>
      <w:szCs w:val="22"/>
    </w:rPr>
  </w:style>
  <w:style w:type="paragraph" w:styleId="TOC3">
    <w:name w:val="toc 3"/>
    <w:basedOn w:val="Normal"/>
    <w:next w:val="Normal"/>
    <w:autoRedefine/>
    <w:uiPriority w:val="39"/>
    <w:rsid w:val="00BF74A3"/>
    <w:pPr>
      <w:tabs>
        <w:tab w:val="left" w:pos="1160"/>
        <w:tab w:val="right" w:leader="dot" w:pos="8290"/>
      </w:tabs>
      <w:spacing w:line="360" w:lineRule="auto"/>
      <w:ind w:left="240"/>
    </w:pPr>
    <w:rPr>
      <w:i/>
      <w:noProof/>
      <w:sz w:val="20"/>
      <w:szCs w:val="22"/>
    </w:rPr>
  </w:style>
  <w:style w:type="paragraph" w:styleId="TOC4">
    <w:name w:val="toc 4"/>
    <w:basedOn w:val="Normal"/>
    <w:next w:val="Normal"/>
    <w:autoRedefine/>
    <w:uiPriority w:val="39"/>
    <w:unhideWhenUsed/>
    <w:rsid w:val="009D2B4C"/>
    <w:pPr>
      <w:pBdr>
        <w:between w:val="double" w:sz="6" w:space="0" w:color="auto"/>
      </w:pBdr>
      <w:ind w:left="480"/>
    </w:pPr>
    <w:rPr>
      <w:sz w:val="20"/>
      <w:szCs w:val="20"/>
    </w:rPr>
  </w:style>
  <w:style w:type="paragraph" w:styleId="TOC5">
    <w:name w:val="toc 5"/>
    <w:basedOn w:val="Normal"/>
    <w:next w:val="Normal"/>
    <w:autoRedefine/>
    <w:uiPriority w:val="39"/>
    <w:unhideWhenUsed/>
    <w:rsid w:val="009D2B4C"/>
    <w:pPr>
      <w:pBdr>
        <w:between w:val="double" w:sz="6" w:space="0" w:color="auto"/>
      </w:pBdr>
      <w:ind w:left="720"/>
    </w:pPr>
    <w:rPr>
      <w:sz w:val="20"/>
      <w:szCs w:val="20"/>
    </w:rPr>
  </w:style>
  <w:style w:type="paragraph" w:styleId="TOC6">
    <w:name w:val="toc 6"/>
    <w:basedOn w:val="Normal"/>
    <w:next w:val="Normal"/>
    <w:autoRedefine/>
    <w:uiPriority w:val="39"/>
    <w:unhideWhenUsed/>
    <w:rsid w:val="009D2B4C"/>
    <w:pPr>
      <w:pBdr>
        <w:between w:val="double" w:sz="6" w:space="0" w:color="auto"/>
      </w:pBdr>
      <w:ind w:left="960"/>
    </w:pPr>
    <w:rPr>
      <w:sz w:val="20"/>
      <w:szCs w:val="20"/>
    </w:rPr>
  </w:style>
  <w:style w:type="paragraph" w:styleId="TOC7">
    <w:name w:val="toc 7"/>
    <w:basedOn w:val="Normal"/>
    <w:next w:val="Normal"/>
    <w:autoRedefine/>
    <w:uiPriority w:val="39"/>
    <w:unhideWhenUsed/>
    <w:rsid w:val="009D2B4C"/>
    <w:pPr>
      <w:pBdr>
        <w:between w:val="double" w:sz="6" w:space="0" w:color="auto"/>
      </w:pBdr>
      <w:ind w:left="1200"/>
    </w:pPr>
    <w:rPr>
      <w:sz w:val="20"/>
      <w:szCs w:val="20"/>
    </w:rPr>
  </w:style>
  <w:style w:type="paragraph" w:styleId="TOC8">
    <w:name w:val="toc 8"/>
    <w:basedOn w:val="Normal"/>
    <w:next w:val="Normal"/>
    <w:autoRedefine/>
    <w:uiPriority w:val="39"/>
    <w:unhideWhenUsed/>
    <w:rsid w:val="009D2B4C"/>
    <w:pPr>
      <w:pBdr>
        <w:between w:val="double" w:sz="6" w:space="0" w:color="auto"/>
      </w:pBdr>
      <w:ind w:left="1440"/>
    </w:pPr>
    <w:rPr>
      <w:sz w:val="20"/>
      <w:szCs w:val="20"/>
    </w:rPr>
  </w:style>
  <w:style w:type="paragraph" w:styleId="TOC9">
    <w:name w:val="toc 9"/>
    <w:basedOn w:val="Normal"/>
    <w:next w:val="Normal"/>
    <w:autoRedefine/>
    <w:uiPriority w:val="39"/>
    <w:unhideWhenUsed/>
    <w:rsid w:val="009D2B4C"/>
    <w:pPr>
      <w:pBdr>
        <w:between w:val="double" w:sz="6" w:space="0" w:color="auto"/>
      </w:pBdr>
      <w:ind w:left="1680"/>
    </w:pPr>
    <w:rPr>
      <w:sz w:val="20"/>
      <w:szCs w:val="20"/>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header" Target="header1.xml"/><Relationship Id="rId6" Type="http://schemas.openxmlformats.org/officeDocument/2006/relationships/header" Target="header2.xml"/><Relationship Id="rId7" Type="http://schemas.openxmlformats.org/officeDocument/2006/relationships/footer" Target="footer1.xml"/><Relationship Id="rId8" Type="http://schemas.openxmlformats.org/officeDocument/2006/relationships/footer" Target="footer2.xml"/><Relationship Id="rId9" Type="http://schemas.openxmlformats.org/officeDocument/2006/relationships/header" Target="header3.xml"/><Relationship Id="rId10" Type="http://schemas.openxmlformats.org/officeDocument/2006/relationships/footer" Target="footer3.xml"/><Relationship Id="rId11" Type="http://schemas.openxmlformats.org/officeDocument/2006/relationships/printerSettings" Target="printerSettings/printerSettings1.bin"/><Relationship Id="rId12" Type="http://schemas.openxmlformats.org/officeDocument/2006/relationships/image" Target="media/image1.png"/><Relationship Id="rId13" Type="http://schemas.openxmlformats.org/officeDocument/2006/relationships/image" Target="media/image2.jpeg"/><Relationship Id="rId14" Type="http://schemas.openxmlformats.org/officeDocument/2006/relationships/image" Target="media/image3.png"/><Relationship Id="rId15" Type="http://schemas.openxmlformats.org/officeDocument/2006/relationships/image" Target="media/image4.jpeg"/><Relationship Id="rId16" Type="http://schemas.openxmlformats.org/officeDocument/2006/relationships/image" Target="media/image5.gif"/><Relationship Id="rId17" Type="http://schemas.openxmlformats.org/officeDocument/2006/relationships/image" Target="media/image6.png"/><Relationship Id="rId18" Type="http://schemas.openxmlformats.org/officeDocument/2006/relationships/image" Target="media/image7.png"/><Relationship Id="rId19" Type="http://schemas.openxmlformats.org/officeDocument/2006/relationships/image" Target="media/image8.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df"/><Relationship Id="rId34" Type="http://schemas.openxmlformats.org/officeDocument/2006/relationships/image" Target="media/image23.png"/><Relationship Id="rId35" Type="http://schemas.openxmlformats.org/officeDocument/2006/relationships/image" Target="media/image23.pdf"/><Relationship Id="rId36" Type="http://schemas.openxmlformats.org/officeDocument/2006/relationships/image" Target="media/image231.png"/><Relationship Id="rId37" Type="http://schemas.openxmlformats.org/officeDocument/2006/relationships/image" Target="media/image24.png"/><Relationship Id="rId38" Type="http://schemas.openxmlformats.org/officeDocument/2006/relationships/image" Target="media/image25.pdf"/><Relationship Id="rId39" Type="http://schemas.openxmlformats.org/officeDocument/2006/relationships/image" Target="media/image26.png"/><Relationship Id="rId50" Type="http://schemas.openxmlformats.org/officeDocument/2006/relationships/image" Target="media/image32.png"/><Relationship Id="rId51" Type="http://schemas.openxmlformats.org/officeDocument/2006/relationships/image" Target="media/image33.pdf"/><Relationship Id="rId52" Type="http://schemas.openxmlformats.org/officeDocument/2006/relationships/image" Target="media/image351.png"/><Relationship Id="rId53" Type="http://schemas.openxmlformats.org/officeDocument/2006/relationships/image" Target="media/image34.png"/><Relationship Id="rId54" Type="http://schemas.openxmlformats.org/officeDocument/2006/relationships/image" Target="media/image35.pdf"/><Relationship Id="rId55" Type="http://schemas.openxmlformats.org/officeDocument/2006/relationships/image" Target="media/image361.png"/><Relationship Id="rId56" Type="http://schemas.openxmlformats.org/officeDocument/2006/relationships/image" Target="media/image36.png"/><Relationship Id="rId57" Type="http://schemas.openxmlformats.org/officeDocument/2006/relationships/image" Target="media/image37.png"/><Relationship Id="rId58" Type="http://schemas.openxmlformats.org/officeDocument/2006/relationships/image" Target="media/image38.png"/><Relationship Id="rId59" Type="http://schemas.openxmlformats.org/officeDocument/2006/relationships/image" Target="media/image39.pdf"/><Relationship Id="rId70" Type="http://schemas.openxmlformats.org/officeDocument/2006/relationships/image" Target="media/image47.png"/><Relationship Id="rId71" Type="http://schemas.openxmlformats.org/officeDocument/2006/relationships/image" Target="media/image48.tiff"/><Relationship Id="rId72" Type="http://schemas.openxmlformats.org/officeDocument/2006/relationships/image" Target="media/image49.png"/><Relationship Id="rId73" Type="http://schemas.openxmlformats.org/officeDocument/2006/relationships/image" Target="media/image50.tiff"/><Relationship Id="rId74" Type="http://schemas.openxmlformats.org/officeDocument/2006/relationships/image" Target="media/image51.pdf"/><Relationship Id="rId75" Type="http://schemas.openxmlformats.org/officeDocument/2006/relationships/image" Target="media/image4511.png"/><Relationship Id="rId76" Type="http://schemas.openxmlformats.org/officeDocument/2006/relationships/image" Target="media/image52.pdf"/><Relationship Id="rId77" Type="http://schemas.openxmlformats.org/officeDocument/2006/relationships/image" Target="media/image55.png"/><Relationship Id="rId78" Type="http://schemas.openxmlformats.org/officeDocument/2006/relationships/image" Target="media/image53.pdf"/><Relationship Id="rId79" Type="http://schemas.openxmlformats.org/officeDocument/2006/relationships/image" Target="media/image571.png"/><Relationship Id="rId90" Type="http://schemas.openxmlformats.org/officeDocument/2006/relationships/image" Target="media/image61.pdf"/><Relationship Id="rId91" Type="http://schemas.openxmlformats.org/officeDocument/2006/relationships/image" Target="media/image561.png"/><Relationship Id="rId92" Type="http://schemas.openxmlformats.org/officeDocument/2006/relationships/image" Target="media/image62.pdf"/><Relationship Id="rId93" Type="http://schemas.openxmlformats.org/officeDocument/2006/relationships/image" Target="media/image6011.png"/><Relationship Id="rId94" Type="http://schemas.openxmlformats.org/officeDocument/2006/relationships/header" Target="header4.xml"/><Relationship Id="rId95" Type="http://schemas.openxmlformats.org/officeDocument/2006/relationships/footer" Target="footer4.xml"/><Relationship Id="rId96" Type="http://schemas.openxmlformats.org/officeDocument/2006/relationships/printerSettings" Target="printerSettings/printerSettings2.bin"/><Relationship Id="rId97" Type="http://schemas.openxmlformats.org/officeDocument/2006/relationships/fontTable" Target="fontTable.xml"/><Relationship Id="rId98"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jpeg"/><Relationship Id="rId24" Type="http://schemas.openxmlformats.org/officeDocument/2006/relationships/image" Target="media/image13.tiff"/><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png"/><Relationship Id="rId29" Type="http://schemas.openxmlformats.org/officeDocument/2006/relationships/image" Target="media/image18.png"/><Relationship Id="rId40" Type="http://schemas.openxmlformats.org/officeDocument/2006/relationships/image" Target="media/image26.pdf"/><Relationship Id="rId41" Type="http://schemas.openxmlformats.org/officeDocument/2006/relationships/image" Target="media/image261.png"/><Relationship Id="rId42" Type="http://schemas.openxmlformats.org/officeDocument/2006/relationships/image" Target="media/image27.pdf"/><Relationship Id="rId43" Type="http://schemas.openxmlformats.org/officeDocument/2006/relationships/image" Target="media/image241.png"/><Relationship Id="rId44" Type="http://schemas.openxmlformats.org/officeDocument/2006/relationships/image" Target="media/image28.pdf"/><Relationship Id="rId45" Type="http://schemas.openxmlformats.org/officeDocument/2006/relationships/image" Target="media/image27.png"/><Relationship Id="rId46" Type="http://schemas.openxmlformats.org/officeDocument/2006/relationships/image" Target="media/image29.pdf"/><Relationship Id="rId47" Type="http://schemas.openxmlformats.org/officeDocument/2006/relationships/image" Target="media/image301.png"/><Relationship Id="rId48" Type="http://schemas.openxmlformats.org/officeDocument/2006/relationships/image" Target="media/image30.tiff"/><Relationship Id="rId49" Type="http://schemas.openxmlformats.org/officeDocument/2006/relationships/image" Target="media/image31.png"/><Relationship Id="rId60" Type="http://schemas.openxmlformats.org/officeDocument/2006/relationships/image" Target="media/image431.png"/><Relationship Id="rId61" Type="http://schemas.openxmlformats.org/officeDocument/2006/relationships/image" Target="media/image40.tiff"/><Relationship Id="rId62" Type="http://schemas.openxmlformats.org/officeDocument/2006/relationships/image" Target="media/image41.png"/><Relationship Id="rId63" Type="http://schemas.openxmlformats.org/officeDocument/2006/relationships/image" Target="media/image42.pdf"/><Relationship Id="rId64" Type="http://schemas.openxmlformats.org/officeDocument/2006/relationships/image" Target="media/image43.png"/><Relationship Id="rId65" Type="http://schemas.openxmlformats.org/officeDocument/2006/relationships/image" Target="media/image43.tiff"/><Relationship Id="rId66" Type="http://schemas.openxmlformats.org/officeDocument/2006/relationships/image" Target="media/image44.png"/><Relationship Id="rId67" Type="http://schemas.openxmlformats.org/officeDocument/2006/relationships/image" Target="media/image45.png"/><Relationship Id="rId68" Type="http://schemas.openxmlformats.org/officeDocument/2006/relationships/image" Target="media/image46.pdf"/><Relationship Id="rId69" Type="http://schemas.openxmlformats.org/officeDocument/2006/relationships/image" Target="media/image511.png"/><Relationship Id="rId80" Type="http://schemas.openxmlformats.org/officeDocument/2006/relationships/image" Target="media/image54.pdf"/><Relationship Id="rId81" Type="http://schemas.openxmlformats.org/officeDocument/2006/relationships/image" Target="media/image5111.png"/><Relationship Id="rId82" Type="http://schemas.openxmlformats.org/officeDocument/2006/relationships/image" Target="media/image55.pdf"/><Relationship Id="rId83" Type="http://schemas.openxmlformats.org/officeDocument/2006/relationships/image" Target="media/image601.png"/><Relationship Id="rId84" Type="http://schemas.openxmlformats.org/officeDocument/2006/relationships/image" Target="media/image56.pdf"/><Relationship Id="rId85" Type="http://schemas.openxmlformats.org/officeDocument/2006/relationships/image" Target="media/image621.png"/><Relationship Id="rId86" Type="http://schemas.openxmlformats.org/officeDocument/2006/relationships/image" Target="media/image57.tiff"/><Relationship Id="rId87" Type="http://schemas.openxmlformats.org/officeDocument/2006/relationships/image" Target="media/image58.tiff"/><Relationship Id="rId88" Type="http://schemas.openxmlformats.org/officeDocument/2006/relationships/image" Target="media/image59.png"/><Relationship Id="rId89" Type="http://schemas.openxmlformats.org/officeDocument/2006/relationships/image" Target="media/image6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127</Pages>
  <Words>47682</Words>
  <Characters>271792</Characters>
  <Application>Microsoft Macintosh Word</Application>
  <DocSecurity>0</DocSecurity>
  <Lines>2264</Lines>
  <Paragraphs>543</Paragraphs>
  <ScaleCrop>false</ScaleCrop>
  <HeadingPairs>
    <vt:vector size="4" baseType="variant">
      <vt:variant>
        <vt:lpstr>Title</vt:lpstr>
      </vt:variant>
      <vt:variant>
        <vt:i4>1</vt:i4>
      </vt:variant>
      <vt:variant>
        <vt:lpstr>Headings</vt:lpstr>
      </vt:variant>
      <vt:variant>
        <vt:i4>19</vt:i4>
      </vt:variant>
    </vt:vector>
  </HeadingPairs>
  <TitlesOfParts>
    <vt:vector size="20" baseType="lpstr">
      <vt:lpstr/>
      <vt:lpstr>Introduction</vt:lpstr>
      <vt:lpstr>    Theory of enzyme catalysis</vt:lpstr>
      <vt:lpstr>    Phosphoryl transfer</vt:lpstr>
      <vt:lpstr>        Mechanism of phosphoryl transfer</vt:lpstr>
      <vt:lpstr>        Uncatalysed hydrolysis of phosphate monoesters</vt:lpstr>
      <vt:lpstr>        Enzyme-catalysed reactions of phosphomonoesters</vt:lpstr>
      <vt:lpstr>    Protein kinases</vt:lpstr>
      <vt:lpstr>        Protein kinase structure</vt:lpstr>
      <vt:lpstr>        Substrate specificity of protein kinases</vt:lpstr>
      <vt:lpstr>        Role of metal ions in catalysis</vt:lpstr>
      <vt:lpstr>        Role of catalytic aspartate in catalysis</vt:lpstr>
      <vt:lpstr>        Activation of protein kinases</vt:lpstr>
      <vt:lpstr>    Protein phosphatases</vt:lpstr>
      <vt:lpstr>        Metal-dependent (PPP/PPM) phosphatases</vt:lpstr>
      <vt:lpstr>        Cysteine-based phosphatases</vt:lpstr>
      <vt:lpstr>        Aspartate-based phosphatases</vt:lpstr>
      <vt:lpstr>    Transition-state analogs of phosphoryl transfer enzymes</vt:lpstr>
      <vt:lpstr>        Metal fluoride TSA’s</vt:lpstr>
      <vt:lpstr>        Vanadate-based TSA’s</vt:lpstr>
    </vt:vector>
  </TitlesOfParts>
  <LinksUpToDate>false</LinksUpToDate>
  <CharactersWithSpaces>333779</CharactersWithSpaces>
  <SharedDoc>false</SharedDoc>
  <HLinks>
    <vt:vector size="786" baseType="variant">
      <vt:variant>
        <vt:i4>4653117</vt:i4>
      </vt:variant>
      <vt:variant>
        <vt:i4>1102</vt:i4>
      </vt:variant>
      <vt:variant>
        <vt:i4>0</vt:i4>
      </vt:variant>
      <vt:variant>
        <vt:i4>5</vt:i4>
      </vt:variant>
      <vt:variant>
        <vt:lpwstr/>
      </vt:variant>
      <vt:variant>
        <vt:lpwstr>_ENREF_66</vt:lpwstr>
      </vt:variant>
      <vt:variant>
        <vt:i4>7471163</vt:i4>
      </vt:variant>
      <vt:variant>
        <vt:i4>1096</vt:i4>
      </vt:variant>
      <vt:variant>
        <vt:i4>0</vt:i4>
      </vt:variant>
      <vt:variant>
        <vt:i4>5</vt:i4>
      </vt:variant>
      <vt:variant>
        <vt:lpwstr/>
      </vt:variant>
      <vt:variant>
        <vt:lpwstr>_ENREF_102</vt:lpwstr>
      </vt:variant>
      <vt:variant>
        <vt:i4>4325434</vt:i4>
      </vt:variant>
      <vt:variant>
        <vt:i4>1090</vt:i4>
      </vt:variant>
      <vt:variant>
        <vt:i4>0</vt:i4>
      </vt:variant>
      <vt:variant>
        <vt:i4>5</vt:i4>
      </vt:variant>
      <vt:variant>
        <vt:lpwstr/>
      </vt:variant>
      <vt:variant>
        <vt:lpwstr>_ENREF_31</vt:lpwstr>
      </vt:variant>
      <vt:variant>
        <vt:i4>4325434</vt:i4>
      </vt:variant>
      <vt:variant>
        <vt:i4>1084</vt:i4>
      </vt:variant>
      <vt:variant>
        <vt:i4>0</vt:i4>
      </vt:variant>
      <vt:variant>
        <vt:i4>5</vt:i4>
      </vt:variant>
      <vt:variant>
        <vt:lpwstr/>
      </vt:variant>
      <vt:variant>
        <vt:lpwstr>_ENREF_31</vt:lpwstr>
      </vt:variant>
      <vt:variant>
        <vt:i4>4325434</vt:i4>
      </vt:variant>
      <vt:variant>
        <vt:i4>1078</vt:i4>
      </vt:variant>
      <vt:variant>
        <vt:i4>0</vt:i4>
      </vt:variant>
      <vt:variant>
        <vt:i4>5</vt:i4>
      </vt:variant>
      <vt:variant>
        <vt:lpwstr/>
      </vt:variant>
      <vt:variant>
        <vt:lpwstr>_ENREF_31</vt:lpwstr>
      </vt:variant>
      <vt:variant>
        <vt:i4>4653117</vt:i4>
      </vt:variant>
      <vt:variant>
        <vt:i4>1072</vt:i4>
      </vt:variant>
      <vt:variant>
        <vt:i4>0</vt:i4>
      </vt:variant>
      <vt:variant>
        <vt:i4>5</vt:i4>
      </vt:variant>
      <vt:variant>
        <vt:lpwstr/>
      </vt:variant>
      <vt:variant>
        <vt:lpwstr>_ENREF_66</vt:lpwstr>
      </vt:variant>
      <vt:variant>
        <vt:i4>7405627</vt:i4>
      </vt:variant>
      <vt:variant>
        <vt:i4>1066</vt:i4>
      </vt:variant>
      <vt:variant>
        <vt:i4>0</vt:i4>
      </vt:variant>
      <vt:variant>
        <vt:i4>5</vt:i4>
      </vt:variant>
      <vt:variant>
        <vt:lpwstr/>
      </vt:variant>
      <vt:variant>
        <vt:lpwstr>_ENREF_101</vt:lpwstr>
      </vt:variant>
      <vt:variant>
        <vt:i4>7340091</vt:i4>
      </vt:variant>
      <vt:variant>
        <vt:i4>1060</vt:i4>
      </vt:variant>
      <vt:variant>
        <vt:i4>0</vt:i4>
      </vt:variant>
      <vt:variant>
        <vt:i4>5</vt:i4>
      </vt:variant>
      <vt:variant>
        <vt:lpwstr/>
      </vt:variant>
      <vt:variant>
        <vt:lpwstr>_ENREF_100</vt:lpwstr>
      </vt:variant>
      <vt:variant>
        <vt:i4>4718642</vt:i4>
      </vt:variant>
      <vt:variant>
        <vt:i4>1054</vt:i4>
      </vt:variant>
      <vt:variant>
        <vt:i4>0</vt:i4>
      </vt:variant>
      <vt:variant>
        <vt:i4>5</vt:i4>
      </vt:variant>
      <vt:variant>
        <vt:lpwstr/>
      </vt:variant>
      <vt:variant>
        <vt:lpwstr>_ENREF_99</vt:lpwstr>
      </vt:variant>
      <vt:variant>
        <vt:i4>4718643</vt:i4>
      </vt:variant>
      <vt:variant>
        <vt:i4>1048</vt:i4>
      </vt:variant>
      <vt:variant>
        <vt:i4>0</vt:i4>
      </vt:variant>
      <vt:variant>
        <vt:i4>5</vt:i4>
      </vt:variant>
      <vt:variant>
        <vt:lpwstr/>
      </vt:variant>
      <vt:variant>
        <vt:lpwstr>_ENREF_98</vt:lpwstr>
      </vt:variant>
      <vt:variant>
        <vt:i4>4325434</vt:i4>
      </vt:variant>
      <vt:variant>
        <vt:i4>1042</vt:i4>
      </vt:variant>
      <vt:variant>
        <vt:i4>0</vt:i4>
      </vt:variant>
      <vt:variant>
        <vt:i4>5</vt:i4>
      </vt:variant>
      <vt:variant>
        <vt:lpwstr/>
      </vt:variant>
      <vt:variant>
        <vt:lpwstr>_ENREF_31</vt:lpwstr>
      </vt:variant>
      <vt:variant>
        <vt:i4>4522045</vt:i4>
      </vt:variant>
      <vt:variant>
        <vt:i4>1036</vt:i4>
      </vt:variant>
      <vt:variant>
        <vt:i4>0</vt:i4>
      </vt:variant>
      <vt:variant>
        <vt:i4>5</vt:i4>
      </vt:variant>
      <vt:variant>
        <vt:lpwstr/>
      </vt:variant>
      <vt:variant>
        <vt:lpwstr>_ENREF_46</vt:lpwstr>
      </vt:variant>
      <vt:variant>
        <vt:i4>4718652</vt:i4>
      </vt:variant>
      <vt:variant>
        <vt:i4>1030</vt:i4>
      </vt:variant>
      <vt:variant>
        <vt:i4>0</vt:i4>
      </vt:variant>
      <vt:variant>
        <vt:i4>5</vt:i4>
      </vt:variant>
      <vt:variant>
        <vt:lpwstr/>
      </vt:variant>
      <vt:variant>
        <vt:lpwstr>_ENREF_97</vt:lpwstr>
      </vt:variant>
      <vt:variant>
        <vt:i4>4718653</vt:i4>
      </vt:variant>
      <vt:variant>
        <vt:i4>1024</vt:i4>
      </vt:variant>
      <vt:variant>
        <vt:i4>0</vt:i4>
      </vt:variant>
      <vt:variant>
        <vt:i4>5</vt:i4>
      </vt:variant>
      <vt:variant>
        <vt:lpwstr/>
      </vt:variant>
      <vt:variant>
        <vt:lpwstr>_ENREF_96</vt:lpwstr>
      </vt:variant>
      <vt:variant>
        <vt:i4>4718654</vt:i4>
      </vt:variant>
      <vt:variant>
        <vt:i4>1018</vt:i4>
      </vt:variant>
      <vt:variant>
        <vt:i4>0</vt:i4>
      </vt:variant>
      <vt:variant>
        <vt:i4>5</vt:i4>
      </vt:variant>
      <vt:variant>
        <vt:lpwstr/>
      </vt:variant>
      <vt:variant>
        <vt:lpwstr>_ENREF_95</vt:lpwstr>
      </vt:variant>
      <vt:variant>
        <vt:i4>4718655</vt:i4>
      </vt:variant>
      <vt:variant>
        <vt:i4>1012</vt:i4>
      </vt:variant>
      <vt:variant>
        <vt:i4>0</vt:i4>
      </vt:variant>
      <vt:variant>
        <vt:i4>5</vt:i4>
      </vt:variant>
      <vt:variant>
        <vt:lpwstr/>
      </vt:variant>
      <vt:variant>
        <vt:lpwstr>_ENREF_94</vt:lpwstr>
      </vt:variant>
      <vt:variant>
        <vt:i4>4718650</vt:i4>
      </vt:variant>
      <vt:variant>
        <vt:i4>1006</vt:i4>
      </vt:variant>
      <vt:variant>
        <vt:i4>0</vt:i4>
      </vt:variant>
      <vt:variant>
        <vt:i4>5</vt:i4>
      </vt:variant>
      <vt:variant>
        <vt:lpwstr/>
      </vt:variant>
      <vt:variant>
        <vt:lpwstr>_ENREF_91</vt:lpwstr>
      </vt:variant>
      <vt:variant>
        <vt:i4>4718650</vt:i4>
      </vt:variant>
      <vt:variant>
        <vt:i4>1000</vt:i4>
      </vt:variant>
      <vt:variant>
        <vt:i4>0</vt:i4>
      </vt:variant>
      <vt:variant>
        <vt:i4>5</vt:i4>
      </vt:variant>
      <vt:variant>
        <vt:lpwstr/>
      </vt:variant>
      <vt:variant>
        <vt:lpwstr>_ENREF_91</vt:lpwstr>
      </vt:variant>
      <vt:variant>
        <vt:i4>4718648</vt:i4>
      </vt:variant>
      <vt:variant>
        <vt:i4>994</vt:i4>
      </vt:variant>
      <vt:variant>
        <vt:i4>0</vt:i4>
      </vt:variant>
      <vt:variant>
        <vt:i4>5</vt:i4>
      </vt:variant>
      <vt:variant>
        <vt:lpwstr/>
      </vt:variant>
      <vt:variant>
        <vt:lpwstr>_ENREF_93</vt:lpwstr>
      </vt:variant>
      <vt:variant>
        <vt:i4>4718648</vt:i4>
      </vt:variant>
      <vt:variant>
        <vt:i4>988</vt:i4>
      </vt:variant>
      <vt:variant>
        <vt:i4>0</vt:i4>
      </vt:variant>
      <vt:variant>
        <vt:i4>5</vt:i4>
      </vt:variant>
      <vt:variant>
        <vt:lpwstr/>
      </vt:variant>
      <vt:variant>
        <vt:lpwstr>_ENREF_93</vt:lpwstr>
      </vt:variant>
      <vt:variant>
        <vt:i4>4718649</vt:i4>
      </vt:variant>
      <vt:variant>
        <vt:i4>982</vt:i4>
      </vt:variant>
      <vt:variant>
        <vt:i4>0</vt:i4>
      </vt:variant>
      <vt:variant>
        <vt:i4>5</vt:i4>
      </vt:variant>
      <vt:variant>
        <vt:lpwstr/>
      </vt:variant>
      <vt:variant>
        <vt:lpwstr>_ENREF_92</vt:lpwstr>
      </vt:variant>
      <vt:variant>
        <vt:i4>4718650</vt:i4>
      </vt:variant>
      <vt:variant>
        <vt:i4>974</vt:i4>
      </vt:variant>
      <vt:variant>
        <vt:i4>0</vt:i4>
      </vt:variant>
      <vt:variant>
        <vt:i4>5</vt:i4>
      </vt:variant>
      <vt:variant>
        <vt:lpwstr/>
      </vt:variant>
      <vt:variant>
        <vt:lpwstr>_ENREF_91</vt:lpwstr>
      </vt:variant>
      <vt:variant>
        <vt:i4>4718651</vt:i4>
      </vt:variant>
      <vt:variant>
        <vt:i4>968</vt:i4>
      </vt:variant>
      <vt:variant>
        <vt:i4>0</vt:i4>
      </vt:variant>
      <vt:variant>
        <vt:i4>5</vt:i4>
      </vt:variant>
      <vt:variant>
        <vt:lpwstr/>
      </vt:variant>
      <vt:variant>
        <vt:lpwstr>_ENREF_90</vt:lpwstr>
      </vt:variant>
      <vt:variant>
        <vt:i4>4784178</vt:i4>
      </vt:variant>
      <vt:variant>
        <vt:i4>962</vt:i4>
      </vt:variant>
      <vt:variant>
        <vt:i4>0</vt:i4>
      </vt:variant>
      <vt:variant>
        <vt:i4>5</vt:i4>
      </vt:variant>
      <vt:variant>
        <vt:lpwstr/>
      </vt:variant>
      <vt:variant>
        <vt:lpwstr>_ENREF_89</vt:lpwstr>
      </vt:variant>
      <vt:variant>
        <vt:i4>4784178</vt:i4>
      </vt:variant>
      <vt:variant>
        <vt:i4>956</vt:i4>
      </vt:variant>
      <vt:variant>
        <vt:i4>0</vt:i4>
      </vt:variant>
      <vt:variant>
        <vt:i4>5</vt:i4>
      </vt:variant>
      <vt:variant>
        <vt:lpwstr/>
      </vt:variant>
      <vt:variant>
        <vt:lpwstr>_ENREF_89</vt:lpwstr>
      </vt:variant>
      <vt:variant>
        <vt:i4>4784179</vt:i4>
      </vt:variant>
      <vt:variant>
        <vt:i4>950</vt:i4>
      </vt:variant>
      <vt:variant>
        <vt:i4>0</vt:i4>
      </vt:variant>
      <vt:variant>
        <vt:i4>5</vt:i4>
      </vt:variant>
      <vt:variant>
        <vt:lpwstr/>
      </vt:variant>
      <vt:variant>
        <vt:lpwstr>_ENREF_88</vt:lpwstr>
      </vt:variant>
      <vt:variant>
        <vt:i4>4784188</vt:i4>
      </vt:variant>
      <vt:variant>
        <vt:i4>944</vt:i4>
      </vt:variant>
      <vt:variant>
        <vt:i4>0</vt:i4>
      </vt:variant>
      <vt:variant>
        <vt:i4>5</vt:i4>
      </vt:variant>
      <vt:variant>
        <vt:lpwstr/>
      </vt:variant>
      <vt:variant>
        <vt:lpwstr>_ENREF_87</vt:lpwstr>
      </vt:variant>
      <vt:variant>
        <vt:i4>4784189</vt:i4>
      </vt:variant>
      <vt:variant>
        <vt:i4>938</vt:i4>
      </vt:variant>
      <vt:variant>
        <vt:i4>0</vt:i4>
      </vt:variant>
      <vt:variant>
        <vt:i4>5</vt:i4>
      </vt:variant>
      <vt:variant>
        <vt:lpwstr/>
      </vt:variant>
      <vt:variant>
        <vt:lpwstr>_ENREF_86</vt:lpwstr>
      </vt:variant>
      <vt:variant>
        <vt:i4>4784190</vt:i4>
      </vt:variant>
      <vt:variant>
        <vt:i4>932</vt:i4>
      </vt:variant>
      <vt:variant>
        <vt:i4>0</vt:i4>
      </vt:variant>
      <vt:variant>
        <vt:i4>5</vt:i4>
      </vt:variant>
      <vt:variant>
        <vt:lpwstr/>
      </vt:variant>
      <vt:variant>
        <vt:lpwstr>_ENREF_85</vt:lpwstr>
      </vt:variant>
      <vt:variant>
        <vt:i4>4784191</vt:i4>
      </vt:variant>
      <vt:variant>
        <vt:i4>926</vt:i4>
      </vt:variant>
      <vt:variant>
        <vt:i4>0</vt:i4>
      </vt:variant>
      <vt:variant>
        <vt:i4>5</vt:i4>
      </vt:variant>
      <vt:variant>
        <vt:lpwstr/>
      </vt:variant>
      <vt:variant>
        <vt:lpwstr>_ENREF_84</vt:lpwstr>
      </vt:variant>
      <vt:variant>
        <vt:i4>4390969</vt:i4>
      </vt:variant>
      <vt:variant>
        <vt:i4>920</vt:i4>
      </vt:variant>
      <vt:variant>
        <vt:i4>0</vt:i4>
      </vt:variant>
      <vt:variant>
        <vt:i4>5</vt:i4>
      </vt:variant>
      <vt:variant>
        <vt:lpwstr/>
      </vt:variant>
      <vt:variant>
        <vt:lpwstr>_ENREF_22</vt:lpwstr>
      </vt:variant>
      <vt:variant>
        <vt:i4>4653115</vt:i4>
      </vt:variant>
      <vt:variant>
        <vt:i4>914</vt:i4>
      </vt:variant>
      <vt:variant>
        <vt:i4>0</vt:i4>
      </vt:variant>
      <vt:variant>
        <vt:i4>5</vt:i4>
      </vt:variant>
      <vt:variant>
        <vt:lpwstr/>
      </vt:variant>
      <vt:variant>
        <vt:lpwstr>_ENREF_60</vt:lpwstr>
      </vt:variant>
      <vt:variant>
        <vt:i4>4653116</vt:i4>
      </vt:variant>
      <vt:variant>
        <vt:i4>908</vt:i4>
      </vt:variant>
      <vt:variant>
        <vt:i4>0</vt:i4>
      </vt:variant>
      <vt:variant>
        <vt:i4>5</vt:i4>
      </vt:variant>
      <vt:variant>
        <vt:lpwstr/>
      </vt:variant>
      <vt:variant>
        <vt:lpwstr>_ENREF_67</vt:lpwstr>
      </vt:variant>
      <vt:variant>
        <vt:i4>4456498</vt:i4>
      </vt:variant>
      <vt:variant>
        <vt:i4>902</vt:i4>
      </vt:variant>
      <vt:variant>
        <vt:i4>0</vt:i4>
      </vt:variant>
      <vt:variant>
        <vt:i4>5</vt:i4>
      </vt:variant>
      <vt:variant>
        <vt:lpwstr/>
      </vt:variant>
      <vt:variant>
        <vt:lpwstr>_ENREF_59</vt:lpwstr>
      </vt:variant>
      <vt:variant>
        <vt:i4>4784184</vt:i4>
      </vt:variant>
      <vt:variant>
        <vt:i4>896</vt:i4>
      </vt:variant>
      <vt:variant>
        <vt:i4>0</vt:i4>
      </vt:variant>
      <vt:variant>
        <vt:i4>5</vt:i4>
      </vt:variant>
      <vt:variant>
        <vt:lpwstr/>
      </vt:variant>
      <vt:variant>
        <vt:lpwstr>_ENREF_83</vt:lpwstr>
      </vt:variant>
      <vt:variant>
        <vt:i4>4784185</vt:i4>
      </vt:variant>
      <vt:variant>
        <vt:i4>890</vt:i4>
      </vt:variant>
      <vt:variant>
        <vt:i4>0</vt:i4>
      </vt:variant>
      <vt:variant>
        <vt:i4>5</vt:i4>
      </vt:variant>
      <vt:variant>
        <vt:lpwstr/>
      </vt:variant>
      <vt:variant>
        <vt:lpwstr>_ENREF_82</vt:lpwstr>
      </vt:variant>
      <vt:variant>
        <vt:i4>4456498</vt:i4>
      </vt:variant>
      <vt:variant>
        <vt:i4>887</vt:i4>
      </vt:variant>
      <vt:variant>
        <vt:i4>0</vt:i4>
      </vt:variant>
      <vt:variant>
        <vt:i4>5</vt:i4>
      </vt:variant>
      <vt:variant>
        <vt:lpwstr/>
      </vt:variant>
      <vt:variant>
        <vt:lpwstr>_ENREF_59</vt:lpwstr>
      </vt:variant>
      <vt:variant>
        <vt:i4>4522040</vt:i4>
      </vt:variant>
      <vt:variant>
        <vt:i4>884</vt:i4>
      </vt:variant>
      <vt:variant>
        <vt:i4>0</vt:i4>
      </vt:variant>
      <vt:variant>
        <vt:i4>5</vt:i4>
      </vt:variant>
      <vt:variant>
        <vt:lpwstr/>
      </vt:variant>
      <vt:variant>
        <vt:lpwstr>_ENREF_43</vt:lpwstr>
      </vt:variant>
      <vt:variant>
        <vt:i4>4456504</vt:i4>
      </vt:variant>
      <vt:variant>
        <vt:i4>876</vt:i4>
      </vt:variant>
      <vt:variant>
        <vt:i4>0</vt:i4>
      </vt:variant>
      <vt:variant>
        <vt:i4>5</vt:i4>
      </vt:variant>
      <vt:variant>
        <vt:lpwstr/>
      </vt:variant>
      <vt:variant>
        <vt:lpwstr>_ENREF_53</vt:lpwstr>
      </vt:variant>
      <vt:variant>
        <vt:i4>4456505</vt:i4>
      </vt:variant>
      <vt:variant>
        <vt:i4>873</vt:i4>
      </vt:variant>
      <vt:variant>
        <vt:i4>0</vt:i4>
      </vt:variant>
      <vt:variant>
        <vt:i4>5</vt:i4>
      </vt:variant>
      <vt:variant>
        <vt:lpwstr/>
      </vt:variant>
      <vt:variant>
        <vt:lpwstr>_ENREF_52</vt:lpwstr>
      </vt:variant>
      <vt:variant>
        <vt:i4>4522035</vt:i4>
      </vt:variant>
      <vt:variant>
        <vt:i4>870</vt:i4>
      </vt:variant>
      <vt:variant>
        <vt:i4>0</vt:i4>
      </vt:variant>
      <vt:variant>
        <vt:i4>5</vt:i4>
      </vt:variant>
      <vt:variant>
        <vt:lpwstr/>
      </vt:variant>
      <vt:variant>
        <vt:lpwstr>_ENREF_48</vt:lpwstr>
      </vt:variant>
      <vt:variant>
        <vt:i4>4587570</vt:i4>
      </vt:variant>
      <vt:variant>
        <vt:i4>862</vt:i4>
      </vt:variant>
      <vt:variant>
        <vt:i4>0</vt:i4>
      </vt:variant>
      <vt:variant>
        <vt:i4>5</vt:i4>
      </vt:variant>
      <vt:variant>
        <vt:lpwstr/>
      </vt:variant>
      <vt:variant>
        <vt:lpwstr>_ENREF_79</vt:lpwstr>
      </vt:variant>
      <vt:variant>
        <vt:i4>4587571</vt:i4>
      </vt:variant>
      <vt:variant>
        <vt:i4>854</vt:i4>
      </vt:variant>
      <vt:variant>
        <vt:i4>0</vt:i4>
      </vt:variant>
      <vt:variant>
        <vt:i4>5</vt:i4>
      </vt:variant>
      <vt:variant>
        <vt:lpwstr/>
      </vt:variant>
      <vt:variant>
        <vt:lpwstr>_ENREF_78</vt:lpwstr>
      </vt:variant>
      <vt:variant>
        <vt:i4>4587580</vt:i4>
      </vt:variant>
      <vt:variant>
        <vt:i4>848</vt:i4>
      </vt:variant>
      <vt:variant>
        <vt:i4>0</vt:i4>
      </vt:variant>
      <vt:variant>
        <vt:i4>5</vt:i4>
      </vt:variant>
      <vt:variant>
        <vt:lpwstr/>
      </vt:variant>
      <vt:variant>
        <vt:lpwstr>_ENREF_77</vt:lpwstr>
      </vt:variant>
      <vt:variant>
        <vt:i4>4587581</vt:i4>
      </vt:variant>
      <vt:variant>
        <vt:i4>842</vt:i4>
      </vt:variant>
      <vt:variant>
        <vt:i4>0</vt:i4>
      </vt:variant>
      <vt:variant>
        <vt:i4>5</vt:i4>
      </vt:variant>
      <vt:variant>
        <vt:lpwstr/>
      </vt:variant>
      <vt:variant>
        <vt:lpwstr>_ENREF_76</vt:lpwstr>
      </vt:variant>
      <vt:variant>
        <vt:i4>4587582</vt:i4>
      </vt:variant>
      <vt:variant>
        <vt:i4>836</vt:i4>
      </vt:variant>
      <vt:variant>
        <vt:i4>0</vt:i4>
      </vt:variant>
      <vt:variant>
        <vt:i4>5</vt:i4>
      </vt:variant>
      <vt:variant>
        <vt:lpwstr/>
      </vt:variant>
      <vt:variant>
        <vt:lpwstr>_ENREF_75</vt:lpwstr>
      </vt:variant>
      <vt:variant>
        <vt:i4>4587583</vt:i4>
      </vt:variant>
      <vt:variant>
        <vt:i4>830</vt:i4>
      </vt:variant>
      <vt:variant>
        <vt:i4>0</vt:i4>
      </vt:variant>
      <vt:variant>
        <vt:i4>5</vt:i4>
      </vt:variant>
      <vt:variant>
        <vt:lpwstr/>
      </vt:variant>
      <vt:variant>
        <vt:lpwstr>_ENREF_74</vt:lpwstr>
      </vt:variant>
      <vt:variant>
        <vt:i4>4587576</vt:i4>
      </vt:variant>
      <vt:variant>
        <vt:i4>824</vt:i4>
      </vt:variant>
      <vt:variant>
        <vt:i4>0</vt:i4>
      </vt:variant>
      <vt:variant>
        <vt:i4>5</vt:i4>
      </vt:variant>
      <vt:variant>
        <vt:lpwstr/>
      </vt:variant>
      <vt:variant>
        <vt:lpwstr>_ENREF_73</vt:lpwstr>
      </vt:variant>
      <vt:variant>
        <vt:i4>4587577</vt:i4>
      </vt:variant>
      <vt:variant>
        <vt:i4>818</vt:i4>
      </vt:variant>
      <vt:variant>
        <vt:i4>0</vt:i4>
      </vt:variant>
      <vt:variant>
        <vt:i4>5</vt:i4>
      </vt:variant>
      <vt:variant>
        <vt:lpwstr/>
      </vt:variant>
      <vt:variant>
        <vt:lpwstr>_ENREF_72</vt:lpwstr>
      </vt:variant>
      <vt:variant>
        <vt:i4>4587578</vt:i4>
      </vt:variant>
      <vt:variant>
        <vt:i4>812</vt:i4>
      </vt:variant>
      <vt:variant>
        <vt:i4>0</vt:i4>
      </vt:variant>
      <vt:variant>
        <vt:i4>5</vt:i4>
      </vt:variant>
      <vt:variant>
        <vt:lpwstr/>
      </vt:variant>
      <vt:variant>
        <vt:lpwstr>_ENREF_71</vt:lpwstr>
      </vt:variant>
      <vt:variant>
        <vt:i4>4587579</vt:i4>
      </vt:variant>
      <vt:variant>
        <vt:i4>806</vt:i4>
      </vt:variant>
      <vt:variant>
        <vt:i4>0</vt:i4>
      </vt:variant>
      <vt:variant>
        <vt:i4>5</vt:i4>
      </vt:variant>
      <vt:variant>
        <vt:lpwstr/>
      </vt:variant>
      <vt:variant>
        <vt:lpwstr>_ENREF_70</vt:lpwstr>
      </vt:variant>
      <vt:variant>
        <vt:i4>4653106</vt:i4>
      </vt:variant>
      <vt:variant>
        <vt:i4>803</vt:i4>
      </vt:variant>
      <vt:variant>
        <vt:i4>0</vt:i4>
      </vt:variant>
      <vt:variant>
        <vt:i4>5</vt:i4>
      </vt:variant>
      <vt:variant>
        <vt:lpwstr/>
      </vt:variant>
      <vt:variant>
        <vt:lpwstr>_ENREF_69</vt:lpwstr>
      </vt:variant>
      <vt:variant>
        <vt:i4>4653107</vt:i4>
      </vt:variant>
      <vt:variant>
        <vt:i4>795</vt:i4>
      </vt:variant>
      <vt:variant>
        <vt:i4>0</vt:i4>
      </vt:variant>
      <vt:variant>
        <vt:i4>5</vt:i4>
      </vt:variant>
      <vt:variant>
        <vt:lpwstr/>
      </vt:variant>
      <vt:variant>
        <vt:lpwstr>_ENREF_68</vt:lpwstr>
      </vt:variant>
      <vt:variant>
        <vt:i4>4653116</vt:i4>
      </vt:variant>
      <vt:variant>
        <vt:i4>792</vt:i4>
      </vt:variant>
      <vt:variant>
        <vt:i4>0</vt:i4>
      </vt:variant>
      <vt:variant>
        <vt:i4>5</vt:i4>
      </vt:variant>
      <vt:variant>
        <vt:lpwstr/>
      </vt:variant>
      <vt:variant>
        <vt:lpwstr>_ENREF_67</vt:lpwstr>
      </vt:variant>
      <vt:variant>
        <vt:i4>4653117</vt:i4>
      </vt:variant>
      <vt:variant>
        <vt:i4>784</vt:i4>
      </vt:variant>
      <vt:variant>
        <vt:i4>0</vt:i4>
      </vt:variant>
      <vt:variant>
        <vt:i4>5</vt:i4>
      </vt:variant>
      <vt:variant>
        <vt:lpwstr/>
      </vt:variant>
      <vt:variant>
        <vt:lpwstr>_ENREF_66</vt:lpwstr>
      </vt:variant>
      <vt:variant>
        <vt:i4>4653118</vt:i4>
      </vt:variant>
      <vt:variant>
        <vt:i4>778</vt:i4>
      </vt:variant>
      <vt:variant>
        <vt:i4>0</vt:i4>
      </vt:variant>
      <vt:variant>
        <vt:i4>5</vt:i4>
      </vt:variant>
      <vt:variant>
        <vt:lpwstr/>
      </vt:variant>
      <vt:variant>
        <vt:lpwstr>_ENREF_65</vt:lpwstr>
      </vt:variant>
      <vt:variant>
        <vt:i4>4653119</vt:i4>
      </vt:variant>
      <vt:variant>
        <vt:i4>772</vt:i4>
      </vt:variant>
      <vt:variant>
        <vt:i4>0</vt:i4>
      </vt:variant>
      <vt:variant>
        <vt:i4>5</vt:i4>
      </vt:variant>
      <vt:variant>
        <vt:lpwstr/>
      </vt:variant>
      <vt:variant>
        <vt:lpwstr>_ENREF_64</vt:lpwstr>
      </vt:variant>
      <vt:variant>
        <vt:i4>4653112</vt:i4>
      </vt:variant>
      <vt:variant>
        <vt:i4>766</vt:i4>
      </vt:variant>
      <vt:variant>
        <vt:i4>0</vt:i4>
      </vt:variant>
      <vt:variant>
        <vt:i4>5</vt:i4>
      </vt:variant>
      <vt:variant>
        <vt:lpwstr/>
      </vt:variant>
      <vt:variant>
        <vt:lpwstr>_ENREF_63</vt:lpwstr>
      </vt:variant>
      <vt:variant>
        <vt:i4>4653112</vt:i4>
      </vt:variant>
      <vt:variant>
        <vt:i4>760</vt:i4>
      </vt:variant>
      <vt:variant>
        <vt:i4>0</vt:i4>
      </vt:variant>
      <vt:variant>
        <vt:i4>5</vt:i4>
      </vt:variant>
      <vt:variant>
        <vt:lpwstr/>
      </vt:variant>
      <vt:variant>
        <vt:lpwstr>_ENREF_63</vt:lpwstr>
      </vt:variant>
      <vt:variant>
        <vt:i4>4653113</vt:i4>
      </vt:variant>
      <vt:variant>
        <vt:i4>754</vt:i4>
      </vt:variant>
      <vt:variant>
        <vt:i4>0</vt:i4>
      </vt:variant>
      <vt:variant>
        <vt:i4>5</vt:i4>
      </vt:variant>
      <vt:variant>
        <vt:lpwstr/>
      </vt:variant>
      <vt:variant>
        <vt:lpwstr>_ENREF_62</vt:lpwstr>
      </vt:variant>
      <vt:variant>
        <vt:i4>4653114</vt:i4>
      </vt:variant>
      <vt:variant>
        <vt:i4>748</vt:i4>
      </vt:variant>
      <vt:variant>
        <vt:i4>0</vt:i4>
      </vt:variant>
      <vt:variant>
        <vt:i4>5</vt:i4>
      </vt:variant>
      <vt:variant>
        <vt:lpwstr/>
      </vt:variant>
      <vt:variant>
        <vt:lpwstr>_ENREF_61</vt:lpwstr>
      </vt:variant>
      <vt:variant>
        <vt:i4>4653115</vt:i4>
      </vt:variant>
      <vt:variant>
        <vt:i4>742</vt:i4>
      </vt:variant>
      <vt:variant>
        <vt:i4>0</vt:i4>
      </vt:variant>
      <vt:variant>
        <vt:i4>5</vt:i4>
      </vt:variant>
      <vt:variant>
        <vt:lpwstr/>
      </vt:variant>
      <vt:variant>
        <vt:lpwstr>_ENREF_60</vt:lpwstr>
      </vt:variant>
      <vt:variant>
        <vt:i4>4456498</vt:i4>
      </vt:variant>
      <vt:variant>
        <vt:i4>736</vt:i4>
      </vt:variant>
      <vt:variant>
        <vt:i4>0</vt:i4>
      </vt:variant>
      <vt:variant>
        <vt:i4>5</vt:i4>
      </vt:variant>
      <vt:variant>
        <vt:lpwstr/>
      </vt:variant>
      <vt:variant>
        <vt:lpwstr>_ENREF_59</vt:lpwstr>
      </vt:variant>
      <vt:variant>
        <vt:i4>4522040</vt:i4>
      </vt:variant>
      <vt:variant>
        <vt:i4>730</vt:i4>
      </vt:variant>
      <vt:variant>
        <vt:i4>0</vt:i4>
      </vt:variant>
      <vt:variant>
        <vt:i4>5</vt:i4>
      </vt:variant>
      <vt:variant>
        <vt:lpwstr/>
      </vt:variant>
      <vt:variant>
        <vt:lpwstr>_ENREF_43</vt:lpwstr>
      </vt:variant>
      <vt:variant>
        <vt:i4>4456499</vt:i4>
      </vt:variant>
      <vt:variant>
        <vt:i4>724</vt:i4>
      </vt:variant>
      <vt:variant>
        <vt:i4>0</vt:i4>
      </vt:variant>
      <vt:variant>
        <vt:i4>5</vt:i4>
      </vt:variant>
      <vt:variant>
        <vt:lpwstr/>
      </vt:variant>
      <vt:variant>
        <vt:lpwstr>_ENREF_58</vt:lpwstr>
      </vt:variant>
      <vt:variant>
        <vt:i4>4456508</vt:i4>
      </vt:variant>
      <vt:variant>
        <vt:i4>718</vt:i4>
      </vt:variant>
      <vt:variant>
        <vt:i4>0</vt:i4>
      </vt:variant>
      <vt:variant>
        <vt:i4>5</vt:i4>
      </vt:variant>
      <vt:variant>
        <vt:lpwstr/>
      </vt:variant>
      <vt:variant>
        <vt:lpwstr>_ENREF_57</vt:lpwstr>
      </vt:variant>
      <vt:variant>
        <vt:i4>4456509</vt:i4>
      </vt:variant>
      <vt:variant>
        <vt:i4>712</vt:i4>
      </vt:variant>
      <vt:variant>
        <vt:i4>0</vt:i4>
      </vt:variant>
      <vt:variant>
        <vt:i4>5</vt:i4>
      </vt:variant>
      <vt:variant>
        <vt:lpwstr/>
      </vt:variant>
      <vt:variant>
        <vt:lpwstr>_ENREF_56</vt:lpwstr>
      </vt:variant>
      <vt:variant>
        <vt:i4>4456510</vt:i4>
      </vt:variant>
      <vt:variant>
        <vt:i4>709</vt:i4>
      </vt:variant>
      <vt:variant>
        <vt:i4>0</vt:i4>
      </vt:variant>
      <vt:variant>
        <vt:i4>5</vt:i4>
      </vt:variant>
      <vt:variant>
        <vt:lpwstr/>
      </vt:variant>
      <vt:variant>
        <vt:lpwstr>_ENREF_55</vt:lpwstr>
      </vt:variant>
      <vt:variant>
        <vt:i4>4456505</vt:i4>
      </vt:variant>
      <vt:variant>
        <vt:i4>701</vt:i4>
      </vt:variant>
      <vt:variant>
        <vt:i4>0</vt:i4>
      </vt:variant>
      <vt:variant>
        <vt:i4>5</vt:i4>
      </vt:variant>
      <vt:variant>
        <vt:lpwstr/>
      </vt:variant>
      <vt:variant>
        <vt:lpwstr>_ENREF_52</vt:lpwstr>
      </vt:variant>
      <vt:variant>
        <vt:i4>4456506</vt:i4>
      </vt:variant>
      <vt:variant>
        <vt:i4>698</vt:i4>
      </vt:variant>
      <vt:variant>
        <vt:i4>0</vt:i4>
      </vt:variant>
      <vt:variant>
        <vt:i4>5</vt:i4>
      </vt:variant>
      <vt:variant>
        <vt:lpwstr/>
      </vt:variant>
      <vt:variant>
        <vt:lpwstr>_ENREF_51</vt:lpwstr>
      </vt:variant>
      <vt:variant>
        <vt:i4>4456511</vt:i4>
      </vt:variant>
      <vt:variant>
        <vt:i4>690</vt:i4>
      </vt:variant>
      <vt:variant>
        <vt:i4>0</vt:i4>
      </vt:variant>
      <vt:variant>
        <vt:i4>5</vt:i4>
      </vt:variant>
      <vt:variant>
        <vt:lpwstr/>
      </vt:variant>
      <vt:variant>
        <vt:lpwstr>_ENREF_54</vt:lpwstr>
      </vt:variant>
      <vt:variant>
        <vt:i4>4456507</vt:i4>
      </vt:variant>
      <vt:variant>
        <vt:i4>684</vt:i4>
      </vt:variant>
      <vt:variant>
        <vt:i4>0</vt:i4>
      </vt:variant>
      <vt:variant>
        <vt:i4>5</vt:i4>
      </vt:variant>
      <vt:variant>
        <vt:lpwstr/>
      </vt:variant>
      <vt:variant>
        <vt:lpwstr>_ENREF_50</vt:lpwstr>
      </vt:variant>
      <vt:variant>
        <vt:i4>4390972</vt:i4>
      </vt:variant>
      <vt:variant>
        <vt:i4>676</vt:i4>
      </vt:variant>
      <vt:variant>
        <vt:i4>0</vt:i4>
      </vt:variant>
      <vt:variant>
        <vt:i4>5</vt:i4>
      </vt:variant>
      <vt:variant>
        <vt:lpwstr/>
      </vt:variant>
      <vt:variant>
        <vt:lpwstr>_ENREF_27</vt:lpwstr>
      </vt:variant>
      <vt:variant>
        <vt:i4>4390973</vt:i4>
      </vt:variant>
      <vt:variant>
        <vt:i4>673</vt:i4>
      </vt:variant>
      <vt:variant>
        <vt:i4>0</vt:i4>
      </vt:variant>
      <vt:variant>
        <vt:i4>5</vt:i4>
      </vt:variant>
      <vt:variant>
        <vt:lpwstr/>
      </vt:variant>
      <vt:variant>
        <vt:lpwstr>_ENREF_26</vt:lpwstr>
      </vt:variant>
      <vt:variant>
        <vt:i4>4522034</vt:i4>
      </vt:variant>
      <vt:variant>
        <vt:i4>667</vt:i4>
      </vt:variant>
      <vt:variant>
        <vt:i4>0</vt:i4>
      </vt:variant>
      <vt:variant>
        <vt:i4>5</vt:i4>
      </vt:variant>
      <vt:variant>
        <vt:lpwstr/>
      </vt:variant>
      <vt:variant>
        <vt:lpwstr>_ENREF_49</vt:lpwstr>
      </vt:variant>
      <vt:variant>
        <vt:i4>4522035</vt:i4>
      </vt:variant>
      <vt:variant>
        <vt:i4>661</vt:i4>
      </vt:variant>
      <vt:variant>
        <vt:i4>0</vt:i4>
      </vt:variant>
      <vt:variant>
        <vt:i4>5</vt:i4>
      </vt:variant>
      <vt:variant>
        <vt:lpwstr/>
      </vt:variant>
      <vt:variant>
        <vt:lpwstr>_ENREF_48</vt:lpwstr>
      </vt:variant>
      <vt:variant>
        <vt:i4>4522046</vt:i4>
      </vt:variant>
      <vt:variant>
        <vt:i4>655</vt:i4>
      </vt:variant>
      <vt:variant>
        <vt:i4>0</vt:i4>
      </vt:variant>
      <vt:variant>
        <vt:i4>5</vt:i4>
      </vt:variant>
      <vt:variant>
        <vt:lpwstr/>
      </vt:variant>
      <vt:variant>
        <vt:lpwstr>_ENREF_45</vt:lpwstr>
      </vt:variant>
      <vt:variant>
        <vt:i4>4522047</vt:i4>
      </vt:variant>
      <vt:variant>
        <vt:i4>652</vt:i4>
      </vt:variant>
      <vt:variant>
        <vt:i4>0</vt:i4>
      </vt:variant>
      <vt:variant>
        <vt:i4>5</vt:i4>
      </vt:variant>
      <vt:variant>
        <vt:lpwstr/>
      </vt:variant>
      <vt:variant>
        <vt:lpwstr>_ENREF_44</vt:lpwstr>
      </vt:variant>
      <vt:variant>
        <vt:i4>4522044</vt:i4>
      </vt:variant>
      <vt:variant>
        <vt:i4>644</vt:i4>
      </vt:variant>
      <vt:variant>
        <vt:i4>0</vt:i4>
      </vt:variant>
      <vt:variant>
        <vt:i4>5</vt:i4>
      </vt:variant>
      <vt:variant>
        <vt:lpwstr/>
      </vt:variant>
      <vt:variant>
        <vt:lpwstr>_ENREF_47</vt:lpwstr>
      </vt:variant>
      <vt:variant>
        <vt:i4>4522045</vt:i4>
      </vt:variant>
      <vt:variant>
        <vt:i4>641</vt:i4>
      </vt:variant>
      <vt:variant>
        <vt:i4>0</vt:i4>
      </vt:variant>
      <vt:variant>
        <vt:i4>5</vt:i4>
      </vt:variant>
      <vt:variant>
        <vt:lpwstr/>
      </vt:variant>
      <vt:variant>
        <vt:lpwstr>_ENREF_46</vt:lpwstr>
      </vt:variant>
      <vt:variant>
        <vt:i4>4522046</vt:i4>
      </vt:variant>
      <vt:variant>
        <vt:i4>635</vt:i4>
      </vt:variant>
      <vt:variant>
        <vt:i4>0</vt:i4>
      </vt:variant>
      <vt:variant>
        <vt:i4>5</vt:i4>
      </vt:variant>
      <vt:variant>
        <vt:lpwstr/>
      </vt:variant>
      <vt:variant>
        <vt:lpwstr>_ENREF_45</vt:lpwstr>
      </vt:variant>
      <vt:variant>
        <vt:i4>4522047</vt:i4>
      </vt:variant>
      <vt:variant>
        <vt:i4>632</vt:i4>
      </vt:variant>
      <vt:variant>
        <vt:i4>0</vt:i4>
      </vt:variant>
      <vt:variant>
        <vt:i4>5</vt:i4>
      </vt:variant>
      <vt:variant>
        <vt:lpwstr/>
      </vt:variant>
      <vt:variant>
        <vt:lpwstr>_ENREF_44</vt:lpwstr>
      </vt:variant>
      <vt:variant>
        <vt:i4>4522040</vt:i4>
      </vt:variant>
      <vt:variant>
        <vt:i4>624</vt:i4>
      </vt:variant>
      <vt:variant>
        <vt:i4>0</vt:i4>
      </vt:variant>
      <vt:variant>
        <vt:i4>5</vt:i4>
      </vt:variant>
      <vt:variant>
        <vt:lpwstr/>
      </vt:variant>
      <vt:variant>
        <vt:lpwstr>_ENREF_43</vt:lpwstr>
      </vt:variant>
      <vt:variant>
        <vt:i4>4522041</vt:i4>
      </vt:variant>
      <vt:variant>
        <vt:i4>618</vt:i4>
      </vt:variant>
      <vt:variant>
        <vt:i4>0</vt:i4>
      </vt:variant>
      <vt:variant>
        <vt:i4>5</vt:i4>
      </vt:variant>
      <vt:variant>
        <vt:lpwstr/>
      </vt:variant>
      <vt:variant>
        <vt:lpwstr>_ENREF_42</vt:lpwstr>
      </vt:variant>
      <vt:variant>
        <vt:i4>4522042</vt:i4>
      </vt:variant>
      <vt:variant>
        <vt:i4>612</vt:i4>
      </vt:variant>
      <vt:variant>
        <vt:i4>0</vt:i4>
      </vt:variant>
      <vt:variant>
        <vt:i4>5</vt:i4>
      </vt:variant>
      <vt:variant>
        <vt:lpwstr/>
      </vt:variant>
      <vt:variant>
        <vt:lpwstr>_ENREF_41</vt:lpwstr>
      </vt:variant>
      <vt:variant>
        <vt:i4>4522042</vt:i4>
      </vt:variant>
      <vt:variant>
        <vt:i4>606</vt:i4>
      </vt:variant>
      <vt:variant>
        <vt:i4>0</vt:i4>
      </vt:variant>
      <vt:variant>
        <vt:i4>5</vt:i4>
      </vt:variant>
      <vt:variant>
        <vt:lpwstr/>
      </vt:variant>
      <vt:variant>
        <vt:lpwstr>_ENREF_41</vt:lpwstr>
      </vt:variant>
      <vt:variant>
        <vt:i4>4522043</vt:i4>
      </vt:variant>
      <vt:variant>
        <vt:i4>603</vt:i4>
      </vt:variant>
      <vt:variant>
        <vt:i4>0</vt:i4>
      </vt:variant>
      <vt:variant>
        <vt:i4>5</vt:i4>
      </vt:variant>
      <vt:variant>
        <vt:lpwstr/>
      </vt:variant>
      <vt:variant>
        <vt:lpwstr>_ENREF_40</vt:lpwstr>
      </vt:variant>
      <vt:variant>
        <vt:i4>4325426</vt:i4>
      </vt:variant>
      <vt:variant>
        <vt:i4>597</vt:i4>
      </vt:variant>
      <vt:variant>
        <vt:i4>0</vt:i4>
      </vt:variant>
      <vt:variant>
        <vt:i4>5</vt:i4>
      </vt:variant>
      <vt:variant>
        <vt:lpwstr/>
      </vt:variant>
      <vt:variant>
        <vt:lpwstr>_ENREF_39</vt:lpwstr>
      </vt:variant>
      <vt:variant>
        <vt:i4>4325427</vt:i4>
      </vt:variant>
      <vt:variant>
        <vt:i4>591</vt:i4>
      </vt:variant>
      <vt:variant>
        <vt:i4>0</vt:i4>
      </vt:variant>
      <vt:variant>
        <vt:i4>5</vt:i4>
      </vt:variant>
      <vt:variant>
        <vt:lpwstr/>
      </vt:variant>
      <vt:variant>
        <vt:lpwstr>_ENREF_38</vt:lpwstr>
      </vt:variant>
      <vt:variant>
        <vt:i4>4325436</vt:i4>
      </vt:variant>
      <vt:variant>
        <vt:i4>585</vt:i4>
      </vt:variant>
      <vt:variant>
        <vt:i4>0</vt:i4>
      </vt:variant>
      <vt:variant>
        <vt:i4>5</vt:i4>
      </vt:variant>
      <vt:variant>
        <vt:lpwstr/>
      </vt:variant>
      <vt:variant>
        <vt:lpwstr>_ENREF_37</vt:lpwstr>
      </vt:variant>
      <vt:variant>
        <vt:i4>4325437</vt:i4>
      </vt:variant>
      <vt:variant>
        <vt:i4>579</vt:i4>
      </vt:variant>
      <vt:variant>
        <vt:i4>0</vt:i4>
      </vt:variant>
      <vt:variant>
        <vt:i4>5</vt:i4>
      </vt:variant>
      <vt:variant>
        <vt:lpwstr/>
      </vt:variant>
      <vt:variant>
        <vt:lpwstr>_ENREF_36</vt:lpwstr>
      </vt:variant>
      <vt:variant>
        <vt:i4>4325438</vt:i4>
      </vt:variant>
      <vt:variant>
        <vt:i4>573</vt:i4>
      </vt:variant>
      <vt:variant>
        <vt:i4>0</vt:i4>
      </vt:variant>
      <vt:variant>
        <vt:i4>5</vt:i4>
      </vt:variant>
      <vt:variant>
        <vt:lpwstr/>
      </vt:variant>
      <vt:variant>
        <vt:lpwstr>_ENREF_35</vt:lpwstr>
      </vt:variant>
      <vt:variant>
        <vt:i4>4325439</vt:i4>
      </vt:variant>
      <vt:variant>
        <vt:i4>567</vt:i4>
      </vt:variant>
      <vt:variant>
        <vt:i4>0</vt:i4>
      </vt:variant>
      <vt:variant>
        <vt:i4>5</vt:i4>
      </vt:variant>
      <vt:variant>
        <vt:lpwstr/>
      </vt:variant>
      <vt:variant>
        <vt:lpwstr>_ENREF_34</vt:lpwstr>
      </vt:variant>
      <vt:variant>
        <vt:i4>4325439</vt:i4>
      </vt:variant>
      <vt:variant>
        <vt:i4>561</vt:i4>
      </vt:variant>
      <vt:variant>
        <vt:i4>0</vt:i4>
      </vt:variant>
      <vt:variant>
        <vt:i4>5</vt:i4>
      </vt:variant>
      <vt:variant>
        <vt:lpwstr/>
      </vt:variant>
      <vt:variant>
        <vt:lpwstr>_ENREF_34</vt:lpwstr>
      </vt:variant>
      <vt:variant>
        <vt:i4>4325432</vt:i4>
      </vt:variant>
      <vt:variant>
        <vt:i4>555</vt:i4>
      </vt:variant>
      <vt:variant>
        <vt:i4>0</vt:i4>
      </vt:variant>
      <vt:variant>
        <vt:i4>5</vt:i4>
      </vt:variant>
      <vt:variant>
        <vt:lpwstr/>
      </vt:variant>
      <vt:variant>
        <vt:lpwstr>_ENREF_33</vt:lpwstr>
      </vt:variant>
      <vt:variant>
        <vt:i4>4325433</vt:i4>
      </vt:variant>
      <vt:variant>
        <vt:i4>549</vt:i4>
      </vt:variant>
      <vt:variant>
        <vt:i4>0</vt:i4>
      </vt:variant>
      <vt:variant>
        <vt:i4>5</vt:i4>
      </vt:variant>
      <vt:variant>
        <vt:lpwstr/>
      </vt:variant>
      <vt:variant>
        <vt:lpwstr>_ENREF_32</vt:lpwstr>
      </vt:variant>
      <vt:variant>
        <vt:i4>4325434</vt:i4>
      </vt:variant>
      <vt:variant>
        <vt:i4>543</vt:i4>
      </vt:variant>
      <vt:variant>
        <vt:i4>0</vt:i4>
      </vt:variant>
      <vt:variant>
        <vt:i4>5</vt:i4>
      </vt:variant>
      <vt:variant>
        <vt:lpwstr/>
      </vt:variant>
      <vt:variant>
        <vt:lpwstr>_ENREF_31</vt:lpwstr>
      </vt:variant>
      <vt:variant>
        <vt:i4>4325435</vt:i4>
      </vt:variant>
      <vt:variant>
        <vt:i4>537</vt:i4>
      </vt:variant>
      <vt:variant>
        <vt:i4>0</vt:i4>
      </vt:variant>
      <vt:variant>
        <vt:i4>5</vt:i4>
      </vt:variant>
      <vt:variant>
        <vt:lpwstr/>
      </vt:variant>
      <vt:variant>
        <vt:lpwstr>_ENREF_30</vt:lpwstr>
      </vt:variant>
      <vt:variant>
        <vt:i4>4390962</vt:i4>
      </vt:variant>
      <vt:variant>
        <vt:i4>529</vt:i4>
      </vt:variant>
      <vt:variant>
        <vt:i4>0</vt:i4>
      </vt:variant>
      <vt:variant>
        <vt:i4>5</vt:i4>
      </vt:variant>
      <vt:variant>
        <vt:lpwstr/>
      </vt:variant>
      <vt:variant>
        <vt:lpwstr>_ENREF_29</vt:lpwstr>
      </vt:variant>
      <vt:variant>
        <vt:i4>4390963</vt:i4>
      </vt:variant>
      <vt:variant>
        <vt:i4>523</vt:i4>
      </vt:variant>
      <vt:variant>
        <vt:i4>0</vt:i4>
      </vt:variant>
      <vt:variant>
        <vt:i4>5</vt:i4>
      </vt:variant>
      <vt:variant>
        <vt:lpwstr/>
      </vt:variant>
      <vt:variant>
        <vt:lpwstr>_ENREF_28</vt:lpwstr>
      </vt:variant>
      <vt:variant>
        <vt:i4>4390972</vt:i4>
      </vt:variant>
      <vt:variant>
        <vt:i4>517</vt:i4>
      </vt:variant>
      <vt:variant>
        <vt:i4>0</vt:i4>
      </vt:variant>
      <vt:variant>
        <vt:i4>5</vt:i4>
      </vt:variant>
      <vt:variant>
        <vt:lpwstr/>
      </vt:variant>
      <vt:variant>
        <vt:lpwstr>_ENREF_27</vt:lpwstr>
      </vt:variant>
      <vt:variant>
        <vt:i4>4390973</vt:i4>
      </vt:variant>
      <vt:variant>
        <vt:i4>511</vt:i4>
      </vt:variant>
      <vt:variant>
        <vt:i4>0</vt:i4>
      </vt:variant>
      <vt:variant>
        <vt:i4>5</vt:i4>
      </vt:variant>
      <vt:variant>
        <vt:lpwstr/>
      </vt:variant>
      <vt:variant>
        <vt:lpwstr>_ENREF_26</vt:lpwstr>
      </vt:variant>
      <vt:variant>
        <vt:i4>4390974</vt:i4>
      </vt:variant>
      <vt:variant>
        <vt:i4>505</vt:i4>
      </vt:variant>
      <vt:variant>
        <vt:i4>0</vt:i4>
      </vt:variant>
      <vt:variant>
        <vt:i4>5</vt:i4>
      </vt:variant>
      <vt:variant>
        <vt:lpwstr/>
      </vt:variant>
      <vt:variant>
        <vt:lpwstr>_ENREF_25</vt:lpwstr>
      </vt:variant>
      <vt:variant>
        <vt:i4>4390975</vt:i4>
      </vt:variant>
      <vt:variant>
        <vt:i4>499</vt:i4>
      </vt:variant>
      <vt:variant>
        <vt:i4>0</vt:i4>
      </vt:variant>
      <vt:variant>
        <vt:i4>5</vt:i4>
      </vt:variant>
      <vt:variant>
        <vt:lpwstr/>
      </vt:variant>
      <vt:variant>
        <vt:lpwstr>_ENREF_24</vt:lpwstr>
      </vt:variant>
      <vt:variant>
        <vt:i4>4390968</vt:i4>
      </vt:variant>
      <vt:variant>
        <vt:i4>493</vt:i4>
      </vt:variant>
      <vt:variant>
        <vt:i4>0</vt:i4>
      </vt:variant>
      <vt:variant>
        <vt:i4>5</vt:i4>
      </vt:variant>
      <vt:variant>
        <vt:lpwstr/>
      </vt:variant>
      <vt:variant>
        <vt:lpwstr>_ENREF_23</vt:lpwstr>
      </vt:variant>
      <vt:variant>
        <vt:i4>4390969</vt:i4>
      </vt:variant>
      <vt:variant>
        <vt:i4>487</vt:i4>
      </vt:variant>
      <vt:variant>
        <vt:i4>0</vt:i4>
      </vt:variant>
      <vt:variant>
        <vt:i4>5</vt:i4>
      </vt:variant>
      <vt:variant>
        <vt:lpwstr/>
      </vt:variant>
      <vt:variant>
        <vt:lpwstr>_ENREF_22</vt:lpwstr>
      </vt:variant>
      <vt:variant>
        <vt:i4>4390970</vt:i4>
      </vt:variant>
      <vt:variant>
        <vt:i4>481</vt:i4>
      </vt:variant>
      <vt:variant>
        <vt:i4>0</vt:i4>
      </vt:variant>
      <vt:variant>
        <vt:i4>5</vt:i4>
      </vt:variant>
      <vt:variant>
        <vt:lpwstr/>
      </vt:variant>
      <vt:variant>
        <vt:lpwstr>_ENREF_21</vt:lpwstr>
      </vt:variant>
      <vt:variant>
        <vt:i4>4390971</vt:i4>
      </vt:variant>
      <vt:variant>
        <vt:i4>475</vt:i4>
      </vt:variant>
      <vt:variant>
        <vt:i4>0</vt:i4>
      </vt:variant>
      <vt:variant>
        <vt:i4>5</vt:i4>
      </vt:variant>
      <vt:variant>
        <vt:lpwstr/>
      </vt:variant>
      <vt:variant>
        <vt:lpwstr>_ENREF_20</vt:lpwstr>
      </vt:variant>
      <vt:variant>
        <vt:i4>4390971</vt:i4>
      </vt:variant>
      <vt:variant>
        <vt:i4>469</vt:i4>
      </vt:variant>
      <vt:variant>
        <vt:i4>0</vt:i4>
      </vt:variant>
      <vt:variant>
        <vt:i4>5</vt:i4>
      </vt:variant>
      <vt:variant>
        <vt:lpwstr/>
      </vt:variant>
      <vt:variant>
        <vt:lpwstr>_ENREF_20</vt:lpwstr>
      </vt:variant>
      <vt:variant>
        <vt:i4>4194354</vt:i4>
      </vt:variant>
      <vt:variant>
        <vt:i4>463</vt:i4>
      </vt:variant>
      <vt:variant>
        <vt:i4>0</vt:i4>
      </vt:variant>
      <vt:variant>
        <vt:i4>5</vt:i4>
      </vt:variant>
      <vt:variant>
        <vt:lpwstr/>
      </vt:variant>
      <vt:variant>
        <vt:lpwstr>_ENREF_19</vt:lpwstr>
      </vt:variant>
      <vt:variant>
        <vt:i4>4194355</vt:i4>
      </vt:variant>
      <vt:variant>
        <vt:i4>457</vt:i4>
      </vt:variant>
      <vt:variant>
        <vt:i4>0</vt:i4>
      </vt:variant>
      <vt:variant>
        <vt:i4>5</vt:i4>
      </vt:variant>
      <vt:variant>
        <vt:lpwstr/>
      </vt:variant>
      <vt:variant>
        <vt:lpwstr>_ENREF_18</vt:lpwstr>
      </vt:variant>
      <vt:variant>
        <vt:i4>4194364</vt:i4>
      </vt:variant>
      <vt:variant>
        <vt:i4>451</vt:i4>
      </vt:variant>
      <vt:variant>
        <vt:i4>0</vt:i4>
      </vt:variant>
      <vt:variant>
        <vt:i4>5</vt:i4>
      </vt:variant>
      <vt:variant>
        <vt:lpwstr/>
      </vt:variant>
      <vt:variant>
        <vt:lpwstr>_ENREF_17</vt:lpwstr>
      </vt:variant>
      <vt:variant>
        <vt:i4>4194365</vt:i4>
      </vt:variant>
      <vt:variant>
        <vt:i4>445</vt:i4>
      </vt:variant>
      <vt:variant>
        <vt:i4>0</vt:i4>
      </vt:variant>
      <vt:variant>
        <vt:i4>5</vt:i4>
      </vt:variant>
      <vt:variant>
        <vt:lpwstr/>
      </vt:variant>
      <vt:variant>
        <vt:lpwstr>_ENREF_16</vt:lpwstr>
      </vt:variant>
      <vt:variant>
        <vt:i4>4194366</vt:i4>
      </vt:variant>
      <vt:variant>
        <vt:i4>439</vt:i4>
      </vt:variant>
      <vt:variant>
        <vt:i4>0</vt:i4>
      </vt:variant>
      <vt:variant>
        <vt:i4>5</vt:i4>
      </vt:variant>
      <vt:variant>
        <vt:lpwstr/>
      </vt:variant>
      <vt:variant>
        <vt:lpwstr>_ENREF_15</vt:lpwstr>
      </vt:variant>
      <vt:variant>
        <vt:i4>4194367</vt:i4>
      </vt:variant>
      <vt:variant>
        <vt:i4>433</vt:i4>
      </vt:variant>
      <vt:variant>
        <vt:i4>0</vt:i4>
      </vt:variant>
      <vt:variant>
        <vt:i4>5</vt:i4>
      </vt:variant>
      <vt:variant>
        <vt:lpwstr/>
      </vt:variant>
      <vt:variant>
        <vt:lpwstr>_ENREF_14</vt:lpwstr>
      </vt:variant>
      <vt:variant>
        <vt:i4>4194360</vt:i4>
      </vt:variant>
      <vt:variant>
        <vt:i4>427</vt:i4>
      </vt:variant>
      <vt:variant>
        <vt:i4>0</vt:i4>
      </vt:variant>
      <vt:variant>
        <vt:i4>5</vt:i4>
      </vt:variant>
      <vt:variant>
        <vt:lpwstr/>
      </vt:variant>
      <vt:variant>
        <vt:lpwstr>_ENREF_13</vt:lpwstr>
      </vt:variant>
      <vt:variant>
        <vt:i4>4194361</vt:i4>
      </vt:variant>
      <vt:variant>
        <vt:i4>421</vt:i4>
      </vt:variant>
      <vt:variant>
        <vt:i4>0</vt:i4>
      </vt:variant>
      <vt:variant>
        <vt:i4>5</vt:i4>
      </vt:variant>
      <vt:variant>
        <vt:lpwstr/>
      </vt:variant>
      <vt:variant>
        <vt:lpwstr>_ENREF_12</vt:lpwstr>
      </vt:variant>
      <vt:variant>
        <vt:i4>4194362</vt:i4>
      </vt:variant>
      <vt:variant>
        <vt:i4>415</vt:i4>
      </vt:variant>
      <vt:variant>
        <vt:i4>0</vt:i4>
      </vt:variant>
      <vt:variant>
        <vt:i4>5</vt:i4>
      </vt:variant>
      <vt:variant>
        <vt:lpwstr/>
      </vt:variant>
      <vt:variant>
        <vt:lpwstr>_ENREF_11</vt:lpwstr>
      </vt:variant>
      <vt:variant>
        <vt:i4>4456459</vt:i4>
      </vt:variant>
      <vt:variant>
        <vt:i4>409</vt:i4>
      </vt:variant>
      <vt:variant>
        <vt:i4>0</vt:i4>
      </vt:variant>
      <vt:variant>
        <vt:i4>5</vt:i4>
      </vt:variant>
      <vt:variant>
        <vt:lpwstr/>
      </vt:variant>
      <vt:variant>
        <vt:lpwstr>_ENREF_5</vt:lpwstr>
      </vt:variant>
      <vt:variant>
        <vt:i4>4194363</vt:i4>
      </vt:variant>
      <vt:variant>
        <vt:i4>403</vt:i4>
      </vt:variant>
      <vt:variant>
        <vt:i4>0</vt:i4>
      </vt:variant>
      <vt:variant>
        <vt:i4>5</vt:i4>
      </vt:variant>
      <vt:variant>
        <vt:lpwstr/>
      </vt:variant>
      <vt:variant>
        <vt:lpwstr>_ENREF_10</vt:lpwstr>
      </vt:variant>
      <vt:variant>
        <vt:i4>4456459</vt:i4>
      </vt:variant>
      <vt:variant>
        <vt:i4>400</vt:i4>
      </vt:variant>
      <vt:variant>
        <vt:i4>0</vt:i4>
      </vt:variant>
      <vt:variant>
        <vt:i4>5</vt:i4>
      </vt:variant>
      <vt:variant>
        <vt:lpwstr/>
      </vt:variant>
      <vt:variant>
        <vt:lpwstr>_ENREF_5</vt:lpwstr>
      </vt:variant>
      <vt:variant>
        <vt:i4>4718603</vt:i4>
      </vt:variant>
      <vt:variant>
        <vt:i4>394</vt:i4>
      </vt:variant>
      <vt:variant>
        <vt:i4>0</vt:i4>
      </vt:variant>
      <vt:variant>
        <vt:i4>5</vt:i4>
      </vt:variant>
      <vt:variant>
        <vt:lpwstr/>
      </vt:variant>
      <vt:variant>
        <vt:lpwstr>_ENREF_9</vt:lpwstr>
      </vt:variant>
      <vt:variant>
        <vt:i4>4784139</vt:i4>
      </vt:variant>
      <vt:variant>
        <vt:i4>388</vt:i4>
      </vt:variant>
      <vt:variant>
        <vt:i4>0</vt:i4>
      </vt:variant>
      <vt:variant>
        <vt:i4>5</vt:i4>
      </vt:variant>
      <vt:variant>
        <vt:lpwstr/>
      </vt:variant>
      <vt:variant>
        <vt:lpwstr>_ENREF_8</vt:lpwstr>
      </vt:variant>
      <vt:variant>
        <vt:i4>4587531</vt:i4>
      </vt:variant>
      <vt:variant>
        <vt:i4>382</vt:i4>
      </vt:variant>
      <vt:variant>
        <vt:i4>0</vt:i4>
      </vt:variant>
      <vt:variant>
        <vt:i4>5</vt:i4>
      </vt:variant>
      <vt:variant>
        <vt:lpwstr/>
      </vt:variant>
      <vt:variant>
        <vt:lpwstr>_ENREF_7</vt:lpwstr>
      </vt:variant>
      <vt:variant>
        <vt:i4>4653067</vt:i4>
      </vt:variant>
      <vt:variant>
        <vt:i4>376</vt:i4>
      </vt:variant>
      <vt:variant>
        <vt:i4>0</vt:i4>
      </vt:variant>
      <vt:variant>
        <vt:i4>5</vt:i4>
      </vt:variant>
      <vt:variant>
        <vt:lpwstr/>
      </vt:variant>
      <vt:variant>
        <vt:lpwstr>_ENREF_6</vt:lpwstr>
      </vt:variant>
      <vt:variant>
        <vt:i4>4456459</vt:i4>
      </vt:variant>
      <vt:variant>
        <vt:i4>370</vt:i4>
      </vt:variant>
      <vt:variant>
        <vt:i4>0</vt:i4>
      </vt:variant>
      <vt:variant>
        <vt:i4>5</vt:i4>
      </vt:variant>
      <vt:variant>
        <vt:lpwstr/>
      </vt:variant>
      <vt:variant>
        <vt:lpwstr>_ENREF_5</vt:lpwstr>
      </vt:variant>
      <vt:variant>
        <vt:i4>4521995</vt:i4>
      </vt:variant>
      <vt:variant>
        <vt:i4>367</vt:i4>
      </vt:variant>
      <vt:variant>
        <vt:i4>0</vt:i4>
      </vt:variant>
      <vt:variant>
        <vt:i4>5</vt:i4>
      </vt:variant>
      <vt:variant>
        <vt:lpwstr/>
      </vt:variant>
      <vt:variant>
        <vt:lpwstr>_ENREF_4</vt:lpwstr>
      </vt:variant>
      <vt:variant>
        <vt:i4>4325387</vt:i4>
      </vt:variant>
      <vt:variant>
        <vt:i4>361</vt:i4>
      </vt:variant>
      <vt:variant>
        <vt:i4>0</vt:i4>
      </vt:variant>
      <vt:variant>
        <vt:i4>5</vt:i4>
      </vt:variant>
      <vt:variant>
        <vt:lpwstr/>
      </vt:variant>
      <vt:variant>
        <vt:lpwstr>_ENREF_3</vt:lpwstr>
      </vt:variant>
      <vt:variant>
        <vt:i4>4325387</vt:i4>
      </vt:variant>
      <vt:variant>
        <vt:i4>355</vt:i4>
      </vt:variant>
      <vt:variant>
        <vt:i4>0</vt:i4>
      </vt:variant>
      <vt:variant>
        <vt:i4>5</vt:i4>
      </vt:variant>
      <vt:variant>
        <vt:lpwstr/>
      </vt:variant>
      <vt:variant>
        <vt:lpwstr>_ENREF_3</vt:lpwstr>
      </vt:variant>
      <vt:variant>
        <vt:i4>4390923</vt:i4>
      </vt:variant>
      <vt:variant>
        <vt:i4>347</vt:i4>
      </vt:variant>
      <vt:variant>
        <vt:i4>0</vt:i4>
      </vt:variant>
      <vt:variant>
        <vt:i4>5</vt:i4>
      </vt:variant>
      <vt:variant>
        <vt:lpwstr/>
      </vt:variant>
      <vt:variant>
        <vt:lpwstr>_ENREF_2</vt:lpwstr>
      </vt:variant>
      <vt:variant>
        <vt:i4>4194315</vt:i4>
      </vt:variant>
      <vt:variant>
        <vt:i4>341</vt:i4>
      </vt:variant>
      <vt:variant>
        <vt:i4>0</vt:i4>
      </vt:variant>
      <vt:variant>
        <vt:i4>5</vt:i4>
      </vt:variant>
      <vt:variant>
        <vt:lpwstr/>
      </vt:variant>
      <vt:variant>
        <vt:lpwstr>_ENREF_1</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Thomas Lake</dc:creator>
  <cp:keywords/>
  <cp:lastModifiedBy>Thomas Lake</cp:lastModifiedBy>
  <cp:revision>2</cp:revision>
  <cp:lastPrinted>2015-02-13T17:01:00Z</cp:lastPrinted>
  <dcterms:created xsi:type="dcterms:W3CDTF">2015-04-17T17:02:00Z</dcterms:created>
  <dcterms:modified xsi:type="dcterms:W3CDTF">2015-04-17T17:02:00Z</dcterms:modified>
</cp:coreProperties>
</file>