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6AF" w:rsidRPr="00B038D3" w:rsidRDefault="00E306AF" w:rsidP="00E306AF">
      <w:pPr>
        <w:spacing w:line="240" w:lineRule="auto"/>
        <w:jc w:val="center"/>
        <w:rPr>
          <w:rFonts w:cs="Calibri"/>
          <w:sz w:val="36"/>
          <w:szCs w:val="36"/>
          <w:lang w:val="en-GB"/>
        </w:rPr>
      </w:pPr>
    </w:p>
    <w:p w:rsidR="00E306AF" w:rsidRPr="00B038D3" w:rsidRDefault="00E306AF" w:rsidP="00E306AF">
      <w:pPr>
        <w:spacing w:line="240" w:lineRule="auto"/>
        <w:jc w:val="center"/>
        <w:rPr>
          <w:rFonts w:cs="Calibri"/>
          <w:szCs w:val="24"/>
          <w:lang w:val="en-US"/>
        </w:rPr>
      </w:pPr>
    </w:p>
    <w:p w:rsidR="00E306AF" w:rsidRPr="00B038D3" w:rsidRDefault="00E306AF" w:rsidP="00E306AF">
      <w:pPr>
        <w:spacing w:line="240" w:lineRule="auto"/>
        <w:jc w:val="center"/>
        <w:rPr>
          <w:rFonts w:cs="Calibri"/>
          <w:sz w:val="36"/>
          <w:szCs w:val="24"/>
          <w:lang w:val="en-US"/>
        </w:rPr>
      </w:pPr>
      <w:r w:rsidRPr="00B038D3">
        <w:rPr>
          <w:rFonts w:cs="Calibri"/>
          <w:sz w:val="36"/>
          <w:szCs w:val="24"/>
          <w:lang w:val="en-US"/>
        </w:rPr>
        <w:t xml:space="preserve">Collaborative learning integration in the ESP classroom and curriculum: </w:t>
      </w:r>
      <w:r w:rsidRPr="00B038D3">
        <w:rPr>
          <w:rFonts w:cstheme="minorHAnsi"/>
          <w:sz w:val="36"/>
          <w:szCs w:val="24"/>
          <w:lang w:val="en-US"/>
        </w:rPr>
        <w:t>teachers’ and students’ perceptions and practices.</w:t>
      </w:r>
    </w:p>
    <w:p w:rsidR="00E306AF" w:rsidRPr="00B038D3" w:rsidRDefault="00E306AF" w:rsidP="00E306AF">
      <w:pPr>
        <w:ind w:left="3600" w:firstLine="720"/>
        <w:rPr>
          <w:sz w:val="36"/>
          <w:szCs w:val="24"/>
          <w:lang w:val="en-GB"/>
        </w:rPr>
      </w:pPr>
    </w:p>
    <w:p w:rsidR="00E306AF" w:rsidRPr="00B038D3" w:rsidRDefault="00E306AF" w:rsidP="00E306AF">
      <w:pPr>
        <w:ind w:left="3600" w:firstLine="720"/>
        <w:rPr>
          <w:sz w:val="36"/>
          <w:szCs w:val="24"/>
          <w:lang w:val="en-GB"/>
        </w:rPr>
      </w:pPr>
    </w:p>
    <w:p w:rsidR="00E306AF" w:rsidRPr="00B038D3" w:rsidRDefault="00E306AF" w:rsidP="00E306AF">
      <w:pPr>
        <w:ind w:left="3600" w:firstLine="720"/>
        <w:rPr>
          <w:sz w:val="36"/>
          <w:szCs w:val="24"/>
          <w:lang w:val="en-US"/>
        </w:rPr>
      </w:pPr>
    </w:p>
    <w:p w:rsidR="00E306AF" w:rsidRPr="00B038D3" w:rsidRDefault="00E306AF" w:rsidP="00E306AF">
      <w:pPr>
        <w:ind w:left="3600" w:firstLine="720"/>
        <w:rPr>
          <w:sz w:val="36"/>
          <w:szCs w:val="24"/>
          <w:lang w:val="en-GB"/>
        </w:rPr>
      </w:pPr>
    </w:p>
    <w:p w:rsidR="00E306AF" w:rsidRPr="00B038D3" w:rsidRDefault="00E306AF" w:rsidP="00E306AF">
      <w:pPr>
        <w:ind w:left="3600" w:firstLine="720"/>
        <w:rPr>
          <w:sz w:val="36"/>
          <w:szCs w:val="24"/>
          <w:lang w:val="en-GB"/>
        </w:rPr>
      </w:pPr>
    </w:p>
    <w:p w:rsidR="00E306AF" w:rsidRPr="00B038D3" w:rsidRDefault="00E306AF" w:rsidP="00E306AF">
      <w:pPr>
        <w:ind w:left="3600" w:firstLine="720"/>
        <w:rPr>
          <w:sz w:val="36"/>
          <w:szCs w:val="24"/>
          <w:lang w:val="en-GB"/>
        </w:rPr>
      </w:pPr>
    </w:p>
    <w:p w:rsidR="00E306AF" w:rsidRPr="00B038D3" w:rsidRDefault="00E306AF" w:rsidP="00E306AF">
      <w:pPr>
        <w:ind w:left="3600" w:firstLine="720"/>
        <w:rPr>
          <w:sz w:val="36"/>
          <w:szCs w:val="24"/>
          <w:lang w:val="en-GB"/>
        </w:rPr>
      </w:pPr>
    </w:p>
    <w:p w:rsidR="00E306AF" w:rsidRPr="00B038D3" w:rsidRDefault="00E306AF" w:rsidP="00E306AF">
      <w:pPr>
        <w:ind w:left="3600" w:firstLine="720"/>
        <w:rPr>
          <w:sz w:val="36"/>
          <w:szCs w:val="24"/>
          <w:lang w:val="en-GB"/>
        </w:rPr>
      </w:pPr>
    </w:p>
    <w:p w:rsidR="00E306AF" w:rsidRPr="00B038D3" w:rsidRDefault="00E306AF" w:rsidP="00E306AF">
      <w:pPr>
        <w:ind w:left="3600" w:firstLine="720"/>
        <w:rPr>
          <w:sz w:val="36"/>
          <w:szCs w:val="24"/>
          <w:lang w:val="en-GB"/>
        </w:rPr>
      </w:pPr>
    </w:p>
    <w:p w:rsidR="00E306AF" w:rsidRPr="00B038D3" w:rsidRDefault="00E306AF" w:rsidP="00E306AF">
      <w:pPr>
        <w:ind w:left="3600" w:firstLine="720"/>
        <w:rPr>
          <w:sz w:val="36"/>
          <w:szCs w:val="24"/>
          <w:lang w:val="en-GB"/>
        </w:rPr>
      </w:pPr>
    </w:p>
    <w:p w:rsidR="00E306AF" w:rsidRPr="00B038D3" w:rsidRDefault="00E306AF" w:rsidP="00E306AF">
      <w:pPr>
        <w:pStyle w:val="NoSpacing"/>
        <w:ind w:left="4320"/>
        <w:rPr>
          <w:sz w:val="36"/>
          <w:lang w:val="en-GB"/>
        </w:rPr>
      </w:pPr>
      <w:r w:rsidRPr="00B038D3">
        <w:rPr>
          <w:sz w:val="36"/>
          <w:lang w:val="en-GB"/>
        </w:rPr>
        <w:t>Constantinos A. Tsouris</w:t>
      </w:r>
    </w:p>
    <w:p w:rsidR="00E306AF" w:rsidRPr="00B038D3" w:rsidRDefault="00E306AF" w:rsidP="00E306AF">
      <w:pPr>
        <w:pStyle w:val="NoSpacing"/>
        <w:ind w:left="3600" w:firstLine="720"/>
        <w:rPr>
          <w:sz w:val="36"/>
          <w:lang w:val="en-GB"/>
        </w:rPr>
      </w:pPr>
      <w:r w:rsidRPr="00B038D3">
        <w:rPr>
          <w:sz w:val="36"/>
          <w:lang w:val="en-GB"/>
        </w:rPr>
        <w:t>Ed D</w:t>
      </w:r>
    </w:p>
    <w:p w:rsidR="00E306AF" w:rsidRPr="00B038D3" w:rsidRDefault="00E306AF" w:rsidP="00E306AF">
      <w:pPr>
        <w:pStyle w:val="NoSpacing"/>
        <w:ind w:left="3600" w:firstLine="720"/>
        <w:rPr>
          <w:sz w:val="36"/>
          <w:lang w:val="en-GB"/>
        </w:rPr>
      </w:pPr>
      <w:r w:rsidRPr="00B038D3">
        <w:rPr>
          <w:sz w:val="36"/>
          <w:lang w:val="en-GB"/>
        </w:rPr>
        <w:t>Department of Education</w:t>
      </w:r>
    </w:p>
    <w:p w:rsidR="00E306AF" w:rsidRPr="00B038D3" w:rsidRDefault="00E306AF" w:rsidP="00E306AF">
      <w:pPr>
        <w:pStyle w:val="NoSpacing"/>
        <w:ind w:left="3600" w:firstLine="720"/>
        <w:rPr>
          <w:sz w:val="36"/>
          <w:lang w:val="en-GB"/>
        </w:rPr>
      </w:pPr>
      <w:r w:rsidRPr="00B038D3">
        <w:rPr>
          <w:sz w:val="36"/>
          <w:lang w:val="en-GB"/>
        </w:rPr>
        <w:t>September, 2013</w:t>
      </w:r>
    </w:p>
    <w:p w:rsidR="00E306AF" w:rsidRPr="00B038D3" w:rsidRDefault="00E306AF" w:rsidP="00E306AF">
      <w:pPr>
        <w:rPr>
          <w:lang w:val="en-GB"/>
        </w:rPr>
      </w:pPr>
    </w:p>
    <w:p w:rsidR="000D51D8" w:rsidRPr="00B038D3" w:rsidRDefault="000D51D8" w:rsidP="00032399">
      <w:pPr>
        <w:pStyle w:val="NoSpacing"/>
        <w:jc w:val="center"/>
        <w:rPr>
          <w:b/>
          <w:sz w:val="24"/>
          <w:lang w:val="en-US"/>
        </w:rPr>
        <w:sectPr w:rsidR="000D51D8" w:rsidRPr="00B038D3" w:rsidSect="00B16C77">
          <w:headerReference w:type="default" r:id="rId9"/>
          <w:footerReference w:type="default" r:id="rId10"/>
          <w:type w:val="continuous"/>
          <w:pgSz w:w="11920" w:h="16840"/>
          <w:pgMar w:top="1134" w:right="1134" w:bottom="1134" w:left="2268" w:header="0" w:footer="675" w:gutter="0"/>
          <w:pgNumType w:start="1"/>
          <w:cols w:space="720"/>
          <w:noEndnote/>
          <w:docGrid w:linePitch="326"/>
        </w:sectPr>
      </w:pPr>
    </w:p>
    <w:p w:rsidR="00E306AF" w:rsidRPr="00B038D3" w:rsidRDefault="00E306AF" w:rsidP="000D51D8">
      <w:pPr>
        <w:pStyle w:val="NoSpacing"/>
        <w:jc w:val="center"/>
        <w:rPr>
          <w:b/>
          <w:sz w:val="24"/>
          <w:lang w:val="en-US"/>
        </w:rPr>
      </w:pPr>
      <w:r w:rsidRPr="00B038D3">
        <w:rPr>
          <w:b/>
          <w:sz w:val="24"/>
          <w:lang w:val="en-US"/>
        </w:rPr>
        <w:lastRenderedPageBreak/>
        <w:t>Abstract</w:t>
      </w:r>
    </w:p>
    <w:p w:rsidR="00E306AF" w:rsidRPr="00B038D3" w:rsidRDefault="00E306AF" w:rsidP="00E306AF">
      <w:pPr>
        <w:pStyle w:val="NoSpacing"/>
        <w:jc w:val="both"/>
        <w:rPr>
          <w:sz w:val="24"/>
          <w:lang w:val="en-US"/>
        </w:rPr>
      </w:pPr>
    </w:p>
    <w:p w:rsidR="00E306AF" w:rsidRPr="00B038D3" w:rsidRDefault="00E306AF" w:rsidP="00E306AF">
      <w:pPr>
        <w:pStyle w:val="NoSpacing"/>
        <w:jc w:val="both"/>
        <w:rPr>
          <w:sz w:val="24"/>
          <w:lang w:val="en-US"/>
        </w:rPr>
      </w:pPr>
      <w:r w:rsidRPr="00B038D3">
        <w:rPr>
          <w:sz w:val="24"/>
          <w:lang w:val="en-US"/>
        </w:rPr>
        <w:t>The main purpose of this thesis was to study university students’ and teachers’ perceptions and practices of a collaborative pedagogy in an English for Specific Purposes (ESP) context at the University of Cyprus.  The ensuing case study employed a qualitative research design, using group and individual interviews, questionnaires and a reflective journal.  Inductive thematic analysis was used for data analysis.</w:t>
      </w:r>
    </w:p>
    <w:p w:rsidR="00E306AF" w:rsidRPr="00B038D3" w:rsidRDefault="00E306AF" w:rsidP="00E306AF">
      <w:pPr>
        <w:pStyle w:val="NoSpacing"/>
        <w:jc w:val="both"/>
        <w:rPr>
          <w:b/>
          <w:sz w:val="24"/>
          <w:lang w:val="en-US"/>
        </w:rPr>
      </w:pPr>
    </w:p>
    <w:p w:rsidR="00E306AF" w:rsidRPr="00B038D3" w:rsidRDefault="00E306AF" w:rsidP="00E306AF">
      <w:pPr>
        <w:pStyle w:val="NoSpacing"/>
        <w:jc w:val="both"/>
        <w:rPr>
          <w:sz w:val="24"/>
          <w:szCs w:val="24"/>
          <w:lang w:val="en-US"/>
        </w:rPr>
      </w:pPr>
      <w:r w:rsidRPr="00B038D3">
        <w:rPr>
          <w:sz w:val="24"/>
          <w:lang w:val="en-US"/>
        </w:rPr>
        <w:t>A</w:t>
      </w:r>
      <w:r w:rsidRPr="00B038D3">
        <w:rPr>
          <w:b/>
          <w:sz w:val="24"/>
          <w:lang w:val="en-US"/>
        </w:rPr>
        <w:t xml:space="preserve"> </w:t>
      </w:r>
      <w:r w:rsidRPr="00B038D3">
        <w:rPr>
          <w:sz w:val="24"/>
          <w:lang w:val="en-US"/>
        </w:rPr>
        <w:t xml:space="preserve">number of </w:t>
      </w:r>
      <w:r w:rsidRPr="00B038D3">
        <w:rPr>
          <w:sz w:val="24"/>
          <w:szCs w:val="24"/>
          <w:lang w:val="en-US"/>
        </w:rPr>
        <w:t xml:space="preserve">advantages and disadvantages pertaining to </w:t>
      </w:r>
      <w:r w:rsidR="00AA29EC" w:rsidRPr="00B038D3">
        <w:rPr>
          <w:sz w:val="24"/>
          <w:szCs w:val="24"/>
          <w:lang w:val="en-US"/>
        </w:rPr>
        <w:t xml:space="preserve">collaborative learning (CL) </w:t>
      </w:r>
      <w:r w:rsidRPr="00B038D3">
        <w:rPr>
          <w:sz w:val="24"/>
          <w:szCs w:val="24"/>
          <w:lang w:val="en-US"/>
        </w:rPr>
        <w:t xml:space="preserve">and </w:t>
      </w:r>
      <w:r w:rsidR="00AA29EC" w:rsidRPr="00B038D3">
        <w:rPr>
          <w:sz w:val="24"/>
          <w:szCs w:val="24"/>
          <w:lang w:val="en-US"/>
        </w:rPr>
        <w:t>collaborative technologies (</w:t>
      </w:r>
      <w:r w:rsidRPr="00B038D3">
        <w:rPr>
          <w:sz w:val="24"/>
          <w:szCs w:val="24"/>
          <w:lang w:val="en-US"/>
        </w:rPr>
        <w:t>CT</w:t>
      </w:r>
      <w:r w:rsidR="00AA29EC" w:rsidRPr="00B038D3">
        <w:rPr>
          <w:sz w:val="24"/>
          <w:szCs w:val="24"/>
          <w:lang w:val="en-US"/>
        </w:rPr>
        <w:t>)</w:t>
      </w:r>
      <w:r w:rsidRPr="00B038D3">
        <w:rPr>
          <w:sz w:val="24"/>
          <w:szCs w:val="24"/>
          <w:lang w:val="en-US"/>
        </w:rPr>
        <w:t xml:space="preserve"> integration in the ESP context have been documented, with various links to teaching and learning practices and curriculum development.  Similarly, numerous implications have been discussed, </w:t>
      </w:r>
      <w:r w:rsidRPr="00B038D3">
        <w:rPr>
          <w:sz w:val="24"/>
          <w:lang w:val="en-US"/>
        </w:rPr>
        <w:t xml:space="preserve">regarding Vygotsky’s Zones of Proximal Development and scaffolding, assessment in collaborative contexts, group dynamics, how CL can effectively cater to the specific </w:t>
      </w:r>
      <w:r w:rsidR="00FE475F" w:rsidRPr="00B038D3">
        <w:rPr>
          <w:sz w:val="24"/>
          <w:lang w:val="en-US"/>
        </w:rPr>
        <w:t xml:space="preserve">ESP </w:t>
      </w:r>
      <w:r w:rsidRPr="00B038D3">
        <w:rPr>
          <w:sz w:val="24"/>
          <w:lang w:val="en-US"/>
        </w:rPr>
        <w:t xml:space="preserve">needs, and how student and teacher perceptions compare.  The study is not without limitations, </w:t>
      </w:r>
      <w:r w:rsidR="00FE475F" w:rsidRPr="00B038D3">
        <w:rPr>
          <w:sz w:val="24"/>
          <w:lang w:val="en-US"/>
        </w:rPr>
        <w:t xml:space="preserve">mainly regarding coding, analysis and </w:t>
      </w:r>
      <w:r w:rsidR="00FE475F" w:rsidRPr="00B038D3">
        <w:rPr>
          <w:sz w:val="24"/>
          <w:szCs w:val="24"/>
          <w:lang w:val="en-US"/>
        </w:rPr>
        <w:t>interpretation subjectivity</w:t>
      </w:r>
      <w:r w:rsidRPr="00B038D3">
        <w:rPr>
          <w:sz w:val="24"/>
          <w:szCs w:val="24"/>
          <w:lang w:val="en-US"/>
        </w:rPr>
        <w:t xml:space="preserve">.  </w:t>
      </w:r>
    </w:p>
    <w:p w:rsidR="00E306AF" w:rsidRPr="00B038D3" w:rsidRDefault="00E306AF" w:rsidP="00E306AF">
      <w:pPr>
        <w:pStyle w:val="NoSpacing"/>
        <w:jc w:val="both"/>
        <w:rPr>
          <w:b/>
          <w:sz w:val="24"/>
          <w:lang w:val="en-US"/>
        </w:rPr>
      </w:pPr>
    </w:p>
    <w:p w:rsidR="00E306AF" w:rsidRPr="00B038D3" w:rsidRDefault="00E306AF" w:rsidP="00E306AF">
      <w:pPr>
        <w:pStyle w:val="NoSpacing"/>
        <w:jc w:val="both"/>
        <w:rPr>
          <w:sz w:val="24"/>
          <w:szCs w:val="24"/>
          <w:lang w:val="en-US"/>
        </w:rPr>
      </w:pPr>
      <w:r w:rsidRPr="00B038D3">
        <w:rPr>
          <w:sz w:val="24"/>
          <w:lang w:val="en-US"/>
        </w:rPr>
        <w:t xml:space="preserve">This research has an original </w:t>
      </w:r>
      <w:r w:rsidRPr="00B038D3">
        <w:rPr>
          <w:sz w:val="24"/>
          <w:szCs w:val="24"/>
          <w:lang w:val="en-US"/>
        </w:rPr>
        <w:t xml:space="preserve">scope and viewpoint.  The components under study have not been </w:t>
      </w:r>
      <w:r w:rsidR="004A544A" w:rsidRPr="00B038D3">
        <w:rPr>
          <w:sz w:val="24"/>
          <w:szCs w:val="24"/>
          <w:lang w:val="en-US"/>
        </w:rPr>
        <w:t xml:space="preserve">researched </w:t>
      </w:r>
      <w:r w:rsidRPr="00B038D3">
        <w:rPr>
          <w:sz w:val="24"/>
          <w:szCs w:val="24"/>
          <w:lang w:val="en-US"/>
        </w:rPr>
        <w:t xml:space="preserve">before in tandem, either internationally or in the Cypriot context.  Directly comparing student and teacher perceptions on ESP curricular and pedagogical issues is also an innovation.  The thesis has provided a deeper understanding and insight into the workings of </w:t>
      </w:r>
      <w:r w:rsidR="004A544A" w:rsidRPr="00B038D3">
        <w:rPr>
          <w:sz w:val="24"/>
          <w:szCs w:val="24"/>
          <w:lang w:val="en-US"/>
        </w:rPr>
        <w:t xml:space="preserve">a collaborative pedagogy </w:t>
      </w:r>
      <w:r w:rsidRPr="00B038D3">
        <w:rPr>
          <w:sz w:val="24"/>
          <w:szCs w:val="24"/>
          <w:lang w:val="en-GB"/>
        </w:rPr>
        <w:t xml:space="preserve">within a specific </w:t>
      </w:r>
      <w:r w:rsidRPr="00B038D3">
        <w:rPr>
          <w:sz w:val="24"/>
          <w:szCs w:val="24"/>
          <w:lang w:val="en-US"/>
        </w:rPr>
        <w:t xml:space="preserve">tertiary ESP context.  It does not make generalizability claims but does </w:t>
      </w:r>
      <w:r w:rsidRPr="00B038D3">
        <w:rPr>
          <w:sz w:val="24"/>
          <w:szCs w:val="24"/>
          <w:lang w:val="en-GB"/>
        </w:rPr>
        <w:t xml:space="preserve">offer </w:t>
      </w:r>
      <w:r w:rsidRPr="00B038D3">
        <w:rPr>
          <w:sz w:val="24"/>
          <w:szCs w:val="24"/>
          <w:lang w:val="en-US"/>
        </w:rPr>
        <w:t>advance</w:t>
      </w:r>
      <w:r w:rsidR="00D0333D" w:rsidRPr="00B038D3">
        <w:rPr>
          <w:sz w:val="24"/>
          <w:szCs w:val="24"/>
          <w:lang w:val="en-US"/>
        </w:rPr>
        <w:t>d</w:t>
      </w:r>
      <w:r w:rsidRPr="00B038D3">
        <w:rPr>
          <w:sz w:val="24"/>
          <w:szCs w:val="24"/>
          <w:lang w:val="en-US"/>
        </w:rPr>
        <w:t xml:space="preserve"> empirical knowledge on practices.  Additionally, the implications drawn can inform policymakers, teachers and curriculum developers and form the basis for further research.  </w:t>
      </w:r>
    </w:p>
    <w:p w:rsidR="00034BD2" w:rsidRPr="00B038D3" w:rsidRDefault="00034BD2" w:rsidP="00A4464E">
      <w:pPr>
        <w:pStyle w:val="NoSpacing"/>
        <w:jc w:val="both"/>
        <w:rPr>
          <w:sz w:val="24"/>
          <w:lang w:val="en-GB"/>
        </w:rPr>
      </w:pPr>
    </w:p>
    <w:p w:rsidR="004A544A" w:rsidRPr="00B038D3" w:rsidRDefault="004A544A" w:rsidP="00F64EE8">
      <w:pPr>
        <w:pStyle w:val="NoSpacing"/>
        <w:jc w:val="both"/>
        <w:rPr>
          <w:rFonts w:cstheme="minorHAnsi"/>
          <w:sz w:val="24"/>
          <w:szCs w:val="24"/>
          <w:lang w:val="en-GB"/>
        </w:rPr>
      </w:pPr>
      <w:r w:rsidRPr="00B038D3">
        <w:rPr>
          <w:sz w:val="24"/>
          <w:lang w:val="en-GB"/>
        </w:rPr>
        <w:t>T</w:t>
      </w:r>
      <w:r w:rsidR="00F64EE8" w:rsidRPr="00B038D3">
        <w:rPr>
          <w:rFonts w:cstheme="minorHAnsi"/>
          <w:sz w:val="24"/>
          <w:szCs w:val="24"/>
          <w:lang w:val="en-GB"/>
        </w:rPr>
        <w:t xml:space="preserve">he thesis has </w:t>
      </w:r>
      <w:r w:rsidRPr="00B038D3">
        <w:rPr>
          <w:rFonts w:cstheme="minorHAnsi"/>
          <w:sz w:val="24"/>
          <w:szCs w:val="24"/>
          <w:lang w:val="en-GB"/>
        </w:rPr>
        <w:t xml:space="preserve">also </w:t>
      </w:r>
      <w:r w:rsidR="00F64EE8" w:rsidRPr="00B038D3">
        <w:rPr>
          <w:rFonts w:cstheme="minorHAnsi"/>
          <w:sz w:val="24"/>
          <w:szCs w:val="24"/>
          <w:lang w:val="en-GB"/>
        </w:rPr>
        <w:t xml:space="preserve">contributed to theory by exploring the application of a collaborative pedagogy in a tertiary ESP context within a social constructivist framework, providing a novel theoretical perspective within that framework by relating the ZPD construct to tertiary ESP.  </w:t>
      </w:r>
      <w:r w:rsidRPr="00B038D3">
        <w:rPr>
          <w:sz w:val="24"/>
          <w:szCs w:val="24"/>
          <w:lang w:val="en-US"/>
        </w:rPr>
        <w:t xml:space="preserve">Overall, this study has value in and of itself and has made valuable contribution in the related research literature.  </w:t>
      </w:r>
    </w:p>
    <w:p w:rsidR="00034BD2" w:rsidRPr="00B038D3" w:rsidRDefault="00034BD2" w:rsidP="00A4464E">
      <w:pPr>
        <w:pStyle w:val="NoSpacing"/>
        <w:jc w:val="both"/>
        <w:rPr>
          <w:sz w:val="24"/>
          <w:lang w:val="en-GB"/>
        </w:rPr>
      </w:pPr>
    </w:p>
    <w:p w:rsidR="00034BD2" w:rsidRPr="00B038D3" w:rsidRDefault="00034BD2" w:rsidP="00A4464E">
      <w:pPr>
        <w:pStyle w:val="NoSpacing"/>
        <w:jc w:val="both"/>
        <w:rPr>
          <w:sz w:val="24"/>
          <w:lang w:val="en-GB"/>
        </w:rPr>
      </w:pPr>
    </w:p>
    <w:p w:rsidR="00034BD2" w:rsidRPr="00B038D3" w:rsidRDefault="00034BD2" w:rsidP="00A4464E">
      <w:pPr>
        <w:pStyle w:val="NoSpacing"/>
        <w:jc w:val="both"/>
        <w:rPr>
          <w:sz w:val="24"/>
          <w:lang w:val="en-GB"/>
        </w:rPr>
      </w:pPr>
    </w:p>
    <w:p w:rsidR="00034BD2" w:rsidRPr="00B038D3" w:rsidRDefault="00034BD2" w:rsidP="00A4464E">
      <w:pPr>
        <w:pStyle w:val="NoSpacing"/>
        <w:jc w:val="both"/>
        <w:rPr>
          <w:sz w:val="24"/>
          <w:lang w:val="en-GB"/>
        </w:rPr>
      </w:pPr>
    </w:p>
    <w:p w:rsidR="00034BD2" w:rsidRPr="00B038D3" w:rsidRDefault="00034BD2" w:rsidP="00A4464E">
      <w:pPr>
        <w:pStyle w:val="NoSpacing"/>
        <w:jc w:val="both"/>
        <w:rPr>
          <w:sz w:val="24"/>
          <w:lang w:val="en-GB"/>
        </w:rPr>
      </w:pPr>
    </w:p>
    <w:p w:rsidR="00034BD2" w:rsidRPr="00B038D3" w:rsidRDefault="00034BD2" w:rsidP="00A4464E">
      <w:pPr>
        <w:pStyle w:val="NoSpacing"/>
        <w:jc w:val="both"/>
        <w:rPr>
          <w:sz w:val="24"/>
          <w:lang w:val="en-GB"/>
        </w:rPr>
      </w:pPr>
    </w:p>
    <w:p w:rsidR="00034BD2" w:rsidRPr="00B038D3" w:rsidRDefault="00034BD2" w:rsidP="00A4464E">
      <w:pPr>
        <w:pStyle w:val="NoSpacing"/>
        <w:jc w:val="both"/>
        <w:rPr>
          <w:sz w:val="24"/>
          <w:lang w:val="en-GB"/>
        </w:rPr>
      </w:pPr>
    </w:p>
    <w:p w:rsidR="00034BD2" w:rsidRPr="00B038D3" w:rsidRDefault="00034BD2" w:rsidP="00A4464E">
      <w:pPr>
        <w:pStyle w:val="NoSpacing"/>
        <w:jc w:val="both"/>
        <w:rPr>
          <w:sz w:val="24"/>
          <w:lang w:val="en-GB"/>
        </w:rPr>
      </w:pPr>
    </w:p>
    <w:p w:rsidR="00E306AF" w:rsidRPr="00B038D3" w:rsidRDefault="00E306AF" w:rsidP="00034BD2">
      <w:pPr>
        <w:jc w:val="center"/>
        <w:rPr>
          <w:b/>
          <w:lang w:val="en-GB"/>
        </w:rPr>
      </w:pPr>
    </w:p>
    <w:p w:rsidR="00E306AF" w:rsidRPr="00B038D3" w:rsidRDefault="00E306AF" w:rsidP="00034BD2">
      <w:pPr>
        <w:jc w:val="center"/>
        <w:rPr>
          <w:b/>
          <w:lang w:val="en-GB"/>
        </w:rPr>
      </w:pPr>
    </w:p>
    <w:p w:rsidR="00E306AF" w:rsidRPr="00B038D3" w:rsidRDefault="00E306AF" w:rsidP="00034BD2">
      <w:pPr>
        <w:jc w:val="center"/>
        <w:rPr>
          <w:b/>
          <w:lang w:val="en-GB"/>
        </w:rPr>
      </w:pPr>
    </w:p>
    <w:p w:rsidR="00E306AF" w:rsidRPr="00B038D3" w:rsidRDefault="00E306AF" w:rsidP="00034BD2">
      <w:pPr>
        <w:jc w:val="center"/>
        <w:rPr>
          <w:b/>
          <w:lang w:val="en-GB"/>
        </w:rPr>
      </w:pPr>
    </w:p>
    <w:p w:rsidR="004A544A" w:rsidRPr="00B038D3" w:rsidRDefault="004A544A" w:rsidP="00034BD2">
      <w:pPr>
        <w:jc w:val="center"/>
        <w:rPr>
          <w:b/>
          <w:lang w:val="en-GB"/>
        </w:rPr>
      </w:pPr>
    </w:p>
    <w:p w:rsidR="00614A2C" w:rsidRPr="00B038D3" w:rsidRDefault="00614A2C" w:rsidP="00034BD2">
      <w:pPr>
        <w:jc w:val="center"/>
        <w:rPr>
          <w:b/>
          <w:lang w:val="en-GB"/>
        </w:rPr>
      </w:pPr>
    </w:p>
    <w:p w:rsidR="00034BD2" w:rsidRPr="00B038D3" w:rsidRDefault="00034BD2" w:rsidP="00034BD2">
      <w:pPr>
        <w:jc w:val="center"/>
        <w:rPr>
          <w:b/>
          <w:lang w:val="en-GB"/>
        </w:rPr>
      </w:pPr>
      <w:r w:rsidRPr="00B038D3">
        <w:rPr>
          <w:b/>
          <w:lang w:val="en-GB"/>
        </w:rPr>
        <w:lastRenderedPageBreak/>
        <w:t>Acknowledgments</w:t>
      </w:r>
    </w:p>
    <w:p w:rsidR="00034BD2" w:rsidRPr="00B038D3" w:rsidRDefault="00034BD2" w:rsidP="00034BD2">
      <w:pPr>
        <w:jc w:val="both"/>
        <w:rPr>
          <w:lang w:val="en-GB"/>
        </w:rPr>
      </w:pPr>
    </w:p>
    <w:p w:rsidR="00034BD2" w:rsidRPr="00B038D3" w:rsidRDefault="00034BD2" w:rsidP="00034BD2">
      <w:pPr>
        <w:jc w:val="both"/>
        <w:rPr>
          <w:lang w:val="en-GB"/>
        </w:rPr>
      </w:pPr>
      <w:r w:rsidRPr="00B038D3">
        <w:rPr>
          <w:lang w:val="en-GB"/>
        </w:rPr>
        <w:t xml:space="preserve">I would like to </w:t>
      </w:r>
      <w:r w:rsidR="00FA6DC8" w:rsidRPr="00B038D3">
        <w:rPr>
          <w:lang w:val="en-GB"/>
        </w:rPr>
        <w:t>extend my thanks to</w:t>
      </w:r>
    </w:p>
    <w:p w:rsidR="00034BD2" w:rsidRPr="00B038D3" w:rsidRDefault="00034BD2" w:rsidP="00FA6DC8">
      <w:pPr>
        <w:pStyle w:val="ListParagraph"/>
        <w:numPr>
          <w:ilvl w:val="0"/>
          <w:numId w:val="36"/>
        </w:numPr>
        <w:jc w:val="both"/>
        <w:rPr>
          <w:lang w:val="en-GB"/>
        </w:rPr>
      </w:pPr>
      <w:r w:rsidRPr="00B038D3">
        <w:rPr>
          <w:lang w:val="en-GB"/>
        </w:rPr>
        <w:t xml:space="preserve">Jesus </w:t>
      </w:r>
      <w:r w:rsidR="002E51D1" w:rsidRPr="00B038D3">
        <w:rPr>
          <w:lang w:val="en-GB"/>
        </w:rPr>
        <w:t xml:space="preserve">Christ </w:t>
      </w:r>
      <w:r w:rsidRPr="00B038D3">
        <w:rPr>
          <w:lang w:val="en-GB"/>
        </w:rPr>
        <w:t xml:space="preserve">for the strength He gave me to pursue this; </w:t>
      </w:r>
    </w:p>
    <w:p w:rsidR="00034BD2" w:rsidRPr="00B038D3" w:rsidRDefault="00034BD2" w:rsidP="00FA6DC8">
      <w:pPr>
        <w:pStyle w:val="ListParagraph"/>
        <w:numPr>
          <w:ilvl w:val="0"/>
          <w:numId w:val="36"/>
        </w:numPr>
        <w:jc w:val="both"/>
        <w:rPr>
          <w:lang w:val="en-GB"/>
        </w:rPr>
      </w:pPr>
      <w:r w:rsidRPr="00B038D3">
        <w:rPr>
          <w:lang w:val="en-GB"/>
        </w:rPr>
        <w:t xml:space="preserve">my supervisor, Dr Terry Lamb, for his insightful comments, exemplary guidance and encouraging attitude throughout; </w:t>
      </w:r>
    </w:p>
    <w:p w:rsidR="00034BD2" w:rsidRPr="00B038D3" w:rsidRDefault="00034BD2" w:rsidP="00FA6DC8">
      <w:pPr>
        <w:pStyle w:val="ListParagraph"/>
        <w:numPr>
          <w:ilvl w:val="0"/>
          <w:numId w:val="36"/>
        </w:numPr>
        <w:jc w:val="both"/>
        <w:rPr>
          <w:lang w:val="en-GB"/>
        </w:rPr>
      </w:pPr>
      <w:r w:rsidRPr="00B038D3">
        <w:rPr>
          <w:lang w:val="en-GB"/>
        </w:rPr>
        <w:t xml:space="preserve">my parents, for providing me with the zeal to educate myself ever since I can remember;  </w:t>
      </w:r>
    </w:p>
    <w:p w:rsidR="00034BD2" w:rsidRPr="00B038D3" w:rsidRDefault="00034BD2" w:rsidP="00FA6DC8">
      <w:pPr>
        <w:pStyle w:val="ListParagraph"/>
        <w:numPr>
          <w:ilvl w:val="0"/>
          <w:numId w:val="36"/>
        </w:numPr>
        <w:jc w:val="both"/>
        <w:rPr>
          <w:lang w:val="en-GB"/>
        </w:rPr>
      </w:pPr>
      <w:r w:rsidRPr="00B038D3">
        <w:rPr>
          <w:lang w:val="en-GB"/>
        </w:rPr>
        <w:t xml:space="preserve">the late Dr Xenaki Christodoulides, whose challenge to achieve this doctorate drove me on;  </w:t>
      </w:r>
    </w:p>
    <w:p w:rsidR="00034BD2" w:rsidRPr="00B038D3" w:rsidRDefault="00034BD2" w:rsidP="00FA6DC8">
      <w:pPr>
        <w:pStyle w:val="ListParagraph"/>
        <w:numPr>
          <w:ilvl w:val="0"/>
          <w:numId w:val="36"/>
        </w:numPr>
        <w:jc w:val="both"/>
        <w:rPr>
          <w:lang w:val="en-GB"/>
        </w:rPr>
      </w:pPr>
      <w:r w:rsidRPr="00B038D3">
        <w:rPr>
          <w:lang w:val="en-GB"/>
        </w:rPr>
        <w:t>my students and colleagues who participated in this study</w:t>
      </w:r>
      <w:r w:rsidR="00E312FC">
        <w:rPr>
          <w:lang w:val="en-GB"/>
        </w:rPr>
        <w:t>;</w:t>
      </w:r>
      <w:r w:rsidRPr="00B038D3">
        <w:rPr>
          <w:lang w:val="en-GB"/>
        </w:rPr>
        <w:t xml:space="preserve">  </w:t>
      </w:r>
    </w:p>
    <w:p w:rsidR="00034BD2" w:rsidRPr="00B038D3" w:rsidRDefault="00034BD2" w:rsidP="00FA6DC8">
      <w:pPr>
        <w:pStyle w:val="ListParagraph"/>
        <w:numPr>
          <w:ilvl w:val="0"/>
          <w:numId w:val="36"/>
        </w:numPr>
        <w:jc w:val="both"/>
        <w:rPr>
          <w:lang w:val="en-GB"/>
        </w:rPr>
      </w:pPr>
      <w:r w:rsidRPr="00B038D3">
        <w:rPr>
          <w:lang w:val="en-GB"/>
        </w:rPr>
        <w:t xml:space="preserve">my lovely wife Vicky for her patience throughout my career, my </w:t>
      </w:r>
      <w:r w:rsidR="00FA6DC8" w:rsidRPr="00B038D3">
        <w:rPr>
          <w:lang w:val="en-GB"/>
        </w:rPr>
        <w:t xml:space="preserve">two </w:t>
      </w:r>
      <w:r w:rsidRPr="00B038D3">
        <w:rPr>
          <w:lang w:val="en-GB"/>
        </w:rPr>
        <w:t xml:space="preserve">boys, Emmanuel, Max, and the soon-to-arrive baby </w:t>
      </w:r>
      <w:r w:rsidR="00F01134">
        <w:rPr>
          <w:lang w:val="en-GB"/>
        </w:rPr>
        <w:t>girl</w:t>
      </w:r>
      <w:r w:rsidRPr="00B038D3">
        <w:rPr>
          <w:lang w:val="en-GB"/>
        </w:rPr>
        <w:t xml:space="preserve">, for they never </w:t>
      </w:r>
      <w:r w:rsidR="006D30FA" w:rsidRPr="009B4211">
        <w:rPr>
          <w:lang w:val="en-GB"/>
        </w:rPr>
        <w:t>cease</w:t>
      </w:r>
      <w:r w:rsidR="006D30FA">
        <w:rPr>
          <w:lang w:val="en-GB"/>
        </w:rPr>
        <w:t xml:space="preserve"> </w:t>
      </w:r>
      <w:r w:rsidRPr="00B038D3">
        <w:rPr>
          <w:lang w:val="en-GB"/>
        </w:rPr>
        <w:t>to amaze me</w:t>
      </w:r>
      <w:r w:rsidR="00FA6DC8" w:rsidRPr="00B038D3">
        <w:rPr>
          <w:lang w:val="en-GB"/>
        </w:rPr>
        <w:t>, before and after birth</w:t>
      </w:r>
      <w:r w:rsidRPr="00B038D3">
        <w:rPr>
          <w:lang w:val="en-GB"/>
        </w:rPr>
        <w:t xml:space="preserve">.      </w:t>
      </w:r>
    </w:p>
    <w:p w:rsidR="00034BD2" w:rsidRPr="00B038D3" w:rsidRDefault="00034BD2" w:rsidP="00A4464E">
      <w:pPr>
        <w:pStyle w:val="NoSpacing"/>
        <w:jc w:val="both"/>
        <w:rPr>
          <w:sz w:val="24"/>
          <w:lang w:val="en-GB"/>
        </w:rPr>
      </w:pPr>
    </w:p>
    <w:p w:rsidR="00A4464E" w:rsidRPr="00B038D3" w:rsidRDefault="00A4464E" w:rsidP="00FF1F64">
      <w:pPr>
        <w:pStyle w:val="TOC1"/>
      </w:pPr>
    </w:p>
    <w:p w:rsidR="00A4464E" w:rsidRPr="00B038D3" w:rsidRDefault="00A4464E" w:rsidP="00FF1F64">
      <w:pPr>
        <w:pStyle w:val="TOC1"/>
      </w:pPr>
    </w:p>
    <w:p w:rsidR="00A4464E" w:rsidRPr="00B038D3" w:rsidRDefault="00A4464E" w:rsidP="00FF1F64">
      <w:pPr>
        <w:pStyle w:val="TOC1"/>
      </w:pPr>
    </w:p>
    <w:p w:rsidR="00A4464E" w:rsidRPr="00B038D3" w:rsidRDefault="00A4464E" w:rsidP="00FF1F64">
      <w:pPr>
        <w:pStyle w:val="TOC1"/>
      </w:pPr>
    </w:p>
    <w:p w:rsidR="00A4464E" w:rsidRPr="00B038D3" w:rsidRDefault="00A4464E" w:rsidP="00FF1F64">
      <w:pPr>
        <w:pStyle w:val="TOC1"/>
      </w:pPr>
    </w:p>
    <w:p w:rsidR="00A4464E" w:rsidRPr="00B038D3" w:rsidRDefault="00A4464E" w:rsidP="00FF1F64">
      <w:pPr>
        <w:pStyle w:val="TOC1"/>
      </w:pPr>
    </w:p>
    <w:p w:rsidR="00A4464E" w:rsidRPr="00B038D3" w:rsidRDefault="00A4464E" w:rsidP="00FF1F64">
      <w:pPr>
        <w:pStyle w:val="TOC1"/>
      </w:pPr>
    </w:p>
    <w:p w:rsidR="00A4464E" w:rsidRPr="00B038D3" w:rsidRDefault="00A4464E" w:rsidP="00FF1F64">
      <w:pPr>
        <w:pStyle w:val="TOC1"/>
      </w:pPr>
    </w:p>
    <w:p w:rsidR="00034BD2" w:rsidRPr="00B038D3" w:rsidRDefault="00034BD2" w:rsidP="00034BD2">
      <w:pPr>
        <w:rPr>
          <w:lang w:val="en-GB" w:eastAsia="ja-JP"/>
        </w:rPr>
      </w:pPr>
    </w:p>
    <w:p w:rsidR="00034BD2" w:rsidRPr="00B038D3" w:rsidRDefault="00034BD2" w:rsidP="00034BD2">
      <w:pPr>
        <w:rPr>
          <w:lang w:val="en-GB" w:eastAsia="ja-JP"/>
        </w:rPr>
      </w:pPr>
    </w:p>
    <w:p w:rsidR="00034BD2" w:rsidRPr="00B038D3" w:rsidRDefault="00034BD2" w:rsidP="00034BD2">
      <w:pPr>
        <w:rPr>
          <w:lang w:val="en-GB" w:eastAsia="ja-JP"/>
        </w:rPr>
      </w:pPr>
    </w:p>
    <w:p w:rsidR="00034BD2" w:rsidRPr="00B038D3" w:rsidRDefault="00034BD2" w:rsidP="00034BD2">
      <w:pPr>
        <w:rPr>
          <w:lang w:val="en-GB" w:eastAsia="ja-JP"/>
        </w:rPr>
      </w:pPr>
    </w:p>
    <w:p w:rsidR="00034BD2" w:rsidRPr="00B038D3" w:rsidRDefault="00034BD2" w:rsidP="00034BD2">
      <w:pPr>
        <w:rPr>
          <w:lang w:val="en-GB" w:eastAsia="ja-JP"/>
        </w:rPr>
      </w:pPr>
    </w:p>
    <w:p w:rsidR="00034BD2" w:rsidRPr="00B038D3" w:rsidRDefault="00034BD2" w:rsidP="00034BD2">
      <w:pPr>
        <w:rPr>
          <w:lang w:val="en-GB" w:eastAsia="ja-JP"/>
        </w:rPr>
      </w:pPr>
    </w:p>
    <w:p w:rsidR="00034BD2" w:rsidRPr="00B038D3" w:rsidRDefault="00034BD2" w:rsidP="00034BD2">
      <w:pPr>
        <w:rPr>
          <w:lang w:val="en-GB" w:eastAsia="ja-JP"/>
        </w:rPr>
      </w:pPr>
    </w:p>
    <w:p w:rsidR="00FA6DC8" w:rsidRPr="00B038D3" w:rsidRDefault="00FA6DC8" w:rsidP="00034BD2">
      <w:pPr>
        <w:rPr>
          <w:lang w:val="en-GB" w:eastAsia="ja-JP"/>
        </w:rPr>
      </w:pPr>
    </w:p>
    <w:p w:rsidR="00FA6DC8" w:rsidRPr="00B038D3" w:rsidRDefault="00FA6DC8" w:rsidP="00034BD2">
      <w:pPr>
        <w:rPr>
          <w:lang w:val="en-GB" w:eastAsia="ja-JP"/>
        </w:rPr>
      </w:pPr>
    </w:p>
    <w:p w:rsidR="00034BD2" w:rsidRPr="00B038D3" w:rsidRDefault="00034BD2" w:rsidP="00034BD2">
      <w:pPr>
        <w:rPr>
          <w:lang w:val="en-GB" w:eastAsia="ja-JP"/>
        </w:rPr>
      </w:pPr>
    </w:p>
    <w:p w:rsidR="00A4464E" w:rsidRPr="00B038D3" w:rsidRDefault="00A4464E" w:rsidP="00FF1F64">
      <w:pPr>
        <w:pStyle w:val="TOC1"/>
      </w:pPr>
      <w:r w:rsidRPr="00B038D3">
        <w:lastRenderedPageBreak/>
        <w:t>Table of Contents</w:t>
      </w:r>
    </w:p>
    <w:p w:rsidR="00A4464E" w:rsidRPr="00B038D3" w:rsidRDefault="00A4464E" w:rsidP="00A4464E">
      <w:pPr>
        <w:rPr>
          <w:rFonts w:asciiTheme="minorHAnsi" w:hAnsiTheme="minorHAnsi"/>
          <w:szCs w:val="24"/>
          <w:lang w:val="en-GB" w:eastAsia="ja-JP"/>
        </w:rPr>
      </w:pPr>
    </w:p>
    <w:p w:rsidR="00A4464E" w:rsidRPr="00B038D3" w:rsidRDefault="00A4464E" w:rsidP="00FF1F64">
      <w:pPr>
        <w:pStyle w:val="TOC2"/>
      </w:pPr>
      <w:r w:rsidRPr="00B038D3">
        <w:t xml:space="preserve">Abstract </w:t>
      </w:r>
      <w:r w:rsidRPr="00B038D3">
        <w:ptab w:relativeTo="margin" w:alignment="right" w:leader="dot"/>
      </w:r>
      <w:r w:rsidRPr="00B038D3">
        <w:t xml:space="preserve"> ii</w:t>
      </w:r>
    </w:p>
    <w:p w:rsidR="00A4464E" w:rsidRPr="00B038D3" w:rsidRDefault="00A4464E" w:rsidP="00FF1F64">
      <w:pPr>
        <w:pStyle w:val="TOC2"/>
      </w:pPr>
      <w:r w:rsidRPr="00B038D3">
        <w:t xml:space="preserve">Acknowledgments </w:t>
      </w:r>
      <w:r w:rsidRPr="00B038D3">
        <w:ptab w:relativeTo="margin" w:alignment="right" w:leader="dot"/>
      </w:r>
      <w:r w:rsidRPr="00B038D3">
        <w:t xml:space="preserve"> iii</w:t>
      </w:r>
    </w:p>
    <w:p w:rsidR="00A4464E" w:rsidRPr="00B038D3" w:rsidRDefault="00A4464E" w:rsidP="00FF1F64">
      <w:pPr>
        <w:pStyle w:val="TOC2"/>
      </w:pPr>
      <w:r w:rsidRPr="00B038D3">
        <w:t>Table of Contents</w:t>
      </w:r>
      <w:r w:rsidRPr="00B038D3">
        <w:ptab w:relativeTo="margin" w:alignment="right" w:leader="dot"/>
      </w:r>
      <w:r w:rsidRPr="00B038D3">
        <w:t xml:space="preserve"> iv</w:t>
      </w:r>
    </w:p>
    <w:p w:rsidR="00A4464E" w:rsidRPr="00B038D3" w:rsidRDefault="00A4464E" w:rsidP="00FF1F64">
      <w:pPr>
        <w:pStyle w:val="TOC2"/>
      </w:pPr>
      <w:r w:rsidRPr="00B038D3">
        <w:t xml:space="preserve">Abbreviations </w:t>
      </w:r>
      <w:r w:rsidRPr="00B038D3">
        <w:ptab w:relativeTo="margin" w:alignment="right" w:leader="dot"/>
      </w:r>
      <w:r w:rsidRPr="00B038D3">
        <w:t xml:space="preserve"> </w:t>
      </w:r>
      <w:r w:rsidR="00420131" w:rsidRPr="00B038D3">
        <w:t>viii</w:t>
      </w:r>
    </w:p>
    <w:p w:rsidR="00A4464E" w:rsidRPr="00B038D3" w:rsidRDefault="00A4464E" w:rsidP="00A4464E">
      <w:pPr>
        <w:rPr>
          <w:rFonts w:asciiTheme="minorHAnsi" w:hAnsiTheme="minorHAnsi"/>
          <w:szCs w:val="24"/>
          <w:lang w:val="en-GB" w:eastAsia="ja-JP"/>
        </w:rPr>
      </w:pPr>
    </w:p>
    <w:p w:rsidR="00A4464E" w:rsidRPr="00B038D3" w:rsidRDefault="00A4464E" w:rsidP="00FF1F64">
      <w:pPr>
        <w:pStyle w:val="TOC1"/>
      </w:pPr>
      <w:r w:rsidRPr="00B038D3">
        <w:t>Chapter 1 - Introduction</w:t>
      </w:r>
      <w:r w:rsidRPr="00B038D3">
        <w:ptab w:relativeTo="margin" w:alignment="right" w:leader="dot"/>
      </w:r>
      <w:r w:rsidRPr="00B038D3">
        <w:t xml:space="preserve"> 1</w:t>
      </w:r>
    </w:p>
    <w:p w:rsidR="00A4464E" w:rsidRPr="00B038D3" w:rsidRDefault="00A4464E" w:rsidP="00FF1F64">
      <w:pPr>
        <w:pStyle w:val="TOC2"/>
      </w:pPr>
      <w:r w:rsidRPr="00B038D3">
        <w:t>Section 1.1 Defining and contextualizing my research</w:t>
      </w:r>
      <w:r w:rsidRPr="00B038D3">
        <w:ptab w:relativeTo="margin" w:alignment="right" w:leader="dot"/>
      </w:r>
      <w:r w:rsidRPr="00B038D3">
        <w:t xml:space="preserve"> 1</w:t>
      </w:r>
    </w:p>
    <w:p w:rsidR="00A4464E" w:rsidRPr="00B038D3" w:rsidRDefault="00A4464E" w:rsidP="00FF1F64">
      <w:pPr>
        <w:pStyle w:val="TOC2"/>
      </w:pPr>
      <w:r w:rsidRPr="00B038D3">
        <w:rPr>
          <w:lang w:val="en-GB"/>
        </w:rPr>
        <w:t xml:space="preserve">Section </w:t>
      </w:r>
      <w:r w:rsidRPr="00B038D3">
        <w:t>1.2 Overall aims</w:t>
      </w:r>
      <w:r w:rsidRPr="00B038D3">
        <w:ptab w:relativeTo="margin" w:alignment="right" w:leader="dot"/>
      </w:r>
      <w:r w:rsidRPr="00B038D3">
        <w:t xml:space="preserve"> 2 </w:t>
      </w:r>
    </w:p>
    <w:p w:rsidR="00A4464E" w:rsidRPr="00B038D3" w:rsidRDefault="00A4464E" w:rsidP="00FF1F64">
      <w:pPr>
        <w:pStyle w:val="TOC2"/>
      </w:pPr>
      <w:r w:rsidRPr="00B038D3">
        <w:t>Section 1.3 Why perceptions and practices</w:t>
      </w:r>
      <w:r w:rsidRPr="00B038D3">
        <w:ptab w:relativeTo="margin" w:alignment="right" w:leader="dot"/>
      </w:r>
      <w:r w:rsidRPr="00B038D3">
        <w:t xml:space="preserve"> 3</w:t>
      </w:r>
    </w:p>
    <w:p w:rsidR="00A4464E" w:rsidRPr="00B038D3" w:rsidRDefault="00A4464E" w:rsidP="00FF1F64">
      <w:pPr>
        <w:pStyle w:val="TOC2"/>
      </w:pPr>
      <w:r w:rsidRPr="00B038D3">
        <w:t>Section 1.4 Importance of research topic</w:t>
      </w:r>
      <w:r w:rsidRPr="00B038D3">
        <w:ptab w:relativeTo="margin" w:alignment="right" w:leader="dot"/>
      </w:r>
      <w:r w:rsidRPr="00B038D3">
        <w:t xml:space="preserve"> 5 </w:t>
      </w:r>
    </w:p>
    <w:p w:rsidR="00FF1F64" w:rsidRPr="00B038D3" w:rsidRDefault="00A4464E" w:rsidP="00FF1F64">
      <w:pPr>
        <w:pStyle w:val="TOC2"/>
      </w:pPr>
      <w:r w:rsidRPr="00B038D3">
        <w:t>Section 1.5 Positionality</w:t>
      </w:r>
      <w:r w:rsidRPr="00B038D3">
        <w:ptab w:relativeTo="margin" w:alignment="right" w:leader="dot"/>
      </w:r>
      <w:r w:rsidR="00FF1F64" w:rsidRPr="00B038D3">
        <w:t xml:space="preserve"> 5</w:t>
      </w:r>
    </w:p>
    <w:p w:rsidR="00A4464E" w:rsidRPr="00B038D3" w:rsidRDefault="00A4464E" w:rsidP="00FF1F64">
      <w:pPr>
        <w:pStyle w:val="TOC2"/>
        <w:rPr>
          <w:sz w:val="28"/>
          <w:szCs w:val="24"/>
        </w:rPr>
      </w:pPr>
      <w:r w:rsidRPr="00B038D3">
        <w:t>Section 1.6 Outline of the thesis</w:t>
      </w:r>
      <w:r w:rsidRPr="00B038D3">
        <w:ptab w:relativeTo="margin" w:alignment="right" w:leader="dot"/>
      </w:r>
      <w:r w:rsidRPr="00B038D3">
        <w:t xml:space="preserve"> 6 </w:t>
      </w:r>
    </w:p>
    <w:p w:rsidR="00A4464E" w:rsidRPr="00B038D3" w:rsidRDefault="00A4464E" w:rsidP="00FF1F64">
      <w:pPr>
        <w:pStyle w:val="TOC1"/>
      </w:pPr>
    </w:p>
    <w:p w:rsidR="00A4464E" w:rsidRPr="00B038D3" w:rsidRDefault="00A4464E" w:rsidP="00FF1F64">
      <w:pPr>
        <w:pStyle w:val="TOC1"/>
      </w:pPr>
      <w:r w:rsidRPr="00B038D3">
        <w:t>Chapter 2 - Literature Review – Introduction</w:t>
      </w:r>
      <w:r w:rsidRPr="00B038D3">
        <w:ptab w:relativeTo="margin" w:alignment="right" w:leader="dot"/>
      </w:r>
      <w:r w:rsidRPr="00B038D3">
        <w:t xml:space="preserve"> 7</w:t>
      </w:r>
    </w:p>
    <w:p w:rsidR="00A4464E" w:rsidRPr="00B038D3" w:rsidRDefault="00A4464E" w:rsidP="00FF1F64">
      <w:pPr>
        <w:pStyle w:val="TOC2"/>
      </w:pPr>
      <w:r w:rsidRPr="00B038D3">
        <w:t>Section 2.1 English for Specific Purposes in Higher Education</w:t>
      </w:r>
      <w:r w:rsidRPr="00B038D3">
        <w:ptab w:relativeTo="margin" w:alignment="right" w:leader="dot"/>
      </w:r>
      <w:r w:rsidRPr="00B038D3">
        <w:t xml:space="preserve"> 7</w:t>
      </w:r>
    </w:p>
    <w:p w:rsidR="00A4464E" w:rsidRPr="00B038D3" w:rsidRDefault="00A4464E" w:rsidP="00A4464E">
      <w:pPr>
        <w:pStyle w:val="TOC3"/>
        <w:rPr>
          <w:szCs w:val="24"/>
          <w:lang w:val="en-GB"/>
        </w:rPr>
      </w:pPr>
      <w:r w:rsidRPr="00B038D3">
        <w:rPr>
          <w:szCs w:val="24"/>
          <w:lang w:val="en-GB"/>
        </w:rPr>
        <w:t>2.1.1 Why is ESP important?</w:t>
      </w:r>
      <w:r w:rsidRPr="00B038D3">
        <w:rPr>
          <w:szCs w:val="24"/>
        </w:rPr>
        <w:ptab w:relativeTo="margin" w:alignment="right" w:leader="dot"/>
      </w:r>
      <w:r w:rsidRPr="00B038D3">
        <w:rPr>
          <w:szCs w:val="24"/>
          <w:lang w:val="en-GB"/>
        </w:rPr>
        <w:t xml:space="preserve"> 8</w:t>
      </w:r>
    </w:p>
    <w:p w:rsidR="00A4464E" w:rsidRPr="00B038D3" w:rsidRDefault="00A4464E" w:rsidP="00A4464E">
      <w:pPr>
        <w:pStyle w:val="TOC3"/>
        <w:rPr>
          <w:szCs w:val="24"/>
          <w:lang w:val="en-GB"/>
        </w:rPr>
      </w:pPr>
      <w:r w:rsidRPr="00B038D3">
        <w:rPr>
          <w:szCs w:val="24"/>
          <w:lang w:val="en-GB"/>
        </w:rPr>
        <w:t>2.1.2 ESP traits</w:t>
      </w:r>
      <w:r w:rsidRPr="00B038D3">
        <w:rPr>
          <w:szCs w:val="24"/>
        </w:rPr>
        <w:ptab w:relativeTo="margin" w:alignment="right" w:leader="dot"/>
      </w:r>
      <w:r w:rsidRPr="00B038D3">
        <w:rPr>
          <w:szCs w:val="24"/>
          <w:lang w:val="en-GB"/>
        </w:rPr>
        <w:t xml:space="preserve"> 8</w:t>
      </w:r>
    </w:p>
    <w:p w:rsidR="00A4464E" w:rsidRPr="00B038D3" w:rsidRDefault="00A4464E" w:rsidP="00A4464E">
      <w:pPr>
        <w:pStyle w:val="TOC3"/>
        <w:rPr>
          <w:szCs w:val="24"/>
          <w:lang w:val="en-GB"/>
        </w:rPr>
      </w:pPr>
      <w:r w:rsidRPr="00B038D3">
        <w:rPr>
          <w:szCs w:val="24"/>
          <w:lang w:val="en-GB"/>
        </w:rPr>
        <w:t xml:space="preserve">2.1.3 Pedagogical and methodological trends and developments in ESP </w:t>
      </w:r>
      <w:r w:rsidRPr="00B038D3">
        <w:rPr>
          <w:szCs w:val="24"/>
        </w:rPr>
        <w:ptab w:relativeTo="margin" w:alignment="right" w:leader="dot"/>
      </w:r>
      <w:r w:rsidRPr="00B038D3">
        <w:rPr>
          <w:szCs w:val="24"/>
          <w:lang w:val="en-GB"/>
        </w:rPr>
        <w:t xml:space="preserve"> 9</w:t>
      </w:r>
    </w:p>
    <w:p w:rsidR="00A4464E" w:rsidRPr="00B038D3" w:rsidRDefault="00A4464E" w:rsidP="00A4464E">
      <w:pPr>
        <w:pStyle w:val="TOC3"/>
        <w:rPr>
          <w:szCs w:val="24"/>
          <w:lang w:val="en-GB"/>
        </w:rPr>
      </w:pPr>
      <w:r w:rsidRPr="00B038D3">
        <w:rPr>
          <w:szCs w:val="24"/>
          <w:lang w:val="en-GB"/>
        </w:rPr>
        <w:t>2.1.4 The higher education ESP curriculum</w:t>
      </w:r>
      <w:r w:rsidRPr="00B038D3">
        <w:rPr>
          <w:szCs w:val="24"/>
        </w:rPr>
        <w:ptab w:relativeTo="margin" w:alignment="right" w:leader="dot"/>
      </w:r>
      <w:r w:rsidRPr="00B038D3">
        <w:rPr>
          <w:szCs w:val="24"/>
          <w:lang w:val="en-GB"/>
        </w:rPr>
        <w:t xml:space="preserve"> 12</w:t>
      </w:r>
    </w:p>
    <w:p w:rsidR="00A4464E" w:rsidRPr="00B038D3" w:rsidRDefault="00A4464E" w:rsidP="00A4464E">
      <w:pPr>
        <w:pStyle w:val="TOC3"/>
        <w:rPr>
          <w:szCs w:val="24"/>
          <w:lang w:val="en-GB"/>
        </w:rPr>
      </w:pPr>
      <w:r w:rsidRPr="00B038D3">
        <w:rPr>
          <w:szCs w:val="24"/>
          <w:lang w:val="en-GB"/>
        </w:rPr>
        <w:t>2.1.5 The ESP teacher</w:t>
      </w:r>
      <w:r w:rsidRPr="00B038D3">
        <w:rPr>
          <w:szCs w:val="24"/>
        </w:rPr>
        <w:ptab w:relativeTo="margin" w:alignment="right" w:leader="dot"/>
      </w:r>
      <w:r w:rsidRPr="00B038D3">
        <w:rPr>
          <w:szCs w:val="24"/>
          <w:lang w:val="en-GB"/>
        </w:rPr>
        <w:t xml:space="preserve"> 15</w:t>
      </w:r>
    </w:p>
    <w:p w:rsidR="00A4464E" w:rsidRPr="00B038D3" w:rsidRDefault="00A4464E" w:rsidP="00F56708">
      <w:pPr>
        <w:pStyle w:val="TOC2"/>
        <w:ind w:firstLine="260"/>
      </w:pPr>
      <w:r w:rsidRPr="00B038D3">
        <w:t>2.1.6 My thesis in the ESP context</w:t>
      </w:r>
      <w:r w:rsidRPr="00B038D3">
        <w:ptab w:relativeTo="margin" w:alignment="right" w:leader="dot"/>
      </w:r>
      <w:r w:rsidRPr="00B038D3">
        <w:t xml:space="preserve"> 17</w:t>
      </w:r>
    </w:p>
    <w:p w:rsidR="00A4464E" w:rsidRPr="00B038D3" w:rsidRDefault="00A4464E" w:rsidP="00FF1F64">
      <w:pPr>
        <w:pStyle w:val="TOC2"/>
      </w:pPr>
      <w:r w:rsidRPr="00B038D3">
        <w:t>Section 2.2 Constructivism and Social Constructivism</w:t>
      </w:r>
      <w:r w:rsidRPr="00B038D3">
        <w:ptab w:relativeTo="margin" w:alignment="right" w:leader="dot"/>
      </w:r>
      <w:r w:rsidRPr="00B038D3">
        <w:t xml:space="preserve"> 18</w:t>
      </w:r>
    </w:p>
    <w:p w:rsidR="00A4464E" w:rsidRPr="00B038D3" w:rsidRDefault="00A4464E" w:rsidP="00A4464E">
      <w:pPr>
        <w:pStyle w:val="TOC3"/>
        <w:rPr>
          <w:szCs w:val="24"/>
          <w:lang w:val="en-GB"/>
        </w:rPr>
      </w:pPr>
      <w:r w:rsidRPr="00B038D3">
        <w:rPr>
          <w:szCs w:val="24"/>
          <w:lang w:val="en-GB"/>
        </w:rPr>
        <w:t>2.2.1 Ontology, epistemology, and theories of learning</w:t>
      </w:r>
      <w:r w:rsidRPr="00B038D3">
        <w:rPr>
          <w:szCs w:val="24"/>
        </w:rPr>
        <w:ptab w:relativeTo="margin" w:alignment="right" w:leader="dot"/>
      </w:r>
      <w:r w:rsidRPr="00B038D3">
        <w:rPr>
          <w:szCs w:val="24"/>
          <w:lang w:val="en-GB"/>
        </w:rPr>
        <w:t xml:space="preserve"> 19</w:t>
      </w:r>
    </w:p>
    <w:p w:rsidR="00A4464E" w:rsidRPr="00B038D3" w:rsidRDefault="00A4464E" w:rsidP="00A4464E">
      <w:pPr>
        <w:pStyle w:val="TOC3"/>
        <w:rPr>
          <w:szCs w:val="24"/>
          <w:lang w:val="en-GB"/>
        </w:rPr>
      </w:pPr>
      <w:r w:rsidRPr="00B038D3">
        <w:rPr>
          <w:szCs w:val="24"/>
          <w:lang w:val="en-GB"/>
        </w:rPr>
        <w:t>2.2.2 Constructivism</w:t>
      </w:r>
      <w:r w:rsidRPr="00B038D3">
        <w:rPr>
          <w:szCs w:val="24"/>
        </w:rPr>
        <w:ptab w:relativeTo="margin" w:alignment="right" w:leader="dot"/>
      </w:r>
      <w:r w:rsidRPr="00B038D3">
        <w:rPr>
          <w:szCs w:val="24"/>
          <w:lang w:val="en-GB"/>
        </w:rPr>
        <w:t xml:space="preserve"> 21</w:t>
      </w:r>
    </w:p>
    <w:p w:rsidR="00A4464E" w:rsidRPr="00B038D3" w:rsidRDefault="00A4464E" w:rsidP="00A4464E">
      <w:pPr>
        <w:pStyle w:val="TOC3"/>
        <w:rPr>
          <w:szCs w:val="24"/>
          <w:lang w:val="en-GB"/>
        </w:rPr>
      </w:pPr>
      <w:r w:rsidRPr="00B038D3">
        <w:rPr>
          <w:szCs w:val="24"/>
          <w:lang w:val="en-GB"/>
        </w:rPr>
        <w:t xml:space="preserve">2.2.3 Social Constructivism </w:t>
      </w:r>
      <w:r w:rsidRPr="00B038D3">
        <w:rPr>
          <w:szCs w:val="24"/>
        </w:rPr>
        <w:ptab w:relativeTo="margin" w:alignment="right" w:leader="dot"/>
      </w:r>
      <w:r w:rsidRPr="00B038D3">
        <w:rPr>
          <w:szCs w:val="24"/>
          <w:lang w:val="en-GB"/>
        </w:rPr>
        <w:t xml:space="preserve"> 23</w:t>
      </w:r>
    </w:p>
    <w:p w:rsidR="00A4464E" w:rsidRPr="00B038D3" w:rsidRDefault="00A4464E" w:rsidP="00A4464E">
      <w:pPr>
        <w:pStyle w:val="TOC3"/>
        <w:rPr>
          <w:szCs w:val="24"/>
          <w:lang w:val="en-GB"/>
        </w:rPr>
      </w:pPr>
      <w:r w:rsidRPr="00B038D3">
        <w:rPr>
          <w:szCs w:val="24"/>
          <w:lang w:val="en-GB"/>
        </w:rPr>
        <w:t>2.2.4 Criticisms</w:t>
      </w:r>
      <w:r w:rsidRPr="00B038D3">
        <w:rPr>
          <w:szCs w:val="24"/>
        </w:rPr>
        <w:ptab w:relativeTo="margin" w:alignment="right" w:leader="dot"/>
      </w:r>
      <w:r w:rsidRPr="00B038D3">
        <w:rPr>
          <w:szCs w:val="24"/>
          <w:lang w:val="en-GB"/>
        </w:rPr>
        <w:t xml:space="preserve"> 28</w:t>
      </w:r>
    </w:p>
    <w:p w:rsidR="00A4464E" w:rsidRPr="00B038D3" w:rsidRDefault="00A4464E" w:rsidP="00F56708">
      <w:pPr>
        <w:pStyle w:val="TOC2"/>
        <w:ind w:firstLine="260"/>
      </w:pPr>
      <w:r w:rsidRPr="00B038D3">
        <w:t xml:space="preserve">2.2.5 Summary and Conclusion </w:t>
      </w:r>
      <w:r w:rsidRPr="00B038D3">
        <w:ptab w:relativeTo="margin" w:alignment="right" w:leader="dot"/>
      </w:r>
      <w:r w:rsidRPr="00B038D3">
        <w:t xml:space="preserve"> 30</w:t>
      </w:r>
    </w:p>
    <w:p w:rsidR="00A4464E" w:rsidRPr="00B038D3" w:rsidRDefault="00A4464E" w:rsidP="00FF1F64">
      <w:pPr>
        <w:pStyle w:val="TOC2"/>
      </w:pPr>
      <w:r w:rsidRPr="00B038D3">
        <w:t xml:space="preserve">Section 2.3 Collaborative Learning and Collaborative Technologies </w:t>
      </w:r>
      <w:r w:rsidRPr="00B038D3">
        <w:ptab w:relativeTo="margin" w:alignment="right" w:leader="dot"/>
      </w:r>
      <w:r w:rsidRPr="00B038D3">
        <w:t xml:space="preserve"> 30</w:t>
      </w:r>
    </w:p>
    <w:p w:rsidR="00A4464E" w:rsidRPr="00B038D3" w:rsidRDefault="00A4464E" w:rsidP="00A4464E">
      <w:pPr>
        <w:pStyle w:val="TOC3"/>
        <w:rPr>
          <w:szCs w:val="24"/>
          <w:lang w:val="en-GB"/>
        </w:rPr>
      </w:pPr>
      <w:r w:rsidRPr="00B038D3">
        <w:rPr>
          <w:szCs w:val="24"/>
          <w:lang w:val="en-GB"/>
        </w:rPr>
        <w:t>2.3.1 Many names, single entity</w:t>
      </w:r>
      <w:r w:rsidRPr="00B038D3">
        <w:rPr>
          <w:szCs w:val="24"/>
        </w:rPr>
        <w:ptab w:relativeTo="margin" w:alignment="right" w:leader="dot"/>
      </w:r>
      <w:r w:rsidRPr="00B038D3">
        <w:rPr>
          <w:szCs w:val="24"/>
          <w:lang w:val="en-GB"/>
        </w:rPr>
        <w:t xml:space="preserve"> 32</w:t>
      </w:r>
    </w:p>
    <w:p w:rsidR="00A4464E" w:rsidRPr="00B038D3" w:rsidRDefault="00A4464E" w:rsidP="00A4464E">
      <w:pPr>
        <w:pStyle w:val="TOC3"/>
        <w:rPr>
          <w:szCs w:val="24"/>
          <w:lang w:val="en-GB"/>
        </w:rPr>
      </w:pPr>
      <w:r w:rsidRPr="00B038D3">
        <w:rPr>
          <w:szCs w:val="24"/>
          <w:lang w:val="en-GB"/>
        </w:rPr>
        <w:t>2.3.2 Conditions for CL</w:t>
      </w:r>
      <w:r w:rsidRPr="00B038D3">
        <w:rPr>
          <w:szCs w:val="24"/>
        </w:rPr>
        <w:ptab w:relativeTo="margin" w:alignment="right" w:leader="dot"/>
      </w:r>
      <w:r w:rsidRPr="00B038D3">
        <w:rPr>
          <w:szCs w:val="24"/>
          <w:lang w:val="en-GB"/>
        </w:rPr>
        <w:t xml:space="preserve"> 33</w:t>
      </w:r>
    </w:p>
    <w:p w:rsidR="00A4464E" w:rsidRPr="00B038D3" w:rsidRDefault="00A4464E" w:rsidP="00A4464E">
      <w:pPr>
        <w:pStyle w:val="TOC3"/>
        <w:rPr>
          <w:szCs w:val="24"/>
          <w:lang w:val="en-GB"/>
        </w:rPr>
      </w:pPr>
      <w:r w:rsidRPr="00B038D3">
        <w:rPr>
          <w:szCs w:val="24"/>
          <w:lang w:val="en-GB"/>
        </w:rPr>
        <w:t xml:space="preserve">2.3.3 CL features and related considerations </w:t>
      </w:r>
      <w:r w:rsidRPr="00B038D3">
        <w:rPr>
          <w:szCs w:val="24"/>
        </w:rPr>
        <w:ptab w:relativeTo="margin" w:alignment="right" w:leader="dot"/>
      </w:r>
      <w:r w:rsidRPr="00B038D3">
        <w:rPr>
          <w:szCs w:val="24"/>
          <w:lang w:val="en-GB"/>
        </w:rPr>
        <w:t xml:space="preserve"> 34</w:t>
      </w:r>
    </w:p>
    <w:p w:rsidR="00A4464E" w:rsidRPr="00B038D3" w:rsidRDefault="00A4464E" w:rsidP="00A4464E">
      <w:pPr>
        <w:pStyle w:val="TOC3"/>
        <w:rPr>
          <w:szCs w:val="24"/>
          <w:lang w:val="en-GB"/>
        </w:rPr>
      </w:pPr>
      <w:r w:rsidRPr="00B038D3">
        <w:rPr>
          <w:szCs w:val="24"/>
          <w:lang w:val="en-GB"/>
        </w:rPr>
        <w:lastRenderedPageBreak/>
        <w:t>2.3.4 Collaborative technologies</w:t>
      </w:r>
      <w:r w:rsidRPr="00B038D3">
        <w:rPr>
          <w:szCs w:val="24"/>
        </w:rPr>
        <w:ptab w:relativeTo="margin" w:alignment="right" w:leader="dot"/>
      </w:r>
      <w:r w:rsidRPr="00B038D3">
        <w:rPr>
          <w:szCs w:val="24"/>
          <w:lang w:val="en-GB"/>
        </w:rPr>
        <w:t xml:space="preserve"> 41</w:t>
      </w:r>
    </w:p>
    <w:p w:rsidR="00A4464E" w:rsidRPr="00B038D3" w:rsidRDefault="00A4464E" w:rsidP="00A4464E">
      <w:pPr>
        <w:pStyle w:val="TOC3"/>
        <w:rPr>
          <w:szCs w:val="24"/>
          <w:lang w:val="en-GB"/>
        </w:rPr>
      </w:pPr>
      <w:r w:rsidRPr="00B038D3">
        <w:rPr>
          <w:szCs w:val="24"/>
          <w:lang w:val="en-GB"/>
        </w:rPr>
        <w:t xml:space="preserve">2.3.5 Features of collaborative technologies and existing research </w:t>
      </w:r>
      <w:r w:rsidRPr="00B038D3">
        <w:rPr>
          <w:szCs w:val="24"/>
        </w:rPr>
        <w:ptab w:relativeTo="margin" w:alignment="right" w:leader="dot"/>
      </w:r>
      <w:r w:rsidR="00E33760">
        <w:rPr>
          <w:szCs w:val="24"/>
          <w:lang w:val="en-GB"/>
        </w:rPr>
        <w:t xml:space="preserve"> 43</w:t>
      </w:r>
    </w:p>
    <w:p w:rsidR="00A4464E" w:rsidRPr="00B038D3" w:rsidRDefault="00A4464E" w:rsidP="00A4464E">
      <w:pPr>
        <w:pStyle w:val="TOC3"/>
        <w:rPr>
          <w:szCs w:val="24"/>
          <w:lang w:val="en-GB"/>
        </w:rPr>
      </w:pPr>
      <w:r w:rsidRPr="00B038D3">
        <w:rPr>
          <w:szCs w:val="24"/>
          <w:lang w:val="en-GB"/>
        </w:rPr>
        <w:t xml:space="preserve">2.3.6 Linking CL, CTs and social constructivism </w:t>
      </w:r>
      <w:r w:rsidRPr="00B038D3">
        <w:rPr>
          <w:szCs w:val="24"/>
        </w:rPr>
        <w:ptab w:relativeTo="margin" w:alignment="right" w:leader="dot"/>
      </w:r>
      <w:r w:rsidR="00E33760">
        <w:rPr>
          <w:szCs w:val="24"/>
          <w:lang w:val="en-GB"/>
        </w:rPr>
        <w:t xml:space="preserve"> 47</w:t>
      </w:r>
    </w:p>
    <w:p w:rsidR="00A4464E" w:rsidRPr="00B038D3" w:rsidRDefault="00A4464E" w:rsidP="00A4464E">
      <w:pPr>
        <w:pStyle w:val="TOC3"/>
        <w:rPr>
          <w:szCs w:val="24"/>
          <w:lang w:val="en-GB"/>
        </w:rPr>
      </w:pPr>
      <w:r w:rsidRPr="00B038D3">
        <w:rPr>
          <w:szCs w:val="24"/>
          <w:lang w:val="en-GB"/>
        </w:rPr>
        <w:t xml:space="preserve">2.3.7 Summary </w:t>
      </w:r>
      <w:r w:rsidRPr="00B038D3">
        <w:rPr>
          <w:szCs w:val="24"/>
        </w:rPr>
        <w:ptab w:relativeTo="margin" w:alignment="right" w:leader="dot"/>
      </w:r>
      <w:r w:rsidRPr="00B038D3">
        <w:rPr>
          <w:szCs w:val="24"/>
          <w:lang w:val="en-GB"/>
        </w:rPr>
        <w:t xml:space="preserve"> 48</w:t>
      </w:r>
    </w:p>
    <w:p w:rsidR="00A4464E" w:rsidRPr="00B038D3" w:rsidRDefault="00A4464E" w:rsidP="00A4464E">
      <w:pPr>
        <w:rPr>
          <w:rFonts w:asciiTheme="minorHAnsi" w:hAnsiTheme="minorHAnsi"/>
          <w:szCs w:val="24"/>
          <w:lang w:val="en-GB" w:eastAsia="ja-JP"/>
        </w:rPr>
      </w:pPr>
    </w:p>
    <w:p w:rsidR="00A4464E" w:rsidRPr="00B038D3" w:rsidRDefault="00A4464E" w:rsidP="00FF1F64">
      <w:pPr>
        <w:pStyle w:val="TOC1"/>
      </w:pPr>
      <w:r w:rsidRPr="00B038D3">
        <w:t>Chapter 3 - Research Design</w:t>
      </w:r>
      <w:r w:rsidRPr="00B038D3">
        <w:ptab w:relativeTo="margin" w:alignment="right" w:leader="dot"/>
      </w:r>
      <w:r w:rsidR="00E33760">
        <w:t>50</w:t>
      </w:r>
    </w:p>
    <w:p w:rsidR="00A4464E" w:rsidRPr="00B038D3" w:rsidRDefault="00A4464E" w:rsidP="00FF1F64">
      <w:pPr>
        <w:pStyle w:val="TOC2"/>
      </w:pPr>
      <w:r w:rsidRPr="00B038D3">
        <w:t xml:space="preserve">Section 3.1 Methodologies and Methods </w:t>
      </w:r>
      <w:r w:rsidRPr="00B038D3">
        <w:ptab w:relativeTo="margin" w:alignment="right" w:leader="dot"/>
      </w:r>
      <w:r w:rsidR="00E33760">
        <w:t xml:space="preserve"> 50</w:t>
      </w:r>
    </w:p>
    <w:p w:rsidR="00A4464E" w:rsidRPr="00B038D3" w:rsidRDefault="00BC4E31" w:rsidP="00BC4E31">
      <w:pPr>
        <w:pStyle w:val="TOC2"/>
      </w:pPr>
      <w:r>
        <w:t xml:space="preserve">    </w:t>
      </w:r>
      <w:r w:rsidR="00A4464E" w:rsidRPr="00B038D3">
        <w:t xml:space="preserve">3.1.1 Doing </w:t>
      </w:r>
      <w:r w:rsidR="0020594A">
        <w:t xml:space="preserve">case study </w:t>
      </w:r>
      <w:r w:rsidR="00A4464E" w:rsidRPr="00B038D3">
        <w:ptab w:relativeTo="margin" w:alignment="right" w:leader="dot"/>
      </w:r>
      <w:r w:rsidR="00E33760">
        <w:t xml:space="preserve"> 52</w:t>
      </w:r>
      <w:r w:rsidR="00A4464E" w:rsidRPr="00B038D3">
        <w:t xml:space="preserve"> </w:t>
      </w:r>
    </w:p>
    <w:p w:rsidR="00A4464E" w:rsidRPr="00B038D3" w:rsidRDefault="00BC4E31" w:rsidP="00BC4E31">
      <w:pPr>
        <w:pStyle w:val="TOC2"/>
      </w:pPr>
      <w:r>
        <w:t xml:space="preserve">    </w:t>
      </w:r>
      <w:r w:rsidR="00A4464E" w:rsidRPr="00B038D3">
        <w:t xml:space="preserve">3.1.2 Types of </w:t>
      </w:r>
      <w:r w:rsidR="0020594A">
        <w:t>case study</w:t>
      </w:r>
      <w:r w:rsidR="00A4464E" w:rsidRPr="00B038D3">
        <w:t xml:space="preserve"> </w:t>
      </w:r>
      <w:r w:rsidR="00A4464E" w:rsidRPr="00B038D3">
        <w:ptab w:relativeTo="margin" w:alignment="right" w:leader="dot"/>
      </w:r>
      <w:r w:rsidR="00E33760">
        <w:t xml:space="preserve"> 54</w:t>
      </w:r>
    </w:p>
    <w:p w:rsidR="00A4464E" w:rsidRPr="00B038D3" w:rsidRDefault="00BC4E31" w:rsidP="00FF1F64">
      <w:pPr>
        <w:pStyle w:val="TOC2"/>
      </w:pPr>
      <w:r>
        <w:t xml:space="preserve">    </w:t>
      </w:r>
      <w:r w:rsidR="00A4464E" w:rsidRPr="00B038D3">
        <w:t xml:space="preserve">3.1.3 Why </w:t>
      </w:r>
      <w:r w:rsidR="0020594A">
        <w:t>case study</w:t>
      </w:r>
      <w:r w:rsidR="00A4464E" w:rsidRPr="00B038D3">
        <w:t xml:space="preserve">? </w:t>
      </w:r>
      <w:r w:rsidR="00A4464E" w:rsidRPr="00B038D3">
        <w:ptab w:relativeTo="margin" w:alignment="right" w:leader="dot"/>
      </w:r>
      <w:r w:rsidR="00E33760">
        <w:t xml:space="preserve"> 55</w:t>
      </w:r>
      <w:r w:rsidR="00A4464E" w:rsidRPr="00B038D3">
        <w:t xml:space="preserve"> </w:t>
      </w:r>
    </w:p>
    <w:p w:rsidR="00A4464E" w:rsidRPr="00B038D3" w:rsidRDefault="00BC4E31" w:rsidP="00FF1F64">
      <w:pPr>
        <w:pStyle w:val="TOC2"/>
      </w:pPr>
      <w:r>
        <w:t xml:space="preserve">    </w:t>
      </w:r>
      <w:r w:rsidR="00A4464E" w:rsidRPr="00B038D3">
        <w:t xml:space="preserve">3.1.4 Strengths and criticisms of case study research </w:t>
      </w:r>
      <w:r w:rsidR="00A4464E" w:rsidRPr="00B038D3">
        <w:ptab w:relativeTo="margin" w:alignment="right" w:leader="dot"/>
      </w:r>
      <w:r w:rsidR="00E33760">
        <w:t xml:space="preserve"> 56</w:t>
      </w:r>
    </w:p>
    <w:p w:rsidR="00A4464E" w:rsidRPr="00B038D3" w:rsidRDefault="00BC4E31" w:rsidP="00FF1F64">
      <w:pPr>
        <w:pStyle w:val="TOC2"/>
      </w:pPr>
      <w:r>
        <w:t xml:space="preserve">    </w:t>
      </w:r>
      <w:r w:rsidR="00A4464E" w:rsidRPr="00B038D3">
        <w:t>3.1.5 Study background</w:t>
      </w:r>
      <w:r w:rsidR="00A4464E" w:rsidRPr="00B038D3">
        <w:ptab w:relativeTo="margin" w:alignment="right" w:leader="dot"/>
      </w:r>
      <w:r w:rsidR="00E33760">
        <w:t xml:space="preserve"> 61</w:t>
      </w:r>
      <w:r w:rsidR="00A4464E" w:rsidRPr="00B038D3">
        <w:t xml:space="preserve"> </w:t>
      </w:r>
    </w:p>
    <w:p w:rsidR="00A4464E" w:rsidRPr="00B038D3" w:rsidRDefault="00BC4E31" w:rsidP="00FF1F64">
      <w:pPr>
        <w:pStyle w:val="TOC2"/>
      </w:pPr>
      <w:r>
        <w:t xml:space="preserve">    </w:t>
      </w:r>
      <w:r w:rsidR="00A4464E" w:rsidRPr="00B038D3">
        <w:t xml:space="preserve">3.1.6 Chapter structure </w:t>
      </w:r>
      <w:r w:rsidR="00A4464E" w:rsidRPr="00B038D3">
        <w:ptab w:relativeTo="margin" w:alignment="right" w:leader="dot"/>
      </w:r>
      <w:r w:rsidR="00E33760">
        <w:t xml:space="preserve"> 62</w:t>
      </w:r>
      <w:r w:rsidR="00A4464E" w:rsidRPr="00B038D3">
        <w:t xml:space="preserve"> </w:t>
      </w:r>
    </w:p>
    <w:p w:rsidR="00A4464E" w:rsidRPr="00B038D3" w:rsidRDefault="00A4464E" w:rsidP="00FF1F64">
      <w:pPr>
        <w:pStyle w:val="TOC2"/>
      </w:pPr>
      <w:r w:rsidRPr="00B038D3">
        <w:t xml:space="preserve">Section 3.2 Ethics </w:t>
      </w:r>
      <w:r w:rsidRPr="00B038D3">
        <w:ptab w:relativeTo="margin" w:alignment="right" w:leader="dot"/>
      </w:r>
      <w:r w:rsidR="00E33760">
        <w:t xml:space="preserve"> 63</w:t>
      </w:r>
    </w:p>
    <w:p w:rsidR="00A4464E" w:rsidRPr="00B038D3" w:rsidRDefault="00A4464E" w:rsidP="00A4464E">
      <w:pPr>
        <w:pStyle w:val="TOC3"/>
        <w:rPr>
          <w:szCs w:val="24"/>
          <w:lang w:val="en-GB"/>
        </w:rPr>
      </w:pPr>
      <w:r w:rsidRPr="00B038D3">
        <w:rPr>
          <w:szCs w:val="24"/>
          <w:lang w:val="en-GB"/>
        </w:rPr>
        <w:t xml:space="preserve">3.2.1 Insider (endogenous) research </w:t>
      </w:r>
      <w:r w:rsidRPr="00B038D3">
        <w:rPr>
          <w:szCs w:val="24"/>
        </w:rPr>
        <w:ptab w:relativeTo="margin" w:alignment="right" w:leader="dot"/>
      </w:r>
      <w:r w:rsidR="00E33760">
        <w:rPr>
          <w:szCs w:val="24"/>
          <w:lang w:val="en-GB"/>
        </w:rPr>
        <w:t xml:space="preserve"> 65</w:t>
      </w:r>
    </w:p>
    <w:p w:rsidR="00A4464E" w:rsidRPr="00B038D3" w:rsidRDefault="00A4464E" w:rsidP="00A4464E">
      <w:pPr>
        <w:pStyle w:val="TOC3"/>
        <w:rPr>
          <w:szCs w:val="24"/>
          <w:lang w:val="en-GB"/>
        </w:rPr>
      </w:pPr>
      <w:r w:rsidRPr="00B038D3">
        <w:rPr>
          <w:szCs w:val="24"/>
          <w:lang w:val="en-GB"/>
        </w:rPr>
        <w:t xml:space="preserve">3.2.2 Problematizing content </w:t>
      </w:r>
      <w:r w:rsidRPr="00B038D3">
        <w:rPr>
          <w:szCs w:val="24"/>
        </w:rPr>
        <w:ptab w:relativeTo="margin" w:alignment="right" w:leader="dot"/>
      </w:r>
      <w:r w:rsidR="00E33760">
        <w:rPr>
          <w:szCs w:val="24"/>
          <w:lang w:val="en-GB"/>
        </w:rPr>
        <w:t xml:space="preserve"> 68</w:t>
      </w:r>
    </w:p>
    <w:p w:rsidR="00A4464E" w:rsidRPr="00B038D3" w:rsidRDefault="00A4464E" w:rsidP="00A4464E">
      <w:pPr>
        <w:pStyle w:val="TOC3"/>
        <w:rPr>
          <w:szCs w:val="24"/>
          <w:lang w:val="en-GB"/>
        </w:rPr>
      </w:pPr>
      <w:r w:rsidRPr="00B038D3">
        <w:rPr>
          <w:szCs w:val="24"/>
          <w:lang w:val="en-GB"/>
        </w:rPr>
        <w:t xml:space="preserve">3.2.3 Researcher values, subjectivity and bias </w:t>
      </w:r>
      <w:r w:rsidRPr="00B038D3">
        <w:rPr>
          <w:szCs w:val="24"/>
        </w:rPr>
        <w:ptab w:relativeTo="margin" w:alignment="right" w:leader="dot"/>
      </w:r>
      <w:r w:rsidR="00E33760">
        <w:rPr>
          <w:szCs w:val="24"/>
          <w:lang w:val="en-GB"/>
        </w:rPr>
        <w:t xml:space="preserve"> 71</w:t>
      </w:r>
    </w:p>
    <w:p w:rsidR="00A4464E" w:rsidRPr="00B038D3" w:rsidRDefault="00A4464E" w:rsidP="00A4464E">
      <w:pPr>
        <w:pStyle w:val="TOC3"/>
        <w:rPr>
          <w:szCs w:val="24"/>
          <w:lang w:val="en-GB"/>
        </w:rPr>
      </w:pPr>
      <w:r w:rsidRPr="00B038D3">
        <w:rPr>
          <w:szCs w:val="24"/>
          <w:lang w:val="en-GB"/>
        </w:rPr>
        <w:t xml:space="preserve">3.2.4 Conclusion </w:t>
      </w:r>
      <w:r w:rsidRPr="00B038D3">
        <w:rPr>
          <w:szCs w:val="24"/>
        </w:rPr>
        <w:ptab w:relativeTo="margin" w:alignment="right" w:leader="dot"/>
      </w:r>
      <w:r w:rsidR="00E33760">
        <w:rPr>
          <w:szCs w:val="24"/>
          <w:lang w:val="en-GB"/>
        </w:rPr>
        <w:t xml:space="preserve"> 72</w:t>
      </w:r>
    </w:p>
    <w:p w:rsidR="00A4464E" w:rsidRPr="00B038D3" w:rsidRDefault="00A4464E" w:rsidP="00FF1F64">
      <w:pPr>
        <w:pStyle w:val="TOC2"/>
      </w:pPr>
      <w:r w:rsidRPr="00B038D3">
        <w:t xml:space="preserve">Section 3.3 Triangulation </w:t>
      </w:r>
      <w:r w:rsidRPr="00B038D3">
        <w:ptab w:relativeTo="margin" w:alignment="right" w:leader="dot"/>
      </w:r>
      <w:r w:rsidR="00E33760">
        <w:t xml:space="preserve"> 72</w:t>
      </w:r>
    </w:p>
    <w:p w:rsidR="00A4464E" w:rsidRPr="00B038D3" w:rsidRDefault="00A4464E" w:rsidP="00FF1F64">
      <w:pPr>
        <w:pStyle w:val="TOC2"/>
      </w:pPr>
      <w:r w:rsidRPr="00B038D3">
        <w:t xml:space="preserve">Section 3.4 Semi-structured interviews </w:t>
      </w:r>
      <w:r w:rsidRPr="00B038D3">
        <w:ptab w:relativeTo="margin" w:alignment="right" w:leader="dot"/>
      </w:r>
      <w:r w:rsidR="00E33760">
        <w:t xml:space="preserve"> 74</w:t>
      </w:r>
    </w:p>
    <w:p w:rsidR="00A4464E" w:rsidRPr="00B038D3" w:rsidRDefault="00A4464E" w:rsidP="00A4464E">
      <w:pPr>
        <w:pStyle w:val="TOC3"/>
        <w:rPr>
          <w:szCs w:val="24"/>
          <w:lang w:val="en-GB"/>
        </w:rPr>
      </w:pPr>
      <w:r w:rsidRPr="00B038D3">
        <w:rPr>
          <w:szCs w:val="24"/>
          <w:lang w:val="en-GB"/>
        </w:rPr>
        <w:t xml:space="preserve">3.4.1 In-depth semi-structured individual and group interviews </w:t>
      </w:r>
      <w:r w:rsidRPr="00B038D3">
        <w:rPr>
          <w:szCs w:val="24"/>
        </w:rPr>
        <w:ptab w:relativeTo="margin" w:alignment="right" w:leader="dot"/>
      </w:r>
      <w:r w:rsidR="00E33760">
        <w:rPr>
          <w:szCs w:val="24"/>
          <w:lang w:val="en-GB"/>
        </w:rPr>
        <w:t xml:space="preserve"> 74</w:t>
      </w:r>
    </w:p>
    <w:p w:rsidR="00A4464E" w:rsidRPr="00B038D3" w:rsidRDefault="00A4464E" w:rsidP="00A4464E">
      <w:pPr>
        <w:pStyle w:val="TOC3"/>
        <w:rPr>
          <w:szCs w:val="24"/>
          <w:lang w:val="en-GB"/>
        </w:rPr>
      </w:pPr>
      <w:r w:rsidRPr="00B038D3">
        <w:rPr>
          <w:szCs w:val="24"/>
          <w:lang w:val="en-GB"/>
        </w:rPr>
        <w:t xml:space="preserve">3.4.2 Using semi-structured interviews  </w:t>
      </w:r>
      <w:r w:rsidRPr="00B038D3">
        <w:rPr>
          <w:szCs w:val="24"/>
        </w:rPr>
        <w:ptab w:relativeTo="margin" w:alignment="right" w:leader="dot"/>
      </w:r>
      <w:r w:rsidR="00E33760">
        <w:rPr>
          <w:szCs w:val="24"/>
          <w:lang w:val="en-GB"/>
        </w:rPr>
        <w:t xml:space="preserve"> 78</w:t>
      </w:r>
    </w:p>
    <w:p w:rsidR="00A4464E" w:rsidRPr="00B038D3" w:rsidRDefault="00A4464E" w:rsidP="00FF1F64">
      <w:pPr>
        <w:pStyle w:val="TOC2"/>
      </w:pPr>
      <w:r w:rsidRPr="00B038D3">
        <w:t xml:space="preserve">Section 3.5 Qualitative questionnaire </w:t>
      </w:r>
      <w:r w:rsidRPr="00B038D3">
        <w:ptab w:relativeTo="margin" w:alignment="right" w:leader="dot"/>
      </w:r>
      <w:r w:rsidR="006B7F49">
        <w:t xml:space="preserve"> 80</w:t>
      </w:r>
    </w:p>
    <w:p w:rsidR="00A4464E" w:rsidRPr="00B038D3" w:rsidRDefault="00A4464E" w:rsidP="00A4464E">
      <w:pPr>
        <w:pStyle w:val="TOC3"/>
        <w:rPr>
          <w:szCs w:val="24"/>
          <w:lang w:val="en-GB"/>
        </w:rPr>
      </w:pPr>
      <w:r w:rsidRPr="00B038D3">
        <w:rPr>
          <w:szCs w:val="24"/>
          <w:lang w:val="en-GB"/>
        </w:rPr>
        <w:t xml:space="preserve">3.5.1 Questionnaire structure </w:t>
      </w:r>
      <w:r w:rsidRPr="00B038D3">
        <w:rPr>
          <w:szCs w:val="24"/>
        </w:rPr>
        <w:ptab w:relativeTo="margin" w:alignment="right" w:leader="dot"/>
      </w:r>
      <w:r w:rsidR="00C96629">
        <w:rPr>
          <w:szCs w:val="24"/>
          <w:lang w:val="en-GB"/>
        </w:rPr>
        <w:t xml:space="preserve"> 80</w:t>
      </w:r>
    </w:p>
    <w:p w:rsidR="00A4464E" w:rsidRPr="00B038D3" w:rsidRDefault="00A4464E" w:rsidP="00A4464E">
      <w:pPr>
        <w:pStyle w:val="TOC3"/>
        <w:rPr>
          <w:szCs w:val="24"/>
          <w:lang w:val="en-GB"/>
        </w:rPr>
      </w:pPr>
      <w:r w:rsidRPr="00B038D3">
        <w:rPr>
          <w:szCs w:val="24"/>
          <w:lang w:val="en-GB"/>
        </w:rPr>
        <w:t xml:space="preserve">3.5.2 Questionnaire items – Closed questions </w:t>
      </w:r>
      <w:r w:rsidRPr="00B038D3">
        <w:rPr>
          <w:szCs w:val="24"/>
        </w:rPr>
        <w:ptab w:relativeTo="margin" w:alignment="right" w:leader="dot"/>
      </w:r>
      <w:r w:rsidR="00C96629">
        <w:rPr>
          <w:szCs w:val="24"/>
          <w:lang w:val="en-GB"/>
        </w:rPr>
        <w:t xml:space="preserve"> 81</w:t>
      </w:r>
    </w:p>
    <w:p w:rsidR="00A4464E" w:rsidRPr="00B038D3" w:rsidRDefault="00A4464E" w:rsidP="00A4464E">
      <w:pPr>
        <w:pStyle w:val="TOC3"/>
        <w:rPr>
          <w:szCs w:val="24"/>
          <w:lang w:val="en-GB"/>
        </w:rPr>
      </w:pPr>
      <w:r w:rsidRPr="00B038D3">
        <w:rPr>
          <w:szCs w:val="24"/>
          <w:lang w:val="en-GB"/>
        </w:rPr>
        <w:t xml:space="preserve">3.5.3 Questionnaire items – Open-ended questions </w:t>
      </w:r>
      <w:r w:rsidRPr="00B038D3">
        <w:rPr>
          <w:szCs w:val="24"/>
        </w:rPr>
        <w:ptab w:relativeTo="margin" w:alignment="right" w:leader="dot"/>
      </w:r>
      <w:r w:rsidR="00C96629">
        <w:rPr>
          <w:szCs w:val="24"/>
          <w:lang w:val="en-GB"/>
        </w:rPr>
        <w:t xml:space="preserve"> 83</w:t>
      </w:r>
    </w:p>
    <w:p w:rsidR="00A4464E" w:rsidRPr="00B038D3" w:rsidRDefault="00A4464E" w:rsidP="00A4464E">
      <w:pPr>
        <w:pStyle w:val="TOC3"/>
        <w:rPr>
          <w:szCs w:val="24"/>
          <w:lang w:val="en-GB"/>
        </w:rPr>
      </w:pPr>
      <w:r w:rsidRPr="00B038D3">
        <w:rPr>
          <w:szCs w:val="24"/>
          <w:lang w:val="en-GB"/>
        </w:rPr>
        <w:t xml:space="preserve">3.5.4 Other issues, strengths and limitations </w:t>
      </w:r>
      <w:r w:rsidRPr="00B038D3">
        <w:rPr>
          <w:szCs w:val="24"/>
        </w:rPr>
        <w:ptab w:relativeTo="margin" w:alignment="right" w:leader="dot"/>
      </w:r>
      <w:r w:rsidR="00C96629">
        <w:rPr>
          <w:szCs w:val="24"/>
          <w:lang w:val="en-GB"/>
        </w:rPr>
        <w:t xml:space="preserve"> 83</w:t>
      </w:r>
    </w:p>
    <w:p w:rsidR="00A4464E" w:rsidRPr="00B038D3" w:rsidRDefault="00A4464E" w:rsidP="00FF1F64">
      <w:pPr>
        <w:pStyle w:val="TOC2"/>
      </w:pPr>
      <w:r w:rsidRPr="00B038D3">
        <w:t xml:space="preserve">Section 3.6 Reflective journal </w:t>
      </w:r>
      <w:r w:rsidRPr="00B038D3">
        <w:ptab w:relativeTo="margin" w:alignment="right" w:leader="dot"/>
      </w:r>
      <w:r w:rsidR="00C96629">
        <w:t xml:space="preserve"> 86</w:t>
      </w:r>
    </w:p>
    <w:p w:rsidR="00A4464E" w:rsidRPr="00B038D3" w:rsidRDefault="00A4464E" w:rsidP="00FF1F64">
      <w:pPr>
        <w:pStyle w:val="TOC2"/>
      </w:pPr>
      <w:r w:rsidRPr="00B038D3">
        <w:t>Section 3.7 Sampling and Piloting</w:t>
      </w:r>
      <w:r w:rsidRPr="00B038D3">
        <w:ptab w:relativeTo="margin" w:alignment="right" w:leader="dot"/>
      </w:r>
      <w:r w:rsidR="00C96629">
        <w:t xml:space="preserve"> 88</w:t>
      </w:r>
    </w:p>
    <w:p w:rsidR="00A4464E" w:rsidRPr="00B038D3" w:rsidRDefault="00A4464E" w:rsidP="00A4464E">
      <w:pPr>
        <w:pStyle w:val="TOC3"/>
        <w:rPr>
          <w:szCs w:val="24"/>
          <w:lang w:val="en-GB"/>
        </w:rPr>
      </w:pPr>
      <w:r w:rsidRPr="00B038D3">
        <w:rPr>
          <w:szCs w:val="24"/>
          <w:lang w:val="en-GB"/>
        </w:rPr>
        <w:t xml:space="preserve">3.7.1 Sampling </w:t>
      </w:r>
      <w:r w:rsidRPr="00B038D3">
        <w:rPr>
          <w:szCs w:val="24"/>
        </w:rPr>
        <w:ptab w:relativeTo="margin" w:alignment="right" w:leader="dot"/>
      </w:r>
      <w:r w:rsidR="007950FA">
        <w:rPr>
          <w:szCs w:val="24"/>
          <w:lang w:val="en-GB"/>
        </w:rPr>
        <w:t xml:space="preserve"> 89</w:t>
      </w:r>
    </w:p>
    <w:p w:rsidR="00A4464E" w:rsidRPr="00B038D3" w:rsidRDefault="00A4464E" w:rsidP="00A4464E">
      <w:pPr>
        <w:pStyle w:val="TOC3"/>
        <w:rPr>
          <w:szCs w:val="24"/>
          <w:lang w:val="en-GB"/>
        </w:rPr>
      </w:pPr>
      <w:r w:rsidRPr="00B038D3">
        <w:rPr>
          <w:szCs w:val="24"/>
          <w:lang w:val="en-GB"/>
        </w:rPr>
        <w:t xml:space="preserve">3.7.2 Piloting </w:t>
      </w:r>
      <w:r w:rsidRPr="00B038D3">
        <w:rPr>
          <w:szCs w:val="24"/>
        </w:rPr>
        <w:ptab w:relativeTo="margin" w:alignment="right" w:leader="dot"/>
      </w:r>
      <w:r w:rsidR="007950FA">
        <w:rPr>
          <w:szCs w:val="24"/>
          <w:lang w:val="en-GB"/>
        </w:rPr>
        <w:t xml:space="preserve"> 91</w:t>
      </w:r>
    </w:p>
    <w:p w:rsidR="00A4464E" w:rsidRPr="00B038D3" w:rsidRDefault="00A4464E" w:rsidP="00FF1F64">
      <w:pPr>
        <w:pStyle w:val="TOC2"/>
      </w:pPr>
      <w:r w:rsidRPr="00B038D3">
        <w:t>Section 3.8 Data Collection</w:t>
      </w:r>
      <w:r w:rsidRPr="00B038D3">
        <w:ptab w:relativeTo="margin" w:alignment="right" w:leader="dot"/>
      </w:r>
      <w:r w:rsidR="007950FA">
        <w:t xml:space="preserve"> 94</w:t>
      </w:r>
    </w:p>
    <w:p w:rsidR="00A4464E" w:rsidRPr="00B038D3" w:rsidRDefault="00A4464E" w:rsidP="00A4464E">
      <w:pPr>
        <w:pStyle w:val="TOC3"/>
        <w:rPr>
          <w:szCs w:val="24"/>
          <w:lang w:val="en-GB"/>
        </w:rPr>
      </w:pPr>
      <w:r w:rsidRPr="00B038D3">
        <w:rPr>
          <w:szCs w:val="24"/>
          <w:lang w:val="en-GB"/>
        </w:rPr>
        <w:t xml:space="preserve">3.8.1 Student interviews </w:t>
      </w:r>
      <w:r w:rsidRPr="00B038D3">
        <w:rPr>
          <w:szCs w:val="24"/>
        </w:rPr>
        <w:ptab w:relativeTo="margin" w:alignment="right" w:leader="dot"/>
      </w:r>
      <w:r w:rsidR="007950FA">
        <w:rPr>
          <w:szCs w:val="24"/>
          <w:lang w:val="en-GB"/>
        </w:rPr>
        <w:t xml:space="preserve"> 94</w:t>
      </w:r>
    </w:p>
    <w:p w:rsidR="00A4464E" w:rsidRPr="00B038D3" w:rsidRDefault="00A4464E" w:rsidP="00A4464E">
      <w:pPr>
        <w:pStyle w:val="TOC3"/>
        <w:rPr>
          <w:szCs w:val="24"/>
          <w:lang w:val="en-GB"/>
        </w:rPr>
      </w:pPr>
      <w:r w:rsidRPr="00B038D3">
        <w:rPr>
          <w:szCs w:val="24"/>
          <w:lang w:val="en-GB"/>
        </w:rPr>
        <w:lastRenderedPageBreak/>
        <w:t xml:space="preserve">3.8.2 Teacher questionnaire </w:t>
      </w:r>
      <w:r w:rsidRPr="00B038D3">
        <w:rPr>
          <w:szCs w:val="24"/>
        </w:rPr>
        <w:ptab w:relativeTo="margin" w:alignment="right" w:leader="dot"/>
      </w:r>
      <w:r w:rsidR="007950FA">
        <w:rPr>
          <w:szCs w:val="24"/>
          <w:lang w:val="en-GB"/>
        </w:rPr>
        <w:t xml:space="preserve"> 96</w:t>
      </w:r>
    </w:p>
    <w:p w:rsidR="00A4464E" w:rsidRPr="00B038D3" w:rsidRDefault="00A4464E" w:rsidP="00A4464E">
      <w:pPr>
        <w:pStyle w:val="TOC3"/>
        <w:rPr>
          <w:szCs w:val="24"/>
          <w:lang w:val="en-GB"/>
        </w:rPr>
      </w:pPr>
      <w:r w:rsidRPr="00B038D3">
        <w:rPr>
          <w:szCs w:val="24"/>
          <w:lang w:val="en-GB"/>
        </w:rPr>
        <w:t xml:space="preserve">3.8.3 Teacher follow-up interviews </w:t>
      </w:r>
      <w:r w:rsidRPr="00B038D3">
        <w:rPr>
          <w:szCs w:val="24"/>
        </w:rPr>
        <w:ptab w:relativeTo="margin" w:alignment="right" w:leader="dot"/>
      </w:r>
      <w:r w:rsidR="007950FA">
        <w:rPr>
          <w:szCs w:val="24"/>
          <w:lang w:val="en-GB"/>
        </w:rPr>
        <w:t xml:space="preserve"> 97</w:t>
      </w:r>
    </w:p>
    <w:p w:rsidR="00A4464E" w:rsidRPr="00B038D3" w:rsidRDefault="00A4464E" w:rsidP="00A4464E">
      <w:pPr>
        <w:pStyle w:val="TOC3"/>
        <w:rPr>
          <w:szCs w:val="24"/>
          <w:lang w:val="en-GB"/>
        </w:rPr>
      </w:pPr>
      <w:r w:rsidRPr="00B038D3">
        <w:rPr>
          <w:szCs w:val="24"/>
          <w:lang w:val="en-GB"/>
        </w:rPr>
        <w:t xml:space="preserve">3.8.4 Reflective journal </w:t>
      </w:r>
      <w:r w:rsidRPr="00B038D3">
        <w:rPr>
          <w:szCs w:val="24"/>
        </w:rPr>
        <w:ptab w:relativeTo="margin" w:alignment="right" w:leader="dot"/>
      </w:r>
      <w:r w:rsidR="007950FA">
        <w:rPr>
          <w:szCs w:val="24"/>
          <w:lang w:val="en-GB"/>
        </w:rPr>
        <w:t xml:space="preserve"> 98</w:t>
      </w:r>
    </w:p>
    <w:p w:rsidR="00A4464E" w:rsidRPr="00B038D3" w:rsidRDefault="00A4464E" w:rsidP="00FF1F64">
      <w:pPr>
        <w:pStyle w:val="TOC2"/>
      </w:pPr>
      <w:r w:rsidRPr="00B038D3">
        <w:t xml:space="preserve">Section 3.9 Interview transcription and translation </w:t>
      </w:r>
      <w:r w:rsidRPr="00B038D3">
        <w:ptab w:relativeTo="margin" w:alignment="right" w:leader="dot"/>
      </w:r>
      <w:r w:rsidR="007950FA">
        <w:t xml:space="preserve"> 99</w:t>
      </w:r>
    </w:p>
    <w:p w:rsidR="00A4464E" w:rsidRPr="00B038D3" w:rsidRDefault="00A4464E" w:rsidP="00A4464E">
      <w:pPr>
        <w:pStyle w:val="TOC3"/>
        <w:rPr>
          <w:szCs w:val="24"/>
          <w:lang w:val="en-GB"/>
        </w:rPr>
      </w:pPr>
      <w:r w:rsidRPr="00B038D3">
        <w:rPr>
          <w:szCs w:val="24"/>
          <w:lang w:val="en-GB"/>
        </w:rPr>
        <w:t xml:space="preserve">3.9.1 Transcription </w:t>
      </w:r>
      <w:r w:rsidRPr="00B038D3">
        <w:rPr>
          <w:szCs w:val="24"/>
        </w:rPr>
        <w:ptab w:relativeTo="margin" w:alignment="right" w:leader="dot"/>
      </w:r>
      <w:r w:rsidR="007950FA">
        <w:rPr>
          <w:szCs w:val="24"/>
          <w:lang w:val="en-GB"/>
        </w:rPr>
        <w:t xml:space="preserve"> 99</w:t>
      </w:r>
    </w:p>
    <w:p w:rsidR="00A4464E" w:rsidRPr="00B038D3" w:rsidRDefault="00A4464E" w:rsidP="00A4464E">
      <w:pPr>
        <w:pStyle w:val="TOC3"/>
        <w:rPr>
          <w:szCs w:val="24"/>
          <w:lang w:val="en-GB"/>
        </w:rPr>
      </w:pPr>
      <w:r w:rsidRPr="00B038D3">
        <w:rPr>
          <w:szCs w:val="24"/>
          <w:lang w:val="en-GB"/>
        </w:rPr>
        <w:t xml:space="preserve">3.9.2 Translation </w:t>
      </w:r>
      <w:r w:rsidRPr="00B038D3">
        <w:rPr>
          <w:szCs w:val="24"/>
        </w:rPr>
        <w:ptab w:relativeTo="margin" w:alignment="right" w:leader="dot"/>
      </w:r>
      <w:r w:rsidR="007950FA">
        <w:rPr>
          <w:szCs w:val="24"/>
          <w:lang w:val="en-GB"/>
        </w:rPr>
        <w:t xml:space="preserve"> 101</w:t>
      </w:r>
    </w:p>
    <w:p w:rsidR="00A4464E" w:rsidRPr="00B038D3" w:rsidRDefault="00A4464E" w:rsidP="00FF1F64">
      <w:pPr>
        <w:pStyle w:val="TOC2"/>
      </w:pPr>
      <w:r w:rsidRPr="00B038D3">
        <w:t xml:space="preserve">Section 3.10 Thematic analysis </w:t>
      </w:r>
      <w:r w:rsidRPr="00B038D3">
        <w:ptab w:relativeTo="margin" w:alignment="right" w:leader="dot"/>
      </w:r>
      <w:r w:rsidR="007950FA">
        <w:t xml:space="preserve"> 101</w:t>
      </w:r>
    </w:p>
    <w:p w:rsidR="00A4464E" w:rsidRPr="00B038D3" w:rsidRDefault="00A4464E" w:rsidP="00A4464E">
      <w:pPr>
        <w:rPr>
          <w:rFonts w:asciiTheme="minorHAnsi" w:hAnsiTheme="minorHAnsi"/>
          <w:szCs w:val="24"/>
          <w:lang w:val="en-GB" w:eastAsia="ja-JP"/>
        </w:rPr>
      </w:pPr>
    </w:p>
    <w:p w:rsidR="00A4464E" w:rsidRPr="00B038D3" w:rsidRDefault="00A4464E" w:rsidP="00FF1F64">
      <w:pPr>
        <w:pStyle w:val="TOC1"/>
      </w:pPr>
      <w:r w:rsidRPr="00B038D3">
        <w:t xml:space="preserve">Chapter 4 - Results and Discussion </w:t>
      </w:r>
      <w:r w:rsidRPr="00B038D3">
        <w:ptab w:relativeTo="margin" w:alignment="right" w:leader="dot"/>
      </w:r>
      <w:r w:rsidR="007950FA">
        <w:t>110</w:t>
      </w:r>
    </w:p>
    <w:p w:rsidR="00A4464E" w:rsidRPr="00B038D3" w:rsidRDefault="00A4464E" w:rsidP="00FF1F64">
      <w:pPr>
        <w:pStyle w:val="TOC2"/>
      </w:pPr>
      <w:r w:rsidRPr="00B038D3">
        <w:t xml:space="preserve">Section 4.1 Results and discussion by research question </w:t>
      </w:r>
      <w:r w:rsidRPr="00B038D3">
        <w:ptab w:relativeTo="margin" w:alignment="right" w:leader="dot"/>
      </w:r>
      <w:r w:rsidR="007950FA">
        <w:t xml:space="preserve"> 110</w:t>
      </w:r>
    </w:p>
    <w:p w:rsidR="00A4464E" w:rsidRPr="00B038D3" w:rsidRDefault="00A4464E" w:rsidP="00FF1F64">
      <w:pPr>
        <w:pStyle w:val="TOC2"/>
      </w:pPr>
      <w:r w:rsidRPr="00B038D3">
        <w:t xml:space="preserve">Student sample – Research Question 1 </w:t>
      </w:r>
      <w:r w:rsidRPr="00B038D3">
        <w:ptab w:relativeTo="margin" w:alignment="right" w:leader="dot"/>
      </w:r>
      <w:r w:rsidR="007950FA">
        <w:t>110</w:t>
      </w:r>
    </w:p>
    <w:p w:rsidR="00A4464E" w:rsidRPr="00B038D3" w:rsidRDefault="00A4464E" w:rsidP="00FF1F64">
      <w:pPr>
        <w:pStyle w:val="TOC2"/>
      </w:pPr>
      <w:r w:rsidRPr="00B038D3">
        <w:t xml:space="preserve">Student sample – Research Question 2 </w:t>
      </w:r>
      <w:r w:rsidRPr="00B038D3">
        <w:ptab w:relativeTo="margin" w:alignment="right" w:leader="dot"/>
      </w:r>
      <w:r w:rsidR="007950FA">
        <w:t>123</w:t>
      </w:r>
    </w:p>
    <w:p w:rsidR="00A4464E" w:rsidRPr="00B038D3" w:rsidRDefault="00A4464E" w:rsidP="00FF1F64">
      <w:pPr>
        <w:pStyle w:val="TOC2"/>
      </w:pPr>
      <w:r w:rsidRPr="00B038D3">
        <w:t xml:space="preserve">Student sample – Research Question 3 </w:t>
      </w:r>
      <w:r w:rsidRPr="00B038D3">
        <w:ptab w:relativeTo="margin" w:alignment="right" w:leader="dot"/>
      </w:r>
      <w:r w:rsidR="007950FA">
        <w:t>127</w:t>
      </w:r>
    </w:p>
    <w:p w:rsidR="00A4464E" w:rsidRPr="00B038D3" w:rsidRDefault="00A4464E" w:rsidP="00FF1F64">
      <w:pPr>
        <w:pStyle w:val="TOC2"/>
      </w:pPr>
      <w:r w:rsidRPr="00B038D3">
        <w:t xml:space="preserve">Teacher sample – Research Question 1 </w:t>
      </w:r>
      <w:r w:rsidRPr="00B038D3">
        <w:ptab w:relativeTo="margin" w:alignment="right" w:leader="dot"/>
      </w:r>
      <w:r w:rsidR="007950FA">
        <w:t>128</w:t>
      </w:r>
    </w:p>
    <w:p w:rsidR="00A4464E" w:rsidRPr="00B038D3" w:rsidRDefault="00A4464E" w:rsidP="00FF1F64">
      <w:pPr>
        <w:pStyle w:val="TOC2"/>
      </w:pPr>
      <w:r w:rsidRPr="00B038D3">
        <w:t xml:space="preserve">Teacher sample – Research Question 2 </w:t>
      </w:r>
      <w:r w:rsidRPr="00B038D3">
        <w:ptab w:relativeTo="margin" w:alignment="right" w:leader="dot"/>
      </w:r>
      <w:r w:rsidR="007950FA">
        <w:t>139</w:t>
      </w:r>
    </w:p>
    <w:p w:rsidR="00A4464E" w:rsidRPr="00B038D3" w:rsidRDefault="00A4464E" w:rsidP="00FF1F64">
      <w:pPr>
        <w:pStyle w:val="TOC2"/>
      </w:pPr>
      <w:r w:rsidRPr="00B038D3">
        <w:t xml:space="preserve">Teacher sample – Research Question 3 </w:t>
      </w:r>
      <w:r w:rsidRPr="00B038D3">
        <w:ptab w:relativeTo="margin" w:alignment="right" w:leader="dot"/>
      </w:r>
      <w:r w:rsidR="007950FA">
        <w:t>144</w:t>
      </w:r>
    </w:p>
    <w:p w:rsidR="00A4464E" w:rsidRPr="00B038D3" w:rsidRDefault="00A4464E" w:rsidP="00FF1F64">
      <w:pPr>
        <w:pStyle w:val="TOC2"/>
      </w:pPr>
      <w:r w:rsidRPr="00B038D3">
        <w:t xml:space="preserve">Section 4.2 Implications </w:t>
      </w:r>
      <w:r w:rsidRPr="00B038D3">
        <w:ptab w:relativeTo="margin" w:alignment="right" w:leader="dot"/>
      </w:r>
      <w:r w:rsidR="007950FA">
        <w:t xml:space="preserve"> 147</w:t>
      </w:r>
    </w:p>
    <w:p w:rsidR="00A4464E" w:rsidRPr="00B038D3" w:rsidRDefault="00A4464E" w:rsidP="00A4464E">
      <w:pPr>
        <w:rPr>
          <w:rFonts w:asciiTheme="minorHAnsi" w:hAnsiTheme="minorHAnsi"/>
          <w:szCs w:val="24"/>
          <w:lang w:val="en-GB" w:eastAsia="ja-JP"/>
        </w:rPr>
      </w:pPr>
    </w:p>
    <w:p w:rsidR="00A4464E" w:rsidRPr="00B038D3" w:rsidRDefault="00A4464E" w:rsidP="00FF1F64">
      <w:pPr>
        <w:pStyle w:val="TOC1"/>
      </w:pPr>
      <w:r w:rsidRPr="00B038D3">
        <w:t xml:space="preserve">Chapter 5 - Conclusion </w:t>
      </w:r>
      <w:r w:rsidRPr="00B038D3">
        <w:ptab w:relativeTo="margin" w:alignment="right" w:leader="dot"/>
      </w:r>
      <w:r w:rsidR="007950FA">
        <w:t xml:space="preserve"> 152</w:t>
      </w:r>
    </w:p>
    <w:p w:rsidR="00A4464E" w:rsidRPr="00B038D3" w:rsidRDefault="00A4464E" w:rsidP="00FF1F64">
      <w:pPr>
        <w:pStyle w:val="TOC2"/>
      </w:pPr>
      <w:r w:rsidRPr="00B038D3">
        <w:t xml:space="preserve">Section 5.1 Research outcomes and initial aims </w:t>
      </w:r>
      <w:r w:rsidRPr="00B038D3">
        <w:ptab w:relativeTo="margin" w:alignment="right" w:leader="dot"/>
      </w:r>
      <w:r w:rsidR="007950FA">
        <w:t xml:space="preserve"> 152</w:t>
      </w:r>
    </w:p>
    <w:p w:rsidR="00A4464E" w:rsidRPr="00B038D3" w:rsidRDefault="00A4464E" w:rsidP="00FF1F64">
      <w:pPr>
        <w:pStyle w:val="TOC2"/>
      </w:pPr>
      <w:r w:rsidRPr="00B038D3">
        <w:t xml:space="preserve">Section 5.2 Research evaluation </w:t>
      </w:r>
      <w:r w:rsidRPr="00B038D3">
        <w:ptab w:relativeTo="margin" w:alignment="right" w:leader="dot"/>
      </w:r>
      <w:r w:rsidR="007950FA">
        <w:t xml:space="preserve"> 154</w:t>
      </w:r>
    </w:p>
    <w:p w:rsidR="00A4464E" w:rsidRPr="00B038D3" w:rsidRDefault="00A4464E" w:rsidP="00FF1F64">
      <w:pPr>
        <w:pStyle w:val="TOC2"/>
      </w:pPr>
      <w:r w:rsidRPr="00B038D3">
        <w:rPr>
          <w:lang w:val="en-GB"/>
        </w:rPr>
        <w:t xml:space="preserve">Section 5.3 </w:t>
      </w:r>
      <w:r w:rsidRPr="00B038D3">
        <w:t xml:space="preserve">Issues beyond the scope of the study and future research </w:t>
      </w:r>
      <w:r w:rsidRPr="00B038D3">
        <w:ptab w:relativeTo="margin" w:alignment="right" w:leader="dot"/>
      </w:r>
      <w:r w:rsidR="007950FA">
        <w:t xml:space="preserve"> 157</w:t>
      </w:r>
    </w:p>
    <w:p w:rsidR="00A4464E" w:rsidRPr="00B038D3" w:rsidRDefault="00A4464E" w:rsidP="00FF1F64">
      <w:pPr>
        <w:pStyle w:val="TOC2"/>
      </w:pPr>
      <w:r w:rsidRPr="00B038D3">
        <w:t xml:space="preserve">Section 5.4 Limitations and criticisms </w:t>
      </w:r>
      <w:r w:rsidRPr="00B038D3">
        <w:ptab w:relativeTo="margin" w:alignment="right" w:leader="dot"/>
      </w:r>
      <w:r w:rsidR="007950FA">
        <w:t xml:space="preserve"> 160</w:t>
      </w:r>
    </w:p>
    <w:p w:rsidR="00A4464E" w:rsidRPr="00B038D3" w:rsidRDefault="00A4464E" w:rsidP="00FF1F64">
      <w:pPr>
        <w:pStyle w:val="TOC2"/>
      </w:pPr>
      <w:r w:rsidRPr="00B038D3">
        <w:t>Section 5.5 Final reflections</w:t>
      </w:r>
      <w:r w:rsidRPr="00B038D3">
        <w:ptab w:relativeTo="margin" w:alignment="right" w:leader="dot"/>
      </w:r>
      <w:r w:rsidR="007950FA">
        <w:t xml:space="preserve"> 161</w:t>
      </w:r>
    </w:p>
    <w:p w:rsidR="00A4464E" w:rsidRPr="00B038D3" w:rsidRDefault="00A4464E" w:rsidP="00FF1F64">
      <w:pPr>
        <w:pStyle w:val="TOC2"/>
        <w:rPr>
          <w:lang w:val="en-GB"/>
        </w:rPr>
      </w:pPr>
      <w:r w:rsidRPr="00B038D3">
        <w:t xml:space="preserve">Section 5.6 Rounding off </w:t>
      </w:r>
      <w:r w:rsidRPr="00B038D3">
        <w:ptab w:relativeTo="margin" w:alignment="right" w:leader="dot"/>
      </w:r>
      <w:r w:rsidR="007950FA">
        <w:t xml:space="preserve"> 162</w:t>
      </w:r>
    </w:p>
    <w:p w:rsidR="00A4464E" w:rsidRPr="00B038D3" w:rsidRDefault="00A4464E" w:rsidP="00FF1F64">
      <w:pPr>
        <w:pStyle w:val="TOC1"/>
      </w:pPr>
    </w:p>
    <w:p w:rsidR="00A4464E" w:rsidRPr="00B038D3" w:rsidRDefault="00A4464E" w:rsidP="00FF1F64">
      <w:pPr>
        <w:pStyle w:val="TOC1"/>
      </w:pPr>
      <w:r w:rsidRPr="00B038D3">
        <w:t xml:space="preserve">References </w:t>
      </w:r>
      <w:r w:rsidRPr="00B038D3">
        <w:ptab w:relativeTo="margin" w:alignment="right" w:leader="dot"/>
      </w:r>
      <w:r w:rsidR="007950FA">
        <w:t xml:space="preserve"> 164</w:t>
      </w:r>
    </w:p>
    <w:p w:rsidR="00A4464E" w:rsidRPr="00B038D3" w:rsidRDefault="00A4464E" w:rsidP="00FF1F64">
      <w:pPr>
        <w:pStyle w:val="TOC1"/>
      </w:pPr>
    </w:p>
    <w:p w:rsidR="00A4464E" w:rsidRPr="00B038D3" w:rsidRDefault="00A4464E" w:rsidP="00FF1F64">
      <w:pPr>
        <w:pStyle w:val="TOC1"/>
      </w:pPr>
      <w:r w:rsidRPr="00B038D3">
        <w:t xml:space="preserve">Appendices </w:t>
      </w:r>
    </w:p>
    <w:p w:rsidR="00A4464E" w:rsidRPr="00B038D3" w:rsidRDefault="00A4464E" w:rsidP="00FF1F64">
      <w:pPr>
        <w:pStyle w:val="TOC2"/>
      </w:pPr>
      <w:r w:rsidRPr="00B038D3">
        <w:t xml:space="preserve">Appendix 1a – Ethics review application </w:t>
      </w:r>
      <w:r w:rsidRPr="00B038D3">
        <w:ptab w:relativeTo="margin" w:alignment="right" w:leader="dot"/>
      </w:r>
      <w:r w:rsidR="00AF26B4">
        <w:t xml:space="preserve"> 212</w:t>
      </w:r>
    </w:p>
    <w:p w:rsidR="00A4464E" w:rsidRPr="00B038D3" w:rsidRDefault="00A4464E" w:rsidP="00FF1F64">
      <w:pPr>
        <w:pStyle w:val="TOC2"/>
      </w:pPr>
      <w:r w:rsidRPr="00B038D3">
        <w:t xml:space="preserve">Appendix 1b – Ethics infosheet </w:t>
      </w:r>
      <w:r w:rsidRPr="00B038D3">
        <w:ptab w:relativeTo="margin" w:alignment="right" w:leader="dot"/>
      </w:r>
      <w:r w:rsidR="00AF26B4">
        <w:t xml:space="preserve"> 218</w:t>
      </w:r>
    </w:p>
    <w:p w:rsidR="00A4464E" w:rsidRPr="00B038D3" w:rsidRDefault="00A4464E" w:rsidP="00FF1F64">
      <w:pPr>
        <w:pStyle w:val="TOC2"/>
      </w:pPr>
      <w:r w:rsidRPr="00B038D3">
        <w:t xml:space="preserve">Appendix 1c – Ethical review application approval </w:t>
      </w:r>
      <w:r w:rsidRPr="00B038D3">
        <w:ptab w:relativeTo="margin" w:alignment="right" w:leader="dot"/>
      </w:r>
      <w:r w:rsidRPr="00B038D3">
        <w:t xml:space="preserve"> 224</w:t>
      </w:r>
    </w:p>
    <w:p w:rsidR="00A4464E" w:rsidRPr="00B038D3" w:rsidRDefault="00A4464E" w:rsidP="00FF1F64">
      <w:pPr>
        <w:pStyle w:val="TOC2"/>
      </w:pPr>
      <w:r w:rsidRPr="00B038D3">
        <w:t xml:space="preserve">Appendix 2 – Permission by Dean to conduct interviews </w:t>
      </w:r>
      <w:r w:rsidRPr="00B038D3">
        <w:ptab w:relativeTo="margin" w:alignment="right" w:leader="dot"/>
      </w:r>
      <w:r w:rsidRPr="00B038D3">
        <w:t xml:space="preserve"> 225</w:t>
      </w:r>
    </w:p>
    <w:p w:rsidR="00A4464E" w:rsidRPr="00B038D3" w:rsidRDefault="00A4464E" w:rsidP="00FF1F64">
      <w:pPr>
        <w:pStyle w:val="TOC2"/>
      </w:pPr>
      <w:r w:rsidRPr="00B038D3">
        <w:lastRenderedPageBreak/>
        <w:t xml:space="preserve">Appendix 3a – Call for participation for pilot student interviews </w:t>
      </w:r>
      <w:r w:rsidRPr="00B038D3">
        <w:ptab w:relativeTo="margin" w:alignment="right" w:leader="dot"/>
      </w:r>
      <w:r w:rsidRPr="00B038D3">
        <w:t xml:space="preserve"> 226</w:t>
      </w:r>
    </w:p>
    <w:p w:rsidR="00A4464E" w:rsidRPr="00B038D3" w:rsidRDefault="00A4464E" w:rsidP="00FF1F64">
      <w:pPr>
        <w:pStyle w:val="TOC2"/>
      </w:pPr>
      <w:r w:rsidRPr="00B038D3">
        <w:t>Appendix 3b – Call for participation for pilot teacher interviews</w:t>
      </w:r>
      <w:r w:rsidR="001B4DBD" w:rsidRPr="00B038D3">
        <w:t>/</w:t>
      </w:r>
      <w:r w:rsidRPr="00B038D3">
        <w:t xml:space="preserve">questionnaires </w:t>
      </w:r>
      <w:r w:rsidRPr="00B038D3">
        <w:ptab w:relativeTo="margin" w:alignment="right" w:leader="dot"/>
      </w:r>
      <w:r w:rsidRPr="00B038D3">
        <w:t xml:space="preserve"> 227</w:t>
      </w:r>
    </w:p>
    <w:p w:rsidR="00A4464E" w:rsidRPr="00B038D3" w:rsidRDefault="00A4464E" w:rsidP="00FF1F64">
      <w:pPr>
        <w:pStyle w:val="TOC2"/>
      </w:pPr>
      <w:r w:rsidRPr="00B038D3">
        <w:t>Appendix 4a – Revisions on student interview guide following piloting</w:t>
      </w:r>
      <w:r w:rsidRPr="00B038D3">
        <w:ptab w:relativeTo="margin" w:alignment="right" w:leader="dot"/>
      </w:r>
      <w:r w:rsidRPr="00B038D3">
        <w:t xml:space="preserve"> 228</w:t>
      </w:r>
    </w:p>
    <w:p w:rsidR="00A4464E" w:rsidRPr="00B038D3" w:rsidRDefault="00A4464E" w:rsidP="00FF1F64">
      <w:pPr>
        <w:pStyle w:val="TOC2"/>
      </w:pPr>
      <w:r w:rsidRPr="00B038D3">
        <w:t xml:space="preserve">Appendix 4b – Revisions on teacher questionnaire following piloting </w:t>
      </w:r>
      <w:r w:rsidRPr="00B038D3">
        <w:ptab w:relativeTo="margin" w:alignment="right" w:leader="dot"/>
      </w:r>
      <w:r w:rsidRPr="00B038D3">
        <w:t xml:space="preserve"> 230</w:t>
      </w:r>
    </w:p>
    <w:p w:rsidR="00A4464E" w:rsidRPr="00B038D3" w:rsidRDefault="00A4464E" w:rsidP="00FF1F64">
      <w:pPr>
        <w:pStyle w:val="TOC2"/>
      </w:pPr>
      <w:r w:rsidRPr="00B038D3">
        <w:t xml:space="preserve">Appendix 5a – Call for participation for students </w:t>
      </w:r>
      <w:r w:rsidRPr="00B038D3">
        <w:ptab w:relativeTo="margin" w:alignment="right" w:leader="dot"/>
      </w:r>
      <w:r w:rsidRPr="00B038D3">
        <w:t xml:space="preserve"> 235</w:t>
      </w:r>
    </w:p>
    <w:p w:rsidR="00A4464E" w:rsidRPr="00B038D3" w:rsidRDefault="00A4464E" w:rsidP="00FF1F64">
      <w:pPr>
        <w:pStyle w:val="TOC2"/>
      </w:pPr>
      <w:r w:rsidRPr="00B038D3">
        <w:t xml:space="preserve">Appendix 5b – Call for participation for teachers </w:t>
      </w:r>
      <w:r w:rsidRPr="00B038D3">
        <w:ptab w:relativeTo="margin" w:alignment="right" w:leader="dot"/>
      </w:r>
      <w:r w:rsidRPr="00B038D3">
        <w:t xml:space="preserve"> 236</w:t>
      </w:r>
    </w:p>
    <w:p w:rsidR="00A4464E" w:rsidRPr="00B038D3" w:rsidRDefault="00A4464E" w:rsidP="00FF1F64">
      <w:pPr>
        <w:pStyle w:val="TOC2"/>
      </w:pPr>
      <w:r w:rsidRPr="00B038D3">
        <w:t xml:space="preserve">Appendix 6a – Informed consent (students) </w:t>
      </w:r>
      <w:r w:rsidRPr="00B038D3">
        <w:ptab w:relativeTo="margin" w:alignment="right" w:leader="dot"/>
      </w:r>
      <w:r w:rsidRPr="00B038D3">
        <w:t xml:space="preserve"> 237</w:t>
      </w:r>
    </w:p>
    <w:p w:rsidR="00A4464E" w:rsidRPr="00B038D3" w:rsidRDefault="00A4464E" w:rsidP="00FF1F64">
      <w:pPr>
        <w:pStyle w:val="TOC2"/>
      </w:pPr>
      <w:r w:rsidRPr="00B038D3">
        <w:t xml:space="preserve">Appendix 6b – Informed consent (teachers) </w:t>
      </w:r>
      <w:r w:rsidRPr="00B038D3">
        <w:ptab w:relativeTo="margin" w:alignment="right" w:leader="dot"/>
      </w:r>
      <w:r w:rsidRPr="00B038D3">
        <w:t xml:space="preserve"> 238</w:t>
      </w:r>
    </w:p>
    <w:p w:rsidR="00A4464E" w:rsidRPr="00B038D3" w:rsidRDefault="00A4464E" w:rsidP="00FF1F64">
      <w:pPr>
        <w:pStyle w:val="TOC2"/>
      </w:pPr>
      <w:r w:rsidRPr="00B038D3">
        <w:t xml:space="preserve">Appendix 7a – Conversation guide (student interviews) </w:t>
      </w:r>
      <w:r w:rsidRPr="00B038D3">
        <w:ptab w:relativeTo="margin" w:alignment="right" w:leader="dot"/>
      </w:r>
      <w:r w:rsidRPr="00B038D3">
        <w:t xml:space="preserve">  239</w:t>
      </w:r>
    </w:p>
    <w:p w:rsidR="00A4464E" w:rsidRPr="00B038D3" w:rsidRDefault="00A4464E" w:rsidP="00FF1F64">
      <w:pPr>
        <w:pStyle w:val="TOC2"/>
      </w:pPr>
      <w:r w:rsidRPr="00B038D3">
        <w:t>Appendix 7b – Conversation guide (reflective journals)</w:t>
      </w:r>
      <w:r w:rsidRPr="00B038D3">
        <w:ptab w:relativeTo="margin" w:alignment="right" w:leader="dot"/>
      </w:r>
      <w:r w:rsidRPr="00B038D3">
        <w:t xml:space="preserve"> 246</w:t>
      </w:r>
    </w:p>
    <w:p w:rsidR="00A4464E" w:rsidRPr="00B038D3" w:rsidRDefault="00A4464E" w:rsidP="00FF1F64">
      <w:pPr>
        <w:pStyle w:val="TOC2"/>
      </w:pPr>
      <w:r w:rsidRPr="00B038D3">
        <w:t xml:space="preserve">Appendix 7c – Qualitative questionnaire </w:t>
      </w:r>
      <w:r w:rsidRPr="00B038D3">
        <w:ptab w:relativeTo="margin" w:alignment="right" w:leader="dot"/>
      </w:r>
      <w:r w:rsidRPr="00B038D3">
        <w:t xml:space="preserve"> 248</w:t>
      </w:r>
    </w:p>
    <w:p w:rsidR="00A4464E" w:rsidRPr="00B038D3" w:rsidRDefault="00A4464E" w:rsidP="00FF1F64">
      <w:pPr>
        <w:pStyle w:val="TOC2"/>
      </w:pPr>
      <w:r w:rsidRPr="00B038D3">
        <w:t xml:space="preserve">Appendix 7d – Conversation guide (teacher interviews) </w:t>
      </w:r>
      <w:r w:rsidRPr="00B038D3">
        <w:ptab w:relativeTo="margin" w:alignment="right" w:leader="dot"/>
      </w:r>
      <w:r w:rsidRPr="00B038D3">
        <w:t xml:space="preserve"> 253</w:t>
      </w:r>
    </w:p>
    <w:p w:rsidR="00A4464E" w:rsidRPr="00B038D3" w:rsidRDefault="00A4464E" w:rsidP="00FF1F64">
      <w:pPr>
        <w:pStyle w:val="TOC2"/>
      </w:pPr>
      <w:r w:rsidRPr="00B038D3">
        <w:t>Appendix 8a – Sample transcription of student interviews</w:t>
      </w:r>
      <w:r w:rsidRPr="00B038D3">
        <w:ptab w:relativeTo="margin" w:alignment="right" w:leader="dot"/>
      </w:r>
      <w:r w:rsidRPr="00B038D3">
        <w:t xml:space="preserve"> 254</w:t>
      </w:r>
    </w:p>
    <w:p w:rsidR="00A4464E" w:rsidRPr="00B038D3" w:rsidRDefault="00A4464E" w:rsidP="00FF1F64">
      <w:pPr>
        <w:pStyle w:val="TOC2"/>
      </w:pPr>
      <w:r w:rsidRPr="00B038D3">
        <w:t xml:space="preserve">Appendix 8b – Sample transcription of teacher interviews </w:t>
      </w:r>
      <w:r w:rsidRPr="00B038D3">
        <w:ptab w:relativeTo="margin" w:alignment="right" w:leader="dot"/>
      </w:r>
      <w:r w:rsidRPr="00B038D3">
        <w:t xml:space="preserve"> 258</w:t>
      </w:r>
    </w:p>
    <w:p w:rsidR="00A4464E" w:rsidRPr="00B038D3" w:rsidRDefault="00A4464E" w:rsidP="00FF1F64">
      <w:pPr>
        <w:pStyle w:val="TOC2"/>
      </w:pPr>
      <w:r w:rsidRPr="00B038D3">
        <w:t xml:space="preserve">Appendix 8c – Sample completed questionnaire </w:t>
      </w:r>
      <w:r w:rsidRPr="00B038D3">
        <w:ptab w:relativeTo="margin" w:alignment="right" w:leader="dot"/>
      </w:r>
      <w:r w:rsidRPr="00B038D3">
        <w:t xml:space="preserve"> 261</w:t>
      </w:r>
    </w:p>
    <w:p w:rsidR="00A4464E" w:rsidRPr="00B038D3" w:rsidRDefault="00A4464E" w:rsidP="00FF1F64">
      <w:pPr>
        <w:pStyle w:val="TOC2"/>
      </w:pPr>
      <w:r w:rsidRPr="00B038D3">
        <w:t>Appendix 8d – Sample reflective journal – student entries</w:t>
      </w:r>
      <w:r w:rsidRPr="00B038D3">
        <w:ptab w:relativeTo="margin" w:alignment="right" w:leader="dot"/>
      </w:r>
      <w:r w:rsidRPr="00B038D3">
        <w:t xml:space="preserve"> 265</w:t>
      </w:r>
    </w:p>
    <w:p w:rsidR="00A4464E" w:rsidRPr="00B038D3" w:rsidRDefault="00A4464E" w:rsidP="00FF1F64">
      <w:pPr>
        <w:pStyle w:val="TOC2"/>
      </w:pPr>
      <w:r w:rsidRPr="00B038D3">
        <w:t xml:space="preserve">Appendix 8e – Sample reflective journal – researcher entries </w:t>
      </w:r>
      <w:r w:rsidRPr="00B038D3">
        <w:ptab w:relativeTo="margin" w:alignment="right" w:leader="dot"/>
      </w:r>
      <w:r w:rsidRPr="00B038D3">
        <w:t xml:space="preserve"> 269</w:t>
      </w:r>
    </w:p>
    <w:p w:rsidR="00A4464E" w:rsidRPr="00B038D3" w:rsidRDefault="00A4464E" w:rsidP="00FF1F64">
      <w:pPr>
        <w:pStyle w:val="TOC2"/>
      </w:pPr>
      <w:r w:rsidRPr="00B038D3">
        <w:t xml:space="preserve">Appendix 9a – Initial coding and thematization for student sample </w:t>
      </w:r>
      <w:r w:rsidRPr="00B038D3">
        <w:ptab w:relativeTo="margin" w:alignment="right" w:leader="dot"/>
      </w:r>
      <w:r w:rsidRPr="00B038D3">
        <w:t xml:space="preserve"> 272</w:t>
      </w:r>
    </w:p>
    <w:p w:rsidR="00A022DE" w:rsidRPr="00B038D3" w:rsidRDefault="00A4464E" w:rsidP="00A022DE">
      <w:pPr>
        <w:pStyle w:val="TOC2"/>
      </w:pPr>
      <w:r w:rsidRPr="00B038D3">
        <w:t xml:space="preserve">Appendix 9b – Initial coding and thematization for teacher sample </w:t>
      </w:r>
      <w:r w:rsidRPr="00B038D3">
        <w:ptab w:relativeTo="margin" w:alignment="right" w:leader="dot"/>
      </w:r>
      <w:r w:rsidR="00A022DE" w:rsidRPr="00B038D3">
        <w:t xml:space="preserve"> 279</w:t>
      </w:r>
    </w:p>
    <w:p w:rsidR="00A4464E" w:rsidRPr="00B038D3" w:rsidRDefault="00A4464E" w:rsidP="00A022DE">
      <w:pPr>
        <w:pStyle w:val="TOC2"/>
      </w:pPr>
      <w:r w:rsidRPr="00B038D3">
        <w:t>Appendix 10 – Tables with tentative themes</w:t>
      </w:r>
      <w:r w:rsidR="00A022DE" w:rsidRPr="00B038D3">
        <w:t xml:space="preserve">/subthemes for the two samples </w:t>
      </w:r>
      <w:r w:rsidR="00A022DE" w:rsidRPr="00B038D3">
        <w:ptab w:relativeTo="margin" w:alignment="right" w:leader="dot"/>
      </w:r>
      <w:r w:rsidR="00A022DE" w:rsidRPr="00B038D3">
        <w:t xml:space="preserve"> 285</w:t>
      </w:r>
    </w:p>
    <w:p w:rsidR="00A4464E" w:rsidRPr="00B038D3" w:rsidRDefault="00A4464E" w:rsidP="00FF1F64">
      <w:pPr>
        <w:pStyle w:val="TOC2"/>
      </w:pPr>
      <w:r w:rsidRPr="00B038D3">
        <w:t xml:space="preserve">Appendix 11 – Theme definition and labeling tables </w:t>
      </w:r>
      <w:r w:rsidRPr="00B038D3">
        <w:ptab w:relativeTo="margin" w:alignment="right" w:leader="dot"/>
      </w:r>
      <w:r w:rsidR="00A022DE" w:rsidRPr="00B038D3">
        <w:t xml:space="preserve"> 287</w:t>
      </w:r>
    </w:p>
    <w:p w:rsidR="00A4464E" w:rsidRPr="00B038D3" w:rsidRDefault="00A4464E" w:rsidP="00A4464E">
      <w:pPr>
        <w:rPr>
          <w:rFonts w:asciiTheme="minorHAnsi" w:hAnsiTheme="minorHAnsi"/>
          <w:szCs w:val="24"/>
          <w:lang w:val="en-GB" w:eastAsia="ja-JP"/>
        </w:rPr>
      </w:pPr>
    </w:p>
    <w:p w:rsidR="00A4464E" w:rsidRPr="00B038D3" w:rsidRDefault="00A4464E" w:rsidP="00A4464E">
      <w:pPr>
        <w:rPr>
          <w:b/>
          <w:lang w:val="en-GB" w:eastAsia="ja-JP"/>
        </w:rPr>
      </w:pPr>
      <w:r w:rsidRPr="00B038D3">
        <w:rPr>
          <w:b/>
          <w:lang w:val="en-GB" w:eastAsia="ja-JP"/>
        </w:rPr>
        <w:t>List of Tables</w:t>
      </w:r>
    </w:p>
    <w:p w:rsidR="00A4464E" w:rsidRPr="00B038D3" w:rsidRDefault="00A4464E" w:rsidP="00A4464E">
      <w:pPr>
        <w:pStyle w:val="NoSpacing"/>
        <w:spacing w:line="360" w:lineRule="auto"/>
        <w:rPr>
          <w:rFonts w:cstheme="minorHAnsi"/>
          <w:sz w:val="24"/>
          <w:szCs w:val="24"/>
          <w:lang w:val="en-US"/>
        </w:rPr>
      </w:pPr>
      <w:r w:rsidRPr="00B038D3">
        <w:rPr>
          <w:rFonts w:cstheme="minorHAnsi"/>
          <w:sz w:val="24"/>
          <w:szCs w:val="24"/>
          <w:lang w:val="en-US"/>
        </w:rPr>
        <w:t xml:space="preserve">Table 1: pilot study and main study samples </w:t>
      </w:r>
      <w:r w:rsidRPr="00B038D3">
        <w:rPr>
          <w:sz w:val="24"/>
          <w:szCs w:val="24"/>
        </w:rPr>
        <w:ptab w:relativeTo="margin" w:alignment="right" w:leader="dot"/>
      </w:r>
      <w:r w:rsidR="00AF26B4">
        <w:rPr>
          <w:rFonts w:cstheme="minorHAnsi"/>
          <w:sz w:val="24"/>
          <w:szCs w:val="24"/>
          <w:lang w:val="en-US"/>
        </w:rPr>
        <w:t>91</w:t>
      </w:r>
    </w:p>
    <w:p w:rsidR="00A4464E" w:rsidRPr="00B038D3" w:rsidRDefault="00A4464E" w:rsidP="00A4464E">
      <w:pPr>
        <w:rPr>
          <w:lang w:val="en-GB" w:eastAsia="ja-JP"/>
        </w:rPr>
      </w:pPr>
    </w:p>
    <w:p w:rsidR="00A4464E" w:rsidRPr="00B038D3" w:rsidRDefault="00A4464E" w:rsidP="00A4464E">
      <w:pPr>
        <w:rPr>
          <w:b/>
          <w:lang w:val="en-GB" w:eastAsia="ja-JP"/>
        </w:rPr>
      </w:pPr>
      <w:r w:rsidRPr="00B038D3">
        <w:rPr>
          <w:b/>
          <w:lang w:val="en-GB" w:eastAsia="ja-JP"/>
        </w:rPr>
        <w:t>List of Figures</w:t>
      </w:r>
    </w:p>
    <w:p w:rsidR="00A4464E" w:rsidRPr="00B038D3" w:rsidRDefault="00A4464E" w:rsidP="00A4464E">
      <w:pPr>
        <w:autoSpaceDE w:val="0"/>
        <w:autoSpaceDN w:val="0"/>
        <w:adjustRightInd w:val="0"/>
        <w:spacing w:after="0" w:line="360" w:lineRule="auto"/>
        <w:rPr>
          <w:rFonts w:asciiTheme="minorHAnsi" w:hAnsiTheme="minorHAnsi" w:cs="Sabon-Roman"/>
          <w:szCs w:val="24"/>
          <w:lang w:val="en-GB"/>
        </w:rPr>
      </w:pPr>
      <w:r w:rsidRPr="00B038D3">
        <w:rPr>
          <w:lang w:val="en-GB" w:eastAsia="ja-JP"/>
        </w:rPr>
        <w:t>Figure 1</w:t>
      </w:r>
      <w:r w:rsidRPr="00B038D3">
        <w:rPr>
          <w:rFonts w:asciiTheme="minorHAnsi" w:hAnsiTheme="minorHAnsi" w:cs="Sabon-Roman"/>
          <w:szCs w:val="24"/>
          <w:lang w:val="en-GB"/>
        </w:rPr>
        <w:t xml:space="preserve">: Sample data extract, with codes applied </w:t>
      </w:r>
      <w:r w:rsidRPr="00B038D3">
        <w:rPr>
          <w:rFonts w:asciiTheme="minorHAnsi" w:hAnsiTheme="minorHAnsi"/>
          <w:szCs w:val="24"/>
        </w:rPr>
        <w:ptab w:relativeTo="margin" w:alignment="right" w:leader="dot"/>
      </w:r>
      <w:r w:rsidR="00AF26B4">
        <w:rPr>
          <w:rFonts w:asciiTheme="minorHAnsi" w:hAnsiTheme="minorHAnsi" w:cs="Sabon-Roman"/>
          <w:szCs w:val="24"/>
          <w:lang w:val="en-GB"/>
        </w:rPr>
        <w:t>105</w:t>
      </w:r>
    </w:p>
    <w:p w:rsidR="00A4464E" w:rsidRPr="00B038D3" w:rsidRDefault="00A4464E" w:rsidP="00A4464E">
      <w:pPr>
        <w:autoSpaceDE w:val="0"/>
        <w:autoSpaceDN w:val="0"/>
        <w:adjustRightInd w:val="0"/>
        <w:spacing w:after="0" w:line="360" w:lineRule="auto"/>
        <w:rPr>
          <w:rFonts w:asciiTheme="minorHAnsi" w:hAnsiTheme="minorHAnsi" w:cs="Sabon-Roman"/>
          <w:szCs w:val="24"/>
          <w:lang w:val="en-GB"/>
        </w:rPr>
      </w:pPr>
      <w:r w:rsidRPr="00B038D3">
        <w:rPr>
          <w:rFonts w:asciiTheme="minorHAnsi" w:hAnsiTheme="minorHAnsi" w:cs="Sabon-Roman"/>
          <w:szCs w:val="24"/>
          <w:lang w:val="en-GB"/>
        </w:rPr>
        <w:t xml:space="preserve">Figure 2: Final thematic map for student sample </w:t>
      </w:r>
      <w:r w:rsidRPr="00B038D3">
        <w:rPr>
          <w:rFonts w:asciiTheme="minorHAnsi" w:hAnsiTheme="minorHAnsi"/>
          <w:szCs w:val="24"/>
        </w:rPr>
        <w:ptab w:relativeTo="margin" w:alignment="right" w:leader="dot"/>
      </w:r>
      <w:r w:rsidR="00AF26B4">
        <w:rPr>
          <w:rFonts w:asciiTheme="minorHAnsi" w:hAnsiTheme="minorHAnsi" w:cs="Sabon-Roman"/>
          <w:szCs w:val="24"/>
          <w:lang w:val="en-GB"/>
        </w:rPr>
        <w:t>107</w:t>
      </w:r>
    </w:p>
    <w:p w:rsidR="00A4464E" w:rsidRPr="00B038D3" w:rsidRDefault="00A4464E" w:rsidP="00A4464E">
      <w:pPr>
        <w:autoSpaceDE w:val="0"/>
        <w:autoSpaceDN w:val="0"/>
        <w:adjustRightInd w:val="0"/>
        <w:spacing w:after="0" w:line="360" w:lineRule="auto"/>
        <w:rPr>
          <w:rFonts w:asciiTheme="minorHAnsi" w:hAnsiTheme="minorHAnsi" w:cs="Sabon-Roman"/>
          <w:szCs w:val="24"/>
          <w:lang w:val="en-GB"/>
        </w:rPr>
      </w:pPr>
      <w:r w:rsidRPr="00B038D3">
        <w:rPr>
          <w:rFonts w:asciiTheme="minorHAnsi" w:hAnsiTheme="minorHAnsi" w:cs="Sabon-Roman"/>
          <w:szCs w:val="24"/>
          <w:lang w:val="en-GB"/>
        </w:rPr>
        <w:t xml:space="preserve">Figure 3: Final thematic map for teacher sample </w:t>
      </w:r>
      <w:r w:rsidRPr="00B038D3">
        <w:rPr>
          <w:rFonts w:asciiTheme="minorHAnsi" w:hAnsiTheme="minorHAnsi"/>
          <w:szCs w:val="24"/>
        </w:rPr>
        <w:ptab w:relativeTo="margin" w:alignment="right" w:leader="dot"/>
      </w:r>
      <w:r w:rsidR="00AF26B4">
        <w:rPr>
          <w:rFonts w:asciiTheme="minorHAnsi" w:hAnsiTheme="minorHAnsi" w:cs="Sabon-Roman"/>
          <w:szCs w:val="24"/>
          <w:lang w:val="en-GB"/>
        </w:rPr>
        <w:t>107</w:t>
      </w:r>
      <w:bookmarkStart w:id="0" w:name="_GoBack"/>
      <w:bookmarkEnd w:id="0"/>
    </w:p>
    <w:p w:rsidR="00A4464E" w:rsidRPr="00B038D3" w:rsidRDefault="00A4464E" w:rsidP="00A4464E">
      <w:pPr>
        <w:rPr>
          <w:lang w:val="en-GB" w:eastAsia="ja-JP"/>
        </w:rPr>
      </w:pPr>
    </w:p>
    <w:p w:rsidR="00A4464E" w:rsidRPr="00B038D3" w:rsidRDefault="00A4464E" w:rsidP="00A4464E">
      <w:pPr>
        <w:rPr>
          <w:lang w:val="en-GB" w:eastAsia="ja-JP"/>
        </w:rPr>
      </w:pPr>
    </w:p>
    <w:p w:rsidR="00B628B4" w:rsidRPr="00B038D3" w:rsidRDefault="00B628B4" w:rsidP="00A4464E">
      <w:pPr>
        <w:rPr>
          <w:lang w:val="en-GB" w:eastAsia="ja-JP"/>
        </w:rPr>
      </w:pPr>
    </w:p>
    <w:p w:rsidR="00A4464E" w:rsidRPr="00B038D3" w:rsidRDefault="00A4464E" w:rsidP="00A4464E">
      <w:pPr>
        <w:rPr>
          <w:b/>
          <w:lang w:val="en-GB"/>
        </w:rPr>
      </w:pPr>
      <w:r w:rsidRPr="00B038D3">
        <w:rPr>
          <w:b/>
          <w:lang w:val="en-GB"/>
        </w:rPr>
        <w:lastRenderedPageBreak/>
        <w:t>Abbreviations</w:t>
      </w:r>
    </w:p>
    <w:p w:rsidR="00A4464E" w:rsidRPr="00B038D3" w:rsidRDefault="00A4464E" w:rsidP="00A4464E">
      <w:pPr>
        <w:ind w:firstLine="720"/>
        <w:rPr>
          <w:lang w:val="en-GB"/>
        </w:rPr>
      </w:pPr>
      <w:r w:rsidRPr="00B038D3">
        <w:rPr>
          <w:lang w:val="en-GB"/>
        </w:rPr>
        <w:t xml:space="preserve">CL </w:t>
      </w:r>
      <w:r w:rsidRPr="00B038D3">
        <w:rPr>
          <w:lang w:val="en-GB"/>
        </w:rPr>
        <w:tab/>
        <w:t>Collaborative Learning</w:t>
      </w:r>
    </w:p>
    <w:p w:rsidR="00A4464E" w:rsidRPr="00B038D3" w:rsidRDefault="00A4464E" w:rsidP="00A4464E">
      <w:pPr>
        <w:ind w:firstLine="720"/>
        <w:rPr>
          <w:lang w:val="en-GB"/>
        </w:rPr>
      </w:pPr>
      <w:r w:rsidRPr="00B038D3">
        <w:rPr>
          <w:lang w:val="en-GB"/>
        </w:rPr>
        <w:t xml:space="preserve">CTs </w:t>
      </w:r>
      <w:r w:rsidRPr="00B038D3">
        <w:rPr>
          <w:lang w:val="en-GB"/>
        </w:rPr>
        <w:tab/>
        <w:t>Collaborative Technologies</w:t>
      </w:r>
    </w:p>
    <w:p w:rsidR="00A4464E" w:rsidRPr="00B038D3" w:rsidRDefault="00A4464E" w:rsidP="00A4464E">
      <w:pPr>
        <w:ind w:firstLine="720"/>
        <w:rPr>
          <w:lang w:val="en-GB"/>
        </w:rPr>
      </w:pPr>
      <w:r w:rsidRPr="00B038D3">
        <w:rPr>
          <w:lang w:val="en-GB"/>
        </w:rPr>
        <w:t xml:space="preserve">ELT </w:t>
      </w:r>
      <w:r w:rsidRPr="00B038D3">
        <w:rPr>
          <w:lang w:val="en-GB"/>
        </w:rPr>
        <w:tab/>
        <w:t>English Language Teaching</w:t>
      </w:r>
    </w:p>
    <w:p w:rsidR="00A4464E" w:rsidRPr="00B038D3" w:rsidRDefault="00A4464E" w:rsidP="00A4464E">
      <w:pPr>
        <w:ind w:firstLine="720"/>
        <w:rPr>
          <w:lang w:val="en-GB"/>
        </w:rPr>
      </w:pPr>
      <w:r w:rsidRPr="00B038D3">
        <w:rPr>
          <w:lang w:val="en-GB"/>
        </w:rPr>
        <w:t xml:space="preserve">ESP </w:t>
      </w:r>
      <w:r w:rsidRPr="00B038D3">
        <w:rPr>
          <w:lang w:val="en-GB"/>
        </w:rPr>
        <w:tab/>
        <w:t>English for Specific Purposes</w:t>
      </w:r>
    </w:p>
    <w:p w:rsidR="00A4464E" w:rsidRPr="00B038D3" w:rsidRDefault="00A4464E" w:rsidP="00A4464E">
      <w:pPr>
        <w:ind w:firstLine="720"/>
        <w:rPr>
          <w:lang w:val="en-GB"/>
        </w:rPr>
      </w:pPr>
      <w:r w:rsidRPr="00B038D3">
        <w:rPr>
          <w:lang w:val="en-GB"/>
        </w:rPr>
        <w:t xml:space="preserve">PBL </w:t>
      </w:r>
      <w:r w:rsidRPr="00B038D3">
        <w:rPr>
          <w:lang w:val="en-GB"/>
        </w:rPr>
        <w:tab/>
        <w:t>Problem-Based Learning</w:t>
      </w:r>
    </w:p>
    <w:p w:rsidR="00A4464E" w:rsidRPr="00B038D3" w:rsidRDefault="00A4464E" w:rsidP="00A4464E">
      <w:pPr>
        <w:ind w:firstLine="720"/>
        <w:rPr>
          <w:lang w:val="en-GB"/>
        </w:rPr>
      </w:pPr>
      <w:r w:rsidRPr="00B038D3">
        <w:rPr>
          <w:lang w:val="en-GB"/>
        </w:rPr>
        <w:t xml:space="preserve">TBL </w:t>
      </w:r>
      <w:r w:rsidRPr="00B038D3">
        <w:rPr>
          <w:lang w:val="en-GB"/>
        </w:rPr>
        <w:tab/>
        <w:t>Task-Based Learning</w:t>
      </w:r>
    </w:p>
    <w:p w:rsidR="00A4464E" w:rsidRPr="00B038D3" w:rsidRDefault="00A4464E" w:rsidP="00A4464E">
      <w:pPr>
        <w:ind w:firstLine="720"/>
        <w:rPr>
          <w:lang w:val="en-GB"/>
        </w:rPr>
      </w:pPr>
      <w:r w:rsidRPr="00B038D3">
        <w:rPr>
          <w:lang w:val="en-GB"/>
        </w:rPr>
        <w:t xml:space="preserve">ZPD </w:t>
      </w:r>
      <w:r w:rsidRPr="00B038D3">
        <w:rPr>
          <w:lang w:val="en-GB"/>
        </w:rPr>
        <w:tab/>
        <w:t>Zone of Proximal Development</w:t>
      </w:r>
    </w:p>
    <w:p w:rsidR="00A4464E" w:rsidRPr="00B038D3" w:rsidRDefault="00A4464E" w:rsidP="005173C6">
      <w:pPr>
        <w:pStyle w:val="NoSpacing"/>
        <w:spacing w:line="360" w:lineRule="auto"/>
        <w:jc w:val="center"/>
        <w:rPr>
          <w:b/>
          <w:sz w:val="24"/>
          <w:szCs w:val="24"/>
          <w:lang w:val="en-GB"/>
        </w:rPr>
      </w:pPr>
    </w:p>
    <w:p w:rsidR="00A4464E" w:rsidRPr="00B038D3" w:rsidRDefault="00A4464E" w:rsidP="005173C6">
      <w:pPr>
        <w:pStyle w:val="NoSpacing"/>
        <w:spacing w:line="360" w:lineRule="auto"/>
        <w:jc w:val="center"/>
        <w:rPr>
          <w:b/>
          <w:sz w:val="24"/>
          <w:szCs w:val="24"/>
          <w:lang w:val="en-GB"/>
        </w:rPr>
      </w:pPr>
    </w:p>
    <w:p w:rsidR="00A4464E" w:rsidRPr="00B038D3" w:rsidRDefault="00A4464E" w:rsidP="005173C6">
      <w:pPr>
        <w:pStyle w:val="NoSpacing"/>
        <w:spacing w:line="360" w:lineRule="auto"/>
        <w:jc w:val="center"/>
        <w:rPr>
          <w:b/>
          <w:sz w:val="24"/>
          <w:szCs w:val="24"/>
          <w:lang w:val="en-GB"/>
        </w:rPr>
      </w:pPr>
    </w:p>
    <w:p w:rsidR="00A4464E" w:rsidRPr="00B038D3" w:rsidRDefault="00A4464E" w:rsidP="005173C6">
      <w:pPr>
        <w:pStyle w:val="NoSpacing"/>
        <w:spacing w:line="360" w:lineRule="auto"/>
        <w:jc w:val="center"/>
        <w:rPr>
          <w:b/>
          <w:sz w:val="24"/>
          <w:szCs w:val="24"/>
          <w:lang w:val="en-GB"/>
        </w:rPr>
      </w:pPr>
    </w:p>
    <w:p w:rsidR="00A4464E" w:rsidRPr="00B038D3" w:rsidRDefault="00A4464E" w:rsidP="005173C6">
      <w:pPr>
        <w:pStyle w:val="NoSpacing"/>
        <w:spacing w:line="360" w:lineRule="auto"/>
        <w:jc w:val="center"/>
        <w:rPr>
          <w:b/>
          <w:sz w:val="24"/>
          <w:szCs w:val="24"/>
          <w:lang w:val="en-GB"/>
        </w:rPr>
      </w:pPr>
    </w:p>
    <w:p w:rsidR="00A4464E" w:rsidRPr="00B038D3" w:rsidRDefault="00A4464E" w:rsidP="005173C6">
      <w:pPr>
        <w:pStyle w:val="NoSpacing"/>
        <w:spacing w:line="360" w:lineRule="auto"/>
        <w:jc w:val="center"/>
        <w:rPr>
          <w:b/>
          <w:sz w:val="24"/>
          <w:szCs w:val="24"/>
          <w:lang w:val="en-GB"/>
        </w:rPr>
      </w:pPr>
    </w:p>
    <w:p w:rsidR="00A4464E" w:rsidRPr="00B038D3" w:rsidRDefault="00A4464E" w:rsidP="005173C6">
      <w:pPr>
        <w:pStyle w:val="NoSpacing"/>
        <w:spacing w:line="360" w:lineRule="auto"/>
        <w:jc w:val="center"/>
        <w:rPr>
          <w:b/>
          <w:sz w:val="24"/>
          <w:szCs w:val="24"/>
          <w:lang w:val="en-GB"/>
        </w:rPr>
      </w:pPr>
    </w:p>
    <w:p w:rsidR="00A4464E" w:rsidRPr="00B038D3" w:rsidRDefault="00A4464E" w:rsidP="005173C6">
      <w:pPr>
        <w:pStyle w:val="NoSpacing"/>
        <w:spacing w:line="360" w:lineRule="auto"/>
        <w:jc w:val="center"/>
        <w:rPr>
          <w:b/>
          <w:sz w:val="24"/>
          <w:szCs w:val="24"/>
          <w:lang w:val="en-GB"/>
        </w:rPr>
      </w:pPr>
    </w:p>
    <w:p w:rsidR="00A4464E" w:rsidRPr="00B038D3" w:rsidRDefault="00A4464E" w:rsidP="005173C6">
      <w:pPr>
        <w:pStyle w:val="NoSpacing"/>
        <w:spacing w:line="360" w:lineRule="auto"/>
        <w:jc w:val="center"/>
        <w:rPr>
          <w:b/>
          <w:sz w:val="24"/>
          <w:szCs w:val="24"/>
          <w:lang w:val="en-GB"/>
        </w:rPr>
      </w:pPr>
    </w:p>
    <w:p w:rsidR="009C3163" w:rsidRPr="00B038D3" w:rsidRDefault="009C3163" w:rsidP="005173C6">
      <w:pPr>
        <w:pStyle w:val="NoSpacing"/>
        <w:spacing w:line="360" w:lineRule="auto"/>
        <w:jc w:val="center"/>
        <w:rPr>
          <w:b/>
          <w:sz w:val="24"/>
          <w:szCs w:val="24"/>
          <w:lang w:val="en-US"/>
        </w:rPr>
        <w:sectPr w:rsidR="009C3163" w:rsidRPr="00B038D3" w:rsidSect="009C3163">
          <w:headerReference w:type="default" r:id="rId11"/>
          <w:pgSz w:w="11920" w:h="16840"/>
          <w:pgMar w:top="1134" w:right="1134" w:bottom="1134" w:left="2268" w:header="0" w:footer="675" w:gutter="0"/>
          <w:pgNumType w:fmt="lowerRoman" w:start="2"/>
          <w:cols w:space="720"/>
          <w:noEndnote/>
          <w:docGrid w:linePitch="326"/>
        </w:sectPr>
      </w:pPr>
    </w:p>
    <w:p w:rsidR="004A28B0" w:rsidRPr="00B038D3" w:rsidRDefault="004A28B0" w:rsidP="005173C6">
      <w:pPr>
        <w:pStyle w:val="NoSpacing"/>
        <w:spacing w:line="360" w:lineRule="auto"/>
        <w:jc w:val="center"/>
        <w:rPr>
          <w:b/>
          <w:sz w:val="24"/>
          <w:szCs w:val="24"/>
          <w:lang w:val="en-US"/>
        </w:rPr>
      </w:pPr>
      <w:r w:rsidRPr="00B038D3">
        <w:rPr>
          <w:b/>
          <w:sz w:val="24"/>
          <w:szCs w:val="24"/>
          <w:lang w:val="en-US"/>
        </w:rPr>
        <w:lastRenderedPageBreak/>
        <w:t xml:space="preserve">Chapter 1 </w:t>
      </w:r>
      <w:r w:rsidR="00853E8E" w:rsidRPr="00B038D3">
        <w:rPr>
          <w:b/>
          <w:sz w:val="24"/>
          <w:szCs w:val="24"/>
          <w:lang w:val="en-US"/>
        </w:rPr>
        <w:t xml:space="preserve">- </w:t>
      </w:r>
      <w:r w:rsidRPr="00B038D3">
        <w:rPr>
          <w:b/>
          <w:sz w:val="24"/>
          <w:szCs w:val="24"/>
          <w:lang w:val="en-US"/>
        </w:rPr>
        <w:t>Introduction</w:t>
      </w:r>
    </w:p>
    <w:p w:rsidR="0097636E" w:rsidRPr="00B038D3" w:rsidRDefault="0097636E" w:rsidP="00715A99">
      <w:pPr>
        <w:pStyle w:val="NoSpacing"/>
        <w:spacing w:line="360" w:lineRule="auto"/>
        <w:jc w:val="both"/>
        <w:rPr>
          <w:b/>
          <w:sz w:val="24"/>
          <w:szCs w:val="24"/>
          <w:lang w:val="en-US"/>
        </w:rPr>
      </w:pPr>
    </w:p>
    <w:p w:rsidR="004A28B0" w:rsidRPr="00B038D3" w:rsidRDefault="004A28B0" w:rsidP="00715A99">
      <w:pPr>
        <w:pStyle w:val="NoSpacing"/>
        <w:ind w:firstLine="720"/>
        <w:jc w:val="center"/>
        <w:rPr>
          <w:sz w:val="24"/>
          <w:szCs w:val="24"/>
          <w:lang w:val="en-US"/>
        </w:rPr>
      </w:pPr>
      <w:r w:rsidRPr="00B038D3">
        <w:rPr>
          <w:i/>
          <w:sz w:val="24"/>
          <w:szCs w:val="24"/>
          <w:lang w:val="en-US"/>
        </w:rPr>
        <w:t xml:space="preserve">Educational research should be </w:t>
      </w:r>
      <w:r w:rsidR="00D917D3" w:rsidRPr="00B038D3">
        <w:rPr>
          <w:i/>
          <w:sz w:val="24"/>
          <w:szCs w:val="24"/>
          <w:lang w:val="en-US"/>
        </w:rPr>
        <w:t>“</w:t>
      </w:r>
      <w:r w:rsidRPr="00B038D3">
        <w:rPr>
          <w:i/>
          <w:sz w:val="24"/>
          <w:szCs w:val="24"/>
          <w:lang w:val="en-US"/>
        </w:rPr>
        <w:t>for teaching</w:t>
      </w:r>
      <w:r w:rsidR="00D917D3" w:rsidRPr="00B038D3">
        <w:rPr>
          <w:i/>
          <w:sz w:val="24"/>
          <w:szCs w:val="24"/>
          <w:lang w:val="en-US"/>
        </w:rPr>
        <w:t>”</w:t>
      </w:r>
      <w:r w:rsidRPr="00B038D3">
        <w:rPr>
          <w:i/>
          <w:sz w:val="24"/>
          <w:szCs w:val="24"/>
          <w:lang w:val="en-US"/>
        </w:rPr>
        <w:t xml:space="preserve">, not simply </w:t>
      </w:r>
      <w:r w:rsidR="00D917D3" w:rsidRPr="00B038D3">
        <w:rPr>
          <w:i/>
          <w:sz w:val="24"/>
          <w:szCs w:val="24"/>
          <w:lang w:val="en-US"/>
        </w:rPr>
        <w:t>“</w:t>
      </w:r>
      <w:r w:rsidRPr="00B038D3">
        <w:rPr>
          <w:i/>
          <w:sz w:val="24"/>
          <w:szCs w:val="24"/>
          <w:lang w:val="en-US"/>
        </w:rPr>
        <w:t>on teaching</w:t>
      </w:r>
      <w:r w:rsidR="00D917D3" w:rsidRPr="00B038D3">
        <w:rPr>
          <w:i/>
          <w:sz w:val="24"/>
          <w:szCs w:val="24"/>
          <w:lang w:val="en-US"/>
        </w:rPr>
        <w:t>”</w:t>
      </w:r>
      <w:r w:rsidRPr="00B038D3">
        <w:rPr>
          <w:sz w:val="24"/>
          <w:szCs w:val="24"/>
          <w:lang w:val="en-US"/>
        </w:rPr>
        <w:t xml:space="preserve"> (Noddings, 1986, p. 506).</w:t>
      </w:r>
    </w:p>
    <w:p w:rsidR="004A28B0" w:rsidRPr="00B038D3" w:rsidRDefault="005209C1" w:rsidP="005209C1">
      <w:pPr>
        <w:pStyle w:val="NoSpacing"/>
        <w:tabs>
          <w:tab w:val="left" w:pos="6955"/>
        </w:tabs>
        <w:spacing w:line="360" w:lineRule="auto"/>
        <w:jc w:val="both"/>
        <w:rPr>
          <w:rFonts w:cstheme="minorHAnsi"/>
          <w:sz w:val="24"/>
          <w:szCs w:val="24"/>
          <w:lang w:val="en-US"/>
        </w:rPr>
      </w:pPr>
      <w:r w:rsidRPr="00B038D3">
        <w:rPr>
          <w:rFonts w:cstheme="minorHAnsi"/>
          <w:sz w:val="24"/>
          <w:szCs w:val="24"/>
          <w:lang w:val="en-US"/>
        </w:rPr>
        <w:tab/>
      </w:r>
    </w:p>
    <w:p w:rsidR="004A28B0" w:rsidRPr="00B038D3" w:rsidRDefault="004A28B0" w:rsidP="00715A99">
      <w:pPr>
        <w:pStyle w:val="NoSpacing"/>
        <w:spacing w:line="360" w:lineRule="auto"/>
        <w:jc w:val="both"/>
        <w:rPr>
          <w:rFonts w:cstheme="minorHAnsi"/>
          <w:sz w:val="24"/>
          <w:szCs w:val="24"/>
          <w:lang w:val="en-US"/>
        </w:rPr>
      </w:pPr>
      <w:r w:rsidRPr="00B038D3">
        <w:rPr>
          <w:rFonts w:cstheme="minorHAnsi"/>
          <w:sz w:val="24"/>
          <w:szCs w:val="24"/>
          <w:lang w:val="en-US"/>
        </w:rPr>
        <w:t xml:space="preserve">The general assumption underlying this research is that a collaborative pedagogy, </w:t>
      </w:r>
      <w:r w:rsidR="00EE2A6B" w:rsidRPr="00B038D3">
        <w:rPr>
          <w:rFonts w:cstheme="minorHAnsi"/>
          <w:sz w:val="24"/>
          <w:szCs w:val="24"/>
          <w:lang w:val="en-GB"/>
        </w:rPr>
        <w:t xml:space="preserve">along with </w:t>
      </w:r>
      <w:r w:rsidRPr="00B038D3">
        <w:rPr>
          <w:rFonts w:cstheme="minorHAnsi"/>
          <w:sz w:val="24"/>
          <w:szCs w:val="24"/>
          <w:lang w:val="en-US"/>
        </w:rPr>
        <w:t xml:space="preserve">its social constructivist roots, is compatible with, and can serve the tertiary English for Specific Purposes (ESP) curriculum well.  To maximize the benefits of such a marriage though, the perceptions and practices of </w:t>
      </w:r>
      <w:r w:rsidR="00EE448D" w:rsidRPr="00B038D3">
        <w:rPr>
          <w:rFonts w:cstheme="minorHAnsi"/>
          <w:sz w:val="24"/>
          <w:szCs w:val="24"/>
          <w:lang w:val="en-US"/>
        </w:rPr>
        <w:t>teacher</w:t>
      </w:r>
      <w:r w:rsidRPr="00B038D3">
        <w:rPr>
          <w:rFonts w:cstheme="minorHAnsi"/>
          <w:sz w:val="24"/>
          <w:szCs w:val="24"/>
          <w:lang w:val="en-US"/>
        </w:rPr>
        <w:t xml:space="preserve">s and students </w:t>
      </w:r>
      <w:r w:rsidR="00B556C0" w:rsidRPr="00B038D3">
        <w:rPr>
          <w:rFonts w:cstheme="minorHAnsi"/>
          <w:sz w:val="24"/>
          <w:szCs w:val="24"/>
          <w:lang w:val="en-US"/>
        </w:rPr>
        <w:t xml:space="preserve">on </w:t>
      </w:r>
      <w:r w:rsidR="00AC02EC" w:rsidRPr="00B038D3">
        <w:rPr>
          <w:rFonts w:cstheme="minorHAnsi"/>
          <w:sz w:val="24"/>
          <w:szCs w:val="24"/>
          <w:lang w:val="en-US"/>
        </w:rPr>
        <w:t xml:space="preserve">its </w:t>
      </w:r>
      <w:r w:rsidRPr="00B038D3">
        <w:rPr>
          <w:rFonts w:cstheme="minorHAnsi"/>
          <w:sz w:val="24"/>
          <w:szCs w:val="24"/>
          <w:lang w:val="en-US"/>
        </w:rPr>
        <w:t xml:space="preserve">application need to be examined, something which has not been done extensively so far.  Such an examination can lead to a redefining of the roles </w:t>
      </w:r>
      <w:r w:rsidR="00EE448D" w:rsidRPr="00B038D3">
        <w:rPr>
          <w:rFonts w:cstheme="minorHAnsi"/>
          <w:sz w:val="24"/>
          <w:szCs w:val="24"/>
          <w:lang w:val="en-US"/>
        </w:rPr>
        <w:t>teacher</w:t>
      </w:r>
      <w:r w:rsidRPr="00B038D3">
        <w:rPr>
          <w:rFonts w:cstheme="minorHAnsi"/>
          <w:sz w:val="24"/>
          <w:szCs w:val="24"/>
          <w:lang w:val="en-US"/>
        </w:rPr>
        <w:t xml:space="preserve">s and students can play in </w:t>
      </w:r>
      <w:r w:rsidR="00FA58DE" w:rsidRPr="00B038D3">
        <w:rPr>
          <w:rFonts w:cstheme="minorHAnsi"/>
          <w:sz w:val="24"/>
          <w:szCs w:val="24"/>
          <w:lang w:val="en-US"/>
        </w:rPr>
        <w:t xml:space="preserve">the </w:t>
      </w:r>
      <w:r w:rsidRPr="00B038D3">
        <w:rPr>
          <w:rFonts w:cstheme="minorHAnsi"/>
          <w:sz w:val="24"/>
          <w:szCs w:val="24"/>
          <w:lang w:val="en-US"/>
        </w:rPr>
        <w:t xml:space="preserve">ESP </w:t>
      </w:r>
      <w:r w:rsidR="00FA58DE" w:rsidRPr="00B038D3">
        <w:rPr>
          <w:rFonts w:cstheme="minorHAnsi"/>
          <w:sz w:val="24"/>
          <w:szCs w:val="24"/>
          <w:lang w:val="en-US"/>
        </w:rPr>
        <w:t>context</w:t>
      </w:r>
      <w:r w:rsidRPr="00B038D3">
        <w:rPr>
          <w:rFonts w:cstheme="minorHAnsi"/>
          <w:sz w:val="24"/>
          <w:szCs w:val="24"/>
          <w:lang w:val="en-US"/>
        </w:rPr>
        <w:t xml:space="preserve">.  The purpose then, by considering the views of </w:t>
      </w:r>
      <w:r w:rsidR="00716011" w:rsidRPr="00B038D3">
        <w:rPr>
          <w:rFonts w:cstheme="minorHAnsi"/>
          <w:sz w:val="24"/>
          <w:szCs w:val="24"/>
          <w:lang w:val="en-US"/>
        </w:rPr>
        <w:t>student</w:t>
      </w:r>
      <w:r w:rsidRPr="00B038D3">
        <w:rPr>
          <w:rFonts w:cstheme="minorHAnsi"/>
          <w:sz w:val="24"/>
          <w:szCs w:val="24"/>
          <w:lang w:val="en-US"/>
        </w:rPr>
        <w:t>s and teachers, is to build more effective and efficient curricula, and also improve teaching and learning experiences.</w:t>
      </w:r>
    </w:p>
    <w:p w:rsidR="004A28B0" w:rsidRPr="00B038D3" w:rsidRDefault="004A28B0" w:rsidP="00715A99">
      <w:pPr>
        <w:pStyle w:val="NoSpacing"/>
        <w:spacing w:line="360" w:lineRule="auto"/>
        <w:jc w:val="both"/>
        <w:rPr>
          <w:rFonts w:cstheme="minorHAnsi"/>
          <w:sz w:val="24"/>
          <w:szCs w:val="24"/>
          <w:lang w:val="en-US"/>
        </w:rPr>
      </w:pPr>
      <w:r w:rsidRPr="00B038D3">
        <w:rPr>
          <w:rFonts w:cstheme="minorHAnsi"/>
          <w:sz w:val="24"/>
          <w:szCs w:val="24"/>
          <w:lang w:val="en-US"/>
        </w:rPr>
        <w:tab/>
        <w:t xml:space="preserve">As a social constructivist pedagogy, collaborative learning (CL) shifts the focus of the learning process from teacher- to </w:t>
      </w:r>
      <w:r w:rsidR="00CA1D10" w:rsidRPr="00B038D3">
        <w:rPr>
          <w:rFonts w:cstheme="minorHAnsi"/>
          <w:sz w:val="24"/>
          <w:szCs w:val="24"/>
          <w:lang w:val="en-US"/>
        </w:rPr>
        <w:t>student-centered</w:t>
      </w:r>
      <w:r w:rsidRPr="00B038D3">
        <w:rPr>
          <w:rFonts w:cstheme="minorHAnsi"/>
          <w:sz w:val="24"/>
          <w:szCs w:val="24"/>
          <w:lang w:val="en-US"/>
        </w:rPr>
        <w:t xml:space="preserve"> and from passive to active, placing emphasis on self-regulation.  This shift, as shall be seen, brings multiple benefits to the tertiary ESP classroom.  Those benefits have been supplemented and enhanced by instructional technologies.  Although not a recent phenomenon, these have proliferated in recent years with the advent of the Internet and its second generation of applications</w:t>
      </w:r>
      <w:r w:rsidR="00DD1F61" w:rsidRPr="00B038D3">
        <w:rPr>
          <w:rFonts w:cstheme="minorHAnsi"/>
          <w:sz w:val="24"/>
          <w:szCs w:val="24"/>
          <w:lang w:val="en-US"/>
        </w:rPr>
        <w:t xml:space="preserve"> (</w:t>
      </w:r>
      <w:r w:rsidRPr="00B038D3">
        <w:rPr>
          <w:rFonts w:cstheme="minorHAnsi"/>
          <w:sz w:val="24"/>
          <w:szCs w:val="24"/>
          <w:lang w:val="en-US"/>
        </w:rPr>
        <w:t>Web 2.0</w:t>
      </w:r>
      <w:r w:rsidR="00DD1F61" w:rsidRPr="00B038D3">
        <w:rPr>
          <w:rFonts w:cstheme="minorHAnsi"/>
          <w:sz w:val="24"/>
          <w:szCs w:val="24"/>
          <w:lang w:val="en-US"/>
        </w:rPr>
        <w:t>)</w:t>
      </w:r>
      <w:r w:rsidRPr="00B038D3">
        <w:rPr>
          <w:rFonts w:cstheme="minorHAnsi"/>
          <w:sz w:val="24"/>
          <w:szCs w:val="24"/>
          <w:lang w:val="en-US"/>
        </w:rPr>
        <w:t xml:space="preserve">.  Because of their </w:t>
      </w:r>
      <w:r w:rsidR="000B08F4">
        <w:rPr>
          <w:rFonts w:cstheme="minorHAnsi"/>
          <w:sz w:val="24"/>
          <w:szCs w:val="24"/>
          <w:lang w:val="en-US"/>
        </w:rPr>
        <w:t xml:space="preserve">potentially </w:t>
      </w:r>
      <w:r w:rsidRPr="00B038D3">
        <w:rPr>
          <w:rFonts w:cstheme="minorHAnsi"/>
          <w:sz w:val="24"/>
          <w:szCs w:val="24"/>
          <w:lang w:val="en-US"/>
        </w:rPr>
        <w:t xml:space="preserve">collaborative nature, such applications can promote interaction among users, cater to idiosyncratic learning styles and facilitate CL.  In the ESP classroom, CL and collaborative technologies (CTs) can </w:t>
      </w:r>
      <w:r w:rsidR="0049291D" w:rsidRPr="00B038D3">
        <w:rPr>
          <w:rFonts w:cstheme="minorHAnsi"/>
          <w:sz w:val="24"/>
          <w:szCs w:val="24"/>
          <w:lang w:val="en-US"/>
        </w:rPr>
        <w:t xml:space="preserve">blend </w:t>
      </w:r>
      <w:r w:rsidRPr="00B038D3">
        <w:rPr>
          <w:rFonts w:cstheme="minorHAnsi"/>
          <w:sz w:val="24"/>
          <w:szCs w:val="24"/>
          <w:lang w:val="en-US"/>
        </w:rPr>
        <w:t xml:space="preserve">and further facilitate the curriculum objectives of this specialized </w:t>
      </w:r>
      <w:r w:rsidR="00DB21C3" w:rsidRPr="00B038D3">
        <w:rPr>
          <w:rFonts w:cstheme="minorHAnsi"/>
          <w:sz w:val="24"/>
          <w:szCs w:val="24"/>
          <w:lang w:val="en-US"/>
        </w:rPr>
        <w:t>language learning</w:t>
      </w:r>
      <w:r w:rsidR="006E3963" w:rsidRPr="00B038D3">
        <w:rPr>
          <w:rFonts w:cstheme="minorHAnsi"/>
          <w:sz w:val="24"/>
          <w:szCs w:val="24"/>
          <w:lang w:val="en-US"/>
        </w:rPr>
        <w:t xml:space="preserve"> domain</w:t>
      </w:r>
      <w:r w:rsidRPr="00B038D3">
        <w:rPr>
          <w:rFonts w:cstheme="minorHAnsi"/>
          <w:sz w:val="24"/>
          <w:szCs w:val="24"/>
          <w:lang w:val="en-US"/>
        </w:rPr>
        <w:t xml:space="preserve">. </w:t>
      </w:r>
    </w:p>
    <w:p w:rsidR="004A28B0" w:rsidRPr="00B038D3" w:rsidRDefault="004A28B0" w:rsidP="00715A99">
      <w:pPr>
        <w:pStyle w:val="NoSpacing"/>
        <w:spacing w:line="360" w:lineRule="auto"/>
        <w:jc w:val="both"/>
        <w:rPr>
          <w:sz w:val="24"/>
          <w:szCs w:val="24"/>
          <w:u w:val="single"/>
          <w:lang w:val="en-US"/>
        </w:rPr>
      </w:pPr>
    </w:p>
    <w:p w:rsidR="004A28B0" w:rsidRPr="00B038D3" w:rsidRDefault="004A28B0" w:rsidP="00C03C29">
      <w:pPr>
        <w:pStyle w:val="NoSpacing"/>
        <w:numPr>
          <w:ilvl w:val="1"/>
          <w:numId w:val="6"/>
        </w:numPr>
        <w:spacing w:line="360" w:lineRule="auto"/>
        <w:jc w:val="both"/>
        <w:rPr>
          <w:sz w:val="24"/>
          <w:szCs w:val="24"/>
          <w:u w:val="single"/>
          <w:lang w:val="en-US"/>
        </w:rPr>
      </w:pPr>
      <w:r w:rsidRPr="00B038D3">
        <w:rPr>
          <w:sz w:val="24"/>
          <w:szCs w:val="24"/>
          <w:u w:val="single"/>
          <w:lang w:val="en-US"/>
        </w:rPr>
        <w:t xml:space="preserve">Defining and contextualizing my research </w:t>
      </w:r>
    </w:p>
    <w:p w:rsidR="004A28B0" w:rsidRPr="00B038D3" w:rsidRDefault="004A28B0" w:rsidP="00715A99">
      <w:pPr>
        <w:pStyle w:val="NoSpacing"/>
        <w:spacing w:line="360" w:lineRule="auto"/>
        <w:jc w:val="both"/>
        <w:rPr>
          <w:sz w:val="24"/>
          <w:szCs w:val="24"/>
          <w:u w:val="single"/>
          <w:lang w:val="en-US"/>
        </w:rPr>
      </w:pPr>
    </w:p>
    <w:p w:rsidR="004F79C4" w:rsidRPr="00B038D3" w:rsidRDefault="004A28B0" w:rsidP="005C5398">
      <w:pPr>
        <w:pStyle w:val="NoSpacing"/>
        <w:spacing w:line="360" w:lineRule="auto"/>
        <w:jc w:val="both"/>
        <w:rPr>
          <w:sz w:val="24"/>
          <w:szCs w:val="24"/>
          <w:lang w:val="en-US"/>
        </w:rPr>
      </w:pPr>
      <w:r w:rsidRPr="00B038D3">
        <w:rPr>
          <w:sz w:val="24"/>
          <w:szCs w:val="24"/>
          <w:lang w:val="en-US"/>
        </w:rPr>
        <w:t xml:space="preserve">This qualitative case study is located within a social constructivist framework and looks at the perceptions and practices of university students and foreign language </w:t>
      </w:r>
      <w:r w:rsidR="00EE448D" w:rsidRPr="00B038D3">
        <w:rPr>
          <w:sz w:val="24"/>
          <w:szCs w:val="24"/>
          <w:lang w:val="en-US"/>
        </w:rPr>
        <w:t>teacher</w:t>
      </w:r>
      <w:r w:rsidRPr="00B038D3">
        <w:rPr>
          <w:sz w:val="24"/>
          <w:szCs w:val="24"/>
          <w:lang w:val="en-US"/>
        </w:rPr>
        <w:t xml:space="preserve">s with </w:t>
      </w:r>
      <w:r w:rsidR="0037490B" w:rsidRPr="00B038D3">
        <w:rPr>
          <w:sz w:val="24"/>
          <w:szCs w:val="24"/>
          <w:lang w:val="en-US"/>
        </w:rPr>
        <w:t>regard to</w:t>
      </w:r>
      <w:r w:rsidRPr="00B038D3">
        <w:rPr>
          <w:sz w:val="24"/>
          <w:szCs w:val="24"/>
          <w:lang w:val="en-US"/>
        </w:rPr>
        <w:t xml:space="preserve"> the integration of CL and CTs in ESP.  More specifically, the study </w:t>
      </w:r>
      <w:r w:rsidR="00FF4D6C" w:rsidRPr="00B038D3">
        <w:rPr>
          <w:sz w:val="24"/>
          <w:szCs w:val="24"/>
          <w:lang w:val="en-US"/>
        </w:rPr>
        <w:t xml:space="preserve">looks to address </w:t>
      </w:r>
      <w:r w:rsidR="008846DE" w:rsidRPr="00B038D3">
        <w:rPr>
          <w:sz w:val="24"/>
          <w:szCs w:val="24"/>
          <w:lang w:val="en-US"/>
        </w:rPr>
        <w:t xml:space="preserve">three </w:t>
      </w:r>
      <w:r w:rsidR="00222C37" w:rsidRPr="00B038D3">
        <w:rPr>
          <w:sz w:val="24"/>
          <w:szCs w:val="24"/>
          <w:lang w:val="en-US"/>
        </w:rPr>
        <w:t xml:space="preserve">main areas, </w:t>
      </w:r>
      <w:r w:rsidR="006C17E3" w:rsidRPr="00B038D3">
        <w:rPr>
          <w:sz w:val="24"/>
          <w:szCs w:val="24"/>
          <w:lang w:val="en-US"/>
        </w:rPr>
        <w:t xml:space="preserve">as exemplified by the following </w:t>
      </w:r>
      <w:r w:rsidR="00222C37" w:rsidRPr="00B038D3">
        <w:rPr>
          <w:sz w:val="24"/>
          <w:szCs w:val="24"/>
          <w:lang w:val="en-US"/>
        </w:rPr>
        <w:t>research questions:</w:t>
      </w:r>
      <w:r w:rsidR="00AA719C" w:rsidRPr="00B038D3">
        <w:rPr>
          <w:sz w:val="24"/>
          <w:szCs w:val="24"/>
          <w:lang w:val="en-US"/>
        </w:rPr>
        <w:t xml:space="preserve"> </w:t>
      </w:r>
    </w:p>
    <w:p w:rsidR="005C5398" w:rsidRPr="00B038D3" w:rsidRDefault="005005A3" w:rsidP="005C5398">
      <w:pPr>
        <w:pStyle w:val="NoSpacing"/>
        <w:spacing w:line="360" w:lineRule="auto"/>
        <w:jc w:val="both"/>
        <w:rPr>
          <w:sz w:val="24"/>
          <w:szCs w:val="24"/>
          <w:lang w:val="en-US"/>
        </w:rPr>
      </w:pPr>
      <w:r w:rsidRPr="00B038D3">
        <w:rPr>
          <w:sz w:val="24"/>
          <w:szCs w:val="24"/>
          <w:lang w:val="en-US"/>
        </w:rPr>
        <w:t xml:space="preserve">- </w:t>
      </w:r>
      <w:r w:rsidR="00AA719C" w:rsidRPr="00B038D3">
        <w:rPr>
          <w:sz w:val="24"/>
          <w:szCs w:val="24"/>
          <w:lang w:val="en-US"/>
        </w:rPr>
        <w:t>What are the perceptions and practices of University students regarding</w:t>
      </w:r>
      <w:r w:rsidR="00656957" w:rsidRPr="00B038D3">
        <w:rPr>
          <w:sz w:val="24"/>
          <w:szCs w:val="24"/>
          <w:lang w:val="en-US"/>
        </w:rPr>
        <w:t xml:space="preserve"> </w:t>
      </w:r>
      <w:r w:rsidR="00AA719C" w:rsidRPr="00B038D3">
        <w:rPr>
          <w:sz w:val="24"/>
          <w:szCs w:val="24"/>
          <w:lang w:val="en-US"/>
        </w:rPr>
        <w:t xml:space="preserve">the integration of CL in their ESP course(s) and the use of CTs to support CL in their ESP?  </w:t>
      </w:r>
    </w:p>
    <w:p w:rsidR="005C5398" w:rsidRPr="00B038D3" w:rsidRDefault="00AA719C" w:rsidP="005C5398">
      <w:pPr>
        <w:pStyle w:val="NoSpacing"/>
        <w:numPr>
          <w:ilvl w:val="0"/>
          <w:numId w:val="7"/>
        </w:numPr>
        <w:spacing w:line="360" w:lineRule="auto"/>
        <w:jc w:val="both"/>
        <w:rPr>
          <w:sz w:val="24"/>
          <w:szCs w:val="24"/>
          <w:lang w:val="en-US"/>
        </w:rPr>
      </w:pPr>
      <w:r w:rsidRPr="00B038D3">
        <w:rPr>
          <w:sz w:val="24"/>
          <w:szCs w:val="24"/>
          <w:lang w:val="en-US"/>
        </w:rPr>
        <w:lastRenderedPageBreak/>
        <w:t xml:space="preserve">Which benefits/drawbacks do they perceive CL and CTs to carry?  </w:t>
      </w:r>
    </w:p>
    <w:p w:rsidR="00A55BCE" w:rsidRPr="00B038D3" w:rsidRDefault="00A55BCE" w:rsidP="005C5398">
      <w:pPr>
        <w:pStyle w:val="NoSpacing"/>
        <w:numPr>
          <w:ilvl w:val="0"/>
          <w:numId w:val="7"/>
        </w:numPr>
        <w:spacing w:line="360" w:lineRule="auto"/>
        <w:jc w:val="both"/>
        <w:rPr>
          <w:sz w:val="24"/>
          <w:szCs w:val="24"/>
          <w:lang w:val="en-US"/>
        </w:rPr>
      </w:pPr>
      <w:r w:rsidRPr="00B038D3">
        <w:rPr>
          <w:sz w:val="24"/>
          <w:szCs w:val="24"/>
          <w:lang w:val="en-US"/>
        </w:rPr>
        <w:t>H</w:t>
      </w:r>
      <w:r w:rsidR="00AA719C" w:rsidRPr="00B038D3">
        <w:rPr>
          <w:sz w:val="24"/>
          <w:szCs w:val="24"/>
          <w:lang w:val="en-US"/>
        </w:rPr>
        <w:t xml:space="preserve">ow has the integration of CL and CTs in the ESP course </w:t>
      </w:r>
      <w:r w:rsidR="001544F4" w:rsidRPr="00B038D3">
        <w:rPr>
          <w:sz w:val="24"/>
          <w:szCs w:val="24"/>
          <w:lang w:val="en-US"/>
        </w:rPr>
        <w:t xml:space="preserve">students attended </w:t>
      </w:r>
      <w:r w:rsidR="00AA719C" w:rsidRPr="00B038D3">
        <w:rPr>
          <w:sz w:val="24"/>
          <w:szCs w:val="24"/>
          <w:lang w:val="en-US"/>
        </w:rPr>
        <w:t xml:space="preserve">affected how </w:t>
      </w:r>
      <w:r w:rsidR="001544F4" w:rsidRPr="00B038D3">
        <w:rPr>
          <w:sz w:val="24"/>
          <w:szCs w:val="24"/>
          <w:lang w:val="en-US"/>
        </w:rPr>
        <w:t xml:space="preserve">they would </w:t>
      </w:r>
      <w:r w:rsidR="00AA719C" w:rsidRPr="00B038D3">
        <w:rPr>
          <w:sz w:val="24"/>
          <w:szCs w:val="24"/>
          <w:lang w:val="en-US"/>
        </w:rPr>
        <w:t>normally go about studying?</w:t>
      </w:r>
      <w:r w:rsidRPr="00B038D3">
        <w:rPr>
          <w:sz w:val="24"/>
          <w:szCs w:val="24"/>
          <w:lang w:val="en-US"/>
        </w:rPr>
        <w:t xml:space="preserve"> </w:t>
      </w:r>
    </w:p>
    <w:p w:rsidR="005C5398" w:rsidRPr="00B038D3" w:rsidRDefault="005005A3" w:rsidP="005C5398">
      <w:pPr>
        <w:pStyle w:val="NoSpacing"/>
        <w:spacing w:line="360" w:lineRule="auto"/>
        <w:jc w:val="both"/>
        <w:rPr>
          <w:sz w:val="24"/>
          <w:szCs w:val="24"/>
          <w:lang w:val="en-US"/>
        </w:rPr>
      </w:pPr>
      <w:r w:rsidRPr="00B038D3">
        <w:rPr>
          <w:sz w:val="24"/>
          <w:szCs w:val="24"/>
          <w:lang w:val="en-US"/>
        </w:rPr>
        <w:t xml:space="preserve">- </w:t>
      </w:r>
      <w:r w:rsidR="00A55BCE" w:rsidRPr="00B038D3">
        <w:rPr>
          <w:sz w:val="24"/>
          <w:szCs w:val="24"/>
          <w:lang w:val="en-US"/>
        </w:rPr>
        <w:t>What are the perceptions and practices of University language teacher</w:t>
      </w:r>
      <w:r w:rsidR="006713D5" w:rsidRPr="00B038D3">
        <w:rPr>
          <w:sz w:val="24"/>
          <w:szCs w:val="24"/>
          <w:lang w:val="en-US"/>
        </w:rPr>
        <w:t xml:space="preserve">s </w:t>
      </w:r>
      <w:r w:rsidR="00A55BCE" w:rsidRPr="00B038D3">
        <w:rPr>
          <w:sz w:val="24"/>
          <w:szCs w:val="24"/>
          <w:lang w:val="en-US"/>
        </w:rPr>
        <w:t>regarding</w:t>
      </w:r>
      <w:r w:rsidR="00656957" w:rsidRPr="00B038D3">
        <w:rPr>
          <w:sz w:val="24"/>
          <w:szCs w:val="24"/>
          <w:lang w:val="en-US"/>
        </w:rPr>
        <w:t xml:space="preserve"> </w:t>
      </w:r>
      <w:r w:rsidR="00A55BCE" w:rsidRPr="00B038D3">
        <w:rPr>
          <w:sz w:val="24"/>
          <w:szCs w:val="24"/>
          <w:lang w:val="en-US"/>
        </w:rPr>
        <w:t xml:space="preserve">the integration of CL </w:t>
      </w:r>
      <w:r w:rsidR="00656957" w:rsidRPr="00B038D3">
        <w:rPr>
          <w:sz w:val="24"/>
          <w:szCs w:val="24"/>
          <w:lang w:val="en-US"/>
        </w:rPr>
        <w:t xml:space="preserve">and of CTs in ESP teaching and curriculum?  </w:t>
      </w:r>
    </w:p>
    <w:p w:rsidR="005C5398" w:rsidRPr="00B038D3" w:rsidRDefault="00A55BCE" w:rsidP="00B7357F">
      <w:pPr>
        <w:pStyle w:val="NoSpacing"/>
        <w:numPr>
          <w:ilvl w:val="0"/>
          <w:numId w:val="8"/>
        </w:numPr>
        <w:spacing w:line="360" w:lineRule="auto"/>
        <w:jc w:val="both"/>
        <w:rPr>
          <w:sz w:val="24"/>
          <w:szCs w:val="24"/>
          <w:lang w:val="en-US"/>
        </w:rPr>
      </w:pPr>
      <w:r w:rsidRPr="00B038D3">
        <w:rPr>
          <w:sz w:val="24"/>
          <w:szCs w:val="24"/>
          <w:lang w:val="en-US"/>
        </w:rPr>
        <w:t>Do they embed CL</w:t>
      </w:r>
      <w:r w:rsidR="00436B2F" w:rsidRPr="00B038D3">
        <w:rPr>
          <w:sz w:val="24"/>
          <w:szCs w:val="24"/>
          <w:lang w:val="en-US"/>
        </w:rPr>
        <w:t>/CTs</w:t>
      </w:r>
      <w:r w:rsidRPr="00B038D3">
        <w:rPr>
          <w:sz w:val="24"/>
          <w:szCs w:val="24"/>
          <w:lang w:val="en-US"/>
        </w:rPr>
        <w:t xml:space="preserve"> in their ESP teaching or not and why?  What benefits/drawbacks do they see in </w:t>
      </w:r>
      <w:r w:rsidR="00B7357F" w:rsidRPr="00B038D3">
        <w:rPr>
          <w:sz w:val="24"/>
          <w:szCs w:val="24"/>
          <w:lang w:val="en-US"/>
        </w:rPr>
        <w:t>such integration</w:t>
      </w:r>
      <w:r w:rsidRPr="00B038D3">
        <w:rPr>
          <w:sz w:val="24"/>
          <w:szCs w:val="24"/>
          <w:lang w:val="en-US"/>
        </w:rPr>
        <w:t xml:space="preserve">?  </w:t>
      </w:r>
    </w:p>
    <w:p w:rsidR="005C5398" w:rsidRPr="00B038D3" w:rsidRDefault="00A55BCE" w:rsidP="005C5398">
      <w:pPr>
        <w:pStyle w:val="NoSpacing"/>
        <w:numPr>
          <w:ilvl w:val="0"/>
          <w:numId w:val="8"/>
        </w:numPr>
        <w:spacing w:line="360" w:lineRule="auto"/>
        <w:jc w:val="both"/>
        <w:rPr>
          <w:sz w:val="24"/>
          <w:szCs w:val="24"/>
          <w:lang w:val="en-US"/>
        </w:rPr>
      </w:pPr>
      <w:r w:rsidRPr="00B038D3">
        <w:rPr>
          <w:sz w:val="24"/>
          <w:szCs w:val="24"/>
          <w:lang w:val="en-US"/>
        </w:rPr>
        <w:t xml:space="preserve">Have their </w:t>
      </w:r>
      <w:r w:rsidR="0083131D" w:rsidRPr="00B038D3">
        <w:rPr>
          <w:sz w:val="24"/>
          <w:szCs w:val="24"/>
          <w:lang w:val="en-US"/>
        </w:rPr>
        <w:t xml:space="preserve">related </w:t>
      </w:r>
      <w:r w:rsidRPr="00B038D3">
        <w:rPr>
          <w:sz w:val="24"/>
          <w:szCs w:val="24"/>
          <w:lang w:val="en-US"/>
        </w:rPr>
        <w:t>perceptions and practices shifted during the past 5 years or so</w:t>
      </w:r>
      <w:r w:rsidR="0083131D" w:rsidRPr="00B038D3">
        <w:rPr>
          <w:sz w:val="24"/>
          <w:szCs w:val="24"/>
          <w:lang w:val="en-US"/>
        </w:rPr>
        <w:t>?</w:t>
      </w:r>
      <w:r w:rsidRPr="00B038D3">
        <w:rPr>
          <w:sz w:val="24"/>
          <w:szCs w:val="24"/>
          <w:lang w:val="en-US"/>
        </w:rPr>
        <w:t xml:space="preserve"> </w:t>
      </w:r>
      <w:r w:rsidR="0083131D" w:rsidRPr="00B038D3">
        <w:rPr>
          <w:sz w:val="24"/>
          <w:szCs w:val="24"/>
          <w:lang w:val="en-US"/>
        </w:rPr>
        <w:t>I</w:t>
      </w:r>
      <w:r w:rsidRPr="00B038D3">
        <w:rPr>
          <w:sz w:val="24"/>
          <w:szCs w:val="24"/>
          <w:lang w:val="en-US"/>
        </w:rPr>
        <w:t>f yes, in what ways and because of which factors?</w:t>
      </w:r>
    </w:p>
    <w:p w:rsidR="005C5398" w:rsidRPr="00B038D3" w:rsidRDefault="00A55BCE" w:rsidP="0078776A">
      <w:pPr>
        <w:pStyle w:val="NoSpacing"/>
        <w:numPr>
          <w:ilvl w:val="0"/>
          <w:numId w:val="11"/>
        </w:numPr>
        <w:spacing w:line="360" w:lineRule="auto"/>
        <w:jc w:val="both"/>
        <w:rPr>
          <w:sz w:val="24"/>
          <w:szCs w:val="24"/>
          <w:lang w:val="en-US"/>
        </w:rPr>
      </w:pPr>
      <w:r w:rsidRPr="00B038D3">
        <w:rPr>
          <w:sz w:val="24"/>
          <w:szCs w:val="24"/>
          <w:lang w:val="en-GB"/>
        </w:rPr>
        <w:t xml:space="preserve">Would </w:t>
      </w:r>
      <w:r w:rsidR="00B05065" w:rsidRPr="00B038D3">
        <w:rPr>
          <w:sz w:val="24"/>
          <w:szCs w:val="24"/>
          <w:lang w:val="en-GB"/>
        </w:rPr>
        <w:t xml:space="preserve">they </w:t>
      </w:r>
      <w:r w:rsidRPr="00B038D3">
        <w:rPr>
          <w:sz w:val="24"/>
          <w:szCs w:val="24"/>
          <w:lang w:val="en-GB"/>
        </w:rPr>
        <w:t xml:space="preserve">embed </w:t>
      </w:r>
      <w:r w:rsidRPr="00B038D3">
        <w:rPr>
          <w:sz w:val="24"/>
          <w:szCs w:val="24"/>
          <w:lang w:val="en-US"/>
        </w:rPr>
        <w:t xml:space="preserve">a collaborative pedagogy in a new ESP course?  </w:t>
      </w:r>
    </w:p>
    <w:p w:rsidR="00A55BCE" w:rsidRPr="00B038D3" w:rsidRDefault="00A55BCE" w:rsidP="005C5398">
      <w:pPr>
        <w:pStyle w:val="NoSpacing"/>
        <w:numPr>
          <w:ilvl w:val="0"/>
          <w:numId w:val="9"/>
        </w:numPr>
        <w:spacing w:line="360" w:lineRule="auto"/>
        <w:jc w:val="both"/>
        <w:rPr>
          <w:sz w:val="24"/>
          <w:szCs w:val="24"/>
          <w:lang w:val="en-US"/>
        </w:rPr>
      </w:pPr>
      <w:r w:rsidRPr="00B038D3">
        <w:rPr>
          <w:sz w:val="24"/>
          <w:szCs w:val="24"/>
          <w:lang w:val="en-US"/>
        </w:rPr>
        <w:t xml:space="preserve">Do </w:t>
      </w:r>
      <w:r w:rsidR="005C5398" w:rsidRPr="00B038D3">
        <w:rPr>
          <w:sz w:val="24"/>
          <w:szCs w:val="24"/>
          <w:lang w:val="en-US"/>
        </w:rPr>
        <w:t xml:space="preserve">they </w:t>
      </w:r>
      <w:r w:rsidRPr="00B038D3">
        <w:rPr>
          <w:sz w:val="24"/>
          <w:szCs w:val="24"/>
          <w:lang w:val="en-US"/>
        </w:rPr>
        <w:t xml:space="preserve">think that students’ perceptions with regard to CL and CTs should be taken into consideration when developing or reviewing ESP curricula?  </w:t>
      </w:r>
    </w:p>
    <w:p w:rsidR="00280A1B" w:rsidRPr="00B038D3" w:rsidRDefault="005005A3" w:rsidP="005C5398">
      <w:pPr>
        <w:pStyle w:val="NoSpacing"/>
        <w:spacing w:line="360" w:lineRule="auto"/>
        <w:jc w:val="both"/>
        <w:rPr>
          <w:sz w:val="24"/>
          <w:szCs w:val="24"/>
          <w:lang w:val="en-US"/>
        </w:rPr>
      </w:pPr>
      <w:r w:rsidRPr="00B038D3">
        <w:rPr>
          <w:sz w:val="24"/>
          <w:szCs w:val="24"/>
          <w:lang w:val="en-GB"/>
        </w:rPr>
        <w:t xml:space="preserve">- </w:t>
      </w:r>
      <w:r w:rsidR="004A28B0" w:rsidRPr="00B038D3">
        <w:rPr>
          <w:sz w:val="24"/>
          <w:szCs w:val="24"/>
          <w:lang w:val="en-US"/>
        </w:rPr>
        <w:t xml:space="preserve">How do the aforementioned perceptions/practices of students and </w:t>
      </w:r>
      <w:r w:rsidR="00EE448D" w:rsidRPr="00B038D3">
        <w:rPr>
          <w:sz w:val="24"/>
          <w:szCs w:val="24"/>
          <w:lang w:val="en-US"/>
        </w:rPr>
        <w:t>teacher</w:t>
      </w:r>
      <w:r w:rsidR="00280A1B" w:rsidRPr="00B038D3">
        <w:rPr>
          <w:sz w:val="24"/>
          <w:szCs w:val="24"/>
          <w:lang w:val="en-US"/>
        </w:rPr>
        <w:t>s compare?</w:t>
      </w:r>
    </w:p>
    <w:p w:rsidR="004A28B0" w:rsidRPr="00B038D3" w:rsidRDefault="00280A1B" w:rsidP="00280A1B">
      <w:pPr>
        <w:pStyle w:val="NoSpacing"/>
        <w:numPr>
          <w:ilvl w:val="0"/>
          <w:numId w:val="10"/>
        </w:numPr>
        <w:spacing w:line="360" w:lineRule="auto"/>
        <w:jc w:val="both"/>
        <w:rPr>
          <w:sz w:val="24"/>
          <w:szCs w:val="24"/>
          <w:lang w:val="en-GB"/>
        </w:rPr>
      </w:pPr>
      <w:r w:rsidRPr="00B038D3">
        <w:rPr>
          <w:sz w:val="24"/>
          <w:szCs w:val="24"/>
          <w:lang w:val="en-US"/>
        </w:rPr>
        <w:t>W</w:t>
      </w:r>
      <w:r w:rsidR="004A28B0" w:rsidRPr="00B038D3">
        <w:rPr>
          <w:sz w:val="24"/>
          <w:szCs w:val="24"/>
          <w:lang w:val="en-US"/>
        </w:rPr>
        <w:t>hat are the ramifications of this comparison for the ESP context?</w:t>
      </w:r>
    </w:p>
    <w:p w:rsidR="004F79C4" w:rsidRPr="00B038D3" w:rsidRDefault="004F79C4" w:rsidP="004F79C4">
      <w:pPr>
        <w:pStyle w:val="NoSpacing"/>
        <w:spacing w:line="360" w:lineRule="auto"/>
        <w:ind w:left="720"/>
        <w:jc w:val="both"/>
        <w:rPr>
          <w:sz w:val="24"/>
          <w:szCs w:val="24"/>
          <w:lang w:val="en-GB"/>
        </w:rPr>
      </w:pPr>
    </w:p>
    <w:p w:rsidR="004A28B0" w:rsidRPr="00B038D3" w:rsidRDefault="004A28B0" w:rsidP="00715A99">
      <w:pPr>
        <w:pStyle w:val="NoSpacing"/>
        <w:spacing w:line="360" w:lineRule="auto"/>
        <w:jc w:val="both"/>
        <w:rPr>
          <w:rFonts w:cstheme="minorHAnsi"/>
          <w:sz w:val="24"/>
          <w:szCs w:val="24"/>
          <w:lang w:val="en-US"/>
        </w:rPr>
      </w:pPr>
      <w:r w:rsidRPr="00B038D3">
        <w:rPr>
          <w:rFonts w:cstheme="minorHAnsi"/>
          <w:sz w:val="24"/>
          <w:szCs w:val="24"/>
          <w:lang w:val="en-US"/>
        </w:rPr>
        <w:t xml:space="preserve">The study focuses on ESP and not General or Academic English, because </w:t>
      </w:r>
      <w:r w:rsidR="00990E4A" w:rsidRPr="00B038D3">
        <w:rPr>
          <w:rFonts w:cstheme="minorHAnsi"/>
          <w:sz w:val="24"/>
          <w:szCs w:val="24"/>
          <w:lang w:val="en-US"/>
        </w:rPr>
        <w:t xml:space="preserve">in my </w:t>
      </w:r>
      <w:r w:rsidR="00D41494" w:rsidRPr="00B038D3">
        <w:rPr>
          <w:rFonts w:cstheme="minorHAnsi"/>
          <w:sz w:val="24"/>
          <w:szCs w:val="24"/>
          <w:lang w:val="en-US"/>
        </w:rPr>
        <w:t xml:space="preserve">professional opinion, </w:t>
      </w:r>
      <w:r w:rsidR="004D6110" w:rsidRPr="00B038D3">
        <w:rPr>
          <w:rFonts w:cstheme="minorHAnsi"/>
          <w:sz w:val="24"/>
          <w:szCs w:val="24"/>
          <w:lang w:val="en-US"/>
        </w:rPr>
        <w:t xml:space="preserve">ESP </w:t>
      </w:r>
      <w:r w:rsidRPr="00B038D3">
        <w:rPr>
          <w:rFonts w:cstheme="minorHAnsi"/>
          <w:sz w:val="24"/>
          <w:szCs w:val="24"/>
          <w:lang w:val="en-US"/>
        </w:rPr>
        <w:t xml:space="preserve">is the one field in </w:t>
      </w:r>
      <w:r w:rsidR="003243FB" w:rsidRPr="00B038D3">
        <w:rPr>
          <w:rFonts w:cstheme="minorHAnsi"/>
          <w:sz w:val="24"/>
          <w:szCs w:val="24"/>
          <w:lang w:val="en-US"/>
        </w:rPr>
        <w:t xml:space="preserve">tertiary </w:t>
      </w:r>
      <w:r w:rsidR="002C020E" w:rsidRPr="00B038D3">
        <w:rPr>
          <w:rFonts w:cstheme="minorHAnsi"/>
          <w:sz w:val="24"/>
          <w:szCs w:val="24"/>
          <w:lang w:val="en-US"/>
        </w:rPr>
        <w:t>language learning</w:t>
      </w:r>
      <w:r w:rsidRPr="00B038D3">
        <w:rPr>
          <w:rFonts w:cstheme="minorHAnsi"/>
          <w:sz w:val="24"/>
          <w:szCs w:val="24"/>
          <w:lang w:val="en-US"/>
        </w:rPr>
        <w:t xml:space="preserve"> that is probably the most demanding in terms of effort needed from students and </w:t>
      </w:r>
      <w:r w:rsidR="00EE448D" w:rsidRPr="00B038D3">
        <w:rPr>
          <w:rFonts w:cstheme="minorHAnsi"/>
          <w:sz w:val="24"/>
          <w:szCs w:val="24"/>
          <w:lang w:val="en-US"/>
        </w:rPr>
        <w:t>teacher</w:t>
      </w:r>
      <w:r w:rsidRPr="00B038D3">
        <w:rPr>
          <w:rFonts w:cstheme="minorHAnsi"/>
          <w:sz w:val="24"/>
          <w:szCs w:val="24"/>
          <w:lang w:val="en-US"/>
        </w:rPr>
        <w:t xml:space="preserve">s; </w:t>
      </w:r>
      <w:r w:rsidR="004D6110" w:rsidRPr="00B038D3">
        <w:rPr>
          <w:rFonts w:cstheme="minorHAnsi"/>
          <w:sz w:val="24"/>
          <w:szCs w:val="24"/>
          <w:lang w:val="en-US"/>
        </w:rPr>
        <w:t xml:space="preserve">I also believe </w:t>
      </w:r>
      <w:r w:rsidRPr="00B038D3">
        <w:rPr>
          <w:rFonts w:cstheme="minorHAnsi"/>
          <w:sz w:val="24"/>
          <w:szCs w:val="24"/>
          <w:lang w:val="en-US"/>
        </w:rPr>
        <w:t xml:space="preserve">it </w:t>
      </w:r>
      <w:r w:rsidR="004D6110" w:rsidRPr="00B038D3">
        <w:rPr>
          <w:rFonts w:cstheme="minorHAnsi"/>
          <w:sz w:val="24"/>
          <w:szCs w:val="24"/>
          <w:lang w:val="en-US"/>
        </w:rPr>
        <w:t xml:space="preserve">to be </w:t>
      </w:r>
      <w:r w:rsidR="00F07C99" w:rsidRPr="00B038D3">
        <w:rPr>
          <w:rFonts w:cstheme="minorHAnsi"/>
          <w:sz w:val="24"/>
          <w:szCs w:val="24"/>
          <w:lang w:val="en-US"/>
        </w:rPr>
        <w:t xml:space="preserve">a hugely </w:t>
      </w:r>
      <w:r w:rsidRPr="00B038D3">
        <w:rPr>
          <w:rFonts w:cstheme="minorHAnsi"/>
          <w:sz w:val="24"/>
          <w:szCs w:val="24"/>
          <w:lang w:val="en-US"/>
        </w:rPr>
        <w:t xml:space="preserve">significant one in terms of the </w:t>
      </w:r>
      <w:r w:rsidR="00DA512A" w:rsidRPr="00B038D3">
        <w:rPr>
          <w:rFonts w:cstheme="minorHAnsi"/>
          <w:sz w:val="24"/>
          <w:szCs w:val="24"/>
          <w:lang w:val="en-US"/>
        </w:rPr>
        <w:t xml:space="preserve">specific, </w:t>
      </w:r>
      <w:r w:rsidR="00364324" w:rsidRPr="00B038D3">
        <w:rPr>
          <w:rFonts w:cstheme="minorHAnsi"/>
          <w:sz w:val="24"/>
          <w:szCs w:val="24"/>
          <w:lang w:val="en-US"/>
        </w:rPr>
        <w:t xml:space="preserve">practical, </w:t>
      </w:r>
      <w:r w:rsidR="00DA512A" w:rsidRPr="00B038D3">
        <w:rPr>
          <w:rFonts w:cstheme="minorHAnsi"/>
          <w:sz w:val="24"/>
          <w:szCs w:val="24"/>
          <w:lang w:val="en-US"/>
        </w:rPr>
        <w:t>vocati</w:t>
      </w:r>
      <w:r w:rsidR="00266E8A" w:rsidRPr="00B038D3">
        <w:rPr>
          <w:rFonts w:cstheme="minorHAnsi"/>
          <w:sz w:val="24"/>
          <w:szCs w:val="24"/>
          <w:lang w:val="en-US"/>
        </w:rPr>
        <w:t>onal-</w:t>
      </w:r>
      <w:r w:rsidR="006D1B2B" w:rsidRPr="00B038D3">
        <w:rPr>
          <w:rFonts w:cstheme="minorHAnsi"/>
          <w:sz w:val="24"/>
          <w:szCs w:val="24"/>
          <w:lang w:val="en-US"/>
        </w:rPr>
        <w:t xml:space="preserve">oriented </w:t>
      </w:r>
      <w:r w:rsidRPr="00B038D3">
        <w:rPr>
          <w:rFonts w:cstheme="minorHAnsi"/>
          <w:sz w:val="24"/>
          <w:szCs w:val="24"/>
          <w:lang w:val="en-US"/>
        </w:rPr>
        <w:t xml:space="preserve">skills it provides students with.  </w:t>
      </w:r>
    </w:p>
    <w:p w:rsidR="004A28B0" w:rsidRPr="00B038D3" w:rsidRDefault="004A28B0" w:rsidP="00715A99">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study is to take place at </w:t>
      </w:r>
      <w:r w:rsidR="00C37882" w:rsidRPr="00B038D3">
        <w:rPr>
          <w:rFonts w:cstheme="minorHAnsi"/>
          <w:sz w:val="24"/>
          <w:szCs w:val="24"/>
          <w:lang w:val="en-US"/>
        </w:rPr>
        <w:t>my home u</w:t>
      </w:r>
      <w:r w:rsidRPr="00B038D3">
        <w:rPr>
          <w:rFonts w:cstheme="minorHAnsi"/>
          <w:sz w:val="24"/>
          <w:szCs w:val="24"/>
          <w:lang w:val="en-US"/>
        </w:rPr>
        <w:t xml:space="preserve">niversity.  </w:t>
      </w:r>
      <w:r w:rsidR="00534F69" w:rsidRPr="00B038D3">
        <w:rPr>
          <w:rFonts w:cstheme="minorHAnsi"/>
          <w:sz w:val="24"/>
          <w:szCs w:val="24"/>
          <w:lang w:val="en-US"/>
        </w:rPr>
        <w:t>Third-</w:t>
      </w:r>
      <w:r w:rsidR="00572EC9" w:rsidRPr="00B038D3">
        <w:rPr>
          <w:rFonts w:cstheme="minorHAnsi"/>
          <w:sz w:val="24"/>
          <w:szCs w:val="24"/>
          <w:lang w:val="en-US"/>
        </w:rPr>
        <w:t xml:space="preserve">year </w:t>
      </w:r>
      <w:r w:rsidR="00534F69" w:rsidRPr="00B038D3">
        <w:rPr>
          <w:rFonts w:cstheme="minorHAnsi"/>
          <w:sz w:val="24"/>
          <w:szCs w:val="24"/>
          <w:lang w:val="en-US"/>
        </w:rPr>
        <w:t xml:space="preserve">students </w:t>
      </w:r>
      <w:r w:rsidR="00572EC9" w:rsidRPr="00B038D3">
        <w:rPr>
          <w:rFonts w:cstheme="minorHAnsi"/>
          <w:sz w:val="24"/>
          <w:szCs w:val="24"/>
          <w:lang w:val="en-US"/>
        </w:rPr>
        <w:t xml:space="preserve">from the School of Humanities, </w:t>
      </w:r>
      <w:r w:rsidRPr="00B038D3">
        <w:rPr>
          <w:rFonts w:cstheme="minorHAnsi"/>
          <w:sz w:val="24"/>
          <w:szCs w:val="24"/>
          <w:lang w:val="en-US"/>
        </w:rPr>
        <w:t xml:space="preserve">taking a compulsory, advanced ESP course (B2.1-B2.2 level on the CEFR; Council of Europe, 2001) and </w:t>
      </w:r>
      <w:r w:rsidR="00C37882" w:rsidRPr="00B038D3">
        <w:rPr>
          <w:rFonts w:cstheme="minorHAnsi"/>
          <w:sz w:val="24"/>
          <w:szCs w:val="24"/>
          <w:lang w:val="en-US"/>
        </w:rPr>
        <w:t xml:space="preserve">fellow </w:t>
      </w:r>
      <w:r w:rsidR="00EE448D" w:rsidRPr="00B038D3">
        <w:rPr>
          <w:rFonts w:cstheme="minorHAnsi"/>
          <w:sz w:val="24"/>
          <w:szCs w:val="24"/>
          <w:lang w:val="en-US"/>
        </w:rPr>
        <w:t>teacher</w:t>
      </w:r>
      <w:r w:rsidR="00C37882" w:rsidRPr="00B038D3">
        <w:rPr>
          <w:rFonts w:cstheme="minorHAnsi"/>
          <w:sz w:val="24"/>
          <w:szCs w:val="24"/>
          <w:lang w:val="en-US"/>
        </w:rPr>
        <w:t xml:space="preserve">s </w:t>
      </w:r>
      <w:r w:rsidR="0073599C" w:rsidRPr="00B038D3">
        <w:rPr>
          <w:rFonts w:cstheme="minorHAnsi"/>
          <w:sz w:val="24"/>
          <w:szCs w:val="24"/>
          <w:lang w:val="en-US"/>
        </w:rPr>
        <w:t xml:space="preserve">from the same institution </w:t>
      </w:r>
      <w:r w:rsidRPr="00B038D3">
        <w:rPr>
          <w:rFonts w:cstheme="minorHAnsi"/>
          <w:sz w:val="24"/>
          <w:szCs w:val="24"/>
          <w:lang w:val="en-US"/>
        </w:rPr>
        <w:t xml:space="preserve">will be participating.    </w:t>
      </w:r>
    </w:p>
    <w:p w:rsidR="004A28B0" w:rsidRPr="00B038D3" w:rsidRDefault="004A28B0" w:rsidP="00715A99">
      <w:pPr>
        <w:pStyle w:val="NoSpacing"/>
        <w:spacing w:line="360" w:lineRule="auto"/>
        <w:jc w:val="both"/>
        <w:rPr>
          <w:rFonts w:cstheme="minorHAnsi"/>
          <w:sz w:val="24"/>
          <w:szCs w:val="24"/>
          <w:u w:val="single"/>
          <w:lang w:val="en-GB"/>
        </w:rPr>
      </w:pPr>
    </w:p>
    <w:p w:rsidR="004A28B0" w:rsidRPr="00B038D3" w:rsidRDefault="00C461AD" w:rsidP="00CB5A9E">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1.2 </w:t>
      </w:r>
      <w:r w:rsidR="004A28B0" w:rsidRPr="00B038D3">
        <w:rPr>
          <w:rFonts w:cstheme="minorHAnsi"/>
          <w:sz w:val="24"/>
          <w:szCs w:val="24"/>
          <w:u w:val="single"/>
          <w:lang w:val="en-US"/>
        </w:rPr>
        <w:t xml:space="preserve">Overall aims </w:t>
      </w:r>
    </w:p>
    <w:p w:rsidR="004A28B0" w:rsidRPr="00B038D3" w:rsidRDefault="004A28B0" w:rsidP="00715A99">
      <w:pPr>
        <w:pStyle w:val="NoSpacing"/>
        <w:spacing w:line="360" w:lineRule="auto"/>
        <w:jc w:val="both"/>
        <w:rPr>
          <w:sz w:val="24"/>
          <w:szCs w:val="24"/>
          <w:lang w:val="en-US"/>
        </w:rPr>
      </w:pPr>
    </w:p>
    <w:p w:rsidR="004A28B0" w:rsidRPr="00B038D3" w:rsidRDefault="004A28B0" w:rsidP="00715A99">
      <w:pPr>
        <w:pStyle w:val="NoSpacing"/>
        <w:spacing w:line="360" w:lineRule="auto"/>
        <w:jc w:val="both"/>
        <w:rPr>
          <w:sz w:val="24"/>
          <w:szCs w:val="24"/>
          <w:lang w:val="en-GB"/>
        </w:rPr>
      </w:pPr>
      <w:r w:rsidRPr="00B038D3">
        <w:rPr>
          <w:sz w:val="24"/>
          <w:szCs w:val="24"/>
          <w:lang w:val="en-US"/>
        </w:rPr>
        <w:t>There are certain gaps in the literature that the current thesis</w:t>
      </w:r>
      <w:r w:rsidRPr="00B038D3">
        <w:rPr>
          <w:rFonts w:cs="Cambria Math"/>
          <w:sz w:val="24"/>
          <w:szCs w:val="24"/>
          <w:lang w:val="en-US"/>
        </w:rPr>
        <w:t xml:space="preserve"> aims at </w:t>
      </w:r>
      <w:r w:rsidR="00706E08" w:rsidRPr="00B038D3">
        <w:rPr>
          <w:sz w:val="24"/>
          <w:szCs w:val="24"/>
          <w:lang w:val="en-US"/>
        </w:rPr>
        <w:t>exploring</w:t>
      </w:r>
      <w:r w:rsidRPr="00B038D3">
        <w:rPr>
          <w:sz w:val="24"/>
          <w:szCs w:val="24"/>
          <w:lang w:val="en-US"/>
        </w:rPr>
        <w:t xml:space="preserve">.  These </w:t>
      </w:r>
      <w:r w:rsidR="002D12D1" w:rsidRPr="00B038D3">
        <w:rPr>
          <w:sz w:val="24"/>
          <w:szCs w:val="24"/>
          <w:lang w:val="en-US"/>
        </w:rPr>
        <w:t xml:space="preserve">specifically relate to the </w:t>
      </w:r>
      <w:r w:rsidR="001D5276" w:rsidRPr="00B038D3">
        <w:rPr>
          <w:sz w:val="24"/>
          <w:szCs w:val="24"/>
          <w:lang w:val="en-US"/>
        </w:rPr>
        <w:t xml:space="preserve">tertiary </w:t>
      </w:r>
      <w:r w:rsidR="002D12D1" w:rsidRPr="00B038D3">
        <w:rPr>
          <w:sz w:val="24"/>
          <w:szCs w:val="24"/>
          <w:lang w:val="en-US"/>
        </w:rPr>
        <w:t xml:space="preserve">ESP context </w:t>
      </w:r>
      <w:r w:rsidR="002D12D1" w:rsidRPr="00B038D3">
        <w:rPr>
          <w:sz w:val="24"/>
          <w:szCs w:val="24"/>
          <w:lang w:val="en-GB"/>
        </w:rPr>
        <w:t xml:space="preserve">and </w:t>
      </w:r>
      <w:r w:rsidR="00D11B1D" w:rsidRPr="00B038D3">
        <w:rPr>
          <w:sz w:val="24"/>
          <w:szCs w:val="24"/>
          <w:lang w:val="en-US"/>
        </w:rPr>
        <w:t xml:space="preserve">concern </w:t>
      </w:r>
      <w:r w:rsidRPr="00B038D3">
        <w:rPr>
          <w:rFonts w:cs="Cambria Math"/>
          <w:sz w:val="24"/>
          <w:szCs w:val="24"/>
          <w:lang w:val="en-US"/>
        </w:rPr>
        <w:t xml:space="preserve">(a) </w:t>
      </w:r>
      <w:r w:rsidRPr="00B038D3">
        <w:rPr>
          <w:sz w:val="24"/>
          <w:szCs w:val="24"/>
          <w:lang w:val="en-US"/>
        </w:rPr>
        <w:t xml:space="preserve">a </w:t>
      </w:r>
      <w:r w:rsidRPr="00B038D3">
        <w:rPr>
          <w:rFonts w:cs="Cambria Math"/>
          <w:sz w:val="24"/>
          <w:szCs w:val="24"/>
          <w:lang w:val="en-US"/>
        </w:rPr>
        <w:t xml:space="preserve">shortage </w:t>
      </w:r>
      <w:r w:rsidRPr="00B038D3">
        <w:rPr>
          <w:sz w:val="24"/>
          <w:szCs w:val="24"/>
          <w:lang w:val="en-US"/>
        </w:rPr>
        <w:t>of</w:t>
      </w:r>
      <w:r w:rsidRPr="00B038D3">
        <w:rPr>
          <w:rFonts w:cs="Cambria Math"/>
          <w:sz w:val="24"/>
          <w:szCs w:val="24"/>
          <w:lang w:val="en-US"/>
        </w:rPr>
        <w:t xml:space="preserve"> comparative </w:t>
      </w:r>
      <w:r w:rsidRPr="00B038D3">
        <w:rPr>
          <w:sz w:val="24"/>
          <w:szCs w:val="24"/>
          <w:lang w:val="en-US"/>
        </w:rPr>
        <w:t>research</w:t>
      </w:r>
      <w:r w:rsidRPr="00B038D3">
        <w:rPr>
          <w:rFonts w:cs="Cambria Math"/>
          <w:sz w:val="24"/>
          <w:szCs w:val="24"/>
          <w:lang w:val="en-US"/>
        </w:rPr>
        <w:t xml:space="preserve"> </w:t>
      </w:r>
      <w:r w:rsidRPr="00B038D3">
        <w:rPr>
          <w:sz w:val="24"/>
          <w:szCs w:val="24"/>
          <w:lang w:val="en-US"/>
        </w:rPr>
        <w:t xml:space="preserve">exploring </w:t>
      </w:r>
      <w:r w:rsidRPr="00B038D3">
        <w:rPr>
          <w:rFonts w:cs="Cambria Math"/>
          <w:sz w:val="24"/>
          <w:szCs w:val="24"/>
          <w:lang w:val="en-US"/>
        </w:rPr>
        <w:t xml:space="preserve">student and </w:t>
      </w:r>
      <w:r w:rsidR="00EE448D" w:rsidRPr="00B038D3">
        <w:rPr>
          <w:rFonts w:cs="Cambria Math"/>
          <w:sz w:val="24"/>
          <w:szCs w:val="24"/>
          <w:lang w:val="en-US"/>
        </w:rPr>
        <w:t>teacher</w:t>
      </w:r>
      <w:r w:rsidRPr="00B038D3">
        <w:rPr>
          <w:rFonts w:cs="Cambria Math"/>
          <w:sz w:val="24"/>
          <w:szCs w:val="24"/>
          <w:lang w:val="en-US"/>
        </w:rPr>
        <w:t xml:space="preserve"> perceptions and practices of a </w:t>
      </w:r>
      <w:r w:rsidRPr="00B038D3">
        <w:rPr>
          <w:sz w:val="24"/>
          <w:szCs w:val="24"/>
          <w:lang w:val="en-US"/>
        </w:rPr>
        <w:t>collaborative pedagogy</w:t>
      </w:r>
      <w:r w:rsidRPr="00B038D3">
        <w:rPr>
          <w:rFonts w:cs="Cambria Math"/>
          <w:sz w:val="24"/>
          <w:szCs w:val="24"/>
          <w:lang w:val="en-US"/>
        </w:rPr>
        <w:t xml:space="preserve">, (b) an absence of research looking at the interplay between CL and CTs, and (c) a lack of </w:t>
      </w:r>
      <w:r w:rsidR="002D12D1" w:rsidRPr="00B038D3">
        <w:rPr>
          <w:rFonts w:cs="Cambria Math"/>
          <w:sz w:val="24"/>
          <w:szCs w:val="24"/>
          <w:lang w:val="en-US"/>
        </w:rPr>
        <w:t xml:space="preserve">related </w:t>
      </w:r>
      <w:r w:rsidRPr="00B038D3">
        <w:rPr>
          <w:rFonts w:cs="Cambria Math"/>
          <w:sz w:val="24"/>
          <w:szCs w:val="24"/>
          <w:lang w:val="en-US"/>
        </w:rPr>
        <w:t xml:space="preserve">research in </w:t>
      </w:r>
      <w:r w:rsidR="00910360" w:rsidRPr="00B038D3">
        <w:rPr>
          <w:rFonts w:cs="Cambria Math"/>
          <w:sz w:val="24"/>
          <w:szCs w:val="24"/>
          <w:lang w:val="en-US"/>
        </w:rPr>
        <w:t>Cyprus</w:t>
      </w:r>
      <w:r w:rsidRPr="00B038D3">
        <w:rPr>
          <w:rFonts w:cs="Cambria Math"/>
          <w:sz w:val="24"/>
          <w:szCs w:val="24"/>
          <w:lang w:val="en-US"/>
        </w:rPr>
        <w:t xml:space="preserve">. </w:t>
      </w:r>
    </w:p>
    <w:p w:rsidR="004A28B0" w:rsidRPr="00B038D3" w:rsidRDefault="004A28B0" w:rsidP="00715A99">
      <w:pPr>
        <w:pStyle w:val="NoSpacing"/>
        <w:spacing w:line="360" w:lineRule="auto"/>
        <w:ind w:firstLine="720"/>
        <w:jc w:val="both"/>
        <w:rPr>
          <w:rFonts w:cstheme="minorHAnsi"/>
          <w:sz w:val="24"/>
          <w:szCs w:val="24"/>
          <w:lang w:val="en-US"/>
        </w:rPr>
      </w:pPr>
      <w:r w:rsidRPr="00B038D3">
        <w:rPr>
          <w:rFonts w:cstheme="minorHAnsi"/>
          <w:sz w:val="24"/>
          <w:szCs w:val="24"/>
          <w:lang w:val="en-US"/>
        </w:rPr>
        <w:lastRenderedPageBreak/>
        <w:t xml:space="preserve">Other aims, within the </w:t>
      </w:r>
      <w:r w:rsidR="00537FC9" w:rsidRPr="00B038D3">
        <w:rPr>
          <w:rFonts w:cstheme="minorHAnsi"/>
          <w:sz w:val="24"/>
          <w:szCs w:val="24"/>
          <w:lang w:val="en-US"/>
        </w:rPr>
        <w:t>micro- and macro-</w:t>
      </w:r>
      <w:r w:rsidRPr="00B038D3">
        <w:rPr>
          <w:rFonts w:cstheme="minorHAnsi"/>
          <w:sz w:val="24"/>
          <w:szCs w:val="24"/>
          <w:lang w:val="en-US"/>
        </w:rPr>
        <w:t xml:space="preserve">ESP </w:t>
      </w:r>
      <w:r w:rsidR="00A736FF" w:rsidRPr="00B038D3">
        <w:rPr>
          <w:rFonts w:cstheme="minorHAnsi"/>
          <w:sz w:val="24"/>
          <w:szCs w:val="24"/>
          <w:lang w:val="en-US"/>
        </w:rPr>
        <w:t>environment</w:t>
      </w:r>
      <w:r w:rsidR="007407AA" w:rsidRPr="00B038D3">
        <w:rPr>
          <w:rFonts w:cstheme="minorHAnsi"/>
          <w:sz w:val="24"/>
          <w:szCs w:val="24"/>
          <w:lang w:val="en-US"/>
        </w:rPr>
        <w:t>, include informing policy</w:t>
      </w:r>
      <w:r w:rsidRPr="00B038D3">
        <w:rPr>
          <w:rFonts w:cstheme="minorHAnsi"/>
          <w:sz w:val="24"/>
          <w:szCs w:val="24"/>
          <w:lang w:val="en-US"/>
        </w:rPr>
        <w:t xml:space="preserve">making and pedagogies, informing my community on related curricular and pedagogical issues, linking such courses to CL, improving </w:t>
      </w:r>
      <w:r w:rsidR="00350A11" w:rsidRPr="00B038D3">
        <w:rPr>
          <w:rFonts w:cstheme="minorHAnsi"/>
          <w:sz w:val="24"/>
          <w:szCs w:val="24"/>
          <w:lang w:val="en-US"/>
        </w:rPr>
        <w:t>students’</w:t>
      </w:r>
      <w:r w:rsidRPr="00B038D3">
        <w:rPr>
          <w:rFonts w:cstheme="minorHAnsi"/>
          <w:sz w:val="24"/>
          <w:szCs w:val="24"/>
          <w:lang w:val="en-US"/>
        </w:rPr>
        <w:t xml:space="preserve"> and </w:t>
      </w:r>
      <w:r w:rsidR="00EE448D" w:rsidRPr="00B038D3">
        <w:rPr>
          <w:rFonts w:cstheme="minorHAnsi"/>
          <w:sz w:val="24"/>
          <w:szCs w:val="24"/>
          <w:lang w:val="en-US"/>
        </w:rPr>
        <w:t>teacher</w:t>
      </w:r>
      <w:r w:rsidR="00350A11" w:rsidRPr="00B038D3">
        <w:rPr>
          <w:rFonts w:cstheme="minorHAnsi"/>
          <w:sz w:val="24"/>
          <w:szCs w:val="24"/>
          <w:lang w:val="en-US"/>
        </w:rPr>
        <w:t>s’</w:t>
      </w:r>
      <w:r w:rsidRPr="00B038D3">
        <w:rPr>
          <w:rFonts w:cstheme="minorHAnsi"/>
          <w:sz w:val="24"/>
          <w:szCs w:val="24"/>
          <w:lang w:val="en-US"/>
        </w:rPr>
        <w:t xml:space="preserve"> classroom experiences, better catering for the learning needs of contemporary students, and rendering teaching and learning more efficient and more effective.</w:t>
      </w:r>
    </w:p>
    <w:p w:rsidR="004A28B0" w:rsidRPr="00B038D3" w:rsidRDefault="004A28B0" w:rsidP="00715A99">
      <w:pPr>
        <w:pStyle w:val="NoSpacing"/>
        <w:spacing w:line="360" w:lineRule="auto"/>
        <w:jc w:val="both"/>
        <w:rPr>
          <w:rFonts w:cstheme="minorHAnsi"/>
          <w:b/>
          <w:sz w:val="24"/>
          <w:szCs w:val="24"/>
          <w:u w:val="single"/>
          <w:lang w:val="en-US"/>
        </w:rPr>
      </w:pPr>
    </w:p>
    <w:p w:rsidR="004A28B0" w:rsidRPr="00B038D3" w:rsidRDefault="00C461AD" w:rsidP="00CB5A9E">
      <w:pPr>
        <w:pStyle w:val="NoSpacing"/>
        <w:spacing w:line="360" w:lineRule="auto"/>
        <w:ind w:firstLine="720"/>
        <w:jc w:val="both"/>
        <w:rPr>
          <w:rFonts w:cstheme="minorHAnsi"/>
          <w:sz w:val="24"/>
          <w:szCs w:val="24"/>
          <w:u w:val="single"/>
          <w:lang w:val="en-GB"/>
        </w:rPr>
      </w:pPr>
      <w:r w:rsidRPr="00B038D3">
        <w:rPr>
          <w:rFonts w:cstheme="minorHAnsi"/>
          <w:sz w:val="24"/>
          <w:szCs w:val="24"/>
          <w:u w:val="single"/>
          <w:lang w:val="en-GB"/>
        </w:rPr>
        <w:t xml:space="preserve">1.3 </w:t>
      </w:r>
      <w:r w:rsidR="004A28B0" w:rsidRPr="00B038D3">
        <w:rPr>
          <w:rFonts w:cstheme="minorHAnsi"/>
          <w:sz w:val="24"/>
          <w:szCs w:val="24"/>
          <w:u w:val="single"/>
          <w:lang w:val="en-GB"/>
        </w:rPr>
        <w:t>Why perceptions and practices?</w:t>
      </w:r>
    </w:p>
    <w:p w:rsidR="004A28B0" w:rsidRPr="00B038D3" w:rsidRDefault="004A28B0" w:rsidP="00715A99">
      <w:pPr>
        <w:pStyle w:val="NoSpacing"/>
        <w:spacing w:line="360" w:lineRule="auto"/>
        <w:jc w:val="both"/>
        <w:rPr>
          <w:rFonts w:cstheme="minorHAnsi"/>
          <w:sz w:val="24"/>
          <w:szCs w:val="24"/>
          <w:lang w:val="en-US"/>
        </w:rPr>
      </w:pPr>
    </w:p>
    <w:p w:rsidR="004A28B0" w:rsidRPr="00B038D3" w:rsidRDefault="004A28B0" w:rsidP="00715A99">
      <w:pPr>
        <w:pStyle w:val="NoSpacing"/>
        <w:spacing w:line="360" w:lineRule="auto"/>
        <w:jc w:val="both"/>
        <w:rPr>
          <w:rFonts w:cstheme="minorHAnsi"/>
          <w:sz w:val="24"/>
          <w:szCs w:val="24"/>
          <w:lang w:val="en-US"/>
        </w:rPr>
      </w:pPr>
      <w:r w:rsidRPr="00B038D3">
        <w:rPr>
          <w:rFonts w:cstheme="minorHAnsi"/>
          <w:sz w:val="24"/>
          <w:szCs w:val="24"/>
          <w:lang w:val="en-US"/>
        </w:rPr>
        <w:t>There is scant literature looking at students</w:t>
      </w:r>
      <w:r w:rsidR="0029736A" w:rsidRPr="00B038D3">
        <w:rPr>
          <w:rFonts w:cstheme="minorHAnsi"/>
          <w:sz w:val="24"/>
          <w:szCs w:val="24"/>
          <w:lang w:val="en-US"/>
        </w:rPr>
        <w:t>’</w:t>
      </w:r>
      <w:r w:rsidRPr="00B038D3">
        <w:rPr>
          <w:rFonts w:cstheme="minorHAnsi"/>
          <w:sz w:val="24"/>
          <w:szCs w:val="24"/>
          <w:lang w:val="en-US"/>
        </w:rPr>
        <w:t xml:space="preserve"> and </w:t>
      </w:r>
      <w:r w:rsidR="00EE448D" w:rsidRPr="00B038D3">
        <w:rPr>
          <w:rFonts w:cstheme="minorHAnsi"/>
          <w:sz w:val="24"/>
          <w:szCs w:val="24"/>
          <w:lang w:val="en-US"/>
        </w:rPr>
        <w:t>teacher</w:t>
      </w:r>
      <w:r w:rsidRPr="00B038D3">
        <w:rPr>
          <w:rFonts w:cstheme="minorHAnsi"/>
          <w:sz w:val="24"/>
          <w:szCs w:val="24"/>
          <w:lang w:val="en-US"/>
        </w:rPr>
        <w:t>s</w:t>
      </w:r>
      <w:r w:rsidR="0029736A" w:rsidRPr="00B038D3">
        <w:rPr>
          <w:rFonts w:cstheme="minorHAnsi"/>
          <w:sz w:val="24"/>
          <w:szCs w:val="24"/>
          <w:lang w:val="en-US"/>
        </w:rPr>
        <w:t>’</w:t>
      </w:r>
      <w:r w:rsidRPr="00B038D3">
        <w:rPr>
          <w:rFonts w:cstheme="minorHAnsi"/>
          <w:sz w:val="24"/>
          <w:szCs w:val="24"/>
          <w:lang w:val="en-US"/>
        </w:rPr>
        <w:t xml:space="preserve"> perception</w:t>
      </w:r>
      <w:r w:rsidR="0037490B" w:rsidRPr="00B038D3">
        <w:rPr>
          <w:rFonts w:cstheme="minorHAnsi"/>
          <w:sz w:val="24"/>
          <w:szCs w:val="24"/>
          <w:lang w:val="en-US"/>
        </w:rPr>
        <w:t xml:space="preserve">s of, and practices </w:t>
      </w:r>
      <w:r w:rsidR="003E519E" w:rsidRPr="00B038D3">
        <w:rPr>
          <w:rFonts w:cstheme="minorHAnsi"/>
          <w:sz w:val="24"/>
          <w:szCs w:val="24"/>
          <w:lang w:val="en-US"/>
        </w:rPr>
        <w:t>relating to</w:t>
      </w:r>
      <w:r w:rsidRPr="00B038D3">
        <w:rPr>
          <w:rFonts w:cstheme="minorHAnsi"/>
          <w:sz w:val="24"/>
          <w:szCs w:val="24"/>
          <w:lang w:val="en-US"/>
        </w:rPr>
        <w:t xml:space="preserve"> CL and CTs in the tertiary ESP context.  This scarcity leaves many questions unanswered regarding the dynamics of this combination, its efficacy and overall pedagogical appeal.  </w:t>
      </w:r>
      <w:r w:rsidR="00904388" w:rsidRPr="00B038D3">
        <w:rPr>
          <w:rFonts w:cstheme="minorHAnsi"/>
          <w:sz w:val="24"/>
          <w:szCs w:val="24"/>
          <w:lang w:val="en-US"/>
        </w:rPr>
        <w:t xml:space="preserve">Here, it is necessary to define </w:t>
      </w:r>
      <w:r w:rsidRPr="00B038D3">
        <w:rPr>
          <w:rFonts w:cstheme="minorHAnsi"/>
          <w:sz w:val="24"/>
          <w:szCs w:val="24"/>
          <w:lang w:val="en-US"/>
        </w:rPr>
        <w:t>the notions of perception and practice</w:t>
      </w:r>
      <w:r w:rsidRPr="00B038D3">
        <w:rPr>
          <w:sz w:val="24"/>
          <w:szCs w:val="24"/>
          <w:lang w:val="en-US"/>
        </w:rPr>
        <w:t xml:space="preserve">.  </w:t>
      </w:r>
      <w:r w:rsidR="0023341D" w:rsidRPr="00B038D3">
        <w:rPr>
          <w:sz w:val="24"/>
          <w:szCs w:val="24"/>
          <w:lang w:val="en-GB"/>
        </w:rPr>
        <w:t xml:space="preserve">In the </w:t>
      </w:r>
      <w:r w:rsidRPr="00B038D3">
        <w:rPr>
          <w:sz w:val="24"/>
          <w:szCs w:val="24"/>
          <w:lang w:val="en-US"/>
        </w:rPr>
        <w:t>literature</w:t>
      </w:r>
      <w:r w:rsidR="0023341D" w:rsidRPr="00B038D3">
        <w:rPr>
          <w:sz w:val="24"/>
          <w:szCs w:val="24"/>
          <w:lang w:val="en-US"/>
        </w:rPr>
        <w:t>,</w:t>
      </w:r>
      <w:r w:rsidRPr="00B038D3">
        <w:rPr>
          <w:sz w:val="24"/>
          <w:szCs w:val="24"/>
          <w:lang w:val="en-US"/>
        </w:rPr>
        <w:t xml:space="preserve"> perceptions </w:t>
      </w:r>
      <w:r w:rsidR="00904388" w:rsidRPr="00B038D3">
        <w:rPr>
          <w:sz w:val="24"/>
          <w:szCs w:val="24"/>
          <w:lang w:val="en-US"/>
        </w:rPr>
        <w:t xml:space="preserve">can be </w:t>
      </w:r>
      <w:r w:rsidR="0023341D" w:rsidRPr="00B038D3">
        <w:rPr>
          <w:sz w:val="24"/>
          <w:szCs w:val="24"/>
          <w:lang w:val="en-US"/>
        </w:rPr>
        <w:t xml:space="preserve">taken </w:t>
      </w:r>
      <w:r w:rsidRPr="00B038D3">
        <w:rPr>
          <w:sz w:val="24"/>
          <w:szCs w:val="24"/>
          <w:lang w:val="en-US"/>
        </w:rPr>
        <w:t>together with, entailed by or even used synonymously with beliefs (Trinder, 2013; Horwitz 1999).  Richardson (1996)</w:t>
      </w:r>
      <w:r w:rsidRPr="00B038D3">
        <w:rPr>
          <w:sz w:val="24"/>
          <w:szCs w:val="24"/>
          <w:lang w:val="en-GB"/>
        </w:rPr>
        <w:t xml:space="preserve"> labelled perceptions, attitudes and beliefs as constructs that </w:t>
      </w:r>
      <w:r w:rsidR="00D917D3" w:rsidRPr="00B038D3">
        <w:rPr>
          <w:sz w:val="24"/>
          <w:szCs w:val="24"/>
          <w:lang w:val="en-GB"/>
        </w:rPr>
        <w:t>“</w:t>
      </w:r>
      <w:r w:rsidRPr="00B038D3">
        <w:rPr>
          <w:sz w:val="24"/>
          <w:szCs w:val="24"/>
          <w:lang w:val="en-GB"/>
        </w:rPr>
        <w:t>name, define, and describe the structure and content of mental states thought to drive a person</w:t>
      </w:r>
      <w:r w:rsidR="00D917D3" w:rsidRPr="00B038D3">
        <w:rPr>
          <w:sz w:val="24"/>
          <w:szCs w:val="24"/>
          <w:lang w:val="en-GB"/>
        </w:rPr>
        <w:t>’s</w:t>
      </w:r>
      <w:r w:rsidRPr="00B038D3">
        <w:rPr>
          <w:sz w:val="24"/>
          <w:szCs w:val="24"/>
          <w:lang w:val="en-GB"/>
        </w:rPr>
        <w:t xml:space="preserve"> actions</w:t>
      </w:r>
      <w:r w:rsidR="00D917D3" w:rsidRPr="00B038D3">
        <w:rPr>
          <w:sz w:val="24"/>
          <w:szCs w:val="24"/>
          <w:lang w:val="en-GB"/>
        </w:rPr>
        <w:t>”</w:t>
      </w:r>
      <w:r w:rsidRPr="00B038D3">
        <w:rPr>
          <w:sz w:val="24"/>
          <w:szCs w:val="24"/>
          <w:lang w:val="en-GB"/>
        </w:rPr>
        <w:t xml:space="preserve"> (p. 102).  </w:t>
      </w:r>
      <w:r w:rsidRPr="00B038D3">
        <w:rPr>
          <w:rFonts w:cstheme="minorHAnsi"/>
          <w:sz w:val="24"/>
          <w:szCs w:val="24"/>
          <w:lang w:val="en-US"/>
        </w:rPr>
        <w:t xml:space="preserve">In the context of this research, I classify perceptions under beliefs, and take them to mean the ways in which participants experience, understand and interpret the ESP teaching and learning environment and the ways in which they situate and conduct themselves as agents within that environment, as teachers </w:t>
      </w:r>
      <w:r w:rsidR="004E736A" w:rsidRPr="00B038D3">
        <w:rPr>
          <w:rFonts w:cstheme="minorHAnsi"/>
          <w:sz w:val="24"/>
          <w:szCs w:val="24"/>
          <w:lang w:val="en-US"/>
        </w:rPr>
        <w:t xml:space="preserve">or </w:t>
      </w:r>
      <w:r w:rsidRPr="00B038D3">
        <w:rPr>
          <w:rFonts w:cstheme="minorHAnsi"/>
          <w:sz w:val="24"/>
          <w:szCs w:val="24"/>
          <w:lang w:val="en-US"/>
        </w:rPr>
        <w:t xml:space="preserve">as </w:t>
      </w:r>
      <w:r w:rsidR="00716011" w:rsidRPr="00B038D3">
        <w:rPr>
          <w:rFonts w:cstheme="minorHAnsi"/>
          <w:sz w:val="24"/>
          <w:szCs w:val="24"/>
          <w:lang w:val="en-US"/>
        </w:rPr>
        <w:t>student</w:t>
      </w:r>
      <w:r w:rsidRPr="00B038D3">
        <w:rPr>
          <w:rFonts w:cstheme="minorHAnsi"/>
          <w:sz w:val="24"/>
          <w:szCs w:val="24"/>
          <w:lang w:val="en-US"/>
        </w:rPr>
        <w:t xml:space="preserve">s.  </w:t>
      </w:r>
      <w:r w:rsidR="00904388" w:rsidRPr="00B038D3">
        <w:rPr>
          <w:rFonts w:cstheme="minorHAnsi"/>
          <w:sz w:val="24"/>
          <w:szCs w:val="24"/>
          <w:lang w:val="en-US"/>
        </w:rPr>
        <w:t xml:space="preserve">Moreover, </w:t>
      </w:r>
      <w:r w:rsidRPr="00B038D3">
        <w:rPr>
          <w:rFonts w:cstheme="minorHAnsi"/>
          <w:sz w:val="24"/>
          <w:szCs w:val="24"/>
          <w:lang w:val="en-US"/>
        </w:rPr>
        <w:t>perceptions can be seen as shaping people</w:t>
      </w:r>
      <w:r w:rsidR="00D917D3" w:rsidRPr="00B038D3">
        <w:rPr>
          <w:rFonts w:cstheme="minorHAnsi"/>
          <w:sz w:val="24"/>
          <w:szCs w:val="24"/>
          <w:lang w:val="en-US"/>
        </w:rPr>
        <w:t>’s</w:t>
      </w:r>
      <w:r w:rsidRPr="00B038D3">
        <w:rPr>
          <w:rFonts w:cstheme="minorHAnsi"/>
          <w:sz w:val="24"/>
          <w:szCs w:val="24"/>
          <w:lang w:val="en-US"/>
        </w:rPr>
        <w:t xml:space="preserve"> </w:t>
      </w:r>
      <w:r w:rsidR="00D917D3" w:rsidRPr="00B038D3">
        <w:rPr>
          <w:sz w:val="24"/>
          <w:szCs w:val="24"/>
          <w:lang w:val="en-GB"/>
        </w:rPr>
        <w:t>“</w:t>
      </w:r>
      <w:r w:rsidRPr="00B038D3">
        <w:rPr>
          <w:sz w:val="24"/>
          <w:szCs w:val="24"/>
          <w:lang w:val="en-GB"/>
        </w:rPr>
        <w:t>expectations of, commitment to, success in, and satisfaction with</w:t>
      </w:r>
      <w:r w:rsidR="00D917D3" w:rsidRPr="00B038D3">
        <w:rPr>
          <w:sz w:val="24"/>
          <w:szCs w:val="24"/>
          <w:lang w:val="en-GB"/>
        </w:rPr>
        <w:t>”</w:t>
      </w:r>
      <w:r w:rsidRPr="00B038D3">
        <w:rPr>
          <w:sz w:val="24"/>
          <w:szCs w:val="24"/>
          <w:lang w:val="en-GB"/>
        </w:rPr>
        <w:t xml:space="preserve"> a teaching and learning environment (Horwitz, 1988, p. 283)</w:t>
      </w:r>
      <w:r w:rsidRPr="00B038D3">
        <w:rPr>
          <w:rFonts w:cstheme="minorHAnsi"/>
          <w:sz w:val="24"/>
          <w:szCs w:val="24"/>
          <w:lang w:val="en-US"/>
        </w:rPr>
        <w:t xml:space="preserve">.  By definition, perceptions </w:t>
      </w:r>
      <w:r w:rsidRPr="00B038D3">
        <w:rPr>
          <w:sz w:val="24"/>
          <w:szCs w:val="24"/>
          <w:lang w:val="en-US"/>
        </w:rPr>
        <w:t xml:space="preserve">are subjective and multifaceted and </w:t>
      </w:r>
      <w:r w:rsidRPr="00B038D3">
        <w:rPr>
          <w:rFonts w:cstheme="minorHAnsi"/>
          <w:sz w:val="24"/>
          <w:szCs w:val="24"/>
          <w:lang w:val="en-US"/>
        </w:rPr>
        <w:t xml:space="preserve">may be influenced by a number of internal and external factors such as prior or current experiences, cognitive and affective </w:t>
      </w:r>
      <w:r w:rsidR="0059738B" w:rsidRPr="00B038D3">
        <w:rPr>
          <w:rFonts w:cstheme="minorHAnsi"/>
          <w:sz w:val="24"/>
          <w:szCs w:val="24"/>
          <w:lang w:val="en-US"/>
        </w:rPr>
        <w:t>views</w:t>
      </w:r>
      <w:r w:rsidRPr="00B038D3">
        <w:rPr>
          <w:rFonts w:cstheme="minorHAnsi"/>
          <w:sz w:val="24"/>
          <w:szCs w:val="24"/>
          <w:lang w:val="en-US"/>
        </w:rPr>
        <w:t xml:space="preserve">, incentives, cultural preferences, age, gender, academic ability, institutional agendas, individual teaching and learning styles and course </w:t>
      </w:r>
      <w:r w:rsidR="003675FF" w:rsidRPr="00B038D3">
        <w:rPr>
          <w:rFonts w:cstheme="minorHAnsi"/>
          <w:sz w:val="24"/>
          <w:szCs w:val="24"/>
          <w:lang w:val="en-US"/>
        </w:rPr>
        <w:t xml:space="preserve">quality </w:t>
      </w:r>
      <w:r w:rsidRPr="00B038D3">
        <w:rPr>
          <w:rFonts w:cstheme="minorHAnsi"/>
          <w:sz w:val="24"/>
          <w:szCs w:val="24"/>
          <w:lang w:val="en-US"/>
        </w:rPr>
        <w:t xml:space="preserve">(Trinder, 2013; Tagoe, 2012; Sharan, 2010; </w:t>
      </w:r>
      <w:r w:rsidRPr="00B038D3">
        <w:rPr>
          <w:sz w:val="24"/>
          <w:szCs w:val="24"/>
          <w:lang w:val="en-US"/>
        </w:rPr>
        <w:t xml:space="preserve">Peterson &amp; Miller, 2004; Keller &amp; Cernerud, 2002; </w:t>
      </w:r>
      <w:r w:rsidRPr="00B038D3">
        <w:rPr>
          <w:rFonts w:cstheme="minorHAnsi"/>
          <w:sz w:val="24"/>
          <w:szCs w:val="24"/>
          <w:lang w:val="en-US"/>
        </w:rPr>
        <w:t>Peacock, 2001).  Practices, on the</w:t>
      </w:r>
      <w:r w:rsidR="00D31C4E" w:rsidRPr="00B038D3">
        <w:rPr>
          <w:rFonts w:cstheme="minorHAnsi"/>
          <w:sz w:val="24"/>
          <w:szCs w:val="24"/>
          <w:lang w:val="en-US"/>
        </w:rPr>
        <w:t>ir part</w:t>
      </w:r>
      <w:r w:rsidRPr="00B038D3">
        <w:rPr>
          <w:rFonts w:cstheme="minorHAnsi"/>
          <w:sz w:val="24"/>
          <w:szCs w:val="24"/>
          <w:lang w:val="en-US"/>
        </w:rPr>
        <w:t xml:space="preserve">, are viewed here as the ways in which </w:t>
      </w:r>
      <w:r w:rsidRPr="00B038D3">
        <w:rPr>
          <w:rFonts w:cstheme="minorHAnsi"/>
          <w:sz w:val="24"/>
          <w:szCs w:val="24"/>
          <w:lang w:val="en-GB"/>
        </w:rPr>
        <w:t xml:space="preserve">participants practically </w:t>
      </w:r>
      <w:r w:rsidRPr="00B038D3">
        <w:rPr>
          <w:rFonts w:cstheme="minorHAnsi"/>
          <w:sz w:val="24"/>
          <w:szCs w:val="24"/>
          <w:lang w:val="en-US"/>
        </w:rPr>
        <w:t xml:space="preserve">apply themselves within the aforementioned environment.  The complex nature of perceptions, in conjunction with the particular range within which practices are examined, renders the empirical findings emanating from this case study largely context-specific.   </w:t>
      </w:r>
    </w:p>
    <w:p w:rsidR="004A28B0" w:rsidRPr="00B038D3" w:rsidRDefault="004A28B0" w:rsidP="00715A99">
      <w:pPr>
        <w:pStyle w:val="NoSpacing"/>
        <w:spacing w:line="360" w:lineRule="auto"/>
        <w:jc w:val="both"/>
        <w:rPr>
          <w:rFonts w:cstheme="minorHAnsi"/>
          <w:sz w:val="24"/>
          <w:szCs w:val="24"/>
          <w:lang w:val="en-US"/>
        </w:rPr>
      </w:pPr>
      <w:r w:rsidRPr="00B038D3">
        <w:rPr>
          <w:rFonts w:cstheme="minorHAnsi"/>
          <w:sz w:val="24"/>
          <w:szCs w:val="24"/>
          <w:lang w:val="en-US"/>
        </w:rPr>
        <w:lastRenderedPageBreak/>
        <w:tab/>
        <w:t xml:space="preserve">Looking at both practices and perceptions is important.  </w:t>
      </w:r>
      <w:r w:rsidR="00582C53" w:rsidRPr="00B038D3">
        <w:rPr>
          <w:rFonts w:cstheme="minorHAnsi"/>
          <w:sz w:val="24"/>
          <w:szCs w:val="24"/>
          <w:lang w:val="en-US"/>
        </w:rPr>
        <w:t>Just as</w:t>
      </w:r>
      <w:r w:rsidRPr="00B038D3">
        <w:rPr>
          <w:rFonts w:cstheme="minorHAnsi"/>
          <w:sz w:val="24"/>
          <w:szCs w:val="24"/>
          <w:lang w:val="en-US"/>
        </w:rPr>
        <w:t xml:space="preserve"> p</w:t>
      </w:r>
      <w:r w:rsidRPr="00B038D3">
        <w:rPr>
          <w:sz w:val="24"/>
          <w:szCs w:val="24"/>
          <w:lang w:val="en-US"/>
        </w:rPr>
        <w:t>erceptions have been shown to affect behavior (Cillessen &amp; Lafontana, 2002; Atweh, Bleicker, &amp; Cooper, 1998), it can be argued that</w:t>
      </w:r>
      <w:r w:rsidRPr="00B038D3">
        <w:rPr>
          <w:rFonts w:cstheme="minorHAnsi"/>
          <w:sz w:val="24"/>
          <w:szCs w:val="24"/>
          <w:lang w:val="en-US"/>
        </w:rPr>
        <w:t xml:space="preserve"> practices also depend upon perceptions (Horwitz, 1999, p. 558; Williams &amp; Burden, 1997, p. 48; Richardson, 1996, p. 102)</w:t>
      </w:r>
      <w:r w:rsidRPr="00B038D3">
        <w:rPr>
          <w:sz w:val="24"/>
          <w:szCs w:val="24"/>
          <w:lang w:val="en-US"/>
        </w:rPr>
        <w:t xml:space="preserve">.  </w:t>
      </w:r>
      <w:r w:rsidRPr="00B038D3">
        <w:rPr>
          <w:sz w:val="24"/>
          <w:szCs w:val="24"/>
          <w:lang w:val="en-GB"/>
        </w:rPr>
        <w:t xml:space="preserve">Trinder (2013, p. 1) and </w:t>
      </w:r>
      <w:r w:rsidRPr="00B038D3">
        <w:rPr>
          <w:sz w:val="24"/>
          <w:szCs w:val="24"/>
          <w:lang w:val="en-US"/>
        </w:rPr>
        <w:t xml:space="preserve">Ginns and Ellis (2007, p. 55) </w:t>
      </w:r>
      <w:r w:rsidR="00ED3A92" w:rsidRPr="00B038D3">
        <w:rPr>
          <w:sz w:val="24"/>
          <w:szCs w:val="24"/>
          <w:lang w:val="en-US"/>
        </w:rPr>
        <w:t xml:space="preserve">argued </w:t>
      </w:r>
      <w:r w:rsidRPr="00B038D3">
        <w:rPr>
          <w:sz w:val="24"/>
          <w:szCs w:val="24"/>
          <w:lang w:val="en-GB"/>
        </w:rPr>
        <w:t xml:space="preserve">that how </w:t>
      </w:r>
      <w:r w:rsidR="00716011" w:rsidRPr="00B038D3">
        <w:rPr>
          <w:sz w:val="24"/>
          <w:szCs w:val="24"/>
          <w:lang w:val="en-GB"/>
        </w:rPr>
        <w:t>student</w:t>
      </w:r>
      <w:r w:rsidRPr="00B038D3">
        <w:rPr>
          <w:sz w:val="24"/>
          <w:szCs w:val="24"/>
          <w:lang w:val="en-GB"/>
        </w:rPr>
        <w:t xml:space="preserve">s theorize L2 learning greatly affects their related experiences and performance levels.  Moreover, </w:t>
      </w:r>
      <w:r w:rsidR="00350A11" w:rsidRPr="00B038D3">
        <w:rPr>
          <w:sz w:val="24"/>
          <w:szCs w:val="24"/>
          <w:lang w:val="en-GB"/>
        </w:rPr>
        <w:t>students’</w:t>
      </w:r>
      <w:r w:rsidRPr="00B038D3">
        <w:rPr>
          <w:sz w:val="24"/>
          <w:szCs w:val="24"/>
          <w:lang w:val="en-GB"/>
        </w:rPr>
        <w:t xml:space="preserve"> perceptions, by providing a different viewpoint, can enrich </w:t>
      </w:r>
      <w:r w:rsidR="00EC738D" w:rsidRPr="00B038D3">
        <w:rPr>
          <w:sz w:val="24"/>
          <w:szCs w:val="24"/>
          <w:lang w:val="en-GB"/>
        </w:rPr>
        <w:t xml:space="preserve">policymakers’ and teachers’ </w:t>
      </w:r>
      <w:r w:rsidRPr="00B038D3">
        <w:rPr>
          <w:sz w:val="24"/>
          <w:szCs w:val="24"/>
          <w:lang w:val="en-GB"/>
        </w:rPr>
        <w:t>information banks</w:t>
      </w:r>
      <w:r w:rsidRPr="00B038D3">
        <w:rPr>
          <w:sz w:val="24"/>
          <w:szCs w:val="24"/>
          <w:lang w:val="en-US"/>
        </w:rPr>
        <w:t>, hence aiding in planning and teaching (</w:t>
      </w:r>
      <w:r w:rsidRPr="00B038D3">
        <w:rPr>
          <w:rFonts w:cstheme="minorHAnsi"/>
          <w:bCs/>
          <w:sz w:val="24"/>
          <w:szCs w:val="24"/>
          <w:lang w:val="en-US"/>
        </w:rPr>
        <w:t>Sharan, 2010, p. 302).  As such, student perceptions are regarded as significant contributors in education</w:t>
      </w:r>
      <w:r w:rsidR="00D917D3" w:rsidRPr="00B038D3">
        <w:rPr>
          <w:rFonts w:cstheme="minorHAnsi"/>
          <w:bCs/>
          <w:sz w:val="24"/>
          <w:szCs w:val="24"/>
          <w:lang w:val="en-US"/>
        </w:rPr>
        <w:t>’s</w:t>
      </w:r>
      <w:r w:rsidRPr="00B038D3">
        <w:rPr>
          <w:rFonts w:cstheme="minorHAnsi"/>
          <w:bCs/>
          <w:sz w:val="24"/>
          <w:szCs w:val="24"/>
          <w:lang w:val="en-US"/>
        </w:rPr>
        <w:t xml:space="preserve"> stride towards excellence </w:t>
      </w:r>
      <w:r w:rsidRPr="00B038D3">
        <w:rPr>
          <w:sz w:val="24"/>
          <w:szCs w:val="24"/>
          <w:lang w:val="en-US"/>
        </w:rPr>
        <w:t xml:space="preserve">(Griffin, Coates, McInnis, &amp; James, 2003, p. 259).  Horwitz (1999) argued that </w:t>
      </w:r>
      <w:r w:rsidR="00B64688" w:rsidRPr="00B038D3">
        <w:rPr>
          <w:sz w:val="24"/>
          <w:szCs w:val="24"/>
          <w:lang w:val="en-US"/>
        </w:rPr>
        <w:t>accessing</w:t>
      </w:r>
      <w:r w:rsidRPr="00B038D3">
        <w:rPr>
          <w:sz w:val="24"/>
          <w:szCs w:val="24"/>
          <w:lang w:val="en-US"/>
        </w:rPr>
        <w:t xml:space="preserve"> </w:t>
      </w:r>
      <w:r w:rsidR="00716011" w:rsidRPr="00B038D3">
        <w:rPr>
          <w:sz w:val="24"/>
          <w:szCs w:val="24"/>
          <w:lang w:val="en-US"/>
        </w:rPr>
        <w:t>student</w:t>
      </w:r>
      <w:r w:rsidRPr="00B038D3">
        <w:rPr>
          <w:sz w:val="24"/>
          <w:szCs w:val="24"/>
          <w:lang w:val="en-US"/>
        </w:rPr>
        <w:t xml:space="preserve"> </w:t>
      </w:r>
      <w:r w:rsidR="00FC372F" w:rsidRPr="00B038D3">
        <w:rPr>
          <w:sz w:val="24"/>
          <w:szCs w:val="24"/>
          <w:lang w:val="en-US"/>
        </w:rPr>
        <w:t xml:space="preserve">perceptions (a notion she seems to be using interchangeably with </w:t>
      </w:r>
      <w:r w:rsidRPr="00B038D3">
        <w:rPr>
          <w:sz w:val="24"/>
          <w:szCs w:val="24"/>
          <w:lang w:val="en-US"/>
        </w:rPr>
        <w:t>beliefs</w:t>
      </w:r>
      <w:r w:rsidR="00FC372F" w:rsidRPr="00B038D3">
        <w:rPr>
          <w:sz w:val="24"/>
          <w:szCs w:val="24"/>
          <w:lang w:val="en-US"/>
        </w:rPr>
        <w:t>)</w:t>
      </w:r>
      <w:r w:rsidRPr="00B038D3">
        <w:rPr>
          <w:sz w:val="24"/>
          <w:szCs w:val="24"/>
          <w:lang w:val="en-US"/>
        </w:rPr>
        <w:t xml:space="preserve"> on </w:t>
      </w:r>
      <w:r w:rsidR="002C020E" w:rsidRPr="00B038D3">
        <w:rPr>
          <w:sz w:val="24"/>
          <w:szCs w:val="24"/>
          <w:lang w:val="en-US"/>
        </w:rPr>
        <w:t>language learning</w:t>
      </w:r>
      <w:r w:rsidRPr="00B038D3">
        <w:rPr>
          <w:sz w:val="24"/>
          <w:szCs w:val="24"/>
          <w:lang w:val="en-US"/>
        </w:rPr>
        <w:t xml:space="preserve"> can lead to more appropriate teaching (p. 557); </w:t>
      </w:r>
      <w:r w:rsidR="003C027C" w:rsidRPr="00B038D3">
        <w:rPr>
          <w:sz w:val="24"/>
          <w:szCs w:val="24"/>
          <w:lang w:val="en-US"/>
        </w:rPr>
        <w:t>perceptions</w:t>
      </w:r>
      <w:r w:rsidRPr="00B038D3">
        <w:rPr>
          <w:sz w:val="24"/>
          <w:szCs w:val="24"/>
          <w:lang w:val="en-US"/>
        </w:rPr>
        <w:t xml:space="preserve">, therefore, acquire a central role </w:t>
      </w:r>
      <w:r w:rsidRPr="00B038D3">
        <w:rPr>
          <w:sz w:val="24"/>
          <w:szCs w:val="24"/>
          <w:lang w:val="en-GB"/>
        </w:rPr>
        <w:t xml:space="preserve">in the L2 classroom (Brown, 2009, p. 47).  Regarding CT integration in particular, Sagarra and Zapata (2008) argued that student perceptions are important assessors and pointers of how successful a course can be, especially </w:t>
      </w:r>
      <w:r w:rsidR="00276C82" w:rsidRPr="00B038D3">
        <w:rPr>
          <w:sz w:val="24"/>
          <w:szCs w:val="24"/>
          <w:lang w:val="en-GB"/>
        </w:rPr>
        <w:t xml:space="preserve">when </w:t>
      </w:r>
      <w:r w:rsidRPr="00B038D3">
        <w:rPr>
          <w:sz w:val="24"/>
          <w:szCs w:val="24"/>
          <w:lang w:val="en-GB"/>
        </w:rPr>
        <w:t>implement</w:t>
      </w:r>
      <w:r w:rsidR="00276C82" w:rsidRPr="00B038D3">
        <w:rPr>
          <w:sz w:val="24"/>
          <w:szCs w:val="24"/>
          <w:lang w:val="en-GB"/>
        </w:rPr>
        <w:t>ing</w:t>
      </w:r>
      <w:r w:rsidRPr="00B038D3">
        <w:rPr>
          <w:sz w:val="24"/>
          <w:szCs w:val="24"/>
          <w:lang w:val="en-GB"/>
        </w:rPr>
        <w:t xml:space="preserve"> technology (p. 209).  Furthermore, the uses of CTs inside and outside classrooms do not always match, rendering the examination of related student perceptions important (Hartshorne &amp; Ajjan, 2009, p. 184).</w:t>
      </w:r>
    </w:p>
    <w:p w:rsidR="004A28B0" w:rsidRPr="00B038D3" w:rsidRDefault="004A28B0" w:rsidP="00715A99">
      <w:pPr>
        <w:pStyle w:val="NoSpacing"/>
        <w:spacing w:line="360" w:lineRule="auto"/>
        <w:jc w:val="both"/>
        <w:rPr>
          <w:rFonts w:cstheme="minorHAnsi"/>
          <w:sz w:val="24"/>
          <w:szCs w:val="24"/>
          <w:lang w:val="en-US"/>
        </w:rPr>
      </w:pPr>
      <w:r w:rsidRPr="00B038D3">
        <w:rPr>
          <w:sz w:val="24"/>
          <w:szCs w:val="24"/>
          <w:lang w:val="en-GB"/>
        </w:rPr>
        <w:tab/>
      </w:r>
      <w:r w:rsidRPr="00B038D3">
        <w:rPr>
          <w:sz w:val="24"/>
          <w:szCs w:val="24"/>
          <w:lang w:val="en-US"/>
        </w:rPr>
        <w:t xml:space="preserve">Gaining insights into </w:t>
      </w:r>
      <w:r w:rsidR="00EE448D" w:rsidRPr="00B038D3">
        <w:rPr>
          <w:sz w:val="24"/>
          <w:szCs w:val="24"/>
          <w:lang w:val="en-US"/>
        </w:rPr>
        <w:t>teacher</w:t>
      </w:r>
      <w:r w:rsidR="00E04EF7" w:rsidRPr="00B038D3">
        <w:rPr>
          <w:rStyle w:val="FootnoteReference"/>
          <w:sz w:val="24"/>
          <w:szCs w:val="24"/>
          <w:lang w:val="en-US"/>
        </w:rPr>
        <w:footnoteReference w:id="1"/>
      </w:r>
      <w:r w:rsidRPr="00B038D3">
        <w:rPr>
          <w:sz w:val="24"/>
          <w:szCs w:val="24"/>
          <w:lang w:val="en-US"/>
        </w:rPr>
        <w:t xml:space="preserve"> perceptions is equally significant.  For example, perceptions of CL</w:t>
      </w:r>
      <w:r w:rsidR="00D917D3" w:rsidRPr="00B038D3">
        <w:rPr>
          <w:sz w:val="24"/>
          <w:szCs w:val="24"/>
          <w:lang w:val="en-US"/>
        </w:rPr>
        <w:t>’s</w:t>
      </w:r>
      <w:r w:rsidRPr="00B038D3">
        <w:rPr>
          <w:sz w:val="24"/>
          <w:szCs w:val="24"/>
          <w:lang w:val="en-US"/>
        </w:rPr>
        <w:t xml:space="preserve"> efficacy can render the implementation of new pedagogies more effective (Gillies &amp; Boyle, 2008, p. 1335).  Teaching practices have been found to be heavily influenced by </w:t>
      </w:r>
      <w:r w:rsidR="00AD570D" w:rsidRPr="00B038D3">
        <w:rPr>
          <w:sz w:val="24"/>
          <w:szCs w:val="24"/>
          <w:lang w:val="en-US"/>
        </w:rPr>
        <w:t>the teachers’</w:t>
      </w:r>
      <w:r w:rsidRPr="00B038D3">
        <w:rPr>
          <w:sz w:val="24"/>
          <w:szCs w:val="24"/>
          <w:lang w:val="en-US"/>
        </w:rPr>
        <w:t xml:space="preserve"> set of </w:t>
      </w:r>
      <w:r w:rsidR="00E90ED6" w:rsidRPr="00B038D3">
        <w:rPr>
          <w:sz w:val="24"/>
          <w:szCs w:val="24"/>
          <w:lang w:val="en-US"/>
        </w:rPr>
        <w:t xml:space="preserve">perceptions </w:t>
      </w:r>
      <w:r w:rsidRPr="00B038D3">
        <w:rPr>
          <w:sz w:val="24"/>
          <w:szCs w:val="24"/>
          <w:lang w:val="en-US"/>
        </w:rPr>
        <w:t>(</w:t>
      </w:r>
      <w:r w:rsidRPr="00B038D3">
        <w:rPr>
          <w:rFonts w:cstheme="minorHAnsi"/>
          <w:sz w:val="24"/>
          <w:szCs w:val="24"/>
          <w:lang w:val="en-US"/>
        </w:rPr>
        <w:t>Eley, 2006</w:t>
      </w:r>
      <w:r w:rsidRPr="00B038D3">
        <w:rPr>
          <w:sz w:val="24"/>
          <w:szCs w:val="24"/>
          <w:lang w:val="en-US"/>
        </w:rPr>
        <w:t xml:space="preserve">).  To this end, the social constructivist framework calls for teachers to identify those </w:t>
      </w:r>
      <w:r w:rsidR="00E90ED6" w:rsidRPr="00B038D3">
        <w:rPr>
          <w:sz w:val="24"/>
          <w:szCs w:val="24"/>
          <w:lang w:val="en-US"/>
        </w:rPr>
        <w:t xml:space="preserve">perceptions </w:t>
      </w:r>
      <w:r w:rsidRPr="00B038D3">
        <w:rPr>
          <w:sz w:val="24"/>
          <w:szCs w:val="24"/>
          <w:lang w:val="en-US"/>
        </w:rPr>
        <w:t>to be able to make informed decisions (Williams &amp; Burden, 1997</w:t>
      </w:r>
      <w:r w:rsidR="00D02538" w:rsidRPr="00B038D3">
        <w:rPr>
          <w:sz w:val="24"/>
          <w:szCs w:val="24"/>
          <w:lang w:val="en-US"/>
        </w:rPr>
        <w:t xml:space="preserve">, </w:t>
      </w:r>
      <w:r w:rsidRPr="00B038D3">
        <w:rPr>
          <w:sz w:val="24"/>
          <w:szCs w:val="24"/>
          <w:lang w:val="en-US"/>
        </w:rPr>
        <w:t xml:space="preserve">p. 48).  Moreover, the use or not of educational innovations such as </w:t>
      </w:r>
      <w:r w:rsidR="00780BF3" w:rsidRPr="00B038D3">
        <w:rPr>
          <w:sz w:val="24"/>
          <w:szCs w:val="24"/>
          <w:lang w:val="en-US"/>
        </w:rPr>
        <w:t xml:space="preserve">CL </w:t>
      </w:r>
      <w:r w:rsidRPr="00B038D3">
        <w:rPr>
          <w:sz w:val="24"/>
          <w:szCs w:val="24"/>
          <w:lang w:val="en-US"/>
        </w:rPr>
        <w:t xml:space="preserve">integration, have been found to be influenced mainly by teacher perceptions towards those innovations </w:t>
      </w:r>
      <w:r w:rsidRPr="00B038D3">
        <w:rPr>
          <w:rFonts w:cstheme="minorHAnsi"/>
          <w:sz w:val="24"/>
          <w:szCs w:val="24"/>
          <w:lang w:val="en-US"/>
        </w:rPr>
        <w:t>(Abrami, Poulsen, &amp; Chambers</w:t>
      </w:r>
      <w:r w:rsidR="001361EB" w:rsidRPr="00B038D3">
        <w:rPr>
          <w:rFonts w:cstheme="minorHAnsi"/>
          <w:sz w:val="24"/>
          <w:szCs w:val="24"/>
          <w:lang w:val="en-US"/>
        </w:rPr>
        <w:t>,</w:t>
      </w:r>
      <w:r w:rsidRPr="00B038D3">
        <w:rPr>
          <w:rFonts w:cstheme="minorHAnsi"/>
          <w:sz w:val="24"/>
          <w:szCs w:val="24"/>
          <w:lang w:val="en-US"/>
        </w:rPr>
        <w:t xml:space="preserve"> 2004).  </w:t>
      </w:r>
      <w:r w:rsidR="00D7077E" w:rsidRPr="00B038D3">
        <w:rPr>
          <w:sz w:val="24"/>
          <w:szCs w:val="24"/>
          <w:lang w:val="en-US"/>
        </w:rPr>
        <w:t xml:space="preserve">Regarding </w:t>
      </w:r>
      <w:r w:rsidRPr="00B038D3">
        <w:rPr>
          <w:sz w:val="24"/>
          <w:szCs w:val="24"/>
          <w:lang w:val="en-GB"/>
        </w:rPr>
        <w:t xml:space="preserve">technology integration, </w:t>
      </w:r>
      <w:r w:rsidRPr="00B038D3">
        <w:rPr>
          <w:sz w:val="24"/>
          <w:szCs w:val="24"/>
          <w:lang w:val="en-US"/>
        </w:rPr>
        <w:t>researchers have argued that how teachers perceive technologies</w:t>
      </w:r>
      <w:r w:rsidR="00826CBE" w:rsidRPr="00B038D3">
        <w:rPr>
          <w:sz w:val="24"/>
          <w:szCs w:val="24"/>
          <w:lang w:val="en-US"/>
        </w:rPr>
        <w:t>,</w:t>
      </w:r>
      <w:r w:rsidRPr="00B038D3">
        <w:rPr>
          <w:sz w:val="24"/>
          <w:szCs w:val="24"/>
          <w:lang w:val="en-US"/>
        </w:rPr>
        <w:t xml:space="preserve"> is what essentially shapes whether/how technologies are used in the classroom (</w:t>
      </w:r>
      <w:r w:rsidR="003D5277" w:rsidRPr="00B038D3">
        <w:rPr>
          <w:sz w:val="24"/>
          <w:szCs w:val="24"/>
          <w:lang w:val="en-US"/>
        </w:rPr>
        <w:t>e.g.,</w:t>
      </w:r>
      <w:r w:rsidRPr="00B038D3">
        <w:rPr>
          <w:sz w:val="24"/>
          <w:szCs w:val="24"/>
          <w:lang w:val="en-US"/>
        </w:rPr>
        <w:t xml:space="preserve"> Kim, 2008; Pedersen &amp; Liu, 2003; </w:t>
      </w:r>
      <w:r w:rsidRPr="00B038D3">
        <w:rPr>
          <w:sz w:val="24"/>
          <w:szCs w:val="24"/>
          <w:lang w:val="en-GB"/>
        </w:rPr>
        <w:t xml:space="preserve">Miller &amp; Olson, 1994).  </w:t>
      </w:r>
    </w:p>
    <w:p w:rsidR="004A28B0" w:rsidRPr="00B038D3" w:rsidRDefault="001C407A" w:rsidP="00715A99">
      <w:pPr>
        <w:pStyle w:val="NoSpacing"/>
        <w:spacing w:line="360" w:lineRule="auto"/>
        <w:ind w:firstLine="720"/>
        <w:jc w:val="both"/>
        <w:rPr>
          <w:sz w:val="24"/>
          <w:szCs w:val="24"/>
          <w:lang w:val="en-GB"/>
        </w:rPr>
      </w:pPr>
      <w:r w:rsidRPr="00B038D3">
        <w:rPr>
          <w:sz w:val="24"/>
          <w:szCs w:val="24"/>
          <w:lang w:val="en-US"/>
        </w:rPr>
        <w:lastRenderedPageBreak/>
        <w:t>While</w:t>
      </w:r>
      <w:r w:rsidR="004A28B0" w:rsidRPr="00B038D3">
        <w:rPr>
          <w:sz w:val="24"/>
          <w:szCs w:val="24"/>
          <w:lang w:val="en-US"/>
        </w:rPr>
        <w:t xml:space="preserve"> numerous studies have looked at the perceptions and practices of either students or </w:t>
      </w:r>
      <w:r w:rsidR="00EE448D" w:rsidRPr="00B038D3">
        <w:rPr>
          <w:sz w:val="24"/>
          <w:szCs w:val="24"/>
          <w:lang w:val="en-US"/>
        </w:rPr>
        <w:t>teacher</w:t>
      </w:r>
      <w:r w:rsidR="004A28B0" w:rsidRPr="00B038D3">
        <w:rPr>
          <w:sz w:val="24"/>
          <w:szCs w:val="24"/>
          <w:lang w:val="en-US"/>
        </w:rPr>
        <w:t xml:space="preserve">s in </w:t>
      </w:r>
      <w:r w:rsidR="002C020E" w:rsidRPr="00B038D3">
        <w:rPr>
          <w:sz w:val="24"/>
          <w:szCs w:val="24"/>
          <w:lang w:val="en-US"/>
        </w:rPr>
        <w:t>language learning</w:t>
      </w:r>
      <w:r w:rsidR="004A28B0" w:rsidRPr="00B038D3">
        <w:rPr>
          <w:sz w:val="24"/>
          <w:szCs w:val="24"/>
          <w:lang w:val="en-US"/>
        </w:rPr>
        <w:t xml:space="preserve"> settings, there is limited literature looking at and directly comparing such perceptions and practices between these two groups</w:t>
      </w:r>
      <w:r w:rsidR="00235DE5" w:rsidRPr="00B038D3">
        <w:rPr>
          <w:sz w:val="24"/>
          <w:szCs w:val="24"/>
          <w:lang w:val="en-US"/>
        </w:rPr>
        <w:t>.</w:t>
      </w:r>
      <w:r w:rsidR="00B342BC" w:rsidRPr="00B038D3">
        <w:rPr>
          <w:rStyle w:val="FootnoteReference"/>
          <w:sz w:val="24"/>
          <w:szCs w:val="24"/>
          <w:lang w:val="en-US"/>
        </w:rPr>
        <w:footnoteReference w:id="2"/>
      </w:r>
      <w:r w:rsidR="004A28B0" w:rsidRPr="00B038D3">
        <w:rPr>
          <w:sz w:val="24"/>
          <w:szCs w:val="24"/>
          <w:lang w:val="en-US"/>
        </w:rPr>
        <w:t xml:space="preserve">  If studying either of the two populations carries all the </w:t>
      </w:r>
      <w:r w:rsidR="00D33568" w:rsidRPr="00B038D3">
        <w:rPr>
          <w:sz w:val="24"/>
          <w:szCs w:val="24"/>
          <w:lang w:val="en-US"/>
        </w:rPr>
        <w:t xml:space="preserve">above-mentioned </w:t>
      </w:r>
      <w:r w:rsidR="004A28B0" w:rsidRPr="00B038D3">
        <w:rPr>
          <w:sz w:val="24"/>
          <w:szCs w:val="24"/>
          <w:lang w:val="en-US"/>
        </w:rPr>
        <w:t xml:space="preserve">benefits, then it would be fair to argue that </w:t>
      </w:r>
      <w:r w:rsidR="004A28B0" w:rsidRPr="00B038D3">
        <w:rPr>
          <w:sz w:val="24"/>
          <w:szCs w:val="24"/>
          <w:lang w:val="en-GB"/>
        </w:rPr>
        <w:t>the overall quality of learning and teaching is also dependent upon how the two sets of perceptions and practices intersect; this is what the current thesis partially aims to shed more light at.</w:t>
      </w:r>
    </w:p>
    <w:p w:rsidR="004A28B0" w:rsidRPr="00B038D3" w:rsidRDefault="004A28B0" w:rsidP="00715A99">
      <w:pPr>
        <w:pStyle w:val="NoSpacing"/>
        <w:spacing w:line="360" w:lineRule="auto"/>
        <w:jc w:val="both"/>
        <w:rPr>
          <w:rFonts w:cstheme="minorHAnsi"/>
          <w:sz w:val="24"/>
          <w:szCs w:val="24"/>
          <w:u w:val="single"/>
          <w:lang w:val="en-GB"/>
        </w:rPr>
      </w:pPr>
    </w:p>
    <w:p w:rsidR="004A28B0" w:rsidRPr="00B038D3" w:rsidRDefault="00C461AD" w:rsidP="00CB5A9E">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1.4 </w:t>
      </w:r>
      <w:r w:rsidR="004A28B0" w:rsidRPr="00B038D3">
        <w:rPr>
          <w:rFonts w:cstheme="minorHAnsi"/>
          <w:sz w:val="24"/>
          <w:szCs w:val="24"/>
          <w:u w:val="single"/>
          <w:lang w:val="en-US"/>
        </w:rPr>
        <w:t>Importance of research topic</w:t>
      </w:r>
    </w:p>
    <w:p w:rsidR="000F4E1B" w:rsidRPr="00B038D3" w:rsidRDefault="000F4E1B" w:rsidP="00715A99">
      <w:pPr>
        <w:pStyle w:val="NoSpacing"/>
        <w:spacing w:line="360" w:lineRule="auto"/>
        <w:jc w:val="both"/>
        <w:rPr>
          <w:rFonts w:cstheme="minorHAnsi"/>
          <w:sz w:val="24"/>
          <w:szCs w:val="24"/>
          <w:lang w:val="en-US"/>
        </w:rPr>
      </w:pPr>
    </w:p>
    <w:p w:rsidR="00272668" w:rsidRPr="00B038D3" w:rsidRDefault="004A28B0" w:rsidP="00715A99">
      <w:pPr>
        <w:pStyle w:val="NoSpacing"/>
        <w:spacing w:line="360" w:lineRule="auto"/>
        <w:jc w:val="both"/>
        <w:rPr>
          <w:rFonts w:cstheme="minorHAnsi"/>
          <w:sz w:val="24"/>
          <w:szCs w:val="24"/>
          <w:lang w:val="en-US"/>
        </w:rPr>
      </w:pPr>
      <w:r w:rsidRPr="00B038D3">
        <w:rPr>
          <w:rFonts w:cstheme="minorHAnsi"/>
          <w:sz w:val="24"/>
          <w:szCs w:val="24"/>
          <w:lang w:val="en-US"/>
        </w:rPr>
        <w:t xml:space="preserve">By conducting this research, I do </w:t>
      </w:r>
      <w:r w:rsidR="007E153B" w:rsidRPr="00B038D3">
        <w:rPr>
          <w:rFonts w:cstheme="minorHAnsi"/>
          <w:sz w:val="24"/>
          <w:szCs w:val="24"/>
          <w:lang w:val="en-US"/>
        </w:rPr>
        <w:t xml:space="preserve">not </w:t>
      </w:r>
      <w:r w:rsidR="00B06EA1" w:rsidRPr="00B038D3">
        <w:rPr>
          <w:rFonts w:cstheme="minorHAnsi"/>
          <w:sz w:val="24"/>
          <w:szCs w:val="24"/>
          <w:lang w:val="en-US"/>
        </w:rPr>
        <w:t>claim</w:t>
      </w:r>
      <w:r w:rsidRPr="00B038D3">
        <w:rPr>
          <w:rFonts w:cstheme="minorHAnsi"/>
          <w:sz w:val="24"/>
          <w:szCs w:val="24"/>
          <w:lang w:val="en-US"/>
        </w:rPr>
        <w:t xml:space="preserve"> generalizability, </w:t>
      </w:r>
      <w:r w:rsidR="007E153B" w:rsidRPr="00B038D3">
        <w:rPr>
          <w:rFonts w:cstheme="minorHAnsi"/>
          <w:sz w:val="24"/>
          <w:szCs w:val="24"/>
          <w:lang w:val="en-US"/>
        </w:rPr>
        <w:t>as</w:t>
      </w:r>
      <w:r w:rsidRPr="00B038D3">
        <w:rPr>
          <w:rFonts w:cstheme="minorHAnsi"/>
          <w:sz w:val="24"/>
          <w:szCs w:val="24"/>
          <w:lang w:val="en-US"/>
        </w:rPr>
        <w:t xml:space="preserve"> this is a case study looking at a particular context.  However, I believe that examining perceptions of CL and CTs can provide an additional dimension to </w:t>
      </w:r>
      <w:r w:rsidR="00AD2ECE" w:rsidRPr="00B038D3">
        <w:rPr>
          <w:rFonts w:cstheme="minorHAnsi"/>
          <w:sz w:val="24"/>
          <w:szCs w:val="24"/>
          <w:lang w:val="en-US"/>
        </w:rPr>
        <w:t xml:space="preserve">ESP </w:t>
      </w:r>
      <w:r w:rsidRPr="00B038D3">
        <w:rPr>
          <w:rFonts w:cstheme="minorHAnsi"/>
          <w:sz w:val="24"/>
          <w:szCs w:val="24"/>
          <w:lang w:val="en-US"/>
        </w:rPr>
        <w:t xml:space="preserve">teaching and learning.  </w:t>
      </w:r>
      <w:r w:rsidR="00826AE6" w:rsidRPr="00B038D3">
        <w:rPr>
          <w:rFonts w:cstheme="minorHAnsi"/>
          <w:sz w:val="24"/>
          <w:szCs w:val="24"/>
          <w:lang w:val="en-US"/>
        </w:rPr>
        <w:t>Overall</w:t>
      </w:r>
      <w:r w:rsidRPr="00B038D3">
        <w:rPr>
          <w:rFonts w:cstheme="minorHAnsi"/>
          <w:sz w:val="24"/>
          <w:szCs w:val="24"/>
          <w:lang w:val="en-US"/>
        </w:rPr>
        <w:t xml:space="preserve">, </w:t>
      </w:r>
      <w:r w:rsidR="00AD2ECE" w:rsidRPr="00B038D3">
        <w:rPr>
          <w:rFonts w:cstheme="minorHAnsi"/>
          <w:sz w:val="24"/>
          <w:szCs w:val="24"/>
          <w:lang w:val="en-US"/>
        </w:rPr>
        <w:t xml:space="preserve">my research </w:t>
      </w:r>
      <w:r w:rsidRPr="00B038D3">
        <w:rPr>
          <w:rFonts w:cstheme="minorHAnsi"/>
          <w:sz w:val="24"/>
          <w:szCs w:val="24"/>
          <w:lang w:val="en-US"/>
        </w:rPr>
        <w:t xml:space="preserve">topic is worth studying because of four factors: </w:t>
      </w:r>
    </w:p>
    <w:p w:rsidR="00272668" w:rsidRPr="00B038D3" w:rsidRDefault="00272668" w:rsidP="00272668">
      <w:pPr>
        <w:pStyle w:val="NoSpacing"/>
        <w:spacing w:line="360" w:lineRule="auto"/>
        <w:jc w:val="both"/>
        <w:rPr>
          <w:sz w:val="24"/>
          <w:szCs w:val="24"/>
          <w:lang w:val="en-US"/>
        </w:rPr>
      </w:pPr>
      <w:r w:rsidRPr="00B038D3">
        <w:rPr>
          <w:rFonts w:cstheme="minorHAnsi"/>
          <w:sz w:val="24"/>
          <w:szCs w:val="24"/>
          <w:lang w:val="en-US"/>
        </w:rPr>
        <w:t>(1</w:t>
      </w:r>
      <w:r w:rsidR="004A28B0" w:rsidRPr="00B038D3">
        <w:rPr>
          <w:rFonts w:cstheme="minorHAnsi"/>
          <w:sz w:val="24"/>
          <w:szCs w:val="24"/>
          <w:lang w:val="en-US"/>
        </w:rPr>
        <w:t xml:space="preserve">) </w:t>
      </w:r>
      <w:r w:rsidRPr="00B038D3">
        <w:rPr>
          <w:rFonts w:cstheme="minorHAnsi"/>
          <w:i/>
          <w:sz w:val="24"/>
          <w:szCs w:val="24"/>
          <w:lang w:val="en-US"/>
        </w:rPr>
        <w:t>P</w:t>
      </w:r>
      <w:r w:rsidR="004A28B0" w:rsidRPr="00B038D3">
        <w:rPr>
          <w:rFonts w:cstheme="minorHAnsi"/>
          <w:i/>
          <w:sz w:val="24"/>
          <w:szCs w:val="24"/>
          <w:lang w:val="en-US"/>
        </w:rPr>
        <w:t>ragmatic value</w:t>
      </w:r>
      <w:r w:rsidR="004A28B0" w:rsidRPr="00B038D3">
        <w:rPr>
          <w:rFonts w:cstheme="minorHAnsi"/>
          <w:sz w:val="24"/>
          <w:szCs w:val="24"/>
          <w:lang w:val="en-US"/>
        </w:rPr>
        <w:t xml:space="preserve">: as a language </w:t>
      </w:r>
      <w:r w:rsidR="00EE448D" w:rsidRPr="00B038D3">
        <w:rPr>
          <w:rFonts w:cstheme="minorHAnsi"/>
          <w:sz w:val="24"/>
          <w:szCs w:val="24"/>
          <w:lang w:val="en-US"/>
        </w:rPr>
        <w:t>teacher</w:t>
      </w:r>
      <w:r w:rsidR="00AA49A3" w:rsidRPr="00B038D3">
        <w:rPr>
          <w:rFonts w:cstheme="minorHAnsi"/>
          <w:sz w:val="24"/>
          <w:szCs w:val="24"/>
          <w:lang w:val="en-US"/>
        </w:rPr>
        <w:t xml:space="preserve"> myself</w:t>
      </w:r>
      <w:r w:rsidR="004A28B0" w:rsidRPr="00B038D3">
        <w:rPr>
          <w:rFonts w:cstheme="minorHAnsi"/>
          <w:sz w:val="24"/>
          <w:szCs w:val="24"/>
          <w:lang w:val="en-US"/>
        </w:rPr>
        <w:t xml:space="preserve">, </w:t>
      </w:r>
      <w:r w:rsidR="00AA49A3" w:rsidRPr="00B038D3">
        <w:rPr>
          <w:rFonts w:cstheme="minorHAnsi"/>
          <w:sz w:val="24"/>
          <w:szCs w:val="24"/>
          <w:lang w:val="en-US"/>
        </w:rPr>
        <w:t xml:space="preserve">the study </w:t>
      </w:r>
      <w:r w:rsidR="004A28B0" w:rsidRPr="00B038D3">
        <w:rPr>
          <w:rFonts w:cstheme="minorHAnsi"/>
          <w:sz w:val="24"/>
          <w:szCs w:val="24"/>
          <w:lang w:val="en-US"/>
        </w:rPr>
        <w:t xml:space="preserve">will have </w:t>
      </w:r>
      <w:r w:rsidR="00826AE6" w:rsidRPr="00B038D3">
        <w:rPr>
          <w:rFonts w:cstheme="minorHAnsi"/>
          <w:sz w:val="24"/>
          <w:szCs w:val="24"/>
          <w:lang w:val="en-US"/>
        </w:rPr>
        <w:t xml:space="preserve">practical </w:t>
      </w:r>
      <w:r w:rsidR="004A28B0" w:rsidRPr="00B038D3">
        <w:rPr>
          <w:rFonts w:cstheme="minorHAnsi"/>
          <w:sz w:val="24"/>
          <w:szCs w:val="24"/>
          <w:lang w:val="en-US"/>
        </w:rPr>
        <w:t>significance</w:t>
      </w:r>
      <w:r w:rsidR="00AA49A3" w:rsidRPr="00B038D3">
        <w:rPr>
          <w:rFonts w:cstheme="minorHAnsi"/>
          <w:sz w:val="24"/>
          <w:szCs w:val="24"/>
          <w:lang w:val="en-US"/>
        </w:rPr>
        <w:t xml:space="preserve"> and </w:t>
      </w:r>
      <w:r w:rsidR="004A28B0" w:rsidRPr="00B038D3">
        <w:rPr>
          <w:sz w:val="24"/>
          <w:szCs w:val="24"/>
          <w:lang w:val="en-US"/>
        </w:rPr>
        <w:t xml:space="preserve">value </w:t>
      </w:r>
      <w:r w:rsidR="00AA49A3" w:rsidRPr="00B038D3">
        <w:rPr>
          <w:sz w:val="24"/>
          <w:szCs w:val="24"/>
          <w:lang w:val="en-US"/>
        </w:rPr>
        <w:t>once it is completed</w:t>
      </w:r>
      <w:r w:rsidR="004A28B0" w:rsidRPr="00B038D3">
        <w:rPr>
          <w:sz w:val="24"/>
          <w:szCs w:val="24"/>
          <w:lang w:val="en-US"/>
        </w:rPr>
        <w:t>, as findings can be taken into account in reviewing or in developing ESP curricula</w:t>
      </w:r>
      <w:r w:rsidR="00436971" w:rsidRPr="00B038D3">
        <w:rPr>
          <w:sz w:val="24"/>
          <w:szCs w:val="24"/>
          <w:lang w:val="en-US"/>
        </w:rPr>
        <w:t xml:space="preserve"> at my workplace</w:t>
      </w:r>
      <w:r w:rsidRPr="00B038D3">
        <w:rPr>
          <w:sz w:val="24"/>
          <w:szCs w:val="24"/>
          <w:lang w:val="en-US"/>
        </w:rPr>
        <w:t>.</w:t>
      </w:r>
    </w:p>
    <w:p w:rsidR="00272668" w:rsidRPr="00B038D3" w:rsidRDefault="00272668" w:rsidP="00272668">
      <w:pPr>
        <w:pStyle w:val="NoSpacing"/>
        <w:spacing w:line="360" w:lineRule="auto"/>
        <w:jc w:val="both"/>
        <w:rPr>
          <w:sz w:val="24"/>
          <w:szCs w:val="24"/>
          <w:lang w:val="en-US"/>
        </w:rPr>
      </w:pPr>
      <w:r w:rsidRPr="00B038D3">
        <w:rPr>
          <w:rFonts w:cstheme="minorHAnsi"/>
          <w:sz w:val="24"/>
          <w:szCs w:val="24"/>
          <w:lang w:val="en-US"/>
        </w:rPr>
        <w:t>(2</w:t>
      </w:r>
      <w:r w:rsidR="004A28B0" w:rsidRPr="00B038D3">
        <w:rPr>
          <w:rFonts w:cstheme="minorHAnsi"/>
          <w:sz w:val="24"/>
          <w:szCs w:val="24"/>
          <w:lang w:val="en-US"/>
        </w:rPr>
        <w:t xml:space="preserve">) </w:t>
      </w:r>
      <w:r w:rsidRPr="00B038D3">
        <w:rPr>
          <w:i/>
          <w:sz w:val="24"/>
          <w:szCs w:val="24"/>
          <w:lang w:val="en-US"/>
        </w:rPr>
        <w:t>C</w:t>
      </w:r>
      <w:r w:rsidR="004A28B0" w:rsidRPr="00B038D3">
        <w:rPr>
          <w:i/>
          <w:sz w:val="24"/>
          <w:szCs w:val="24"/>
          <w:lang w:val="en-US"/>
        </w:rPr>
        <w:t>ontribution to the field</w:t>
      </w:r>
      <w:r w:rsidR="004A28B0" w:rsidRPr="00B038D3">
        <w:rPr>
          <w:sz w:val="24"/>
          <w:szCs w:val="24"/>
          <w:lang w:val="en-US"/>
        </w:rPr>
        <w:t xml:space="preserve">: the study will </w:t>
      </w:r>
      <w:r w:rsidR="00BF55A5" w:rsidRPr="00B038D3">
        <w:rPr>
          <w:sz w:val="24"/>
          <w:szCs w:val="24"/>
          <w:lang w:val="en-US"/>
        </w:rPr>
        <w:t xml:space="preserve">aim to </w:t>
      </w:r>
      <w:r w:rsidR="004A28B0" w:rsidRPr="00B038D3">
        <w:rPr>
          <w:sz w:val="24"/>
          <w:szCs w:val="24"/>
          <w:lang w:val="en-US"/>
        </w:rPr>
        <w:t xml:space="preserve">fill a </w:t>
      </w:r>
      <w:r w:rsidR="00203CE3" w:rsidRPr="00B038D3">
        <w:rPr>
          <w:sz w:val="24"/>
          <w:szCs w:val="24"/>
          <w:lang w:val="en-US"/>
        </w:rPr>
        <w:t xml:space="preserve">literature </w:t>
      </w:r>
      <w:r w:rsidR="004A28B0" w:rsidRPr="00B038D3">
        <w:rPr>
          <w:sz w:val="24"/>
          <w:szCs w:val="24"/>
          <w:lang w:val="en-US"/>
        </w:rPr>
        <w:t>gap, that is</w:t>
      </w:r>
      <w:r w:rsidR="00BF55A5" w:rsidRPr="00B038D3">
        <w:rPr>
          <w:sz w:val="24"/>
          <w:szCs w:val="24"/>
          <w:lang w:val="en-US"/>
        </w:rPr>
        <w:t>,</w:t>
      </w:r>
      <w:r w:rsidR="004A28B0" w:rsidRPr="00B038D3">
        <w:rPr>
          <w:sz w:val="24"/>
          <w:szCs w:val="24"/>
          <w:lang w:val="en-US"/>
        </w:rPr>
        <w:t xml:space="preserve"> a limited research corpus on comparative studies in this particular context, therefore building new knowledge</w:t>
      </w:r>
      <w:r w:rsidRPr="00B038D3">
        <w:rPr>
          <w:sz w:val="24"/>
          <w:szCs w:val="24"/>
          <w:lang w:val="en-US"/>
        </w:rPr>
        <w:t>.</w:t>
      </w:r>
    </w:p>
    <w:p w:rsidR="00272668" w:rsidRPr="00B038D3" w:rsidRDefault="00272668" w:rsidP="00272668">
      <w:pPr>
        <w:pStyle w:val="NoSpacing"/>
        <w:spacing w:line="360" w:lineRule="auto"/>
        <w:jc w:val="both"/>
        <w:rPr>
          <w:sz w:val="24"/>
          <w:szCs w:val="24"/>
          <w:lang w:val="en-US"/>
        </w:rPr>
      </w:pPr>
      <w:r w:rsidRPr="00B038D3">
        <w:rPr>
          <w:sz w:val="24"/>
          <w:szCs w:val="24"/>
          <w:lang w:val="en-US"/>
        </w:rPr>
        <w:t>(3</w:t>
      </w:r>
      <w:r w:rsidR="004A28B0" w:rsidRPr="00B038D3">
        <w:rPr>
          <w:sz w:val="24"/>
          <w:szCs w:val="24"/>
          <w:lang w:val="en-US"/>
        </w:rPr>
        <w:t xml:space="preserve">) </w:t>
      </w:r>
      <w:r w:rsidRPr="00B038D3">
        <w:rPr>
          <w:i/>
          <w:sz w:val="24"/>
          <w:szCs w:val="24"/>
          <w:lang w:val="en-US"/>
        </w:rPr>
        <w:t>O</w:t>
      </w:r>
      <w:r w:rsidR="004A28B0" w:rsidRPr="00B038D3">
        <w:rPr>
          <w:i/>
          <w:sz w:val="24"/>
          <w:szCs w:val="24"/>
          <w:lang w:val="en-US"/>
        </w:rPr>
        <w:t>riginality in scope and viewpoint</w:t>
      </w:r>
      <w:r w:rsidR="004A28B0" w:rsidRPr="00B038D3">
        <w:rPr>
          <w:sz w:val="24"/>
          <w:szCs w:val="24"/>
          <w:lang w:val="en-US"/>
        </w:rPr>
        <w:t>: to the best of my kn</w:t>
      </w:r>
      <w:r w:rsidR="00AF7CD3" w:rsidRPr="00B038D3">
        <w:rPr>
          <w:sz w:val="24"/>
          <w:szCs w:val="24"/>
          <w:lang w:val="en-US"/>
        </w:rPr>
        <w:t xml:space="preserve">owledge, </w:t>
      </w:r>
      <w:r w:rsidR="004A28B0" w:rsidRPr="00B038D3">
        <w:rPr>
          <w:sz w:val="24"/>
          <w:szCs w:val="24"/>
          <w:lang w:val="en-US"/>
        </w:rPr>
        <w:t>to date no study</w:t>
      </w:r>
      <w:r w:rsidR="00203CE3" w:rsidRPr="00B038D3">
        <w:rPr>
          <w:sz w:val="24"/>
          <w:szCs w:val="24"/>
          <w:lang w:val="en-US"/>
        </w:rPr>
        <w:t xml:space="preserve"> </w:t>
      </w:r>
      <w:r w:rsidR="004A28B0" w:rsidRPr="00B038D3">
        <w:rPr>
          <w:sz w:val="24"/>
          <w:szCs w:val="24"/>
          <w:lang w:val="en-US"/>
        </w:rPr>
        <w:t xml:space="preserve">has looked at how students and </w:t>
      </w:r>
      <w:r w:rsidR="00EE448D" w:rsidRPr="00B038D3">
        <w:rPr>
          <w:sz w:val="24"/>
          <w:szCs w:val="24"/>
          <w:lang w:val="en-US"/>
        </w:rPr>
        <w:t>teacher</w:t>
      </w:r>
      <w:r w:rsidR="004A28B0" w:rsidRPr="00B038D3">
        <w:rPr>
          <w:sz w:val="24"/>
          <w:szCs w:val="24"/>
          <w:lang w:val="en-US"/>
        </w:rPr>
        <w:t>s perceive of CL and CTs in a tertiary ESP context and at how those perceptions shape their teaching and learning practices</w:t>
      </w:r>
      <w:r w:rsidRPr="00B038D3">
        <w:rPr>
          <w:sz w:val="24"/>
          <w:szCs w:val="24"/>
          <w:lang w:val="en-US"/>
        </w:rPr>
        <w:t>.</w:t>
      </w:r>
      <w:r w:rsidR="004A28B0" w:rsidRPr="00B038D3">
        <w:rPr>
          <w:sz w:val="24"/>
          <w:szCs w:val="24"/>
          <w:lang w:val="en-US"/>
        </w:rPr>
        <w:t xml:space="preserve"> </w:t>
      </w:r>
    </w:p>
    <w:p w:rsidR="00BA4CB6" w:rsidRPr="00B038D3" w:rsidRDefault="00272668" w:rsidP="00272668">
      <w:pPr>
        <w:pStyle w:val="NoSpacing"/>
        <w:spacing w:line="360" w:lineRule="auto"/>
        <w:jc w:val="both"/>
        <w:rPr>
          <w:sz w:val="24"/>
          <w:szCs w:val="24"/>
          <w:lang w:val="en-US"/>
        </w:rPr>
      </w:pPr>
      <w:r w:rsidRPr="00B038D3">
        <w:rPr>
          <w:sz w:val="24"/>
          <w:szCs w:val="24"/>
          <w:lang w:val="en-US"/>
        </w:rPr>
        <w:t>(4</w:t>
      </w:r>
      <w:r w:rsidR="004A28B0" w:rsidRPr="00B038D3">
        <w:rPr>
          <w:sz w:val="24"/>
          <w:szCs w:val="24"/>
          <w:lang w:val="en-US"/>
        </w:rPr>
        <w:t xml:space="preserve">) </w:t>
      </w:r>
      <w:r w:rsidRPr="00B038D3">
        <w:rPr>
          <w:i/>
          <w:sz w:val="24"/>
          <w:szCs w:val="24"/>
          <w:lang w:val="en-US"/>
        </w:rPr>
        <w:t>P</w:t>
      </w:r>
      <w:r w:rsidR="004A28B0" w:rsidRPr="00B038D3">
        <w:rPr>
          <w:i/>
          <w:sz w:val="24"/>
          <w:szCs w:val="24"/>
          <w:lang w:val="en-US"/>
        </w:rPr>
        <w:t>otential for publishable outcomes</w:t>
      </w:r>
      <w:r w:rsidR="004A28B0" w:rsidRPr="00B038D3">
        <w:rPr>
          <w:sz w:val="24"/>
          <w:szCs w:val="24"/>
          <w:lang w:val="en-US"/>
        </w:rPr>
        <w:t xml:space="preserve">: </w:t>
      </w:r>
      <w:r w:rsidR="00BA4CB6" w:rsidRPr="00B038D3">
        <w:rPr>
          <w:sz w:val="24"/>
          <w:szCs w:val="24"/>
          <w:lang w:val="en-US"/>
        </w:rPr>
        <w:t xml:space="preserve">my study’s </w:t>
      </w:r>
      <w:r w:rsidR="004A28B0" w:rsidRPr="00B038D3">
        <w:rPr>
          <w:sz w:val="24"/>
          <w:szCs w:val="24"/>
          <w:lang w:val="en-US"/>
        </w:rPr>
        <w:t>original</w:t>
      </w:r>
      <w:r w:rsidR="00BA4CB6" w:rsidRPr="00B038D3">
        <w:rPr>
          <w:sz w:val="24"/>
          <w:szCs w:val="24"/>
          <w:lang w:val="en-US"/>
        </w:rPr>
        <w:t>ity</w:t>
      </w:r>
      <w:r w:rsidR="004A28B0" w:rsidRPr="00B038D3">
        <w:rPr>
          <w:sz w:val="24"/>
          <w:szCs w:val="24"/>
          <w:lang w:val="en-US"/>
        </w:rPr>
        <w:t xml:space="preserve"> and </w:t>
      </w:r>
      <w:r w:rsidR="006D0099" w:rsidRPr="00B038D3">
        <w:rPr>
          <w:sz w:val="24"/>
          <w:szCs w:val="24"/>
          <w:lang w:val="en-US"/>
        </w:rPr>
        <w:t>ri</w:t>
      </w:r>
      <w:r w:rsidR="005111B8" w:rsidRPr="00B038D3">
        <w:rPr>
          <w:sz w:val="24"/>
          <w:szCs w:val="24"/>
          <w:lang w:val="en-US"/>
        </w:rPr>
        <w:t>gor</w:t>
      </w:r>
      <w:r w:rsidR="009D43EF" w:rsidRPr="00B038D3">
        <w:rPr>
          <w:sz w:val="24"/>
          <w:szCs w:val="24"/>
          <w:lang w:val="en-US"/>
        </w:rPr>
        <w:t>,</w:t>
      </w:r>
      <w:r w:rsidR="005111B8" w:rsidRPr="00B038D3">
        <w:rPr>
          <w:sz w:val="24"/>
          <w:szCs w:val="24"/>
          <w:lang w:val="en-US"/>
        </w:rPr>
        <w:t xml:space="preserve"> evident throughout</w:t>
      </w:r>
      <w:r w:rsidR="009D43EF" w:rsidRPr="00B038D3">
        <w:rPr>
          <w:sz w:val="24"/>
          <w:szCs w:val="24"/>
          <w:lang w:val="en-US"/>
        </w:rPr>
        <w:t>,</w:t>
      </w:r>
      <w:r w:rsidR="006D0099" w:rsidRPr="00B038D3">
        <w:rPr>
          <w:sz w:val="24"/>
          <w:szCs w:val="24"/>
          <w:lang w:val="en-US"/>
        </w:rPr>
        <w:t xml:space="preserve"> </w:t>
      </w:r>
      <w:r w:rsidR="00BA4CB6" w:rsidRPr="00B038D3">
        <w:rPr>
          <w:sz w:val="24"/>
          <w:szCs w:val="24"/>
          <w:lang w:val="en-US"/>
        </w:rPr>
        <w:t>render my study publishable</w:t>
      </w:r>
      <w:r w:rsidR="004A28B0" w:rsidRPr="00B038D3">
        <w:rPr>
          <w:sz w:val="24"/>
          <w:szCs w:val="24"/>
          <w:lang w:val="en-US"/>
        </w:rPr>
        <w:t xml:space="preserve">.  </w:t>
      </w:r>
    </w:p>
    <w:p w:rsidR="004A28B0" w:rsidRPr="00B038D3" w:rsidRDefault="004A28B0" w:rsidP="00BA4CB6">
      <w:pPr>
        <w:pStyle w:val="NoSpacing"/>
        <w:spacing w:line="360" w:lineRule="auto"/>
        <w:ind w:firstLine="720"/>
        <w:jc w:val="both"/>
        <w:rPr>
          <w:rFonts w:cstheme="minorHAnsi"/>
          <w:sz w:val="24"/>
          <w:szCs w:val="24"/>
          <w:lang w:val="en-US"/>
        </w:rPr>
      </w:pPr>
      <w:r w:rsidRPr="00B038D3">
        <w:rPr>
          <w:sz w:val="24"/>
          <w:szCs w:val="24"/>
          <w:lang w:val="en-US"/>
        </w:rPr>
        <w:t xml:space="preserve">Taken together, </w:t>
      </w:r>
      <w:r w:rsidR="006D0099" w:rsidRPr="00B038D3">
        <w:rPr>
          <w:sz w:val="24"/>
          <w:szCs w:val="24"/>
          <w:lang w:val="en-US"/>
        </w:rPr>
        <w:t xml:space="preserve">all </w:t>
      </w:r>
      <w:r w:rsidRPr="00B038D3">
        <w:rPr>
          <w:sz w:val="24"/>
          <w:szCs w:val="24"/>
          <w:lang w:val="en-US"/>
        </w:rPr>
        <w:t xml:space="preserve">the above mean that </w:t>
      </w:r>
      <w:r w:rsidRPr="00B038D3">
        <w:rPr>
          <w:rFonts w:cstheme="minorHAnsi"/>
          <w:sz w:val="24"/>
          <w:szCs w:val="24"/>
          <w:lang w:val="en-US"/>
        </w:rPr>
        <w:t xml:space="preserve">the current study can add to existing knowledge in the fields of </w:t>
      </w:r>
      <w:r w:rsidR="002C020E" w:rsidRPr="00B038D3">
        <w:rPr>
          <w:rFonts w:cstheme="minorHAnsi"/>
          <w:sz w:val="24"/>
          <w:szCs w:val="24"/>
          <w:lang w:val="en-US"/>
        </w:rPr>
        <w:t>language learning</w:t>
      </w:r>
      <w:r w:rsidRPr="00B038D3">
        <w:rPr>
          <w:rFonts w:cstheme="minorHAnsi"/>
          <w:sz w:val="24"/>
          <w:szCs w:val="24"/>
          <w:lang w:val="en-US"/>
        </w:rPr>
        <w:t>, ESP and curriculum design in a novel way.</w:t>
      </w:r>
    </w:p>
    <w:p w:rsidR="007732A8" w:rsidRPr="00B038D3" w:rsidRDefault="007732A8" w:rsidP="00715A99">
      <w:pPr>
        <w:pStyle w:val="NoSpacing"/>
        <w:spacing w:line="360" w:lineRule="auto"/>
        <w:jc w:val="both"/>
        <w:rPr>
          <w:rFonts w:cstheme="minorHAnsi"/>
          <w:sz w:val="24"/>
          <w:szCs w:val="24"/>
          <w:lang w:val="en-US"/>
        </w:rPr>
      </w:pPr>
    </w:p>
    <w:p w:rsidR="004A28B0" w:rsidRPr="00B038D3" w:rsidRDefault="00C553F2" w:rsidP="00CB5A9E">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1.5 </w:t>
      </w:r>
      <w:r w:rsidR="004A28B0" w:rsidRPr="00B038D3">
        <w:rPr>
          <w:rFonts w:cstheme="minorHAnsi"/>
          <w:sz w:val="24"/>
          <w:szCs w:val="24"/>
          <w:u w:val="single"/>
          <w:lang w:val="en-US"/>
        </w:rPr>
        <w:t xml:space="preserve">Positionality </w:t>
      </w:r>
    </w:p>
    <w:p w:rsidR="004A28B0" w:rsidRPr="00B038D3" w:rsidRDefault="004A28B0" w:rsidP="00715A99">
      <w:pPr>
        <w:pStyle w:val="NoSpacing"/>
        <w:spacing w:line="360" w:lineRule="auto"/>
        <w:jc w:val="both"/>
        <w:rPr>
          <w:rFonts w:cstheme="minorHAnsi"/>
          <w:sz w:val="24"/>
          <w:szCs w:val="24"/>
          <w:u w:val="single"/>
          <w:lang w:val="en-US"/>
        </w:rPr>
      </w:pPr>
    </w:p>
    <w:p w:rsidR="004A28B0" w:rsidRPr="00B038D3" w:rsidRDefault="004A28B0" w:rsidP="00715A99">
      <w:pPr>
        <w:pStyle w:val="NoSpacing"/>
        <w:spacing w:line="360" w:lineRule="auto"/>
        <w:jc w:val="both"/>
        <w:rPr>
          <w:rFonts w:cstheme="minorHAnsi"/>
          <w:sz w:val="24"/>
          <w:szCs w:val="24"/>
          <w:lang w:val="en-US"/>
        </w:rPr>
      </w:pPr>
      <w:r w:rsidRPr="00B038D3">
        <w:rPr>
          <w:rFonts w:cstheme="minorHAnsi"/>
          <w:sz w:val="24"/>
          <w:szCs w:val="24"/>
          <w:lang w:val="en-US"/>
        </w:rPr>
        <w:t xml:space="preserve">Before moving on, a few words are needed on my ontological and epistemological positions as a researcher.  I believe that educational research is not, cannot be and </w:t>
      </w:r>
      <w:r w:rsidRPr="00B038D3">
        <w:rPr>
          <w:rFonts w:cstheme="minorHAnsi"/>
          <w:sz w:val="24"/>
          <w:szCs w:val="24"/>
          <w:lang w:val="en-US"/>
        </w:rPr>
        <w:lastRenderedPageBreak/>
        <w:t xml:space="preserve">should not be considered as value-free.  The ethical considerations that result from </w:t>
      </w:r>
      <w:r w:rsidR="00EF2A85" w:rsidRPr="00B038D3">
        <w:rPr>
          <w:rFonts w:cstheme="minorHAnsi"/>
          <w:sz w:val="24"/>
          <w:szCs w:val="24"/>
          <w:lang w:val="en-US"/>
        </w:rPr>
        <w:t xml:space="preserve">one’s </w:t>
      </w:r>
      <w:r w:rsidR="00933236" w:rsidRPr="00B038D3">
        <w:rPr>
          <w:rFonts w:cstheme="minorHAnsi"/>
          <w:sz w:val="24"/>
          <w:szCs w:val="24"/>
          <w:lang w:val="en-US"/>
        </w:rPr>
        <w:t>positionality</w:t>
      </w:r>
      <w:r w:rsidR="00B818D8" w:rsidRPr="00B038D3">
        <w:rPr>
          <w:rFonts w:cstheme="minorHAnsi"/>
          <w:sz w:val="24"/>
          <w:szCs w:val="24"/>
          <w:lang w:val="en-US"/>
        </w:rPr>
        <w:t xml:space="preserve"> </w:t>
      </w:r>
      <w:r w:rsidRPr="00B038D3">
        <w:rPr>
          <w:rFonts w:cstheme="minorHAnsi"/>
          <w:sz w:val="24"/>
          <w:szCs w:val="24"/>
          <w:lang w:val="en-US"/>
        </w:rPr>
        <w:t xml:space="preserve">clearly have a bearing on the overall course of a research, from the initial conceptualizations, to theorizing, to how findings are interpreted.  As a researcher, I carry certain preconceptions about the area of investigation, shaped by my theoretical and experiential </w:t>
      </w:r>
      <w:r w:rsidR="00EF2A85" w:rsidRPr="00B038D3">
        <w:rPr>
          <w:rFonts w:cstheme="minorHAnsi"/>
          <w:sz w:val="24"/>
          <w:szCs w:val="24"/>
          <w:lang w:val="en-GB"/>
        </w:rPr>
        <w:t>“</w:t>
      </w:r>
      <w:r w:rsidRPr="00B038D3">
        <w:rPr>
          <w:rFonts w:cstheme="minorHAnsi"/>
          <w:sz w:val="24"/>
          <w:szCs w:val="24"/>
          <w:lang w:val="en-US"/>
        </w:rPr>
        <w:t>frames of reference</w:t>
      </w:r>
      <w:r w:rsidR="00EF2A85" w:rsidRPr="00B038D3">
        <w:rPr>
          <w:rFonts w:cstheme="minorHAnsi"/>
          <w:sz w:val="24"/>
          <w:szCs w:val="24"/>
          <w:lang w:val="en-US"/>
        </w:rPr>
        <w:t>”</w:t>
      </w:r>
      <w:r w:rsidR="00DB0AC9" w:rsidRPr="00B038D3">
        <w:rPr>
          <w:rFonts w:cstheme="minorHAnsi"/>
          <w:sz w:val="24"/>
          <w:szCs w:val="24"/>
          <w:lang w:val="en-US"/>
        </w:rPr>
        <w:t xml:space="preserve"> (Davis, 1995, p. 437), and also shaped by my teaching experience.</w:t>
      </w:r>
      <w:r w:rsidRPr="00B038D3">
        <w:rPr>
          <w:rFonts w:cstheme="minorHAnsi"/>
          <w:sz w:val="24"/>
          <w:szCs w:val="24"/>
          <w:lang w:val="en-US"/>
        </w:rPr>
        <w:t xml:space="preserve"> </w:t>
      </w:r>
      <w:r w:rsidR="00DB0AC9" w:rsidRPr="00B038D3">
        <w:rPr>
          <w:rFonts w:cstheme="minorHAnsi"/>
          <w:sz w:val="24"/>
          <w:szCs w:val="24"/>
          <w:lang w:val="en-US"/>
        </w:rPr>
        <w:t xml:space="preserve"> </w:t>
      </w:r>
      <w:r w:rsidRPr="00B038D3">
        <w:rPr>
          <w:rFonts w:cstheme="minorHAnsi"/>
          <w:sz w:val="24"/>
          <w:szCs w:val="24"/>
          <w:lang w:val="en-US"/>
        </w:rPr>
        <w:t xml:space="preserve">Hence, determining and acknowledging those preconceptions, values and biases lends transparency, rigor and integrity to the research process.  These quality criteria can be further enhanced by moral responsibility, self-reflexivity and by an acknowledgment of study limitations.  Positionality and its </w:t>
      </w:r>
      <w:r w:rsidR="00682B5E" w:rsidRPr="00B038D3">
        <w:rPr>
          <w:rFonts w:cstheme="minorHAnsi"/>
          <w:sz w:val="24"/>
          <w:szCs w:val="24"/>
          <w:lang w:val="en-US"/>
        </w:rPr>
        <w:t xml:space="preserve">constituents </w:t>
      </w:r>
      <w:r w:rsidRPr="00B038D3">
        <w:rPr>
          <w:rFonts w:cstheme="minorHAnsi"/>
          <w:sz w:val="24"/>
          <w:szCs w:val="24"/>
          <w:lang w:val="en-US"/>
        </w:rPr>
        <w:t>are comprehensively addressed in Chapter 3.</w:t>
      </w:r>
    </w:p>
    <w:p w:rsidR="003528EE" w:rsidRPr="00B038D3" w:rsidRDefault="003528EE" w:rsidP="00715A99">
      <w:pPr>
        <w:pStyle w:val="NoSpacing"/>
        <w:spacing w:line="360" w:lineRule="auto"/>
        <w:jc w:val="both"/>
        <w:rPr>
          <w:rFonts w:cstheme="minorHAnsi"/>
          <w:sz w:val="24"/>
          <w:szCs w:val="24"/>
          <w:lang w:val="en-US"/>
        </w:rPr>
      </w:pPr>
    </w:p>
    <w:p w:rsidR="004A28B0" w:rsidRPr="00B038D3" w:rsidRDefault="00F15665" w:rsidP="00CB5A9E">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1.6 </w:t>
      </w:r>
      <w:r w:rsidR="004A28B0" w:rsidRPr="00B038D3">
        <w:rPr>
          <w:rFonts w:cstheme="minorHAnsi"/>
          <w:sz w:val="24"/>
          <w:szCs w:val="24"/>
          <w:u w:val="single"/>
          <w:lang w:val="en-US"/>
        </w:rPr>
        <w:t>Outline of the thesis</w:t>
      </w:r>
    </w:p>
    <w:p w:rsidR="004A28B0" w:rsidRPr="00B038D3" w:rsidRDefault="004A28B0" w:rsidP="00715A99">
      <w:pPr>
        <w:pStyle w:val="NoSpacing"/>
        <w:spacing w:line="360" w:lineRule="auto"/>
        <w:jc w:val="both"/>
        <w:rPr>
          <w:rFonts w:cstheme="minorHAnsi"/>
          <w:sz w:val="24"/>
          <w:szCs w:val="24"/>
          <w:highlight w:val="lightGray"/>
          <w:lang w:val="en-US"/>
        </w:rPr>
      </w:pPr>
    </w:p>
    <w:p w:rsidR="004A28B0" w:rsidRPr="00B038D3" w:rsidRDefault="004A28B0" w:rsidP="00715A99">
      <w:pPr>
        <w:pStyle w:val="NoSpacing"/>
        <w:spacing w:line="360" w:lineRule="auto"/>
        <w:jc w:val="both"/>
        <w:rPr>
          <w:rFonts w:cstheme="minorHAnsi"/>
          <w:sz w:val="24"/>
          <w:szCs w:val="24"/>
          <w:lang w:val="en-US"/>
        </w:rPr>
      </w:pPr>
      <w:r w:rsidRPr="00B038D3">
        <w:rPr>
          <w:rFonts w:cstheme="minorHAnsi"/>
          <w:sz w:val="24"/>
          <w:szCs w:val="24"/>
          <w:lang w:val="en-US"/>
        </w:rPr>
        <w:t>The thesis is structured as follows: Chapter 2 is a literature review, introducing reader</w:t>
      </w:r>
      <w:r w:rsidR="00C11B8A" w:rsidRPr="00B038D3">
        <w:rPr>
          <w:rFonts w:cstheme="minorHAnsi"/>
          <w:sz w:val="24"/>
          <w:szCs w:val="24"/>
          <w:lang w:val="en-US"/>
        </w:rPr>
        <w:t>s</w:t>
      </w:r>
      <w:r w:rsidRPr="00B038D3">
        <w:rPr>
          <w:rFonts w:cstheme="minorHAnsi"/>
          <w:sz w:val="24"/>
          <w:szCs w:val="24"/>
          <w:lang w:val="en-US"/>
        </w:rPr>
        <w:t xml:space="preserve"> to the three main pillars of the study: ESP in Higher Education, Constructivism and Social Constructivism, and CL/CTs.  Next, Chapter 3 details the research design, with sections on Ethics, Methodological Triangulation and the </w:t>
      </w:r>
      <w:r w:rsidR="00C11B8A" w:rsidRPr="00B038D3">
        <w:rPr>
          <w:rFonts w:cstheme="minorHAnsi"/>
          <w:sz w:val="24"/>
          <w:szCs w:val="24"/>
          <w:lang w:val="en-US"/>
        </w:rPr>
        <w:t>R</w:t>
      </w:r>
      <w:r w:rsidRPr="00B038D3">
        <w:rPr>
          <w:rFonts w:cstheme="minorHAnsi"/>
          <w:sz w:val="24"/>
          <w:szCs w:val="24"/>
          <w:lang w:val="en-US"/>
        </w:rPr>
        <w:t xml:space="preserve">esearch </w:t>
      </w:r>
      <w:r w:rsidR="00C11B8A" w:rsidRPr="00B038D3">
        <w:rPr>
          <w:rFonts w:cstheme="minorHAnsi"/>
          <w:sz w:val="24"/>
          <w:szCs w:val="24"/>
          <w:lang w:val="en-US"/>
        </w:rPr>
        <w:t>T</w:t>
      </w:r>
      <w:r w:rsidRPr="00B038D3">
        <w:rPr>
          <w:rFonts w:cstheme="minorHAnsi"/>
          <w:sz w:val="24"/>
          <w:szCs w:val="24"/>
          <w:lang w:val="en-US"/>
        </w:rPr>
        <w:t xml:space="preserve">ools employed.  Sampling and Piloting, Data Collection, Transcription, Coding and Thematic Analysis procedures are also addressed </w:t>
      </w:r>
      <w:r w:rsidR="00603D10" w:rsidRPr="00B038D3">
        <w:rPr>
          <w:rFonts w:cstheme="minorHAnsi"/>
          <w:sz w:val="24"/>
          <w:szCs w:val="24"/>
          <w:lang w:val="en-US"/>
        </w:rPr>
        <w:t>thoroughly</w:t>
      </w:r>
      <w:r w:rsidRPr="00B038D3">
        <w:rPr>
          <w:rFonts w:cstheme="minorHAnsi"/>
          <w:sz w:val="24"/>
          <w:szCs w:val="24"/>
          <w:lang w:val="en-US"/>
        </w:rPr>
        <w:t xml:space="preserve">.  Chapter 4 presents and discusses the research findings </w:t>
      </w:r>
      <w:r w:rsidR="006F03C2" w:rsidRPr="00B038D3">
        <w:rPr>
          <w:rFonts w:cstheme="minorHAnsi"/>
          <w:sz w:val="24"/>
          <w:szCs w:val="24"/>
          <w:lang w:val="en-US"/>
        </w:rPr>
        <w:t xml:space="preserve">and implications </w:t>
      </w:r>
      <w:r w:rsidRPr="00B038D3">
        <w:rPr>
          <w:rFonts w:cstheme="minorHAnsi"/>
          <w:sz w:val="24"/>
          <w:szCs w:val="24"/>
          <w:lang w:val="en-US"/>
        </w:rPr>
        <w:t xml:space="preserve">while Chapter 5 </w:t>
      </w:r>
      <w:r w:rsidR="00453402" w:rsidRPr="00B038D3">
        <w:rPr>
          <w:rFonts w:cstheme="minorHAnsi"/>
          <w:sz w:val="24"/>
          <w:szCs w:val="24"/>
          <w:lang w:val="en-US"/>
        </w:rPr>
        <w:t xml:space="preserve">assesses the study and </w:t>
      </w:r>
      <w:r w:rsidRPr="00B038D3">
        <w:rPr>
          <w:rFonts w:cstheme="minorHAnsi"/>
          <w:sz w:val="24"/>
          <w:szCs w:val="24"/>
          <w:lang w:val="en-US"/>
        </w:rPr>
        <w:t xml:space="preserve">presents </w:t>
      </w:r>
      <w:r w:rsidR="00453402" w:rsidRPr="00B038D3">
        <w:rPr>
          <w:rFonts w:cstheme="minorHAnsi"/>
          <w:sz w:val="24"/>
          <w:szCs w:val="24"/>
          <w:lang w:val="en-US"/>
        </w:rPr>
        <w:t xml:space="preserve">its </w:t>
      </w:r>
      <w:r w:rsidRPr="00B038D3">
        <w:rPr>
          <w:rFonts w:cstheme="minorHAnsi"/>
          <w:sz w:val="24"/>
          <w:szCs w:val="24"/>
          <w:lang w:val="en-US"/>
        </w:rPr>
        <w:t xml:space="preserve">conclusions. </w:t>
      </w:r>
    </w:p>
    <w:p w:rsidR="004A28B0" w:rsidRPr="00B038D3" w:rsidRDefault="004A28B0" w:rsidP="003274CB">
      <w:pPr>
        <w:pStyle w:val="NoSpacing"/>
        <w:spacing w:line="360" w:lineRule="auto"/>
        <w:jc w:val="both"/>
        <w:rPr>
          <w:rFonts w:cstheme="minorHAnsi"/>
          <w:sz w:val="24"/>
          <w:szCs w:val="24"/>
          <w:lang w:val="en-GB"/>
        </w:rPr>
      </w:pPr>
    </w:p>
    <w:p w:rsidR="00AF5878" w:rsidRPr="00B038D3" w:rsidRDefault="00AF5878" w:rsidP="003274CB">
      <w:pPr>
        <w:pStyle w:val="NoSpacing"/>
        <w:spacing w:line="360" w:lineRule="auto"/>
        <w:jc w:val="both"/>
        <w:rPr>
          <w:rFonts w:cstheme="minorHAnsi"/>
          <w:sz w:val="24"/>
          <w:szCs w:val="24"/>
          <w:lang w:val="en-GB"/>
        </w:rPr>
      </w:pPr>
    </w:p>
    <w:p w:rsidR="00AF5878" w:rsidRPr="00B038D3" w:rsidRDefault="00AF5878" w:rsidP="003274CB">
      <w:pPr>
        <w:pStyle w:val="NoSpacing"/>
        <w:spacing w:line="360" w:lineRule="auto"/>
        <w:jc w:val="both"/>
        <w:rPr>
          <w:rFonts w:cstheme="minorHAnsi"/>
          <w:sz w:val="24"/>
          <w:szCs w:val="24"/>
          <w:lang w:val="en-GB"/>
        </w:rPr>
      </w:pPr>
    </w:p>
    <w:p w:rsidR="00AF5878" w:rsidRPr="00B038D3" w:rsidRDefault="00AF5878" w:rsidP="003274CB">
      <w:pPr>
        <w:pStyle w:val="NoSpacing"/>
        <w:spacing w:line="360" w:lineRule="auto"/>
        <w:jc w:val="both"/>
        <w:rPr>
          <w:rFonts w:cstheme="minorHAnsi"/>
          <w:sz w:val="24"/>
          <w:szCs w:val="24"/>
          <w:lang w:val="en-GB"/>
        </w:rPr>
      </w:pPr>
    </w:p>
    <w:p w:rsidR="00022925" w:rsidRPr="00B038D3" w:rsidRDefault="00022925" w:rsidP="003274CB">
      <w:pPr>
        <w:pStyle w:val="NoSpacing"/>
        <w:spacing w:line="360" w:lineRule="auto"/>
        <w:jc w:val="both"/>
        <w:rPr>
          <w:rFonts w:cstheme="minorHAnsi"/>
          <w:sz w:val="24"/>
          <w:szCs w:val="24"/>
          <w:lang w:val="en-GB"/>
        </w:rPr>
      </w:pPr>
    </w:p>
    <w:p w:rsidR="00022925" w:rsidRPr="00B038D3" w:rsidRDefault="00022925" w:rsidP="003274CB">
      <w:pPr>
        <w:pStyle w:val="NoSpacing"/>
        <w:spacing w:line="360" w:lineRule="auto"/>
        <w:jc w:val="both"/>
        <w:rPr>
          <w:rFonts w:cstheme="minorHAnsi"/>
          <w:sz w:val="24"/>
          <w:szCs w:val="24"/>
          <w:lang w:val="en-GB"/>
        </w:rPr>
      </w:pPr>
    </w:p>
    <w:p w:rsidR="00022925" w:rsidRPr="00B038D3" w:rsidRDefault="00022925" w:rsidP="003274CB">
      <w:pPr>
        <w:pStyle w:val="NoSpacing"/>
        <w:spacing w:line="360" w:lineRule="auto"/>
        <w:jc w:val="both"/>
        <w:rPr>
          <w:rFonts w:cstheme="minorHAnsi"/>
          <w:sz w:val="24"/>
          <w:szCs w:val="24"/>
          <w:lang w:val="en-GB"/>
        </w:rPr>
      </w:pPr>
    </w:p>
    <w:p w:rsidR="00022925" w:rsidRDefault="00022925" w:rsidP="003274CB">
      <w:pPr>
        <w:pStyle w:val="NoSpacing"/>
        <w:spacing w:line="360" w:lineRule="auto"/>
        <w:jc w:val="both"/>
        <w:rPr>
          <w:rFonts w:cstheme="minorHAnsi"/>
          <w:sz w:val="24"/>
          <w:szCs w:val="24"/>
          <w:lang w:val="en-GB"/>
        </w:rPr>
      </w:pPr>
    </w:p>
    <w:p w:rsidR="003A393E" w:rsidRDefault="003A393E" w:rsidP="003274CB">
      <w:pPr>
        <w:pStyle w:val="NoSpacing"/>
        <w:spacing w:line="360" w:lineRule="auto"/>
        <w:jc w:val="both"/>
        <w:rPr>
          <w:rFonts w:cstheme="minorHAnsi"/>
          <w:sz w:val="24"/>
          <w:szCs w:val="24"/>
          <w:lang w:val="en-GB"/>
        </w:rPr>
      </w:pPr>
    </w:p>
    <w:p w:rsidR="003A393E" w:rsidRDefault="003A393E" w:rsidP="003274CB">
      <w:pPr>
        <w:pStyle w:val="NoSpacing"/>
        <w:spacing w:line="360" w:lineRule="auto"/>
        <w:jc w:val="both"/>
        <w:rPr>
          <w:rFonts w:cstheme="minorHAnsi"/>
          <w:sz w:val="24"/>
          <w:szCs w:val="24"/>
          <w:lang w:val="en-GB"/>
        </w:rPr>
      </w:pPr>
    </w:p>
    <w:p w:rsidR="003A393E" w:rsidRDefault="003A393E" w:rsidP="003274CB">
      <w:pPr>
        <w:pStyle w:val="NoSpacing"/>
        <w:spacing w:line="360" w:lineRule="auto"/>
        <w:jc w:val="both"/>
        <w:rPr>
          <w:rFonts w:cstheme="minorHAnsi"/>
          <w:sz w:val="24"/>
          <w:szCs w:val="24"/>
          <w:lang w:val="en-GB"/>
        </w:rPr>
      </w:pPr>
    </w:p>
    <w:p w:rsidR="003A393E" w:rsidRPr="00B038D3" w:rsidRDefault="003A393E" w:rsidP="003274CB">
      <w:pPr>
        <w:pStyle w:val="NoSpacing"/>
        <w:spacing w:line="360" w:lineRule="auto"/>
        <w:jc w:val="both"/>
        <w:rPr>
          <w:rFonts w:cstheme="minorHAnsi"/>
          <w:sz w:val="24"/>
          <w:szCs w:val="24"/>
          <w:lang w:val="en-GB"/>
        </w:rPr>
      </w:pPr>
    </w:p>
    <w:p w:rsidR="004A28B0" w:rsidRPr="00B038D3" w:rsidRDefault="004A28B0" w:rsidP="00643BAD">
      <w:pPr>
        <w:pStyle w:val="NoSpacing"/>
        <w:spacing w:line="360" w:lineRule="auto"/>
        <w:jc w:val="center"/>
        <w:rPr>
          <w:b/>
          <w:sz w:val="24"/>
          <w:szCs w:val="24"/>
          <w:lang w:val="en-US"/>
        </w:rPr>
      </w:pPr>
      <w:r w:rsidRPr="00B038D3">
        <w:rPr>
          <w:b/>
          <w:sz w:val="24"/>
          <w:szCs w:val="24"/>
          <w:lang w:val="en-US"/>
        </w:rPr>
        <w:lastRenderedPageBreak/>
        <w:t xml:space="preserve">Chapter 2 </w:t>
      </w:r>
      <w:r w:rsidR="00785369" w:rsidRPr="00B038D3">
        <w:rPr>
          <w:b/>
          <w:sz w:val="24"/>
          <w:szCs w:val="24"/>
          <w:lang w:val="en-US"/>
        </w:rPr>
        <w:t xml:space="preserve">- </w:t>
      </w:r>
      <w:r w:rsidRPr="00B038D3">
        <w:rPr>
          <w:b/>
          <w:sz w:val="24"/>
          <w:szCs w:val="24"/>
          <w:lang w:val="en-US"/>
        </w:rPr>
        <w:t>Literature Review – Introduction</w:t>
      </w:r>
    </w:p>
    <w:p w:rsidR="004A28B0" w:rsidRPr="00B038D3" w:rsidRDefault="00412C0D" w:rsidP="00412C0D">
      <w:pPr>
        <w:pStyle w:val="NoSpacing"/>
        <w:tabs>
          <w:tab w:val="left" w:pos="4909"/>
        </w:tabs>
        <w:spacing w:line="360" w:lineRule="auto"/>
        <w:jc w:val="both"/>
        <w:rPr>
          <w:sz w:val="24"/>
          <w:szCs w:val="24"/>
          <w:lang w:val="en-US"/>
        </w:rPr>
      </w:pPr>
      <w:r w:rsidRPr="00B038D3">
        <w:rPr>
          <w:sz w:val="24"/>
          <w:szCs w:val="24"/>
          <w:lang w:val="en-US"/>
        </w:rPr>
        <w:tab/>
      </w:r>
    </w:p>
    <w:p w:rsidR="004A28B0" w:rsidRPr="00B038D3" w:rsidRDefault="004A28B0" w:rsidP="003274CB">
      <w:pPr>
        <w:pStyle w:val="NoSpacing"/>
        <w:spacing w:line="360" w:lineRule="auto"/>
        <w:jc w:val="both"/>
        <w:rPr>
          <w:sz w:val="24"/>
          <w:szCs w:val="24"/>
          <w:lang w:val="en-US"/>
        </w:rPr>
      </w:pPr>
      <w:r w:rsidRPr="00B038D3">
        <w:rPr>
          <w:sz w:val="24"/>
          <w:szCs w:val="24"/>
          <w:lang w:val="en-US"/>
        </w:rPr>
        <w:t>The opening chapter has introduced readers to this study.  The current chapter further contextualizes the study by looking at its main theoretical pillars: ESP in Higher Education (2.1)</w:t>
      </w:r>
      <w:r w:rsidR="00465A25" w:rsidRPr="00B038D3">
        <w:rPr>
          <w:sz w:val="24"/>
          <w:szCs w:val="24"/>
          <w:lang w:val="en-GB"/>
        </w:rPr>
        <w:t>,</w:t>
      </w:r>
      <w:r w:rsidRPr="00B038D3">
        <w:rPr>
          <w:sz w:val="24"/>
          <w:szCs w:val="24"/>
          <w:lang w:val="en-US"/>
        </w:rPr>
        <w:t xml:space="preserve"> constructivism/social constructivism (2.2)</w:t>
      </w:r>
      <w:r w:rsidR="00465A25" w:rsidRPr="00B038D3">
        <w:rPr>
          <w:sz w:val="24"/>
          <w:szCs w:val="24"/>
          <w:lang w:val="en-GB"/>
        </w:rPr>
        <w:t>,</w:t>
      </w:r>
      <w:r w:rsidRPr="00B038D3">
        <w:rPr>
          <w:sz w:val="24"/>
          <w:szCs w:val="24"/>
          <w:lang w:val="en-US"/>
        </w:rPr>
        <w:t xml:space="preserve"> and CL/CTs (2.3</w:t>
      </w:r>
      <w:r w:rsidR="00015597" w:rsidRPr="00B038D3">
        <w:rPr>
          <w:sz w:val="24"/>
          <w:szCs w:val="24"/>
          <w:lang w:val="en-US"/>
        </w:rPr>
        <w:t xml:space="preserve">).  </w:t>
      </w:r>
      <w:r w:rsidRPr="00B038D3">
        <w:rPr>
          <w:sz w:val="24"/>
          <w:szCs w:val="24"/>
          <w:lang w:val="en-US"/>
        </w:rPr>
        <w:t>T</w:t>
      </w:r>
      <w:r w:rsidR="00015597" w:rsidRPr="00B038D3">
        <w:rPr>
          <w:sz w:val="24"/>
          <w:szCs w:val="24"/>
          <w:lang w:val="en-US"/>
        </w:rPr>
        <w:t xml:space="preserve">he purpose of this review is </w:t>
      </w:r>
      <w:r w:rsidR="00BE3396" w:rsidRPr="00B038D3">
        <w:rPr>
          <w:sz w:val="24"/>
          <w:szCs w:val="24"/>
          <w:lang w:val="en-US"/>
        </w:rPr>
        <w:t>twofold</w:t>
      </w:r>
      <w:r w:rsidRPr="00B038D3">
        <w:rPr>
          <w:sz w:val="24"/>
          <w:szCs w:val="24"/>
          <w:lang w:val="en-US"/>
        </w:rPr>
        <w:t xml:space="preserve">: to critically discuss and assess the current directions and main debates in </w:t>
      </w:r>
      <w:r w:rsidR="0000177E" w:rsidRPr="00B038D3">
        <w:rPr>
          <w:sz w:val="24"/>
          <w:szCs w:val="24"/>
          <w:lang w:val="en-GB"/>
        </w:rPr>
        <w:t xml:space="preserve">these </w:t>
      </w:r>
      <w:r w:rsidRPr="00B038D3">
        <w:rPr>
          <w:sz w:val="24"/>
          <w:szCs w:val="24"/>
          <w:lang w:val="en-US"/>
        </w:rPr>
        <w:t>fields</w:t>
      </w:r>
      <w:r w:rsidR="00BE3396" w:rsidRPr="00B038D3">
        <w:rPr>
          <w:sz w:val="24"/>
          <w:szCs w:val="24"/>
          <w:lang w:val="en-US"/>
        </w:rPr>
        <w:t xml:space="preserve"> and </w:t>
      </w:r>
      <w:r w:rsidRPr="00B038D3">
        <w:rPr>
          <w:sz w:val="24"/>
          <w:szCs w:val="24"/>
          <w:lang w:val="en-US"/>
        </w:rPr>
        <w:t>to identify possible gaps in the literature and show how my thesis fits into these</w:t>
      </w:r>
      <w:r w:rsidR="00BE3396" w:rsidRPr="00B038D3">
        <w:rPr>
          <w:sz w:val="24"/>
          <w:szCs w:val="24"/>
          <w:lang w:val="en-US"/>
        </w:rPr>
        <w:t xml:space="preserve">.  By pursuing </w:t>
      </w:r>
      <w:r w:rsidR="00F71E0B" w:rsidRPr="00B038D3">
        <w:rPr>
          <w:sz w:val="24"/>
          <w:szCs w:val="24"/>
          <w:lang w:val="en-US"/>
        </w:rPr>
        <w:t xml:space="preserve">these purposes, I also manage to </w:t>
      </w:r>
      <w:r w:rsidR="00573A71" w:rsidRPr="00B038D3">
        <w:rPr>
          <w:sz w:val="24"/>
          <w:szCs w:val="24"/>
          <w:lang w:val="en-US"/>
        </w:rPr>
        <w:t>draw</w:t>
      </w:r>
      <w:r w:rsidR="00F71E0B" w:rsidRPr="00B038D3">
        <w:rPr>
          <w:sz w:val="24"/>
          <w:szCs w:val="24"/>
          <w:lang w:val="en-US"/>
        </w:rPr>
        <w:t xml:space="preserve"> some</w:t>
      </w:r>
      <w:r w:rsidR="00573A71" w:rsidRPr="00B038D3">
        <w:rPr>
          <w:sz w:val="24"/>
          <w:szCs w:val="24"/>
          <w:lang w:val="en-US"/>
        </w:rPr>
        <w:t xml:space="preserve"> </w:t>
      </w:r>
      <w:r w:rsidR="00866FE1" w:rsidRPr="00B038D3">
        <w:rPr>
          <w:sz w:val="24"/>
          <w:szCs w:val="24"/>
          <w:lang w:val="en-US"/>
        </w:rPr>
        <w:t>link</w:t>
      </w:r>
      <w:r w:rsidR="00573A71" w:rsidRPr="00B038D3">
        <w:rPr>
          <w:sz w:val="24"/>
          <w:szCs w:val="24"/>
          <w:lang w:val="en-US"/>
        </w:rPr>
        <w:t>s</w:t>
      </w:r>
      <w:r w:rsidR="00866FE1" w:rsidRPr="00B038D3">
        <w:rPr>
          <w:sz w:val="24"/>
          <w:szCs w:val="24"/>
          <w:lang w:val="en-US"/>
        </w:rPr>
        <w:t xml:space="preserve"> </w:t>
      </w:r>
      <w:r w:rsidR="00573A71" w:rsidRPr="00B038D3">
        <w:rPr>
          <w:sz w:val="24"/>
          <w:szCs w:val="24"/>
          <w:lang w:val="en-US"/>
        </w:rPr>
        <w:t xml:space="preserve">between </w:t>
      </w:r>
      <w:r w:rsidR="00BE3396" w:rsidRPr="00B038D3">
        <w:rPr>
          <w:sz w:val="24"/>
          <w:szCs w:val="24"/>
          <w:lang w:val="en-US"/>
        </w:rPr>
        <w:t>the three</w:t>
      </w:r>
      <w:r w:rsidR="00F71E0B" w:rsidRPr="00B038D3">
        <w:rPr>
          <w:sz w:val="24"/>
          <w:szCs w:val="24"/>
          <w:lang w:val="en-US"/>
        </w:rPr>
        <w:t xml:space="preserve"> </w:t>
      </w:r>
      <w:r w:rsidR="006A3A72" w:rsidRPr="00B038D3">
        <w:rPr>
          <w:sz w:val="24"/>
          <w:szCs w:val="24"/>
          <w:lang w:val="en-US"/>
        </w:rPr>
        <w:t xml:space="preserve">aforementioned </w:t>
      </w:r>
      <w:r w:rsidR="00F71E0B" w:rsidRPr="00B038D3">
        <w:rPr>
          <w:sz w:val="24"/>
          <w:szCs w:val="24"/>
          <w:lang w:val="en-US"/>
        </w:rPr>
        <w:t>theoretical underpinnings</w:t>
      </w:r>
      <w:r w:rsidRPr="00B038D3">
        <w:rPr>
          <w:sz w:val="24"/>
          <w:szCs w:val="24"/>
          <w:lang w:val="en-US"/>
        </w:rPr>
        <w:t xml:space="preserve">.  The literature available in those areas is vast, hence I limited myself to </w:t>
      </w:r>
      <w:r w:rsidR="00715FB9" w:rsidRPr="00B038D3">
        <w:rPr>
          <w:sz w:val="24"/>
          <w:szCs w:val="24"/>
          <w:lang w:val="en-US"/>
        </w:rPr>
        <w:t xml:space="preserve">what relates directly </w:t>
      </w:r>
      <w:r w:rsidRPr="00B038D3">
        <w:rPr>
          <w:sz w:val="24"/>
          <w:szCs w:val="24"/>
          <w:lang w:val="en-US"/>
        </w:rPr>
        <w:t xml:space="preserve">to my study.  </w:t>
      </w:r>
    </w:p>
    <w:p w:rsidR="00015597" w:rsidRPr="00B038D3" w:rsidRDefault="004A28B0" w:rsidP="003274CB">
      <w:pPr>
        <w:pStyle w:val="NoSpacing"/>
        <w:spacing w:line="360" w:lineRule="auto"/>
        <w:jc w:val="both"/>
        <w:rPr>
          <w:sz w:val="24"/>
          <w:szCs w:val="24"/>
          <w:lang w:val="en-US"/>
        </w:rPr>
      </w:pPr>
      <w:r w:rsidRPr="00B038D3">
        <w:rPr>
          <w:sz w:val="24"/>
          <w:szCs w:val="24"/>
          <w:lang w:val="en-US"/>
        </w:rPr>
        <w:tab/>
        <w:t xml:space="preserve">Readers should </w:t>
      </w:r>
      <w:r w:rsidR="00B05738" w:rsidRPr="00B038D3">
        <w:rPr>
          <w:sz w:val="24"/>
          <w:szCs w:val="24"/>
          <w:lang w:val="en-US"/>
        </w:rPr>
        <w:t xml:space="preserve">bear </w:t>
      </w:r>
      <w:r w:rsidRPr="00B038D3">
        <w:rPr>
          <w:sz w:val="24"/>
          <w:szCs w:val="24"/>
          <w:lang w:val="en-US"/>
        </w:rPr>
        <w:t xml:space="preserve">in mind that the bulk of the reviewed literature resides in, but is not restricted to this chapter.  </w:t>
      </w:r>
    </w:p>
    <w:p w:rsidR="004A28B0" w:rsidRPr="00B038D3" w:rsidRDefault="004A28B0" w:rsidP="003274CB">
      <w:pPr>
        <w:pStyle w:val="NoSpacing"/>
        <w:spacing w:line="360" w:lineRule="auto"/>
        <w:jc w:val="both"/>
        <w:rPr>
          <w:sz w:val="24"/>
          <w:szCs w:val="24"/>
          <w:lang w:val="en-US"/>
        </w:rPr>
      </w:pPr>
    </w:p>
    <w:p w:rsidR="004A28B0" w:rsidRPr="00B038D3" w:rsidRDefault="004A28B0" w:rsidP="003274CB">
      <w:pPr>
        <w:pStyle w:val="NoSpacing"/>
        <w:spacing w:line="360" w:lineRule="auto"/>
        <w:jc w:val="both"/>
        <w:rPr>
          <w:b/>
          <w:sz w:val="24"/>
          <w:szCs w:val="24"/>
          <w:lang w:val="en-US"/>
        </w:rPr>
      </w:pPr>
      <w:r w:rsidRPr="00B038D3">
        <w:rPr>
          <w:b/>
          <w:sz w:val="24"/>
          <w:szCs w:val="24"/>
          <w:lang w:val="en-US"/>
        </w:rPr>
        <w:t xml:space="preserve">2.1 English for Specific Purposes in Higher Education     </w:t>
      </w:r>
    </w:p>
    <w:p w:rsidR="004A28B0" w:rsidRPr="00B038D3" w:rsidRDefault="004A28B0" w:rsidP="003274CB">
      <w:pPr>
        <w:pStyle w:val="NoSpacing"/>
        <w:spacing w:line="360" w:lineRule="auto"/>
        <w:jc w:val="both"/>
        <w:rPr>
          <w:sz w:val="24"/>
          <w:szCs w:val="24"/>
          <w:lang w:val="en-US"/>
        </w:rPr>
      </w:pPr>
    </w:p>
    <w:p w:rsidR="004A28B0" w:rsidRPr="00B038D3" w:rsidRDefault="004A28B0" w:rsidP="003274CB">
      <w:pPr>
        <w:pStyle w:val="NoSpacing"/>
        <w:spacing w:line="360" w:lineRule="auto"/>
        <w:jc w:val="both"/>
        <w:rPr>
          <w:sz w:val="24"/>
          <w:szCs w:val="24"/>
          <w:lang w:val="en-US"/>
        </w:rPr>
      </w:pPr>
      <w:r w:rsidRPr="00B038D3">
        <w:rPr>
          <w:sz w:val="24"/>
          <w:szCs w:val="24"/>
          <w:lang w:val="en-US"/>
        </w:rPr>
        <w:t xml:space="preserve">Situated within Applied Linguistics, ESP is intended to accommodate the particular needs of </w:t>
      </w:r>
      <w:r w:rsidR="00716011" w:rsidRPr="00B038D3">
        <w:rPr>
          <w:sz w:val="24"/>
          <w:szCs w:val="24"/>
          <w:lang w:val="en-US"/>
        </w:rPr>
        <w:t>student</w:t>
      </w:r>
      <w:r w:rsidRPr="00B038D3">
        <w:rPr>
          <w:sz w:val="24"/>
          <w:szCs w:val="24"/>
          <w:lang w:val="en-US"/>
        </w:rPr>
        <w:t>s in their studies and current or future career paths; however minimalistic, Harding</w:t>
      </w:r>
      <w:r w:rsidR="00D917D3" w:rsidRPr="00B038D3">
        <w:rPr>
          <w:sz w:val="24"/>
          <w:szCs w:val="24"/>
          <w:lang w:val="en-US"/>
        </w:rPr>
        <w:t>’s</w:t>
      </w:r>
      <w:r w:rsidRPr="00B038D3">
        <w:rPr>
          <w:sz w:val="24"/>
          <w:szCs w:val="24"/>
          <w:lang w:val="en-US"/>
        </w:rPr>
        <w:t xml:space="preserve"> (2007) suggestion that ESP </w:t>
      </w:r>
      <w:r w:rsidR="00D917D3" w:rsidRPr="00B038D3">
        <w:rPr>
          <w:sz w:val="24"/>
          <w:szCs w:val="24"/>
          <w:lang w:val="en-US"/>
        </w:rPr>
        <w:t>“</w:t>
      </w:r>
      <w:r w:rsidRPr="00B038D3">
        <w:rPr>
          <w:sz w:val="24"/>
          <w:szCs w:val="24"/>
          <w:lang w:val="en-US"/>
        </w:rPr>
        <w:t>teaches the language for getting things done</w:t>
      </w:r>
      <w:r w:rsidR="00D917D3" w:rsidRPr="00B038D3">
        <w:rPr>
          <w:sz w:val="24"/>
          <w:szCs w:val="24"/>
          <w:lang w:val="en-US"/>
        </w:rPr>
        <w:t>”</w:t>
      </w:r>
      <w:r w:rsidRPr="00B038D3">
        <w:rPr>
          <w:sz w:val="24"/>
          <w:szCs w:val="24"/>
          <w:lang w:val="en-US"/>
        </w:rPr>
        <w:t xml:space="preserve"> (p. 6) captures the prototypical nature of ESP.  </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There has been much debate as to where exactly on the English Language Teaching (ELT) tree ESP sits and which its subordinate branches are.  Hutchinson and Waters (1987) regarded ESP as an overarching category subsuming English for Academic Purposes (i.e. as a study subject) and English for Occupational Purposes (i.e. vocationally-oriented), with those categories further leading into various sub-divisions (p. 16).</w:t>
      </w:r>
      <w:r w:rsidR="00F06958" w:rsidRPr="00B038D3">
        <w:rPr>
          <w:rStyle w:val="FootnoteReference"/>
          <w:sz w:val="24"/>
          <w:szCs w:val="24"/>
          <w:lang w:val="en-US"/>
        </w:rPr>
        <w:footnoteReference w:id="3"/>
      </w:r>
      <w:r w:rsidRPr="00B038D3">
        <w:rPr>
          <w:sz w:val="24"/>
          <w:szCs w:val="24"/>
          <w:lang w:val="en-US"/>
        </w:rPr>
        <w:t xml:space="preserve">  This view extended to the teaching of </w:t>
      </w:r>
      <w:r w:rsidR="00941AA6" w:rsidRPr="00B038D3">
        <w:rPr>
          <w:sz w:val="24"/>
          <w:szCs w:val="24"/>
          <w:lang w:val="en-US"/>
        </w:rPr>
        <w:t>ESP</w:t>
      </w:r>
      <w:r w:rsidRPr="00B038D3">
        <w:rPr>
          <w:sz w:val="24"/>
          <w:szCs w:val="24"/>
          <w:lang w:val="en-US"/>
        </w:rPr>
        <w:t xml:space="preserve"> in general (Widdowson, 1983, p. 1).  The development of new academic disciplines and the proliferation in professional fields brought about an expansion of the area ESP covers (McDonough, 2010, p. 471).  This has given rise to an alternative conceptualization of the ELT scheme, where ESP and EAP are seen as separate categories (Harding, 2007, p. 6).  Others yet regard EAP as a traditional base for ESP (</w:t>
      </w:r>
      <w:r w:rsidR="003D5277" w:rsidRPr="00B038D3">
        <w:rPr>
          <w:sz w:val="24"/>
          <w:szCs w:val="24"/>
          <w:lang w:val="en-US"/>
        </w:rPr>
        <w:t>e.g.,</w:t>
      </w:r>
      <w:r w:rsidRPr="00B038D3">
        <w:rPr>
          <w:sz w:val="24"/>
          <w:szCs w:val="24"/>
          <w:lang w:val="en-US"/>
        </w:rPr>
        <w:t xml:space="preserve"> Song, 2006, p. 420). </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lastRenderedPageBreak/>
        <w:t xml:space="preserve">By drawing links between ESP and CL, this section situates ESP within the thesis, discusses developments and debates in the field and addresses existing gaps in the literature.  </w:t>
      </w:r>
    </w:p>
    <w:p w:rsidR="004A28B0" w:rsidRPr="00B038D3" w:rsidRDefault="004A28B0" w:rsidP="003274CB">
      <w:pPr>
        <w:pStyle w:val="NoSpacing"/>
        <w:spacing w:line="360" w:lineRule="auto"/>
        <w:jc w:val="both"/>
        <w:rPr>
          <w:strike/>
          <w:sz w:val="24"/>
          <w:szCs w:val="24"/>
          <w:lang w:val="en-US"/>
        </w:rPr>
      </w:pPr>
    </w:p>
    <w:p w:rsidR="004A28B0" w:rsidRPr="00B038D3" w:rsidRDefault="00C1563C" w:rsidP="00C1563C">
      <w:pPr>
        <w:pStyle w:val="NoSpacing"/>
        <w:spacing w:line="360" w:lineRule="auto"/>
        <w:ind w:firstLine="720"/>
        <w:jc w:val="both"/>
        <w:rPr>
          <w:rFonts w:cstheme="minorHAnsi"/>
          <w:sz w:val="24"/>
          <w:szCs w:val="24"/>
          <w:u w:val="single"/>
          <w:lang w:val="en-GB"/>
        </w:rPr>
      </w:pPr>
      <w:r w:rsidRPr="00B038D3">
        <w:rPr>
          <w:rFonts w:cstheme="minorHAnsi"/>
          <w:sz w:val="24"/>
          <w:szCs w:val="24"/>
          <w:u w:val="single"/>
          <w:lang w:val="en-US"/>
        </w:rPr>
        <w:t xml:space="preserve">2.1.1 </w:t>
      </w:r>
      <w:r w:rsidR="004A28B0" w:rsidRPr="00B038D3">
        <w:rPr>
          <w:rFonts w:cstheme="minorHAnsi"/>
          <w:sz w:val="24"/>
          <w:szCs w:val="24"/>
          <w:u w:val="single"/>
          <w:lang w:val="en-US"/>
        </w:rPr>
        <w:t>Why is ESP important?</w:t>
      </w:r>
    </w:p>
    <w:p w:rsidR="004A28B0" w:rsidRPr="00B038D3" w:rsidRDefault="004A28B0" w:rsidP="003274CB">
      <w:pPr>
        <w:pStyle w:val="NoSpacing"/>
        <w:spacing w:line="360" w:lineRule="auto"/>
        <w:jc w:val="both"/>
        <w:rPr>
          <w:rFonts w:cstheme="minorHAnsi"/>
          <w:b/>
          <w:sz w:val="24"/>
          <w:szCs w:val="24"/>
          <w:u w:val="single"/>
          <w:lang w:val="en-US"/>
        </w:rPr>
      </w:pPr>
    </w:p>
    <w:p w:rsidR="004A28B0" w:rsidRPr="00B038D3" w:rsidRDefault="004A28B0" w:rsidP="003274CB">
      <w:pPr>
        <w:pStyle w:val="NoSpacing"/>
        <w:spacing w:line="360" w:lineRule="auto"/>
        <w:jc w:val="both"/>
        <w:rPr>
          <w:sz w:val="24"/>
          <w:szCs w:val="24"/>
          <w:lang w:val="en-US"/>
        </w:rPr>
      </w:pPr>
      <w:r w:rsidRPr="00B038D3">
        <w:rPr>
          <w:sz w:val="24"/>
          <w:szCs w:val="24"/>
          <w:lang w:val="en-US"/>
        </w:rPr>
        <w:t xml:space="preserve">English has acquired unprecedented importance due to its status as one of the most widely used languages for communication worldwide (Rogerson-Revell, 2007, p. 103).  Centuries-long colonization aside, its rise to a </w:t>
      </w:r>
      <w:r w:rsidRPr="00B038D3">
        <w:rPr>
          <w:i/>
          <w:sz w:val="24"/>
          <w:szCs w:val="24"/>
          <w:lang w:val="en-US"/>
        </w:rPr>
        <w:t xml:space="preserve">lingua franca </w:t>
      </w:r>
      <w:r w:rsidRPr="00B038D3">
        <w:rPr>
          <w:sz w:val="24"/>
          <w:szCs w:val="24"/>
          <w:lang w:val="en-US"/>
        </w:rPr>
        <w:t>owes as much to the contemporary globalization of markets as to the nonstop development of fields such as technology, science and the media (Brutt-Griffler, 2002)</w:t>
      </w:r>
      <w:r w:rsidR="00235DE5" w:rsidRPr="00B038D3">
        <w:rPr>
          <w:sz w:val="24"/>
          <w:szCs w:val="24"/>
          <w:lang w:val="en-US"/>
        </w:rPr>
        <w:t>.</w:t>
      </w:r>
      <w:r w:rsidR="007B4E7D" w:rsidRPr="00B038D3">
        <w:rPr>
          <w:rStyle w:val="FootnoteReference"/>
          <w:sz w:val="24"/>
          <w:szCs w:val="24"/>
          <w:lang w:val="en-US"/>
        </w:rPr>
        <w:footnoteReference w:id="4"/>
      </w:r>
      <w:r w:rsidRPr="00B038D3">
        <w:rPr>
          <w:sz w:val="24"/>
          <w:szCs w:val="24"/>
          <w:lang w:val="en-US"/>
        </w:rPr>
        <w:t xml:space="preserve">  This development has led to </w:t>
      </w:r>
      <w:r w:rsidRPr="00B038D3">
        <w:rPr>
          <w:rFonts w:cstheme="minorHAnsi"/>
          <w:sz w:val="24"/>
          <w:szCs w:val="24"/>
          <w:lang w:val="en-US"/>
        </w:rPr>
        <w:t xml:space="preserve">a spread of vocational degrees with a language component and as an extension, to </w:t>
      </w:r>
      <w:r w:rsidRPr="00B038D3">
        <w:rPr>
          <w:sz w:val="24"/>
          <w:szCs w:val="24"/>
          <w:lang w:val="en-US"/>
        </w:rPr>
        <w:t xml:space="preserve">a more application-oriented education, </w:t>
      </w:r>
      <w:r w:rsidRPr="00B038D3">
        <w:rPr>
          <w:rFonts w:cstheme="minorHAnsi"/>
          <w:sz w:val="24"/>
          <w:szCs w:val="24"/>
          <w:lang w:val="en-US"/>
        </w:rPr>
        <w:t xml:space="preserve">today accounting for the prominence gained by </w:t>
      </w:r>
      <w:r w:rsidRPr="00B038D3">
        <w:rPr>
          <w:sz w:val="24"/>
          <w:szCs w:val="24"/>
          <w:lang w:val="en-US"/>
        </w:rPr>
        <w:t xml:space="preserve">ESP </w:t>
      </w:r>
      <w:r w:rsidRPr="00B038D3">
        <w:rPr>
          <w:rFonts w:cstheme="minorHAnsi"/>
          <w:sz w:val="24"/>
          <w:szCs w:val="24"/>
          <w:lang w:val="en-US"/>
        </w:rPr>
        <w:t>(Harding, 2007, pp. 6-7; Dudley-Evans &amp; St John, 1998, p. 1)</w:t>
      </w:r>
      <w:r w:rsidRPr="00B038D3">
        <w:rPr>
          <w:sz w:val="24"/>
          <w:szCs w:val="24"/>
          <w:lang w:val="en-US"/>
        </w:rPr>
        <w:t xml:space="preserve">.  Evidence suggests that ESP, a movement originating in the 1960s (McDonough, 2010, p. 471), is now increasingly dominating the Western foreign language curricula, both at </w:t>
      </w:r>
      <w:r w:rsidR="00100DEE" w:rsidRPr="00B038D3">
        <w:rPr>
          <w:sz w:val="24"/>
          <w:szCs w:val="24"/>
          <w:lang w:val="en-US"/>
        </w:rPr>
        <w:t>higher education</w:t>
      </w:r>
      <w:r w:rsidRPr="00B038D3">
        <w:rPr>
          <w:sz w:val="24"/>
          <w:szCs w:val="24"/>
          <w:lang w:val="en-US"/>
        </w:rPr>
        <w:t xml:space="preserve"> and at secondary education (</w:t>
      </w:r>
      <w:r w:rsidRPr="00B038D3">
        <w:rPr>
          <w:rFonts w:cstheme="minorHAnsi"/>
          <w:sz w:val="24"/>
          <w:szCs w:val="24"/>
          <w:lang w:val="en-US"/>
        </w:rPr>
        <w:t>Hüttner, Smit, &amp; Mehlmauer-Larcher, 2009, p. 99), as markets are on the lookout for employees with professional skills (Harding, 2007, p. 7).  Consequently, ESP seem</w:t>
      </w:r>
      <w:r w:rsidR="00DF2A77" w:rsidRPr="00B038D3">
        <w:rPr>
          <w:rFonts w:cstheme="minorHAnsi"/>
          <w:sz w:val="24"/>
          <w:szCs w:val="24"/>
          <w:lang w:val="en-US"/>
        </w:rPr>
        <w:t>s</w:t>
      </w:r>
      <w:r w:rsidRPr="00B038D3">
        <w:rPr>
          <w:rFonts w:cstheme="minorHAnsi"/>
          <w:sz w:val="24"/>
          <w:szCs w:val="24"/>
          <w:lang w:val="en-US"/>
        </w:rPr>
        <w:t xml:space="preserve"> to be gaining </w:t>
      </w:r>
      <w:r w:rsidR="00D917D3" w:rsidRPr="00B038D3">
        <w:rPr>
          <w:rFonts w:cstheme="minorHAnsi"/>
          <w:sz w:val="24"/>
          <w:szCs w:val="24"/>
          <w:lang w:val="en-US"/>
        </w:rPr>
        <w:t>“</w:t>
      </w:r>
      <w:r w:rsidRPr="00B038D3">
        <w:rPr>
          <w:sz w:val="24"/>
          <w:szCs w:val="24"/>
          <w:lang w:val="en-US"/>
        </w:rPr>
        <w:t>equal status even within degrees</w:t>
      </w:r>
      <w:r w:rsidR="00D917D3" w:rsidRPr="00B038D3">
        <w:rPr>
          <w:sz w:val="24"/>
          <w:szCs w:val="24"/>
          <w:lang w:val="en-US"/>
        </w:rPr>
        <w:t>”</w:t>
      </w:r>
      <w:r w:rsidRPr="00B038D3">
        <w:rPr>
          <w:sz w:val="24"/>
          <w:szCs w:val="24"/>
          <w:lang w:val="en-US"/>
        </w:rPr>
        <w:t xml:space="preserve"> (Fanning, 1993, p. 160).</w:t>
      </w:r>
    </w:p>
    <w:p w:rsidR="004A28B0" w:rsidRPr="00B038D3" w:rsidRDefault="004A28B0" w:rsidP="003274CB">
      <w:pPr>
        <w:pStyle w:val="NoSpacing"/>
        <w:spacing w:line="360" w:lineRule="auto"/>
        <w:jc w:val="both"/>
        <w:rPr>
          <w:rFonts w:cstheme="minorHAnsi"/>
          <w:sz w:val="24"/>
          <w:szCs w:val="24"/>
          <w:lang w:val="en-US"/>
        </w:rPr>
      </w:pPr>
    </w:p>
    <w:p w:rsidR="004A28B0" w:rsidRPr="00B038D3" w:rsidRDefault="00D53020" w:rsidP="00D53020">
      <w:pPr>
        <w:pStyle w:val="NoSpacing"/>
        <w:spacing w:line="360" w:lineRule="auto"/>
        <w:ind w:firstLine="720"/>
        <w:rPr>
          <w:rFonts w:eastAsia="Times New Roman" w:cstheme="minorHAnsi"/>
          <w:sz w:val="24"/>
          <w:szCs w:val="24"/>
          <w:u w:val="single"/>
          <w:lang w:val="en-US"/>
        </w:rPr>
      </w:pPr>
      <w:r w:rsidRPr="00B038D3">
        <w:rPr>
          <w:rFonts w:eastAsia="Times New Roman" w:cstheme="minorHAnsi"/>
          <w:sz w:val="24"/>
          <w:szCs w:val="24"/>
          <w:u w:val="single"/>
          <w:lang w:val="en-US"/>
        </w:rPr>
        <w:t xml:space="preserve">2.1.2 </w:t>
      </w:r>
      <w:r w:rsidR="004A28B0" w:rsidRPr="00B038D3">
        <w:rPr>
          <w:rFonts w:eastAsia="Times New Roman" w:cstheme="minorHAnsi"/>
          <w:sz w:val="24"/>
          <w:szCs w:val="24"/>
          <w:u w:val="single"/>
          <w:lang w:val="en-US"/>
        </w:rPr>
        <w:t>ESP traits</w:t>
      </w:r>
    </w:p>
    <w:p w:rsidR="004A28B0" w:rsidRPr="00B038D3" w:rsidRDefault="004A28B0" w:rsidP="003274CB">
      <w:pPr>
        <w:pStyle w:val="NoSpacing"/>
        <w:spacing w:line="360" w:lineRule="auto"/>
        <w:jc w:val="both"/>
        <w:rPr>
          <w:rFonts w:eastAsia="Times New Roman" w:cstheme="minorHAnsi"/>
          <w:sz w:val="24"/>
          <w:szCs w:val="24"/>
          <w:lang w:val="en-US"/>
        </w:rPr>
      </w:pPr>
    </w:p>
    <w:p w:rsidR="004A28B0" w:rsidRPr="00B038D3" w:rsidRDefault="004A28B0" w:rsidP="003274CB">
      <w:pPr>
        <w:pStyle w:val="NoSpacing"/>
        <w:spacing w:line="360" w:lineRule="auto"/>
        <w:jc w:val="both"/>
        <w:rPr>
          <w:sz w:val="24"/>
          <w:szCs w:val="24"/>
          <w:lang w:val="en-US"/>
        </w:rPr>
      </w:pPr>
      <w:r w:rsidRPr="00B038D3">
        <w:rPr>
          <w:sz w:val="24"/>
          <w:szCs w:val="24"/>
          <w:lang w:val="en-US"/>
        </w:rPr>
        <w:t>There</w:t>
      </w:r>
      <w:r w:rsidRPr="00B038D3">
        <w:rPr>
          <w:b/>
          <w:sz w:val="24"/>
          <w:szCs w:val="24"/>
          <w:lang w:val="en-US"/>
        </w:rPr>
        <w:t xml:space="preserve"> </w:t>
      </w:r>
      <w:r w:rsidRPr="00B038D3">
        <w:rPr>
          <w:sz w:val="24"/>
          <w:szCs w:val="24"/>
          <w:lang w:val="en-US"/>
        </w:rPr>
        <w:t>are two axioms invariably pervading ESP definitions, namely purpose and vocation</w:t>
      </w:r>
      <w:r w:rsidR="007B457B" w:rsidRPr="00B038D3">
        <w:rPr>
          <w:sz w:val="24"/>
          <w:szCs w:val="24"/>
          <w:lang w:val="en-US"/>
        </w:rPr>
        <w:t xml:space="preserve">, showing </w:t>
      </w:r>
      <w:r w:rsidRPr="00B038D3">
        <w:rPr>
          <w:sz w:val="24"/>
          <w:szCs w:val="24"/>
          <w:lang w:val="en-US"/>
        </w:rPr>
        <w:t xml:space="preserve">that the practical nature of </w:t>
      </w:r>
      <w:r w:rsidR="002C020E" w:rsidRPr="00B038D3">
        <w:rPr>
          <w:sz w:val="24"/>
          <w:szCs w:val="24"/>
          <w:lang w:val="en-US"/>
        </w:rPr>
        <w:t>language learning</w:t>
      </w:r>
      <w:r w:rsidRPr="00B038D3">
        <w:rPr>
          <w:sz w:val="24"/>
          <w:szCs w:val="24"/>
          <w:lang w:val="en-US"/>
        </w:rPr>
        <w:t xml:space="preserve"> overrides other aspects of </w:t>
      </w:r>
      <w:r w:rsidR="002C020E" w:rsidRPr="00B038D3">
        <w:rPr>
          <w:sz w:val="24"/>
          <w:szCs w:val="24"/>
          <w:lang w:val="en-US"/>
        </w:rPr>
        <w:t>language learning</w:t>
      </w:r>
      <w:r w:rsidRPr="00B038D3">
        <w:rPr>
          <w:sz w:val="24"/>
          <w:szCs w:val="24"/>
          <w:lang w:val="en-US"/>
        </w:rPr>
        <w:t xml:space="preserve"> and that the specific purpose affords ESP an immediacy and relevance probably not found elsewhere in ELT (Harding, 2007, p. 6).  The implications are that the ESP methodological framework should differ to that of General English and that,</w:t>
      </w:r>
      <w:r w:rsidR="00ED4334" w:rsidRPr="00B038D3">
        <w:rPr>
          <w:sz w:val="24"/>
          <w:szCs w:val="24"/>
          <w:lang w:val="en-US"/>
        </w:rPr>
        <w:t xml:space="preserve"> because of its value in itself</w:t>
      </w:r>
      <w:r w:rsidR="002C6DED" w:rsidRPr="00B038D3">
        <w:rPr>
          <w:sz w:val="24"/>
          <w:szCs w:val="24"/>
          <w:lang w:val="en-US"/>
        </w:rPr>
        <w:t>,</w:t>
      </w:r>
      <w:r w:rsidRPr="00B038D3">
        <w:rPr>
          <w:sz w:val="24"/>
          <w:szCs w:val="24"/>
          <w:lang w:val="en-US"/>
        </w:rPr>
        <w:t xml:space="preserve"> ESP has the capacity to be particularly </w:t>
      </w:r>
      <w:r w:rsidR="008E1759" w:rsidRPr="00B038D3">
        <w:rPr>
          <w:sz w:val="24"/>
          <w:szCs w:val="24"/>
          <w:lang w:val="en-US"/>
        </w:rPr>
        <w:t>motivating</w:t>
      </w:r>
      <w:r w:rsidRPr="00B038D3">
        <w:rPr>
          <w:sz w:val="24"/>
          <w:szCs w:val="24"/>
          <w:lang w:val="en-US"/>
        </w:rPr>
        <w:t xml:space="preserve"> and challenging for </w:t>
      </w:r>
      <w:r w:rsidR="00716011" w:rsidRPr="00B038D3">
        <w:rPr>
          <w:sz w:val="24"/>
          <w:szCs w:val="24"/>
          <w:lang w:val="en-US"/>
        </w:rPr>
        <w:t>student</w:t>
      </w:r>
      <w:r w:rsidRPr="00B038D3">
        <w:rPr>
          <w:sz w:val="24"/>
          <w:szCs w:val="24"/>
          <w:lang w:val="en-US"/>
        </w:rPr>
        <w:t xml:space="preserve">s and </w:t>
      </w:r>
      <w:r w:rsidR="00EE448D" w:rsidRPr="00B038D3">
        <w:rPr>
          <w:sz w:val="24"/>
          <w:szCs w:val="24"/>
          <w:lang w:val="en-US"/>
        </w:rPr>
        <w:t>teacher</w:t>
      </w:r>
      <w:r w:rsidRPr="00B038D3">
        <w:rPr>
          <w:sz w:val="24"/>
          <w:szCs w:val="24"/>
          <w:lang w:val="en-US"/>
        </w:rPr>
        <w:t xml:space="preserve">s alike.  </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 xml:space="preserve">Overall, definitions of ESP distinguish between </w:t>
      </w:r>
      <w:r w:rsidR="00D917D3" w:rsidRPr="00B038D3">
        <w:rPr>
          <w:sz w:val="24"/>
          <w:szCs w:val="24"/>
          <w:lang w:val="en-US"/>
        </w:rPr>
        <w:t>“</w:t>
      </w:r>
      <w:r w:rsidRPr="00B038D3">
        <w:rPr>
          <w:sz w:val="24"/>
          <w:szCs w:val="24"/>
          <w:lang w:val="en-US"/>
        </w:rPr>
        <w:t>absolute</w:t>
      </w:r>
      <w:r w:rsidR="00D917D3" w:rsidRPr="00B038D3">
        <w:rPr>
          <w:sz w:val="24"/>
          <w:szCs w:val="24"/>
          <w:lang w:val="en-US"/>
        </w:rPr>
        <w:t>”</w:t>
      </w:r>
      <w:r w:rsidRPr="00B038D3">
        <w:rPr>
          <w:sz w:val="24"/>
          <w:szCs w:val="24"/>
          <w:lang w:val="en-US"/>
        </w:rPr>
        <w:t xml:space="preserve"> and </w:t>
      </w:r>
      <w:r w:rsidR="00D917D3" w:rsidRPr="00B038D3">
        <w:rPr>
          <w:sz w:val="24"/>
          <w:szCs w:val="24"/>
          <w:lang w:val="en-US"/>
        </w:rPr>
        <w:t>“</w:t>
      </w:r>
      <w:r w:rsidRPr="00B038D3">
        <w:rPr>
          <w:sz w:val="24"/>
          <w:szCs w:val="24"/>
          <w:lang w:val="en-US"/>
        </w:rPr>
        <w:t>variable</w:t>
      </w:r>
      <w:r w:rsidR="00D917D3" w:rsidRPr="00B038D3">
        <w:rPr>
          <w:sz w:val="24"/>
          <w:szCs w:val="24"/>
          <w:lang w:val="en-US"/>
        </w:rPr>
        <w:t>”</w:t>
      </w:r>
      <w:r w:rsidRPr="00B038D3">
        <w:rPr>
          <w:sz w:val="24"/>
          <w:szCs w:val="24"/>
          <w:lang w:val="en-US"/>
        </w:rPr>
        <w:t xml:space="preserve"> traits (Basturkmen, 2003, p. 48).  The former characterize ESP as a whole.  Dudley-Evans and </w:t>
      </w:r>
      <w:r w:rsidRPr="00B038D3">
        <w:rPr>
          <w:sz w:val="24"/>
          <w:szCs w:val="24"/>
          <w:lang w:val="en-US"/>
        </w:rPr>
        <w:lastRenderedPageBreak/>
        <w:t xml:space="preserve">St John (1998) regarded meeting specific </w:t>
      </w:r>
      <w:r w:rsidR="00716011" w:rsidRPr="00B038D3">
        <w:rPr>
          <w:sz w:val="24"/>
          <w:szCs w:val="24"/>
          <w:lang w:val="en-US"/>
        </w:rPr>
        <w:t>student</w:t>
      </w:r>
      <w:r w:rsidRPr="00B038D3">
        <w:rPr>
          <w:sz w:val="24"/>
          <w:szCs w:val="24"/>
          <w:lang w:val="en-US"/>
        </w:rPr>
        <w:t xml:space="preserve"> needs and centering on the underlying methodology, activities, language and skills required by the content of particular disciplines or occupations as the absolute traits of ESP.  In a similar vein, Robinson (1991) suggested that ESP is goal-directed and is based on needs analysis (pp. 2-3).  Variable traits, on the other hand, are those characteristics that may sometimes apply to sub-branches of ESP (Fanning, 1993, p. 159), including, for example, a specified course timeframe, a targeted audience (Robinson, 1991, p. 3) and a different methodology to that of </w:t>
      </w:r>
      <w:r w:rsidR="005A1697" w:rsidRPr="00B038D3">
        <w:rPr>
          <w:sz w:val="24"/>
          <w:szCs w:val="24"/>
          <w:lang w:val="en-US"/>
        </w:rPr>
        <w:t xml:space="preserve">General English </w:t>
      </w:r>
      <w:r w:rsidRPr="00B038D3">
        <w:rPr>
          <w:sz w:val="24"/>
          <w:szCs w:val="24"/>
          <w:lang w:val="en-US"/>
        </w:rPr>
        <w:t xml:space="preserve">(Dudley-Evans &amp; St John, 1998, p. 5).  </w:t>
      </w:r>
    </w:p>
    <w:p w:rsidR="004A28B0" w:rsidRPr="00B038D3" w:rsidRDefault="004A28B0" w:rsidP="003274CB">
      <w:pPr>
        <w:pStyle w:val="NoSpacing"/>
        <w:spacing w:line="360" w:lineRule="auto"/>
        <w:jc w:val="both"/>
        <w:rPr>
          <w:rFonts w:eastAsia="Times New Roman" w:cstheme="minorHAnsi"/>
          <w:sz w:val="24"/>
          <w:szCs w:val="24"/>
          <w:lang w:val="en-US"/>
        </w:rPr>
      </w:pPr>
    </w:p>
    <w:p w:rsidR="004A28B0" w:rsidRPr="00B038D3" w:rsidRDefault="0072377D" w:rsidP="0072377D">
      <w:pPr>
        <w:pStyle w:val="NoSpacing"/>
        <w:spacing w:line="360" w:lineRule="auto"/>
        <w:ind w:firstLine="720"/>
        <w:jc w:val="both"/>
        <w:rPr>
          <w:rFonts w:eastAsia="Times New Roman" w:cstheme="minorHAnsi"/>
          <w:sz w:val="24"/>
          <w:szCs w:val="24"/>
          <w:lang w:val="en-US"/>
        </w:rPr>
      </w:pPr>
      <w:r w:rsidRPr="00B038D3">
        <w:rPr>
          <w:sz w:val="24"/>
          <w:szCs w:val="24"/>
          <w:u w:val="single"/>
          <w:lang w:val="en-US"/>
        </w:rPr>
        <w:t xml:space="preserve">2.1.3 </w:t>
      </w:r>
      <w:r w:rsidR="00905B53" w:rsidRPr="00B038D3">
        <w:rPr>
          <w:sz w:val="24"/>
          <w:szCs w:val="24"/>
          <w:u w:val="single"/>
          <w:lang w:val="en-US"/>
        </w:rPr>
        <w:t>Pedagogical and m</w:t>
      </w:r>
      <w:r w:rsidR="004A28B0" w:rsidRPr="00B038D3">
        <w:rPr>
          <w:sz w:val="24"/>
          <w:szCs w:val="24"/>
          <w:u w:val="single"/>
          <w:lang w:val="en-US"/>
        </w:rPr>
        <w:t>ethodological trends and developments in ESP</w:t>
      </w:r>
      <w:r w:rsidR="004A28B0" w:rsidRPr="00B038D3">
        <w:rPr>
          <w:sz w:val="24"/>
          <w:szCs w:val="24"/>
          <w:lang w:val="en-US"/>
        </w:rPr>
        <w:t xml:space="preserve"> </w:t>
      </w:r>
    </w:p>
    <w:p w:rsidR="00495BB5" w:rsidRPr="00B038D3" w:rsidRDefault="00495BB5" w:rsidP="003274CB">
      <w:pPr>
        <w:pStyle w:val="NoSpacing"/>
        <w:spacing w:line="360" w:lineRule="auto"/>
        <w:jc w:val="both"/>
        <w:rPr>
          <w:sz w:val="24"/>
          <w:szCs w:val="24"/>
          <w:u w:val="single"/>
          <w:lang w:val="en-US"/>
        </w:rPr>
      </w:pPr>
    </w:p>
    <w:p w:rsidR="004A28B0" w:rsidRPr="00B038D3" w:rsidRDefault="008C398B" w:rsidP="003274CB">
      <w:pPr>
        <w:pStyle w:val="NoSpacing"/>
        <w:spacing w:line="360" w:lineRule="auto"/>
        <w:jc w:val="both"/>
        <w:rPr>
          <w:sz w:val="24"/>
          <w:szCs w:val="24"/>
          <w:lang w:val="en-US"/>
        </w:rPr>
      </w:pPr>
      <w:r w:rsidRPr="00B038D3">
        <w:rPr>
          <w:sz w:val="24"/>
          <w:szCs w:val="24"/>
          <w:lang w:val="en-US"/>
        </w:rPr>
        <w:t xml:space="preserve">Historically, </w:t>
      </w:r>
      <w:r w:rsidR="004A28B0" w:rsidRPr="00B038D3">
        <w:rPr>
          <w:sz w:val="24"/>
          <w:szCs w:val="24"/>
          <w:lang w:val="en-US"/>
        </w:rPr>
        <w:t xml:space="preserve">four </w:t>
      </w:r>
      <w:r w:rsidR="003224DC" w:rsidRPr="00B038D3">
        <w:rPr>
          <w:sz w:val="24"/>
          <w:szCs w:val="24"/>
          <w:lang w:val="en-US"/>
        </w:rPr>
        <w:t xml:space="preserve">methodological </w:t>
      </w:r>
      <w:r w:rsidR="004A28B0" w:rsidRPr="00B038D3">
        <w:rPr>
          <w:sz w:val="24"/>
          <w:szCs w:val="24"/>
          <w:lang w:val="en-US"/>
        </w:rPr>
        <w:t xml:space="preserve">trends </w:t>
      </w:r>
      <w:r w:rsidRPr="00B038D3">
        <w:rPr>
          <w:sz w:val="24"/>
          <w:szCs w:val="24"/>
          <w:lang w:val="en-US"/>
        </w:rPr>
        <w:t>have appeared within ESP</w:t>
      </w:r>
      <w:r w:rsidR="00BF4C73" w:rsidRPr="00B038D3">
        <w:rPr>
          <w:sz w:val="24"/>
          <w:szCs w:val="24"/>
          <w:lang w:val="en-US"/>
        </w:rPr>
        <w:t xml:space="preserve">, </w:t>
      </w:r>
      <w:r w:rsidR="003224DC" w:rsidRPr="00B038D3">
        <w:rPr>
          <w:sz w:val="24"/>
          <w:szCs w:val="24"/>
          <w:lang w:val="en-US"/>
        </w:rPr>
        <w:t xml:space="preserve">diachronically </w:t>
      </w:r>
      <w:r w:rsidR="00BF4C73" w:rsidRPr="00B038D3">
        <w:rPr>
          <w:sz w:val="24"/>
          <w:szCs w:val="24"/>
          <w:lang w:val="en-US"/>
        </w:rPr>
        <w:t>affecting syllabus formation</w:t>
      </w:r>
      <w:r w:rsidR="004A28B0" w:rsidRPr="00B038D3">
        <w:rPr>
          <w:sz w:val="24"/>
          <w:szCs w:val="24"/>
          <w:lang w:val="en-US"/>
        </w:rPr>
        <w:t>.  Hence, based on lexicostatistics</w:t>
      </w:r>
      <w:r w:rsidR="004A28B0" w:rsidRPr="00B038D3">
        <w:rPr>
          <w:i/>
          <w:sz w:val="24"/>
          <w:szCs w:val="24"/>
          <w:lang w:val="en-US"/>
        </w:rPr>
        <w:t xml:space="preserve"> </w:t>
      </w:r>
      <w:r w:rsidR="004A28B0" w:rsidRPr="00B038D3">
        <w:rPr>
          <w:sz w:val="24"/>
          <w:szCs w:val="24"/>
          <w:lang w:val="en-US"/>
        </w:rPr>
        <w:t xml:space="preserve">(Swales, 1988), </w:t>
      </w:r>
      <w:r w:rsidR="004A28B0" w:rsidRPr="00B038D3">
        <w:rPr>
          <w:i/>
          <w:sz w:val="24"/>
          <w:szCs w:val="24"/>
          <w:lang w:val="en-US"/>
        </w:rPr>
        <w:t>register analysis</w:t>
      </w:r>
      <w:r w:rsidR="004A28B0" w:rsidRPr="00B038D3">
        <w:rPr>
          <w:sz w:val="24"/>
          <w:szCs w:val="24"/>
          <w:lang w:val="en-US"/>
        </w:rPr>
        <w:t xml:space="preserve"> (Ewer &amp; Hughes-Davies, 1971; Barber, 1962) would identify lexical and grammatical features which would appear with higher frequency in ESP compared to </w:t>
      </w:r>
      <w:r w:rsidR="006F738F" w:rsidRPr="00B038D3">
        <w:rPr>
          <w:sz w:val="24"/>
          <w:szCs w:val="24"/>
          <w:lang w:val="en-US"/>
        </w:rPr>
        <w:t>General English</w:t>
      </w:r>
      <w:r w:rsidR="004A28B0" w:rsidRPr="00B038D3">
        <w:rPr>
          <w:sz w:val="24"/>
          <w:szCs w:val="24"/>
          <w:lang w:val="en-US"/>
        </w:rPr>
        <w:t xml:space="preserve">.  Computer-based corpora brought this trend into prominence (Biber, 1988).  </w:t>
      </w:r>
      <w:r w:rsidR="004A28B0" w:rsidRPr="00B038D3">
        <w:rPr>
          <w:i/>
          <w:sz w:val="24"/>
          <w:szCs w:val="24"/>
          <w:lang w:val="en-US"/>
        </w:rPr>
        <w:t>Rhetorical and</w:t>
      </w:r>
      <w:r w:rsidR="004A28B0" w:rsidRPr="00B038D3">
        <w:rPr>
          <w:sz w:val="24"/>
          <w:szCs w:val="24"/>
          <w:lang w:val="en-US"/>
        </w:rPr>
        <w:t xml:space="preserve"> </w:t>
      </w:r>
      <w:r w:rsidR="004A28B0" w:rsidRPr="00B038D3">
        <w:rPr>
          <w:i/>
          <w:sz w:val="24"/>
          <w:szCs w:val="24"/>
          <w:lang w:val="en-US"/>
        </w:rPr>
        <w:t>discourse analysis</w:t>
      </w:r>
      <w:r w:rsidR="004A28B0" w:rsidRPr="00B038D3">
        <w:rPr>
          <w:sz w:val="24"/>
          <w:szCs w:val="24"/>
          <w:lang w:val="en-US"/>
        </w:rPr>
        <w:t xml:space="preserve"> (Lackstrom, Selinker, &amp; Trimble, 1973), a trend whose doctrines were mainly realized in written speech, attempted to explain </w:t>
      </w:r>
      <w:r w:rsidR="004A28B0" w:rsidRPr="00B038D3">
        <w:rPr>
          <w:i/>
          <w:sz w:val="24"/>
          <w:szCs w:val="24"/>
          <w:lang w:val="en-US"/>
        </w:rPr>
        <w:t>why</w:t>
      </w:r>
      <w:r w:rsidR="004A28B0" w:rsidRPr="00B038D3">
        <w:rPr>
          <w:sz w:val="24"/>
          <w:szCs w:val="24"/>
          <w:lang w:val="en-US"/>
        </w:rPr>
        <w:t xml:space="preserve"> certain grammatical patterns appeared more frequently in ESP registers and how discourse resulted out of sentence formation (Dudley-Evans &amp; St John, 1998, p. 22).  Following Allen and Widdowson</w:t>
      </w:r>
      <w:r w:rsidR="00D917D3" w:rsidRPr="00B038D3">
        <w:rPr>
          <w:sz w:val="24"/>
          <w:szCs w:val="24"/>
          <w:lang w:val="en-US"/>
        </w:rPr>
        <w:t>’s</w:t>
      </w:r>
      <w:r w:rsidR="004A28B0" w:rsidRPr="00B038D3">
        <w:rPr>
          <w:sz w:val="24"/>
          <w:szCs w:val="24"/>
          <w:lang w:val="en-US"/>
        </w:rPr>
        <w:t xml:space="preserve"> </w:t>
      </w:r>
      <w:r w:rsidR="004A28B0" w:rsidRPr="00B038D3">
        <w:rPr>
          <w:i/>
          <w:sz w:val="24"/>
          <w:szCs w:val="24"/>
          <w:lang w:val="en-US"/>
        </w:rPr>
        <w:t>Focus Series</w:t>
      </w:r>
      <w:r w:rsidR="004A28B0" w:rsidRPr="00B038D3">
        <w:rPr>
          <w:sz w:val="24"/>
          <w:szCs w:val="24"/>
          <w:lang w:val="en-US"/>
        </w:rPr>
        <w:t xml:space="preserve"> writings from 1974 onwards, Trible (1985) also related language form to language use, an approach which was then the major </w:t>
      </w:r>
      <w:r w:rsidR="001D4E82" w:rsidRPr="00B038D3">
        <w:rPr>
          <w:sz w:val="24"/>
          <w:szCs w:val="24"/>
          <w:lang w:val="en-US"/>
        </w:rPr>
        <w:t xml:space="preserve">ESP </w:t>
      </w:r>
      <w:r w:rsidR="004A28B0" w:rsidRPr="00B038D3">
        <w:rPr>
          <w:sz w:val="24"/>
          <w:szCs w:val="24"/>
          <w:lang w:val="en-US"/>
        </w:rPr>
        <w:t xml:space="preserve">movement.  A third trend, </w:t>
      </w:r>
      <w:r w:rsidR="004A28B0" w:rsidRPr="00B038D3">
        <w:rPr>
          <w:i/>
          <w:sz w:val="24"/>
          <w:szCs w:val="24"/>
          <w:lang w:val="en-US"/>
        </w:rPr>
        <w:t xml:space="preserve">needs analysis </w:t>
      </w:r>
      <w:r w:rsidR="004A28B0" w:rsidRPr="00B038D3">
        <w:rPr>
          <w:sz w:val="24"/>
          <w:szCs w:val="24"/>
          <w:lang w:val="en-US"/>
        </w:rPr>
        <w:t xml:space="preserve">(Munby, 1978; Strevens, 1971) focused on the examination of the target situation in which </w:t>
      </w:r>
      <w:r w:rsidR="00716011" w:rsidRPr="00B038D3">
        <w:rPr>
          <w:sz w:val="24"/>
          <w:szCs w:val="24"/>
          <w:lang w:val="en-US"/>
        </w:rPr>
        <w:t>student</w:t>
      </w:r>
      <w:r w:rsidR="004A28B0" w:rsidRPr="00B038D3">
        <w:rPr>
          <w:sz w:val="24"/>
          <w:szCs w:val="24"/>
          <w:lang w:val="en-US"/>
        </w:rPr>
        <w:t xml:space="preserve">s would use the language and identified which of </w:t>
      </w:r>
      <w:r w:rsidR="009402D0" w:rsidRPr="00B038D3">
        <w:rPr>
          <w:sz w:val="24"/>
          <w:szCs w:val="24"/>
          <w:lang w:val="en-US"/>
        </w:rPr>
        <w:t xml:space="preserve">its </w:t>
      </w:r>
      <w:r w:rsidR="004A28B0" w:rsidRPr="00B038D3">
        <w:rPr>
          <w:sz w:val="24"/>
          <w:szCs w:val="24"/>
          <w:lang w:val="en-US"/>
        </w:rPr>
        <w:t xml:space="preserve">four </w:t>
      </w:r>
      <w:r w:rsidR="00D449C1" w:rsidRPr="00B038D3">
        <w:rPr>
          <w:sz w:val="24"/>
          <w:szCs w:val="24"/>
          <w:lang w:val="en-US"/>
        </w:rPr>
        <w:t xml:space="preserve">basic </w:t>
      </w:r>
      <w:r w:rsidR="004A28B0" w:rsidRPr="00B038D3">
        <w:rPr>
          <w:sz w:val="24"/>
          <w:szCs w:val="24"/>
          <w:lang w:val="en-US"/>
        </w:rPr>
        <w:t xml:space="preserve">skills they would need most in a given situation.  This was a step toward an approach centering on </w:t>
      </w:r>
      <w:r w:rsidR="00716011" w:rsidRPr="00B038D3">
        <w:rPr>
          <w:sz w:val="24"/>
          <w:szCs w:val="24"/>
          <w:lang w:val="en-US"/>
        </w:rPr>
        <w:t>student</w:t>
      </w:r>
      <w:r w:rsidR="004B3DCD" w:rsidRPr="00B038D3">
        <w:rPr>
          <w:sz w:val="24"/>
          <w:szCs w:val="24"/>
          <w:lang w:val="en-US"/>
        </w:rPr>
        <w:t>s’</w:t>
      </w:r>
      <w:r w:rsidR="004A28B0" w:rsidRPr="00B038D3">
        <w:rPr>
          <w:sz w:val="24"/>
          <w:szCs w:val="24"/>
          <w:lang w:val="en-US"/>
        </w:rPr>
        <w:t xml:space="preserve"> needs (Riley, 1989, p. 70).  Hutchinson and Water</w:t>
      </w:r>
      <w:r w:rsidR="00D917D3" w:rsidRPr="00B038D3">
        <w:rPr>
          <w:sz w:val="24"/>
          <w:szCs w:val="24"/>
          <w:lang w:val="en-US"/>
        </w:rPr>
        <w:t>’s</w:t>
      </w:r>
      <w:r w:rsidR="004A28B0" w:rsidRPr="00B038D3">
        <w:rPr>
          <w:sz w:val="24"/>
          <w:szCs w:val="24"/>
          <w:lang w:val="en-US"/>
        </w:rPr>
        <w:t xml:space="preserve"> 1987 book on a learning-centered approach is regarded as a seminal work in the ESP literature; CL as a pedagogical tool in ESP begins to be meaningful, since learning-centeredness has been claimed to </w:t>
      </w:r>
      <w:r w:rsidR="00162B8A" w:rsidRPr="00B038D3">
        <w:rPr>
          <w:sz w:val="24"/>
          <w:szCs w:val="24"/>
          <w:lang w:val="en-US"/>
        </w:rPr>
        <w:t xml:space="preserve">consider </w:t>
      </w:r>
      <w:r w:rsidR="004A28B0" w:rsidRPr="00B038D3">
        <w:rPr>
          <w:sz w:val="24"/>
          <w:szCs w:val="24"/>
          <w:lang w:val="en-US"/>
        </w:rPr>
        <w:t xml:space="preserve">the different ways in which different students learn (Dudley-Evans &amp; St John, 1998, p. 27) (for more on needs analysis, see below).  Finally, </w:t>
      </w:r>
      <w:r w:rsidR="004A28B0" w:rsidRPr="00B038D3">
        <w:rPr>
          <w:i/>
          <w:sz w:val="24"/>
          <w:szCs w:val="24"/>
          <w:lang w:val="en-US"/>
        </w:rPr>
        <w:t xml:space="preserve">cognitive process </w:t>
      </w:r>
      <w:r w:rsidR="004A28B0" w:rsidRPr="00B038D3">
        <w:rPr>
          <w:sz w:val="24"/>
          <w:szCs w:val="24"/>
          <w:lang w:val="en-US"/>
        </w:rPr>
        <w:t>(or</w:t>
      </w:r>
      <w:r w:rsidR="004A28B0" w:rsidRPr="00B038D3">
        <w:rPr>
          <w:i/>
          <w:sz w:val="24"/>
          <w:szCs w:val="24"/>
          <w:lang w:val="en-US"/>
        </w:rPr>
        <w:t xml:space="preserve"> study skills</w:t>
      </w:r>
      <w:r w:rsidR="004A28B0" w:rsidRPr="00B038D3">
        <w:rPr>
          <w:sz w:val="24"/>
          <w:szCs w:val="24"/>
          <w:lang w:val="en-US"/>
        </w:rPr>
        <w:t xml:space="preserve">) </w:t>
      </w:r>
      <w:r w:rsidR="004A28B0" w:rsidRPr="00B038D3">
        <w:rPr>
          <w:i/>
          <w:sz w:val="24"/>
          <w:szCs w:val="24"/>
          <w:lang w:val="en-US"/>
        </w:rPr>
        <w:t xml:space="preserve">analysis </w:t>
      </w:r>
      <w:r w:rsidR="004A28B0" w:rsidRPr="00B038D3">
        <w:rPr>
          <w:sz w:val="24"/>
          <w:szCs w:val="24"/>
          <w:lang w:val="en-US"/>
        </w:rPr>
        <w:t xml:space="preserve">(Holland &amp; Quinn, 1987) was based on the idea that language and the mastering of some or all of the four skills were not by themselves sufficient </w:t>
      </w:r>
      <w:r w:rsidR="00D92DFC" w:rsidRPr="00B038D3">
        <w:rPr>
          <w:sz w:val="24"/>
          <w:szCs w:val="24"/>
          <w:lang w:val="en-US"/>
        </w:rPr>
        <w:t xml:space="preserve">for </w:t>
      </w:r>
      <w:r w:rsidR="00D92DFC" w:rsidRPr="00B038D3">
        <w:rPr>
          <w:sz w:val="24"/>
          <w:szCs w:val="24"/>
          <w:lang w:val="en-US"/>
        </w:rPr>
        <w:lastRenderedPageBreak/>
        <w:t xml:space="preserve">students </w:t>
      </w:r>
      <w:r w:rsidR="004A28B0" w:rsidRPr="00B038D3">
        <w:rPr>
          <w:sz w:val="24"/>
          <w:szCs w:val="24"/>
          <w:lang w:val="en-US"/>
        </w:rPr>
        <w:t>to perform specific tasks, as thought processes underpinning language use also needed to be addressed (Dudley-Evans &amp; St John, 1998, p. 24; Riley, 1989, p. 70) (for detailed discussions on all four trends, see Dudley-Evans &amp; St John, 1998; Riley, 1989).</w:t>
      </w:r>
    </w:p>
    <w:p w:rsidR="000B65C8" w:rsidRPr="00B038D3" w:rsidRDefault="002F7355" w:rsidP="000B65C8">
      <w:pPr>
        <w:pStyle w:val="NoSpacing"/>
        <w:spacing w:line="360" w:lineRule="auto"/>
        <w:ind w:firstLine="720"/>
        <w:jc w:val="both"/>
        <w:rPr>
          <w:sz w:val="24"/>
          <w:szCs w:val="24"/>
          <w:lang w:val="en-US"/>
        </w:rPr>
      </w:pPr>
      <w:r w:rsidRPr="00B038D3">
        <w:rPr>
          <w:sz w:val="24"/>
          <w:szCs w:val="24"/>
          <w:lang w:val="en-US"/>
        </w:rPr>
        <w:t xml:space="preserve">Regarding </w:t>
      </w:r>
      <w:r w:rsidR="004A28B0" w:rsidRPr="00B038D3">
        <w:rPr>
          <w:sz w:val="24"/>
          <w:szCs w:val="24"/>
          <w:lang w:val="en-US"/>
        </w:rPr>
        <w:t>pedagogies</w:t>
      </w:r>
      <w:r w:rsidR="0078318F" w:rsidRPr="00B038D3">
        <w:rPr>
          <w:rStyle w:val="FootnoteReference"/>
          <w:sz w:val="24"/>
          <w:szCs w:val="24"/>
          <w:lang w:val="en-US"/>
        </w:rPr>
        <w:footnoteReference w:id="5"/>
      </w:r>
      <w:r w:rsidR="004A28B0" w:rsidRPr="00B038D3">
        <w:rPr>
          <w:sz w:val="24"/>
          <w:szCs w:val="24"/>
          <w:lang w:val="en-US"/>
        </w:rPr>
        <w:t xml:space="preserve">, a wide number is employed in ESP.  </w:t>
      </w:r>
      <w:r w:rsidR="00956EBB" w:rsidRPr="00B038D3">
        <w:rPr>
          <w:sz w:val="24"/>
          <w:szCs w:val="24"/>
          <w:lang w:val="en-US"/>
        </w:rPr>
        <w:t>S</w:t>
      </w:r>
      <w:r w:rsidRPr="00B038D3">
        <w:rPr>
          <w:sz w:val="24"/>
          <w:szCs w:val="24"/>
          <w:lang w:val="en-US"/>
        </w:rPr>
        <w:t xml:space="preserve">imilarly </w:t>
      </w:r>
      <w:r w:rsidR="004A28B0" w:rsidRPr="00B038D3">
        <w:rPr>
          <w:sz w:val="24"/>
          <w:szCs w:val="24"/>
          <w:lang w:val="en-US"/>
        </w:rPr>
        <w:t xml:space="preserve">with </w:t>
      </w:r>
      <w:r w:rsidR="002C020E" w:rsidRPr="00B038D3">
        <w:rPr>
          <w:sz w:val="24"/>
          <w:szCs w:val="24"/>
          <w:lang w:val="en-US"/>
        </w:rPr>
        <w:t>language learning</w:t>
      </w:r>
      <w:r w:rsidR="004A28B0" w:rsidRPr="00B038D3">
        <w:rPr>
          <w:sz w:val="24"/>
          <w:szCs w:val="24"/>
          <w:lang w:val="en-US"/>
        </w:rPr>
        <w:t xml:space="preserve"> and teaching in general, these shape the development of teaching materials.  </w:t>
      </w:r>
      <w:r w:rsidR="009365F5" w:rsidRPr="00B038D3">
        <w:rPr>
          <w:sz w:val="24"/>
          <w:szCs w:val="24"/>
          <w:lang w:val="en-US"/>
        </w:rPr>
        <w:t xml:space="preserve">Such </w:t>
      </w:r>
      <w:r w:rsidR="001F7F21" w:rsidRPr="00B038D3">
        <w:rPr>
          <w:sz w:val="24"/>
          <w:szCs w:val="24"/>
          <w:lang w:val="en-US"/>
        </w:rPr>
        <w:t>p</w:t>
      </w:r>
      <w:r w:rsidR="004A28B0" w:rsidRPr="00B038D3">
        <w:rPr>
          <w:sz w:val="24"/>
          <w:szCs w:val="24"/>
          <w:lang w:val="en-US"/>
        </w:rPr>
        <w:t xml:space="preserve">edagogies include, but are not limited to: (1) </w:t>
      </w:r>
      <w:r w:rsidR="004A28B0" w:rsidRPr="00B038D3">
        <w:rPr>
          <w:i/>
          <w:sz w:val="24"/>
          <w:szCs w:val="24"/>
          <w:lang w:val="en-US"/>
        </w:rPr>
        <w:t>the lexical approach</w:t>
      </w:r>
      <w:r w:rsidR="004A28B0" w:rsidRPr="00B038D3">
        <w:rPr>
          <w:sz w:val="24"/>
          <w:szCs w:val="24"/>
          <w:lang w:val="en-US"/>
        </w:rPr>
        <w:t xml:space="preserve"> (Lewis, 1993); centering on teaching collocations, it distinguishes between vocabulary and lexis.  Making use of corpus linguistics, concordances and computerized text analysis, this approach has been claimed to help ESP </w:t>
      </w:r>
      <w:r w:rsidR="00716011" w:rsidRPr="00B038D3">
        <w:rPr>
          <w:sz w:val="24"/>
          <w:szCs w:val="24"/>
          <w:lang w:val="en-US"/>
        </w:rPr>
        <w:t>student</w:t>
      </w:r>
      <w:r w:rsidR="004A28B0" w:rsidRPr="00B038D3">
        <w:rPr>
          <w:sz w:val="24"/>
          <w:szCs w:val="24"/>
          <w:lang w:val="en-US"/>
        </w:rPr>
        <w:t xml:space="preserve">s understand </w:t>
      </w:r>
      <w:r w:rsidR="00956EBB" w:rsidRPr="00B038D3">
        <w:rPr>
          <w:sz w:val="24"/>
          <w:szCs w:val="24"/>
          <w:lang w:val="en-US"/>
        </w:rPr>
        <w:t>word usage</w:t>
      </w:r>
      <w:r w:rsidR="004A28B0" w:rsidRPr="00B038D3">
        <w:rPr>
          <w:sz w:val="24"/>
          <w:szCs w:val="24"/>
          <w:lang w:val="en-US"/>
        </w:rPr>
        <w:t xml:space="preserve"> in the real world and also expand their word banks (McEnery &amp; Wilson, 2001; Sinclair, 1991).  However, question marks exist as to whether this approach can form the pedagogical basis in an ESP curriculum, since it focuses mostly on vocabulary usage.  </w:t>
      </w:r>
    </w:p>
    <w:p w:rsidR="000B65C8" w:rsidRPr="00B038D3" w:rsidRDefault="004A28B0" w:rsidP="000B65C8">
      <w:pPr>
        <w:pStyle w:val="NoSpacing"/>
        <w:spacing w:line="360" w:lineRule="auto"/>
        <w:ind w:firstLine="720"/>
        <w:jc w:val="both"/>
        <w:rPr>
          <w:sz w:val="24"/>
          <w:szCs w:val="24"/>
          <w:lang w:val="en-US"/>
        </w:rPr>
      </w:pPr>
      <w:r w:rsidRPr="00B038D3">
        <w:rPr>
          <w:sz w:val="24"/>
          <w:szCs w:val="24"/>
          <w:lang w:val="en-US"/>
        </w:rPr>
        <w:t xml:space="preserve">(2) </w:t>
      </w:r>
      <w:r w:rsidRPr="00B038D3">
        <w:rPr>
          <w:i/>
          <w:sz w:val="24"/>
          <w:szCs w:val="24"/>
          <w:lang w:val="en-US"/>
        </w:rPr>
        <w:t>Task-based learning</w:t>
      </w:r>
      <w:r w:rsidRPr="00B038D3">
        <w:rPr>
          <w:sz w:val="24"/>
          <w:szCs w:val="24"/>
          <w:lang w:val="en-US"/>
        </w:rPr>
        <w:t xml:space="preserve"> (TBL) (Skehan, 1996; Willis, 1996): favoring a student-centered approach and arising out of calls for a greater emphasis on communicative activities (Yule, Powers, &amp; MacDonald, 1992, p. 251), TBL focuses on the use of authentic language with </w:t>
      </w:r>
      <w:r w:rsidR="00716011" w:rsidRPr="00B038D3">
        <w:rPr>
          <w:sz w:val="24"/>
          <w:szCs w:val="24"/>
          <w:lang w:val="en-US"/>
        </w:rPr>
        <w:t>student</w:t>
      </w:r>
      <w:r w:rsidRPr="00B038D3">
        <w:rPr>
          <w:sz w:val="24"/>
          <w:szCs w:val="24"/>
          <w:lang w:val="en-US"/>
        </w:rPr>
        <w:t xml:space="preserve">s being asked to perform various real-life tasks, explicitly related to their professional practice, therefore meaningful (Van Weert &amp; Pilot, 2003, p. 178).  Attention is paid </w:t>
      </w:r>
      <w:r w:rsidR="00656D55" w:rsidRPr="00B038D3">
        <w:rPr>
          <w:sz w:val="24"/>
          <w:szCs w:val="24"/>
          <w:lang w:val="en-US"/>
        </w:rPr>
        <w:t xml:space="preserve">to </w:t>
      </w:r>
      <w:r w:rsidRPr="00B038D3">
        <w:rPr>
          <w:sz w:val="24"/>
          <w:szCs w:val="24"/>
          <w:lang w:val="en-US"/>
        </w:rPr>
        <w:t>completion r</w:t>
      </w:r>
      <w:r w:rsidR="00C70CEA" w:rsidRPr="00B038D3">
        <w:rPr>
          <w:sz w:val="24"/>
          <w:szCs w:val="24"/>
          <w:lang w:val="en-US"/>
        </w:rPr>
        <w:t xml:space="preserve">ather than </w:t>
      </w:r>
      <w:r w:rsidR="00656D55" w:rsidRPr="00B038D3">
        <w:rPr>
          <w:sz w:val="24"/>
          <w:szCs w:val="24"/>
          <w:lang w:val="en-US"/>
        </w:rPr>
        <w:t xml:space="preserve">to </w:t>
      </w:r>
      <w:r w:rsidR="00C70CEA" w:rsidRPr="00B038D3">
        <w:rPr>
          <w:sz w:val="24"/>
          <w:szCs w:val="24"/>
          <w:lang w:val="en-US"/>
        </w:rPr>
        <w:t>language accuracy, hence placing</w:t>
      </w:r>
      <w:r w:rsidRPr="00B038D3">
        <w:rPr>
          <w:sz w:val="24"/>
          <w:szCs w:val="24"/>
          <w:lang w:val="en-US"/>
        </w:rPr>
        <w:t xml:space="preserve"> tasks at the center of curricular planning (Robinson, 2011, p. 4).  TBL favors flexibility and CL (Van Weert &amp; Pilot, 2003).  At the same time, activities encourage </w:t>
      </w:r>
      <w:r w:rsidR="00716011" w:rsidRPr="00B038D3">
        <w:rPr>
          <w:sz w:val="24"/>
          <w:szCs w:val="24"/>
          <w:lang w:val="en-US"/>
        </w:rPr>
        <w:t>student</w:t>
      </w:r>
      <w:r w:rsidRPr="00B038D3">
        <w:rPr>
          <w:sz w:val="24"/>
          <w:szCs w:val="24"/>
          <w:lang w:val="en-US"/>
        </w:rPr>
        <w:t xml:space="preserve">s to develop their language skills and promote the natural </w:t>
      </w:r>
      <w:r w:rsidR="002C020E" w:rsidRPr="00B038D3">
        <w:rPr>
          <w:sz w:val="24"/>
          <w:szCs w:val="24"/>
          <w:lang w:val="en-US"/>
        </w:rPr>
        <w:t>language learning</w:t>
      </w:r>
      <w:r w:rsidRPr="00B038D3">
        <w:rPr>
          <w:sz w:val="24"/>
          <w:szCs w:val="24"/>
          <w:lang w:val="en-US"/>
        </w:rPr>
        <w:t xml:space="preserve"> process more readily (Foster, 1999), leading to better understanding and transfer (Jonassen, 1997).  Given the above, TBL is rendered an appealing method for ESP.  However, with </w:t>
      </w:r>
      <w:r w:rsidR="00362C05" w:rsidRPr="00B038D3">
        <w:rPr>
          <w:sz w:val="24"/>
          <w:szCs w:val="24"/>
          <w:lang w:val="en-US"/>
        </w:rPr>
        <w:t>emphasis</w:t>
      </w:r>
      <w:r w:rsidRPr="00B038D3">
        <w:rPr>
          <w:sz w:val="24"/>
          <w:szCs w:val="24"/>
          <w:lang w:val="en-US"/>
        </w:rPr>
        <w:t xml:space="preserve"> being on task completion, </w:t>
      </w:r>
      <w:r w:rsidR="00716011" w:rsidRPr="00B038D3">
        <w:rPr>
          <w:sz w:val="24"/>
          <w:szCs w:val="24"/>
          <w:lang w:val="en-US"/>
        </w:rPr>
        <w:t>student</w:t>
      </w:r>
      <w:r w:rsidRPr="00B038D3">
        <w:rPr>
          <w:sz w:val="24"/>
          <w:szCs w:val="24"/>
          <w:lang w:val="en-US"/>
        </w:rPr>
        <w:t xml:space="preserve">s may be led to use language inaccurately, as long as their task is performed </w:t>
      </w:r>
      <w:r w:rsidR="00EE0BC8" w:rsidRPr="00B038D3">
        <w:rPr>
          <w:sz w:val="24"/>
          <w:szCs w:val="24"/>
          <w:lang w:val="en-US"/>
        </w:rPr>
        <w:t xml:space="preserve">meaningfully </w:t>
      </w:r>
      <w:r w:rsidRPr="00B038D3">
        <w:rPr>
          <w:sz w:val="24"/>
          <w:szCs w:val="24"/>
          <w:lang w:val="en-US"/>
        </w:rPr>
        <w:t xml:space="preserve">(Foster, 1999).  </w:t>
      </w:r>
      <w:r w:rsidR="00640235" w:rsidRPr="00B038D3">
        <w:rPr>
          <w:sz w:val="24"/>
          <w:szCs w:val="24"/>
          <w:lang w:val="en-US"/>
        </w:rPr>
        <w:t xml:space="preserve">A </w:t>
      </w:r>
      <w:r w:rsidR="000B65C8" w:rsidRPr="00B038D3">
        <w:rPr>
          <w:sz w:val="24"/>
          <w:szCs w:val="24"/>
          <w:lang w:val="en-US"/>
        </w:rPr>
        <w:t>side-</w:t>
      </w:r>
      <w:r w:rsidR="00640235" w:rsidRPr="00B038D3">
        <w:rPr>
          <w:sz w:val="24"/>
          <w:szCs w:val="24"/>
          <w:lang w:val="en-US"/>
        </w:rPr>
        <w:t xml:space="preserve">issue with TLB is whether </w:t>
      </w:r>
      <w:r w:rsidRPr="00B038D3">
        <w:rPr>
          <w:sz w:val="24"/>
          <w:szCs w:val="24"/>
          <w:lang w:val="en-US"/>
        </w:rPr>
        <w:t xml:space="preserve">it is within the responsibility of ESP to teach the </w:t>
      </w:r>
      <w:r w:rsidR="0088645C" w:rsidRPr="00B038D3">
        <w:rPr>
          <w:sz w:val="24"/>
          <w:szCs w:val="24"/>
          <w:lang w:val="en-US"/>
        </w:rPr>
        <w:t xml:space="preserve">four </w:t>
      </w:r>
      <w:r w:rsidRPr="00B038D3">
        <w:rPr>
          <w:sz w:val="24"/>
          <w:szCs w:val="24"/>
          <w:lang w:val="en-US"/>
        </w:rPr>
        <w:t xml:space="preserve">main language skills.  A common assumption is that ESP does not deal directly with </w:t>
      </w:r>
      <w:r w:rsidR="000A23C9" w:rsidRPr="00B038D3">
        <w:rPr>
          <w:sz w:val="24"/>
          <w:szCs w:val="24"/>
          <w:lang w:val="en-US"/>
        </w:rPr>
        <w:t xml:space="preserve">those </w:t>
      </w:r>
      <w:r w:rsidRPr="00B038D3">
        <w:rPr>
          <w:sz w:val="24"/>
          <w:szCs w:val="24"/>
          <w:lang w:val="en-US"/>
        </w:rPr>
        <w:t xml:space="preserve">(McDonough, 2010, p. 473); </w:t>
      </w:r>
      <w:r w:rsidR="00831F1F" w:rsidRPr="00B038D3">
        <w:rPr>
          <w:sz w:val="24"/>
          <w:szCs w:val="24"/>
          <w:lang w:val="en-US"/>
        </w:rPr>
        <w:t xml:space="preserve">furthermore, </w:t>
      </w:r>
      <w:r w:rsidRPr="00B038D3">
        <w:rPr>
          <w:sz w:val="24"/>
          <w:szCs w:val="24"/>
          <w:lang w:val="en-US"/>
        </w:rPr>
        <w:t xml:space="preserve">Dudley-Evans and St John (1998) suggest that grammar should be taught in ESP only when </w:t>
      </w:r>
      <w:r w:rsidR="00716011" w:rsidRPr="00B038D3">
        <w:rPr>
          <w:sz w:val="24"/>
          <w:szCs w:val="24"/>
          <w:lang w:val="en-US"/>
        </w:rPr>
        <w:t>student</w:t>
      </w:r>
      <w:r w:rsidRPr="00B038D3">
        <w:rPr>
          <w:sz w:val="24"/>
          <w:szCs w:val="24"/>
          <w:lang w:val="en-US"/>
        </w:rPr>
        <w:t xml:space="preserve">s face related </w:t>
      </w:r>
      <w:r w:rsidRPr="00B038D3">
        <w:rPr>
          <w:sz w:val="24"/>
          <w:szCs w:val="24"/>
          <w:lang w:val="en-US"/>
        </w:rPr>
        <w:lastRenderedPageBreak/>
        <w:t xml:space="preserve">difficulties which affect ESP skills (p. 74).  Since there is no universal agreement to this, my view is that, for </w:t>
      </w:r>
      <w:r w:rsidR="00372920" w:rsidRPr="00B038D3">
        <w:rPr>
          <w:sz w:val="24"/>
          <w:szCs w:val="24"/>
          <w:lang w:val="en-US"/>
        </w:rPr>
        <w:t xml:space="preserve">task-based </w:t>
      </w:r>
      <w:r w:rsidRPr="00B038D3">
        <w:rPr>
          <w:sz w:val="24"/>
          <w:szCs w:val="24"/>
          <w:lang w:val="en-US"/>
        </w:rPr>
        <w:t xml:space="preserve">ESP curricula also focusing on language skills, TBL </w:t>
      </w:r>
      <w:r w:rsidR="00D52463" w:rsidRPr="00B038D3">
        <w:rPr>
          <w:sz w:val="24"/>
          <w:szCs w:val="24"/>
          <w:lang w:val="en-US"/>
        </w:rPr>
        <w:t xml:space="preserve">could </w:t>
      </w:r>
      <w:r w:rsidR="00E818B7" w:rsidRPr="00B038D3">
        <w:rPr>
          <w:sz w:val="24"/>
          <w:szCs w:val="24"/>
          <w:lang w:val="en-US"/>
        </w:rPr>
        <w:t xml:space="preserve">borrow </w:t>
      </w:r>
      <w:r w:rsidR="003B14D7" w:rsidRPr="00B038D3">
        <w:rPr>
          <w:sz w:val="24"/>
          <w:szCs w:val="24"/>
          <w:lang w:val="en-US"/>
        </w:rPr>
        <w:t xml:space="preserve">activities </w:t>
      </w:r>
      <w:r w:rsidR="00E818B7" w:rsidRPr="00B038D3">
        <w:rPr>
          <w:sz w:val="24"/>
          <w:szCs w:val="24"/>
          <w:lang w:val="en-US"/>
        </w:rPr>
        <w:t xml:space="preserve">from other pedagogies, which </w:t>
      </w:r>
      <w:r w:rsidRPr="00B038D3">
        <w:rPr>
          <w:sz w:val="24"/>
          <w:szCs w:val="24"/>
          <w:lang w:val="en-US"/>
        </w:rPr>
        <w:t xml:space="preserve">would cater for those skills that </w:t>
      </w:r>
      <w:r w:rsidR="00372920" w:rsidRPr="00B038D3">
        <w:rPr>
          <w:sz w:val="24"/>
          <w:szCs w:val="24"/>
          <w:lang w:val="en-US"/>
        </w:rPr>
        <w:t xml:space="preserve">it </w:t>
      </w:r>
      <w:r w:rsidRPr="00B038D3">
        <w:rPr>
          <w:sz w:val="24"/>
          <w:szCs w:val="24"/>
          <w:lang w:val="en-US"/>
        </w:rPr>
        <w:t xml:space="preserve">does not.  </w:t>
      </w:r>
    </w:p>
    <w:p w:rsidR="000B65C8" w:rsidRPr="00B038D3" w:rsidRDefault="004A28B0" w:rsidP="000B65C8">
      <w:pPr>
        <w:pStyle w:val="NoSpacing"/>
        <w:spacing w:line="360" w:lineRule="auto"/>
        <w:ind w:firstLine="720"/>
        <w:jc w:val="both"/>
        <w:rPr>
          <w:sz w:val="24"/>
          <w:szCs w:val="24"/>
          <w:lang w:val="en-US"/>
        </w:rPr>
      </w:pPr>
      <w:r w:rsidRPr="00B038D3">
        <w:rPr>
          <w:sz w:val="24"/>
          <w:szCs w:val="24"/>
          <w:lang w:val="en-US"/>
        </w:rPr>
        <w:t xml:space="preserve">(3) </w:t>
      </w:r>
      <w:r w:rsidRPr="00B038D3">
        <w:rPr>
          <w:i/>
          <w:sz w:val="24"/>
          <w:szCs w:val="24"/>
          <w:lang w:val="en-US"/>
        </w:rPr>
        <w:t>The communicative approach</w:t>
      </w:r>
      <w:r w:rsidRPr="00B038D3">
        <w:rPr>
          <w:sz w:val="24"/>
          <w:szCs w:val="24"/>
          <w:lang w:val="en-US"/>
        </w:rPr>
        <w:t xml:space="preserve"> (Swales, 2000): viewing language as a tool for communication and interaction, this approach </w:t>
      </w:r>
      <w:r w:rsidR="002634DB" w:rsidRPr="00B038D3">
        <w:rPr>
          <w:sz w:val="24"/>
          <w:szCs w:val="24"/>
          <w:lang w:val="en-US"/>
        </w:rPr>
        <w:t xml:space="preserve">employs </w:t>
      </w:r>
      <w:r w:rsidRPr="00B038D3">
        <w:rPr>
          <w:sz w:val="24"/>
          <w:szCs w:val="24"/>
          <w:lang w:val="en-US"/>
        </w:rPr>
        <w:t xml:space="preserve">authentic material, task-based, meaningful activities and constant interaction among </w:t>
      </w:r>
      <w:r w:rsidR="00716011" w:rsidRPr="00B038D3">
        <w:rPr>
          <w:sz w:val="24"/>
          <w:szCs w:val="24"/>
          <w:lang w:val="en-US"/>
        </w:rPr>
        <w:t>student</w:t>
      </w:r>
      <w:r w:rsidRPr="00B038D3">
        <w:rPr>
          <w:sz w:val="24"/>
          <w:szCs w:val="24"/>
          <w:lang w:val="en-US"/>
        </w:rPr>
        <w:t>s (Kanselaar, 1993, p. 254).  ESP is seen as rooted in the communicative approach: Nunan (1988) and Hutchinson &amp; Waters (1981) argued that ESP was developed as a result of the communicative movement while Widdowson (198</w:t>
      </w:r>
      <w:r w:rsidR="00AE3658" w:rsidRPr="00B038D3">
        <w:rPr>
          <w:sz w:val="24"/>
          <w:szCs w:val="24"/>
          <w:lang w:val="en-US"/>
        </w:rPr>
        <w:t>3</w:t>
      </w:r>
      <w:r w:rsidRPr="00B038D3">
        <w:rPr>
          <w:sz w:val="24"/>
          <w:szCs w:val="24"/>
          <w:lang w:val="en-US"/>
        </w:rPr>
        <w:t xml:space="preserve">) and Strevens (1977) regarded ESP as arising out of a combination between the communicative movement and the increasing demand for English.  Complemented by elements from other pedagogies, the communicative approach can be traced in </w:t>
      </w:r>
      <w:r w:rsidR="008809AA" w:rsidRPr="00B038D3">
        <w:rPr>
          <w:sz w:val="24"/>
          <w:szCs w:val="24"/>
          <w:lang w:val="en-US"/>
        </w:rPr>
        <w:t xml:space="preserve">a significant percentage </w:t>
      </w:r>
      <w:r w:rsidRPr="00B038D3">
        <w:rPr>
          <w:sz w:val="24"/>
          <w:szCs w:val="24"/>
          <w:lang w:val="en-US"/>
        </w:rPr>
        <w:t xml:space="preserve">of the ESP curricula I have reviewed and taught during this past decade.  </w:t>
      </w:r>
    </w:p>
    <w:p w:rsidR="000B65C8" w:rsidRPr="00B038D3" w:rsidRDefault="004A28B0" w:rsidP="000B65C8">
      <w:pPr>
        <w:pStyle w:val="NoSpacing"/>
        <w:spacing w:line="360" w:lineRule="auto"/>
        <w:ind w:firstLine="720"/>
        <w:jc w:val="both"/>
        <w:rPr>
          <w:sz w:val="24"/>
          <w:szCs w:val="24"/>
          <w:lang w:val="en-US"/>
        </w:rPr>
      </w:pPr>
      <w:r w:rsidRPr="00B038D3">
        <w:rPr>
          <w:sz w:val="24"/>
          <w:szCs w:val="24"/>
          <w:lang w:val="en-US"/>
        </w:rPr>
        <w:t xml:space="preserve">(4) </w:t>
      </w:r>
      <w:r w:rsidRPr="00B038D3">
        <w:rPr>
          <w:i/>
          <w:sz w:val="24"/>
          <w:szCs w:val="24"/>
          <w:lang w:val="en-US"/>
        </w:rPr>
        <w:t xml:space="preserve">Content-based instruction </w:t>
      </w:r>
      <w:r w:rsidRPr="00B038D3">
        <w:rPr>
          <w:sz w:val="24"/>
          <w:szCs w:val="24"/>
          <w:lang w:val="en-US"/>
        </w:rPr>
        <w:t>(</w:t>
      </w:r>
      <w:r w:rsidR="003D5277" w:rsidRPr="00B038D3">
        <w:rPr>
          <w:sz w:val="24"/>
          <w:szCs w:val="24"/>
          <w:lang w:val="en-US"/>
        </w:rPr>
        <w:t>e.g.,</w:t>
      </w:r>
      <w:r w:rsidRPr="00B038D3">
        <w:rPr>
          <w:sz w:val="24"/>
          <w:szCs w:val="24"/>
          <w:lang w:val="en-US"/>
        </w:rPr>
        <w:t xml:space="preserve"> Robinson, 1991): also widely adopted in ESP curricula today, this pedagogy sees language taught through the use of discipline-specific content.  By rendering content meaningful, the </w:t>
      </w:r>
      <w:r w:rsidR="00716011" w:rsidRPr="00B038D3">
        <w:rPr>
          <w:sz w:val="24"/>
          <w:szCs w:val="24"/>
          <w:lang w:val="en-US"/>
        </w:rPr>
        <w:t>student</w:t>
      </w:r>
      <w:r w:rsidR="004B3DCD" w:rsidRPr="00B038D3">
        <w:rPr>
          <w:sz w:val="24"/>
          <w:szCs w:val="24"/>
          <w:lang w:val="en-US"/>
        </w:rPr>
        <w:t>s’</w:t>
      </w:r>
      <w:r w:rsidRPr="00B038D3">
        <w:rPr>
          <w:sz w:val="24"/>
          <w:szCs w:val="24"/>
          <w:lang w:val="en-US"/>
        </w:rPr>
        <w:t xml:space="preserve"> pragmatic study- or vocational-related needs are met (</w:t>
      </w:r>
      <w:r w:rsidRPr="00B038D3">
        <w:rPr>
          <w:rFonts w:cstheme="minorHAnsi"/>
          <w:sz w:val="24"/>
          <w:szCs w:val="24"/>
          <w:lang w:val="en-US"/>
        </w:rPr>
        <w:t>Yogman &amp; Kaylani, 1996, pp. 312-3</w:t>
      </w:r>
      <w:r w:rsidRPr="00B038D3">
        <w:rPr>
          <w:sz w:val="24"/>
          <w:szCs w:val="24"/>
          <w:lang w:val="en-US"/>
        </w:rPr>
        <w:t>).  Psychological and pedagogical benefits have been documented, including a notional linkage between language and content, higher motivation and reduced anxiety (Song, 2006, p. 422).  Such benefits can be traced to Krashen</w:t>
      </w:r>
      <w:r w:rsidR="00D917D3" w:rsidRPr="00B038D3">
        <w:rPr>
          <w:sz w:val="24"/>
          <w:szCs w:val="24"/>
          <w:lang w:val="en-US"/>
        </w:rPr>
        <w:t>’s</w:t>
      </w:r>
      <w:r w:rsidRPr="00B038D3">
        <w:rPr>
          <w:b/>
          <w:sz w:val="24"/>
          <w:szCs w:val="24"/>
          <w:lang w:val="en-US"/>
        </w:rPr>
        <w:t xml:space="preserve"> </w:t>
      </w:r>
      <w:r w:rsidRPr="00B038D3">
        <w:rPr>
          <w:sz w:val="24"/>
          <w:szCs w:val="24"/>
          <w:lang w:val="en-US"/>
        </w:rPr>
        <w:t xml:space="preserve">language acquisition theories (1981).  Despite its advantages, content-based instruction may be seen as placing excessive demands on ESP </w:t>
      </w:r>
      <w:r w:rsidR="0013425F" w:rsidRPr="00B038D3">
        <w:rPr>
          <w:sz w:val="24"/>
          <w:szCs w:val="24"/>
          <w:lang w:val="en-US"/>
        </w:rPr>
        <w:t>teachers</w:t>
      </w:r>
      <w:r w:rsidRPr="00B038D3">
        <w:rPr>
          <w:sz w:val="24"/>
          <w:szCs w:val="24"/>
          <w:lang w:val="en-US"/>
        </w:rPr>
        <w:t xml:space="preserve">, with </w:t>
      </w:r>
      <w:r w:rsidR="00A77C36" w:rsidRPr="00B038D3">
        <w:rPr>
          <w:sz w:val="24"/>
          <w:szCs w:val="24"/>
          <w:lang w:val="en-US"/>
        </w:rPr>
        <w:t xml:space="preserve">voices </w:t>
      </w:r>
      <w:r w:rsidRPr="00B038D3">
        <w:rPr>
          <w:sz w:val="24"/>
          <w:szCs w:val="24"/>
          <w:lang w:val="en-US"/>
        </w:rPr>
        <w:t>advocating that knowledge of subject-specific content (</w:t>
      </w:r>
      <w:r w:rsidR="003D5277" w:rsidRPr="00B038D3">
        <w:rPr>
          <w:sz w:val="24"/>
          <w:szCs w:val="24"/>
          <w:lang w:val="en-US"/>
        </w:rPr>
        <w:t>e.g.,</w:t>
      </w:r>
      <w:r w:rsidRPr="00B038D3">
        <w:rPr>
          <w:sz w:val="24"/>
          <w:szCs w:val="24"/>
          <w:lang w:val="en-US"/>
        </w:rPr>
        <w:t xml:space="preserve"> specialist terminology) should </w:t>
      </w:r>
      <w:r w:rsidR="000823C3" w:rsidRPr="00B038D3">
        <w:rPr>
          <w:sz w:val="24"/>
          <w:szCs w:val="24"/>
          <w:lang w:val="en-US"/>
        </w:rPr>
        <w:t xml:space="preserve">not lie within their </w:t>
      </w:r>
      <w:r w:rsidRPr="00B038D3">
        <w:rPr>
          <w:sz w:val="24"/>
          <w:szCs w:val="24"/>
          <w:lang w:val="en-US"/>
        </w:rPr>
        <w:t>responsibilities (</w:t>
      </w:r>
      <w:r w:rsidRPr="00B038D3">
        <w:rPr>
          <w:rFonts w:cstheme="minorHAnsi"/>
          <w:sz w:val="24"/>
          <w:szCs w:val="24"/>
          <w:lang w:val="en-US"/>
        </w:rPr>
        <w:t xml:space="preserve">Zhang, 2011, p. 145; McDonough, 2010, p. 474; </w:t>
      </w:r>
      <w:r w:rsidRPr="00B038D3">
        <w:rPr>
          <w:sz w:val="24"/>
          <w:szCs w:val="24"/>
          <w:lang w:val="en-US"/>
        </w:rPr>
        <w:t>Dudley-Evans &amp; St John, 1998, pp. 80-1</w:t>
      </w:r>
      <w:r w:rsidRPr="00B038D3">
        <w:rPr>
          <w:rFonts w:cstheme="minorHAnsi"/>
          <w:sz w:val="24"/>
          <w:szCs w:val="24"/>
          <w:lang w:val="en-US"/>
        </w:rPr>
        <w:t>)</w:t>
      </w:r>
      <w:r w:rsidRPr="00B038D3">
        <w:rPr>
          <w:sz w:val="24"/>
          <w:szCs w:val="24"/>
          <w:lang w:val="en-US"/>
        </w:rPr>
        <w:t xml:space="preserve"> (</w:t>
      </w:r>
      <w:r w:rsidR="004230AA" w:rsidRPr="00B038D3">
        <w:rPr>
          <w:sz w:val="24"/>
          <w:szCs w:val="24"/>
          <w:lang w:val="en-US"/>
        </w:rPr>
        <w:t xml:space="preserve">also see </w:t>
      </w:r>
      <w:r w:rsidRPr="00B038D3">
        <w:rPr>
          <w:sz w:val="24"/>
          <w:szCs w:val="24"/>
          <w:lang w:val="en-US"/>
        </w:rPr>
        <w:t xml:space="preserve">further below).  </w:t>
      </w:r>
    </w:p>
    <w:p w:rsidR="000B65C8" w:rsidRPr="00B038D3" w:rsidRDefault="004A28B0" w:rsidP="000B65C8">
      <w:pPr>
        <w:pStyle w:val="NoSpacing"/>
        <w:spacing w:line="360" w:lineRule="auto"/>
        <w:ind w:firstLine="720"/>
        <w:jc w:val="both"/>
        <w:rPr>
          <w:sz w:val="24"/>
          <w:szCs w:val="24"/>
          <w:lang w:val="en-US"/>
        </w:rPr>
      </w:pPr>
      <w:r w:rsidRPr="00B038D3">
        <w:rPr>
          <w:sz w:val="24"/>
          <w:szCs w:val="24"/>
          <w:lang w:val="en-US"/>
        </w:rPr>
        <w:t xml:space="preserve">(5) </w:t>
      </w:r>
      <w:r w:rsidRPr="00B038D3">
        <w:rPr>
          <w:i/>
          <w:sz w:val="24"/>
          <w:szCs w:val="24"/>
          <w:lang w:val="en-US"/>
        </w:rPr>
        <w:t>Problem-based learning</w:t>
      </w:r>
      <w:r w:rsidRPr="00B038D3">
        <w:rPr>
          <w:sz w:val="24"/>
          <w:szCs w:val="24"/>
          <w:lang w:val="en-US"/>
        </w:rPr>
        <w:t xml:space="preserve"> (PBL) (Barrows &amp; Tamblyn, 1980): a student-centered, context-based approach where groups discuss problems and try to reach solutions (Wood &amp; Head, 2004, p. 5).  CL is heavily involved (Savery, 2006, p. 13), as are self- and peer-assessment (Tynjala, 1999, p. 427).  A benefit for ESP is that tasks work regardless of the </w:t>
      </w:r>
      <w:r w:rsidR="009274A5" w:rsidRPr="00B038D3">
        <w:rPr>
          <w:sz w:val="24"/>
          <w:szCs w:val="24"/>
          <w:lang w:val="en-US"/>
        </w:rPr>
        <w:t xml:space="preserve">teachers’ </w:t>
      </w:r>
      <w:r w:rsidRPr="00B038D3">
        <w:rPr>
          <w:sz w:val="24"/>
          <w:szCs w:val="24"/>
          <w:lang w:val="en-US"/>
        </w:rPr>
        <w:t xml:space="preserve">or </w:t>
      </w:r>
      <w:r w:rsidR="00716011" w:rsidRPr="00B038D3">
        <w:rPr>
          <w:sz w:val="24"/>
          <w:szCs w:val="24"/>
          <w:lang w:val="en-US"/>
        </w:rPr>
        <w:t>student</w:t>
      </w:r>
      <w:r w:rsidR="009274A5" w:rsidRPr="00B038D3">
        <w:rPr>
          <w:sz w:val="24"/>
          <w:szCs w:val="24"/>
          <w:lang w:val="en-US"/>
        </w:rPr>
        <w:t xml:space="preserve">s’ </w:t>
      </w:r>
      <w:r w:rsidRPr="00B038D3">
        <w:rPr>
          <w:sz w:val="24"/>
          <w:szCs w:val="24"/>
          <w:lang w:val="en-US"/>
        </w:rPr>
        <w:t xml:space="preserve">knowledge or expertise level (Hutchinson &amp; Waters, 1987).  PBL has been found to enhance motivation since </w:t>
      </w:r>
      <w:r w:rsidR="00716011" w:rsidRPr="00B038D3">
        <w:rPr>
          <w:sz w:val="24"/>
          <w:szCs w:val="24"/>
          <w:lang w:val="en-US"/>
        </w:rPr>
        <w:t>student</w:t>
      </w:r>
      <w:r w:rsidRPr="00B038D3">
        <w:rPr>
          <w:sz w:val="24"/>
          <w:szCs w:val="24"/>
          <w:lang w:val="en-US"/>
        </w:rPr>
        <w:t xml:space="preserve">s deal with problems related to their chosen careers (Race, 2000, p. 335).  </w:t>
      </w:r>
      <w:r w:rsidRPr="00B038D3">
        <w:rPr>
          <w:sz w:val="24"/>
          <w:szCs w:val="24"/>
        </w:rPr>
        <w:t>Τ</w:t>
      </w:r>
      <w:r w:rsidRPr="00B038D3">
        <w:rPr>
          <w:sz w:val="24"/>
          <w:szCs w:val="24"/>
          <w:lang w:val="en-US"/>
        </w:rPr>
        <w:t xml:space="preserve">his pedagogy has been </w:t>
      </w:r>
      <w:r w:rsidRPr="00B038D3">
        <w:rPr>
          <w:sz w:val="24"/>
          <w:szCs w:val="24"/>
          <w:lang w:val="en-US"/>
        </w:rPr>
        <w:lastRenderedPageBreak/>
        <w:t xml:space="preserve">frequently applied in fields such as medical studies, law and information technology.  In all, it can </w:t>
      </w:r>
      <w:r w:rsidR="00C708CB" w:rsidRPr="00B038D3">
        <w:rPr>
          <w:sz w:val="24"/>
          <w:szCs w:val="24"/>
          <w:lang w:val="en-US"/>
        </w:rPr>
        <w:t xml:space="preserve">lend </w:t>
      </w:r>
      <w:r w:rsidRPr="00B038D3">
        <w:rPr>
          <w:sz w:val="24"/>
          <w:szCs w:val="24"/>
          <w:lang w:val="en-US"/>
        </w:rPr>
        <w:t xml:space="preserve">a number of </w:t>
      </w:r>
      <w:r w:rsidR="00C708CB" w:rsidRPr="00B038D3">
        <w:rPr>
          <w:sz w:val="24"/>
          <w:szCs w:val="24"/>
          <w:lang w:val="en-US"/>
        </w:rPr>
        <w:t xml:space="preserve">its </w:t>
      </w:r>
      <w:r w:rsidRPr="00B038D3">
        <w:rPr>
          <w:sz w:val="24"/>
          <w:szCs w:val="24"/>
          <w:lang w:val="en-US"/>
        </w:rPr>
        <w:t xml:space="preserve">components </w:t>
      </w:r>
      <w:r w:rsidR="00C708CB" w:rsidRPr="00B038D3">
        <w:rPr>
          <w:sz w:val="24"/>
          <w:szCs w:val="24"/>
          <w:lang w:val="en-US"/>
        </w:rPr>
        <w:t xml:space="preserve">to the </w:t>
      </w:r>
      <w:r w:rsidRPr="00B038D3">
        <w:rPr>
          <w:sz w:val="24"/>
          <w:szCs w:val="24"/>
          <w:lang w:val="en-US"/>
        </w:rPr>
        <w:t xml:space="preserve">ESP curriculum.  </w:t>
      </w:r>
    </w:p>
    <w:p w:rsidR="004A28B0" w:rsidRPr="00B038D3" w:rsidRDefault="004A28B0" w:rsidP="000B65C8">
      <w:pPr>
        <w:pStyle w:val="NoSpacing"/>
        <w:spacing w:line="360" w:lineRule="auto"/>
        <w:ind w:firstLine="720"/>
        <w:jc w:val="both"/>
        <w:rPr>
          <w:sz w:val="24"/>
          <w:szCs w:val="24"/>
          <w:lang w:val="en-US"/>
        </w:rPr>
      </w:pPr>
      <w:r w:rsidRPr="00B038D3">
        <w:rPr>
          <w:sz w:val="24"/>
          <w:szCs w:val="24"/>
          <w:lang w:val="en-US"/>
        </w:rPr>
        <w:t xml:space="preserve">(6) </w:t>
      </w:r>
      <w:r w:rsidRPr="00B038D3">
        <w:rPr>
          <w:i/>
          <w:sz w:val="24"/>
          <w:szCs w:val="24"/>
          <w:lang w:val="en-US"/>
        </w:rPr>
        <w:t>The</w:t>
      </w:r>
      <w:r w:rsidRPr="00B038D3">
        <w:rPr>
          <w:sz w:val="24"/>
          <w:szCs w:val="24"/>
          <w:lang w:val="en-US"/>
        </w:rPr>
        <w:t xml:space="preserve"> </w:t>
      </w:r>
      <w:r w:rsidRPr="00B038D3">
        <w:rPr>
          <w:i/>
          <w:sz w:val="24"/>
          <w:szCs w:val="24"/>
          <w:lang w:val="en-US"/>
        </w:rPr>
        <w:t>collaborative approach</w:t>
      </w:r>
      <w:r w:rsidRPr="00B038D3">
        <w:rPr>
          <w:sz w:val="24"/>
          <w:szCs w:val="24"/>
          <w:lang w:val="en-US"/>
        </w:rPr>
        <w:t xml:space="preserve">: this, being a focal point in the current thesis, is extensively addressed in Section 2.3.  Suffice to say here that, paired with constructivism, it allows </w:t>
      </w:r>
      <w:r w:rsidR="00716011" w:rsidRPr="00B038D3">
        <w:rPr>
          <w:sz w:val="24"/>
          <w:szCs w:val="24"/>
          <w:lang w:val="en-US"/>
        </w:rPr>
        <w:t>student</w:t>
      </w:r>
      <w:r w:rsidRPr="00B038D3">
        <w:rPr>
          <w:sz w:val="24"/>
          <w:szCs w:val="24"/>
          <w:lang w:val="en-US"/>
        </w:rPr>
        <w:t xml:space="preserve">s to assume responsibility for their learning, interact with peers and socially construct knowledge (Austin, Smyth, Rickard, Quirk-Bolt, &amp; Metcalfe, 2010, p. 328), rendering it an attractive proposition for </w:t>
      </w:r>
      <w:r w:rsidR="00716011" w:rsidRPr="00B038D3">
        <w:rPr>
          <w:sz w:val="24"/>
          <w:szCs w:val="24"/>
          <w:lang w:val="en-US"/>
        </w:rPr>
        <w:t>student</w:t>
      </w:r>
      <w:r w:rsidRPr="00B038D3">
        <w:rPr>
          <w:sz w:val="24"/>
          <w:szCs w:val="24"/>
          <w:lang w:val="en-US"/>
        </w:rPr>
        <w:t>-centered ESP curricula.</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 xml:space="preserve">By definition, ESP should cater for the </w:t>
      </w:r>
      <w:r w:rsidR="00716011" w:rsidRPr="00B038D3">
        <w:rPr>
          <w:sz w:val="24"/>
          <w:szCs w:val="24"/>
          <w:lang w:val="en-US"/>
        </w:rPr>
        <w:t>student</w:t>
      </w:r>
      <w:r w:rsidR="004B3DCD" w:rsidRPr="00B038D3">
        <w:rPr>
          <w:sz w:val="24"/>
          <w:szCs w:val="24"/>
          <w:lang w:val="en-US"/>
        </w:rPr>
        <w:t>s’</w:t>
      </w:r>
      <w:r w:rsidRPr="00B038D3">
        <w:rPr>
          <w:sz w:val="24"/>
          <w:szCs w:val="24"/>
          <w:lang w:val="en-US"/>
        </w:rPr>
        <w:t xml:space="preserve"> professional-oriented, language-related needs (Belcher, 2004, p. 166).  It is not within the scope of this thesis to assess whether the aforementioned pedagogies manage to do that.  One thing that becomes obvious though is that the boundaries between these pedagogies can be blurry, with features such as use of authentic materials, use of tasks, and CL, appearing in more than one.  Having said that, on the whole, there is currently no single dominating pedagogical trend in ESP.  Curricula are increasingly characterized by an acceptance of the numerous different approaches and a willingness to mix materials and methodologies (Dudley-Evans &amp; St John, 1998, p. 30), taking into account differentiators such as context, learning targets, </w:t>
      </w:r>
      <w:r w:rsidR="00716011" w:rsidRPr="00B038D3">
        <w:rPr>
          <w:sz w:val="24"/>
          <w:szCs w:val="24"/>
          <w:lang w:val="en-US"/>
        </w:rPr>
        <w:t>student</w:t>
      </w:r>
      <w:r w:rsidR="004B3DCD" w:rsidRPr="00B038D3">
        <w:rPr>
          <w:sz w:val="24"/>
          <w:szCs w:val="24"/>
          <w:lang w:val="en-US"/>
        </w:rPr>
        <w:t>s’</w:t>
      </w:r>
      <w:r w:rsidRPr="00B038D3">
        <w:rPr>
          <w:sz w:val="24"/>
          <w:szCs w:val="24"/>
          <w:lang w:val="en-US"/>
        </w:rPr>
        <w:t xml:space="preserve"> level and particular course purposes.  A varied approach, implementing features from different pedagogies that would most help </w:t>
      </w:r>
      <w:r w:rsidR="00EE448D" w:rsidRPr="00B038D3">
        <w:rPr>
          <w:sz w:val="24"/>
          <w:szCs w:val="24"/>
          <w:lang w:val="en-US"/>
        </w:rPr>
        <w:t>teacher</w:t>
      </w:r>
      <w:r w:rsidRPr="00B038D3">
        <w:rPr>
          <w:sz w:val="24"/>
          <w:szCs w:val="24"/>
          <w:lang w:val="en-US"/>
        </w:rPr>
        <w:t xml:space="preserve">s and </w:t>
      </w:r>
      <w:r w:rsidR="00716011" w:rsidRPr="00B038D3">
        <w:rPr>
          <w:sz w:val="24"/>
          <w:szCs w:val="24"/>
          <w:lang w:val="en-US"/>
        </w:rPr>
        <w:t>student</w:t>
      </w:r>
      <w:r w:rsidRPr="00B038D3">
        <w:rPr>
          <w:sz w:val="24"/>
          <w:szCs w:val="24"/>
          <w:lang w:val="en-US"/>
        </w:rPr>
        <w:t xml:space="preserve">s achieve their learning goals (Hutchinson &amp; Waters, 1987, p. 89) is hence a practice I endorse.  Indeed, such </w:t>
      </w:r>
      <w:r w:rsidR="00595B4B" w:rsidRPr="00B038D3">
        <w:rPr>
          <w:sz w:val="24"/>
          <w:szCs w:val="24"/>
          <w:lang w:val="en-US"/>
        </w:rPr>
        <w:t xml:space="preserve">an </w:t>
      </w:r>
      <w:r w:rsidRPr="00B038D3">
        <w:rPr>
          <w:sz w:val="24"/>
          <w:szCs w:val="24"/>
          <w:lang w:val="en-US"/>
        </w:rPr>
        <w:t xml:space="preserve">approach has been followed in designing the </w:t>
      </w:r>
      <w:r w:rsidR="00811D09" w:rsidRPr="00B038D3">
        <w:rPr>
          <w:sz w:val="24"/>
          <w:szCs w:val="24"/>
          <w:lang w:val="en-US"/>
        </w:rPr>
        <w:t xml:space="preserve">ESP </w:t>
      </w:r>
      <w:r w:rsidRPr="00B038D3">
        <w:rPr>
          <w:sz w:val="24"/>
          <w:szCs w:val="24"/>
          <w:lang w:val="en-US"/>
        </w:rPr>
        <w:t xml:space="preserve">syllabus for the </w:t>
      </w:r>
      <w:r w:rsidR="0052281F" w:rsidRPr="00B038D3">
        <w:rPr>
          <w:sz w:val="24"/>
          <w:szCs w:val="24"/>
          <w:lang w:val="en-US"/>
        </w:rPr>
        <w:t xml:space="preserve">case study </w:t>
      </w:r>
      <w:r w:rsidRPr="00B038D3">
        <w:rPr>
          <w:sz w:val="24"/>
          <w:szCs w:val="24"/>
          <w:lang w:val="en-US"/>
        </w:rPr>
        <w:t>course in the present thesis.  Underlined by a constructivist epistemology, the syllabus was mainly based on a collaborative pedagogy, but also incorporated, to greater or smaller degrees, elements coming from other pedagogies (</w:t>
      </w:r>
      <w:r w:rsidR="003D5277" w:rsidRPr="00B038D3">
        <w:rPr>
          <w:sz w:val="24"/>
          <w:szCs w:val="24"/>
          <w:lang w:val="en-US"/>
        </w:rPr>
        <w:t>e.g.,</w:t>
      </w:r>
      <w:r w:rsidRPr="00B038D3">
        <w:rPr>
          <w:sz w:val="24"/>
          <w:szCs w:val="24"/>
          <w:lang w:val="en-US"/>
        </w:rPr>
        <w:t xml:space="preserve"> it </w:t>
      </w:r>
      <w:r w:rsidR="00595B4B" w:rsidRPr="00B038D3">
        <w:rPr>
          <w:sz w:val="24"/>
          <w:szCs w:val="24"/>
          <w:lang w:val="en-US"/>
        </w:rPr>
        <w:t xml:space="preserve">employed </w:t>
      </w:r>
      <w:r w:rsidRPr="00B038D3">
        <w:rPr>
          <w:sz w:val="24"/>
          <w:szCs w:val="24"/>
          <w:lang w:val="en-US"/>
        </w:rPr>
        <w:t xml:space="preserve">TLB, through </w:t>
      </w:r>
      <w:r w:rsidR="00595B4B" w:rsidRPr="00B038D3">
        <w:rPr>
          <w:sz w:val="24"/>
          <w:szCs w:val="24"/>
          <w:lang w:val="en-US"/>
        </w:rPr>
        <w:t xml:space="preserve">using </w:t>
      </w:r>
      <w:r w:rsidRPr="00B038D3">
        <w:rPr>
          <w:sz w:val="24"/>
          <w:szCs w:val="24"/>
          <w:lang w:val="en-US"/>
        </w:rPr>
        <w:t>authentic material).</w:t>
      </w:r>
      <w:r w:rsidR="00B41CA6" w:rsidRPr="00B038D3">
        <w:rPr>
          <w:rStyle w:val="FootnoteReference"/>
          <w:sz w:val="24"/>
          <w:szCs w:val="24"/>
          <w:lang w:val="en-US"/>
        </w:rPr>
        <w:footnoteReference w:id="6"/>
      </w:r>
      <w:r w:rsidRPr="00B038D3">
        <w:rPr>
          <w:sz w:val="24"/>
          <w:szCs w:val="24"/>
          <w:lang w:val="en-US"/>
        </w:rPr>
        <w:t xml:space="preserve">  </w:t>
      </w:r>
    </w:p>
    <w:p w:rsidR="004A28B0" w:rsidRPr="00B038D3" w:rsidRDefault="004A28B0" w:rsidP="003274CB">
      <w:pPr>
        <w:pStyle w:val="NoSpacing"/>
        <w:spacing w:line="360" w:lineRule="auto"/>
        <w:jc w:val="both"/>
        <w:rPr>
          <w:sz w:val="24"/>
          <w:szCs w:val="24"/>
          <w:lang w:val="en-US"/>
        </w:rPr>
      </w:pPr>
    </w:p>
    <w:p w:rsidR="004A28B0" w:rsidRPr="00B038D3" w:rsidRDefault="002063FE" w:rsidP="002063FE">
      <w:pPr>
        <w:pStyle w:val="NoSpacing"/>
        <w:spacing w:line="360" w:lineRule="auto"/>
        <w:ind w:firstLine="720"/>
        <w:jc w:val="both"/>
        <w:rPr>
          <w:sz w:val="24"/>
          <w:szCs w:val="24"/>
          <w:lang w:val="en-US"/>
        </w:rPr>
      </w:pPr>
      <w:r w:rsidRPr="00B038D3">
        <w:rPr>
          <w:sz w:val="24"/>
          <w:szCs w:val="24"/>
          <w:u w:val="single"/>
          <w:lang w:val="en-US"/>
        </w:rPr>
        <w:t xml:space="preserve">2.1.4 </w:t>
      </w:r>
      <w:r w:rsidR="004A28B0" w:rsidRPr="00B038D3">
        <w:rPr>
          <w:sz w:val="24"/>
          <w:szCs w:val="24"/>
          <w:u w:val="single"/>
          <w:lang w:val="en-US"/>
        </w:rPr>
        <w:t xml:space="preserve">The </w:t>
      </w:r>
      <w:r w:rsidR="00100DEE" w:rsidRPr="00B038D3">
        <w:rPr>
          <w:sz w:val="24"/>
          <w:szCs w:val="24"/>
          <w:u w:val="single"/>
          <w:lang w:val="en-US"/>
        </w:rPr>
        <w:t>higher education</w:t>
      </w:r>
      <w:r w:rsidR="004A28B0" w:rsidRPr="00B038D3">
        <w:rPr>
          <w:sz w:val="24"/>
          <w:szCs w:val="24"/>
          <w:u w:val="single"/>
          <w:lang w:val="en-US"/>
        </w:rPr>
        <w:t xml:space="preserve"> ESP curriculum</w:t>
      </w:r>
      <w:r w:rsidR="004A28B0" w:rsidRPr="00B038D3">
        <w:rPr>
          <w:sz w:val="24"/>
          <w:szCs w:val="24"/>
          <w:lang w:val="en-US"/>
        </w:rPr>
        <w:t xml:space="preserve"> </w:t>
      </w:r>
    </w:p>
    <w:p w:rsidR="004A28B0" w:rsidRPr="00B038D3" w:rsidRDefault="004A28B0" w:rsidP="003274CB">
      <w:pPr>
        <w:pStyle w:val="NoSpacing"/>
        <w:spacing w:line="360" w:lineRule="auto"/>
        <w:jc w:val="both"/>
        <w:rPr>
          <w:sz w:val="24"/>
          <w:szCs w:val="24"/>
          <w:lang w:val="en-US"/>
        </w:rPr>
      </w:pPr>
    </w:p>
    <w:p w:rsidR="004A28B0" w:rsidRPr="00B038D3" w:rsidRDefault="004A28B0" w:rsidP="003274CB">
      <w:pPr>
        <w:pStyle w:val="NoSpacing"/>
        <w:spacing w:line="360" w:lineRule="auto"/>
        <w:jc w:val="both"/>
        <w:rPr>
          <w:sz w:val="24"/>
          <w:szCs w:val="24"/>
          <w:lang w:val="en-US"/>
        </w:rPr>
      </w:pPr>
      <w:r w:rsidRPr="00B038D3">
        <w:rPr>
          <w:sz w:val="24"/>
          <w:szCs w:val="24"/>
          <w:lang w:val="en-US"/>
        </w:rPr>
        <w:t>Tertiary ESP curricula should consider the socio-cultural contexts English will be employed in.  Depending on the particular situation and the audience</w:t>
      </w:r>
      <w:r w:rsidR="00D917D3" w:rsidRPr="00B038D3">
        <w:rPr>
          <w:sz w:val="24"/>
          <w:szCs w:val="24"/>
          <w:lang w:val="en-US"/>
        </w:rPr>
        <w:t>’s</w:t>
      </w:r>
      <w:r w:rsidRPr="00B038D3">
        <w:rPr>
          <w:sz w:val="24"/>
          <w:szCs w:val="24"/>
          <w:lang w:val="en-US"/>
        </w:rPr>
        <w:t xml:space="preserve"> exact educational purpose and professional orientation, as stated above, a combination of </w:t>
      </w:r>
      <w:r w:rsidR="00A7069F" w:rsidRPr="00B038D3">
        <w:rPr>
          <w:sz w:val="24"/>
          <w:szCs w:val="24"/>
          <w:lang w:val="en-US"/>
        </w:rPr>
        <w:lastRenderedPageBreak/>
        <w:t xml:space="preserve">pedagogical applications </w:t>
      </w:r>
      <w:r w:rsidRPr="00B038D3">
        <w:rPr>
          <w:sz w:val="24"/>
          <w:szCs w:val="24"/>
          <w:lang w:val="en-US"/>
        </w:rPr>
        <w:t xml:space="preserve">may be employed to teach content and various language skills or skills requiring knowledge of the language needed in a professional setting.  Authentic material is extensively used to replicate that setting (Dudley-Evans &amp; St John, 1998, p. 28).  Problematizing material authenticity, Hutchinson and Waters (1987) argued that no text removed from its original place can ever be regarded as </w:t>
      </w:r>
      <w:r w:rsidR="00D917D3" w:rsidRPr="00B038D3">
        <w:rPr>
          <w:sz w:val="24"/>
          <w:szCs w:val="24"/>
          <w:lang w:val="en-US"/>
        </w:rPr>
        <w:t>“</w:t>
      </w:r>
      <w:r w:rsidRPr="00B038D3">
        <w:rPr>
          <w:sz w:val="24"/>
          <w:szCs w:val="24"/>
          <w:lang w:val="en-US"/>
        </w:rPr>
        <w:t>authentic</w:t>
      </w:r>
      <w:r w:rsidR="00D917D3" w:rsidRPr="00B038D3">
        <w:rPr>
          <w:sz w:val="24"/>
          <w:szCs w:val="24"/>
          <w:lang w:val="en-US"/>
        </w:rPr>
        <w:t>”</w:t>
      </w:r>
      <w:r w:rsidRPr="00B038D3">
        <w:rPr>
          <w:sz w:val="24"/>
          <w:szCs w:val="24"/>
          <w:lang w:val="en-US"/>
        </w:rPr>
        <w:t xml:space="preserve"> (p. 159).  Questions here arise as to </w:t>
      </w:r>
      <w:r w:rsidR="009C7840" w:rsidRPr="00B038D3">
        <w:rPr>
          <w:sz w:val="24"/>
          <w:szCs w:val="24"/>
          <w:lang w:val="en-US"/>
        </w:rPr>
        <w:t xml:space="preserve">how </w:t>
      </w:r>
      <w:r w:rsidRPr="00B038D3">
        <w:rPr>
          <w:sz w:val="24"/>
          <w:szCs w:val="24"/>
          <w:lang w:val="en-US"/>
        </w:rPr>
        <w:t xml:space="preserve">this type of material </w:t>
      </w:r>
      <w:r w:rsidR="009C7840" w:rsidRPr="00B038D3">
        <w:rPr>
          <w:sz w:val="24"/>
          <w:szCs w:val="24"/>
          <w:lang w:val="en-US"/>
        </w:rPr>
        <w:t xml:space="preserve">is selected </w:t>
      </w:r>
      <w:r w:rsidRPr="00B038D3">
        <w:rPr>
          <w:sz w:val="24"/>
          <w:szCs w:val="24"/>
          <w:lang w:val="en-US"/>
        </w:rPr>
        <w:t xml:space="preserve">and as to the way it is employed in the ESP classroom (Robinson, 1991, p. 54).  On the plus side, it has been claimed that, pertaining to highly specific courses and, given the relevance of </w:t>
      </w:r>
      <w:r w:rsidRPr="00B038D3">
        <w:rPr>
          <w:rFonts w:cstheme="minorHAnsi"/>
          <w:sz w:val="24"/>
          <w:szCs w:val="24"/>
          <w:lang w:val="en-US"/>
        </w:rPr>
        <w:t xml:space="preserve">the knowledge gathered in ESP to the </w:t>
      </w:r>
      <w:r w:rsidR="00716011" w:rsidRPr="00B038D3">
        <w:rPr>
          <w:rFonts w:cstheme="minorHAnsi"/>
          <w:sz w:val="24"/>
          <w:szCs w:val="24"/>
          <w:lang w:val="en-US"/>
        </w:rPr>
        <w:t>student</w:t>
      </w:r>
      <w:r w:rsidR="004B3DCD" w:rsidRPr="00B038D3">
        <w:rPr>
          <w:rFonts w:cstheme="minorHAnsi"/>
          <w:sz w:val="24"/>
          <w:szCs w:val="24"/>
          <w:lang w:val="en-US"/>
        </w:rPr>
        <w:t>s’</w:t>
      </w:r>
      <w:r w:rsidRPr="00B038D3">
        <w:rPr>
          <w:rFonts w:cstheme="minorHAnsi"/>
          <w:sz w:val="24"/>
          <w:szCs w:val="24"/>
          <w:lang w:val="en-US"/>
        </w:rPr>
        <w:t xml:space="preserve"> needs, motivation on the </w:t>
      </w:r>
      <w:r w:rsidR="00716011" w:rsidRPr="00B038D3">
        <w:rPr>
          <w:rFonts w:cstheme="minorHAnsi"/>
          <w:sz w:val="24"/>
          <w:szCs w:val="24"/>
          <w:lang w:val="en-US"/>
        </w:rPr>
        <w:t>student</w:t>
      </w:r>
      <w:r w:rsidR="004B3DCD" w:rsidRPr="00B038D3">
        <w:rPr>
          <w:rFonts w:cstheme="minorHAnsi"/>
          <w:sz w:val="24"/>
          <w:szCs w:val="24"/>
          <w:lang w:val="en-US"/>
        </w:rPr>
        <w:t>s’</w:t>
      </w:r>
      <w:r w:rsidRPr="00B038D3">
        <w:rPr>
          <w:rFonts w:cstheme="minorHAnsi"/>
          <w:sz w:val="24"/>
          <w:szCs w:val="24"/>
          <w:lang w:val="en-US"/>
        </w:rPr>
        <w:t xml:space="preserve"> part is heightened, leading to more effective and faster learning, in alignment with a psychological perspective of learning</w:t>
      </w:r>
      <w:r w:rsidRPr="00B038D3">
        <w:rPr>
          <w:sz w:val="24"/>
          <w:szCs w:val="24"/>
          <w:lang w:val="en-US"/>
        </w:rPr>
        <w:t xml:space="preserve"> (Celani, 2008, p. 414; Basturkmen, 2003, p. 49)</w:t>
      </w:r>
      <w:r w:rsidR="00235DE5" w:rsidRPr="00B038D3">
        <w:rPr>
          <w:sz w:val="24"/>
          <w:szCs w:val="24"/>
          <w:lang w:val="en-US"/>
        </w:rPr>
        <w:t>.</w:t>
      </w:r>
      <w:r w:rsidR="00172E02" w:rsidRPr="00B038D3">
        <w:rPr>
          <w:rStyle w:val="FootnoteReference"/>
          <w:sz w:val="24"/>
          <w:szCs w:val="24"/>
          <w:lang w:val="en-US"/>
        </w:rPr>
        <w:footnoteReference w:id="7"/>
      </w:r>
      <w:r w:rsidRPr="00B038D3">
        <w:rPr>
          <w:sz w:val="24"/>
          <w:szCs w:val="24"/>
          <w:lang w:val="en-US"/>
        </w:rPr>
        <w:t xml:space="preserve">  </w:t>
      </w:r>
    </w:p>
    <w:p w:rsidR="004A28B0" w:rsidRPr="00B038D3" w:rsidRDefault="002B1D13" w:rsidP="003274CB">
      <w:pPr>
        <w:pStyle w:val="NoSpacing"/>
        <w:spacing w:line="360" w:lineRule="auto"/>
        <w:ind w:firstLine="720"/>
        <w:jc w:val="both"/>
        <w:rPr>
          <w:sz w:val="24"/>
          <w:szCs w:val="24"/>
          <w:lang w:val="en-US"/>
        </w:rPr>
      </w:pPr>
      <w:r w:rsidRPr="00B038D3">
        <w:rPr>
          <w:sz w:val="24"/>
          <w:szCs w:val="24"/>
          <w:lang w:val="en-US"/>
        </w:rPr>
        <w:t>Al</w:t>
      </w:r>
      <w:r w:rsidR="004A28B0" w:rsidRPr="00B038D3">
        <w:rPr>
          <w:sz w:val="24"/>
          <w:szCs w:val="24"/>
          <w:lang w:val="en-US"/>
        </w:rPr>
        <w:t>though</w:t>
      </w:r>
      <w:r w:rsidR="00D86030" w:rsidRPr="00B038D3">
        <w:rPr>
          <w:sz w:val="24"/>
          <w:szCs w:val="24"/>
          <w:lang w:val="en-US"/>
        </w:rPr>
        <w:t xml:space="preserve"> it is contested whether it should (</w:t>
      </w:r>
      <w:r w:rsidR="004A28B0" w:rsidRPr="00B038D3">
        <w:rPr>
          <w:sz w:val="24"/>
          <w:szCs w:val="24"/>
          <w:lang w:val="en-US"/>
        </w:rPr>
        <w:t xml:space="preserve">as </w:t>
      </w:r>
      <w:r w:rsidR="00D86030" w:rsidRPr="00B038D3">
        <w:rPr>
          <w:sz w:val="24"/>
          <w:szCs w:val="24"/>
          <w:lang w:val="en-US"/>
        </w:rPr>
        <w:t xml:space="preserve">already </w:t>
      </w:r>
      <w:r w:rsidRPr="00B038D3">
        <w:rPr>
          <w:sz w:val="24"/>
          <w:szCs w:val="24"/>
          <w:lang w:val="en-US"/>
        </w:rPr>
        <w:t>mentioned</w:t>
      </w:r>
      <w:r w:rsidR="00D86030" w:rsidRPr="00B038D3">
        <w:rPr>
          <w:sz w:val="24"/>
          <w:szCs w:val="24"/>
          <w:lang w:val="en-US"/>
        </w:rPr>
        <w:t>)</w:t>
      </w:r>
      <w:r w:rsidR="004A28B0" w:rsidRPr="00B038D3">
        <w:rPr>
          <w:sz w:val="24"/>
          <w:szCs w:val="24"/>
          <w:lang w:val="en-US"/>
        </w:rPr>
        <w:t xml:space="preserve">, by and large the ESP curriculum focuses – to varying degrees – on the 4 basic skills, in conjunction with the </w:t>
      </w:r>
      <w:r w:rsidR="00716011" w:rsidRPr="00B038D3">
        <w:rPr>
          <w:sz w:val="24"/>
          <w:szCs w:val="24"/>
          <w:lang w:val="en-US"/>
        </w:rPr>
        <w:t>student</w:t>
      </w:r>
      <w:r w:rsidR="004B3DCD" w:rsidRPr="00B038D3">
        <w:rPr>
          <w:sz w:val="24"/>
          <w:szCs w:val="24"/>
          <w:lang w:val="en-US"/>
        </w:rPr>
        <w:t>s’</w:t>
      </w:r>
      <w:r w:rsidR="004A28B0" w:rsidRPr="00B038D3">
        <w:rPr>
          <w:sz w:val="24"/>
          <w:szCs w:val="24"/>
          <w:lang w:val="en-US"/>
        </w:rPr>
        <w:t xml:space="preserve"> subject of interest.  Essentially, </w:t>
      </w:r>
      <w:r w:rsidR="004A28B0" w:rsidRPr="00B038D3">
        <w:rPr>
          <w:rFonts w:cstheme="minorHAnsi"/>
          <w:sz w:val="24"/>
          <w:szCs w:val="24"/>
          <w:lang w:val="en-US"/>
        </w:rPr>
        <w:t xml:space="preserve">it is built on the language-pedagogy-content axis (Robinson, 1991, p. 35).  Which of the three should be </w:t>
      </w:r>
      <w:r w:rsidR="00D86030" w:rsidRPr="00B038D3">
        <w:rPr>
          <w:rFonts w:cstheme="minorHAnsi"/>
          <w:sz w:val="24"/>
          <w:szCs w:val="24"/>
          <w:lang w:val="en-US"/>
        </w:rPr>
        <w:t xml:space="preserve">afforded priority </w:t>
      </w:r>
      <w:r w:rsidR="004A28B0" w:rsidRPr="00B038D3">
        <w:rPr>
          <w:rFonts w:cstheme="minorHAnsi"/>
          <w:sz w:val="24"/>
          <w:szCs w:val="24"/>
          <w:lang w:val="en-US"/>
        </w:rPr>
        <w:t xml:space="preserve">and how far they combine depends on the context in which teaching </w:t>
      </w:r>
      <w:r w:rsidR="00482E79" w:rsidRPr="00B038D3">
        <w:rPr>
          <w:rFonts w:cstheme="minorHAnsi"/>
          <w:sz w:val="24"/>
          <w:szCs w:val="24"/>
          <w:lang w:val="en-US"/>
        </w:rPr>
        <w:t>happens</w:t>
      </w:r>
      <w:r w:rsidR="004A28B0" w:rsidRPr="00B038D3">
        <w:rPr>
          <w:rFonts w:cstheme="minorHAnsi"/>
          <w:sz w:val="24"/>
          <w:szCs w:val="24"/>
          <w:lang w:val="en-US"/>
        </w:rPr>
        <w:t>.  In any case, course designers have endless choices, although in deciding how to design a course, other factors also come into play (</w:t>
      </w:r>
      <w:r w:rsidR="003D5277" w:rsidRPr="00B038D3">
        <w:rPr>
          <w:rFonts w:cstheme="minorHAnsi"/>
          <w:sz w:val="24"/>
          <w:szCs w:val="24"/>
          <w:lang w:val="en-US"/>
        </w:rPr>
        <w:t>e.g.,</w:t>
      </w:r>
      <w:r w:rsidR="004A28B0" w:rsidRPr="00B038D3">
        <w:rPr>
          <w:rFonts w:cstheme="minorHAnsi"/>
          <w:sz w:val="24"/>
          <w:szCs w:val="24"/>
          <w:lang w:val="en-US"/>
        </w:rPr>
        <w:t xml:space="preserve"> personal preferences, institutional practices and demands) (Robinson, 1991, p. 44).  However, the fact that </w:t>
      </w:r>
      <w:r w:rsidR="00BB1071" w:rsidRPr="00B038D3">
        <w:rPr>
          <w:rFonts w:cstheme="minorHAnsi"/>
          <w:sz w:val="24"/>
          <w:szCs w:val="24"/>
          <w:lang w:val="en-US"/>
        </w:rPr>
        <w:t xml:space="preserve">ESP’s </w:t>
      </w:r>
      <w:r w:rsidR="004A28B0" w:rsidRPr="00B038D3">
        <w:rPr>
          <w:rFonts w:cstheme="minorHAnsi"/>
          <w:sz w:val="24"/>
          <w:szCs w:val="24"/>
          <w:lang w:val="en-US"/>
        </w:rPr>
        <w:t>main purpose is to a</w:t>
      </w:r>
      <w:r w:rsidR="004A28B0" w:rsidRPr="00B038D3">
        <w:rPr>
          <w:sz w:val="24"/>
          <w:szCs w:val="24"/>
          <w:lang w:val="en-US"/>
        </w:rPr>
        <w:t xml:space="preserve">ccommodate </w:t>
      </w:r>
      <w:r w:rsidR="00716011" w:rsidRPr="00B038D3">
        <w:rPr>
          <w:sz w:val="24"/>
          <w:szCs w:val="24"/>
          <w:lang w:val="en-US"/>
        </w:rPr>
        <w:t>student</w:t>
      </w:r>
      <w:r w:rsidR="00BB1071" w:rsidRPr="00B038D3">
        <w:rPr>
          <w:sz w:val="24"/>
          <w:szCs w:val="24"/>
          <w:lang w:val="en-US"/>
        </w:rPr>
        <w:t xml:space="preserve">s’ </w:t>
      </w:r>
      <w:r w:rsidR="004A28B0" w:rsidRPr="00B038D3">
        <w:rPr>
          <w:sz w:val="24"/>
          <w:szCs w:val="24"/>
          <w:lang w:val="en-US"/>
        </w:rPr>
        <w:t xml:space="preserve">particular needs, </w:t>
      </w:r>
      <w:r w:rsidR="004A28B0" w:rsidRPr="00B038D3">
        <w:rPr>
          <w:rFonts w:cstheme="minorHAnsi"/>
          <w:sz w:val="24"/>
          <w:szCs w:val="24"/>
          <w:lang w:val="en-US"/>
        </w:rPr>
        <w:t xml:space="preserve">places </w:t>
      </w:r>
      <w:r w:rsidR="004A28B0" w:rsidRPr="00B038D3">
        <w:rPr>
          <w:rFonts w:cstheme="minorHAnsi"/>
          <w:i/>
          <w:sz w:val="24"/>
          <w:szCs w:val="24"/>
          <w:lang w:val="en-US"/>
        </w:rPr>
        <w:t>needs analysis</w:t>
      </w:r>
      <w:r w:rsidR="004A28B0" w:rsidRPr="00B038D3">
        <w:rPr>
          <w:rFonts w:cstheme="minorHAnsi"/>
          <w:sz w:val="24"/>
          <w:szCs w:val="24"/>
          <w:lang w:val="en-US"/>
        </w:rPr>
        <w:t xml:space="preserve"> at the forefront of this decision-making and curriculum designing process</w:t>
      </w:r>
      <w:r w:rsidR="004A28B0" w:rsidRPr="00B038D3">
        <w:rPr>
          <w:sz w:val="24"/>
          <w:szCs w:val="24"/>
          <w:lang w:val="en-US"/>
        </w:rPr>
        <w:t>.  The development of a thorough needs analysis is considered to be one of ESP</w:t>
      </w:r>
      <w:r w:rsidR="00D917D3" w:rsidRPr="00B038D3">
        <w:rPr>
          <w:sz w:val="24"/>
          <w:szCs w:val="24"/>
          <w:lang w:val="en-US"/>
        </w:rPr>
        <w:t>’s</w:t>
      </w:r>
      <w:r w:rsidR="004A28B0" w:rsidRPr="00B038D3">
        <w:rPr>
          <w:sz w:val="24"/>
          <w:szCs w:val="24"/>
          <w:lang w:val="en-US"/>
        </w:rPr>
        <w:t xml:space="preserve"> main contributions to the wider ELT field (Harding, 2007, p. 17).  That a needs analysis is what should primarily determine </w:t>
      </w:r>
      <w:r w:rsidR="00A8299D" w:rsidRPr="00B038D3">
        <w:rPr>
          <w:sz w:val="24"/>
          <w:szCs w:val="24"/>
          <w:lang w:val="en-US"/>
        </w:rPr>
        <w:t xml:space="preserve">curriculum </w:t>
      </w:r>
      <w:r w:rsidR="004A28B0" w:rsidRPr="00B038D3">
        <w:rPr>
          <w:sz w:val="24"/>
          <w:szCs w:val="24"/>
          <w:lang w:val="en-US"/>
        </w:rPr>
        <w:t xml:space="preserve">content (Widdowson, 1981, p. 1) leads us to where ESP curriculum design meets with a social constructivist view of language; social constructivism </w:t>
      </w:r>
      <w:r w:rsidR="00D514F3" w:rsidRPr="00B038D3">
        <w:rPr>
          <w:sz w:val="24"/>
          <w:szCs w:val="24"/>
          <w:lang w:val="en-US"/>
        </w:rPr>
        <w:t xml:space="preserve">respectively </w:t>
      </w:r>
      <w:r w:rsidR="004A28B0" w:rsidRPr="00B038D3">
        <w:rPr>
          <w:sz w:val="24"/>
          <w:szCs w:val="24"/>
          <w:lang w:val="en-US"/>
        </w:rPr>
        <w:t xml:space="preserve">maintains that it is through discursive practices that the various study fields and professions are constructed (Basturkmen, 2003, </w:t>
      </w:r>
      <w:r w:rsidR="004A28B0" w:rsidRPr="00B038D3">
        <w:rPr>
          <w:rFonts w:cstheme="minorHAnsi"/>
          <w:sz w:val="24"/>
          <w:szCs w:val="24"/>
          <w:lang w:val="en-US"/>
        </w:rPr>
        <w:t xml:space="preserve">pp. 54-5; more on social constructivism and its links to ESP, in Section 2.2). </w:t>
      </w:r>
    </w:p>
    <w:p w:rsidR="00E63FCD" w:rsidRPr="00B038D3" w:rsidRDefault="0048799B" w:rsidP="003274CB">
      <w:pPr>
        <w:pStyle w:val="NoSpacing"/>
        <w:spacing w:line="360" w:lineRule="auto"/>
        <w:ind w:firstLine="720"/>
        <w:jc w:val="both"/>
        <w:rPr>
          <w:sz w:val="24"/>
          <w:szCs w:val="24"/>
          <w:lang w:val="en-US"/>
        </w:rPr>
      </w:pPr>
      <w:r w:rsidRPr="00B038D3">
        <w:rPr>
          <w:sz w:val="24"/>
          <w:szCs w:val="24"/>
          <w:lang w:val="en-US"/>
        </w:rPr>
        <w:lastRenderedPageBreak/>
        <w:t>N</w:t>
      </w:r>
      <w:r w:rsidR="004A28B0" w:rsidRPr="00B038D3">
        <w:rPr>
          <w:sz w:val="24"/>
          <w:szCs w:val="24"/>
          <w:lang w:val="en-US"/>
        </w:rPr>
        <w:t xml:space="preserve">eeds analysis </w:t>
      </w:r>
      <w:r w:rsidRPr="00B038D3">
        <w:rPr>
          <w:sz w:val="24"/>
          <w:szCs w:val="24"/>
          <w:lang w:val="en-US"/>
        </w:rPr>
        <w:t xml:space="preserve">however, </w:t>
      </w:r>
      <w:r w:rsidR="004A28B0" w:rsidRPr="00B038D3">
        <w:rPr>
          <w:sz w:val="24"/>
          <w:szCs w:val="24"/>
          <w:lang w:val="en-US"/>
        </w:rPr>
        <w:t xml:space="preserve">can be problematic: different groups of analysts working with the same group of </w:t>
      </w:r>
      <w:r w:rsidR="00716011" w:rsidRPr="00B038D3">
        <w:rPr>
          <w:sz w:val="24"/>
          <w:szCs w:val="24"/>
          <w:lang w:val="en-US"/>
        </w:rPr>
        <w:t>student</w:t>
      </w:r>
      <w:r w:rsidR="004A28B0" w:rsidRPr="00B038D3">
        <w:rPr>
          <w:sz w:val="24"/>
          <w:szCs w:val="24"/>
          <w:lang w:val="en-US"/>
        </w:rPr>
        <w:t xml:space="preserve">s may identify different needs, depending on their ideology and view on teaching and learning.  There is also the matter of what </w:t>
      </w:r>
      <w:r w:rsidR="004A28B0" w:rsidRPr="00B038D3">
        <w:rPr>
          <w:i/>
          <w:sz w:val="24"/>
          <w:szCs w:val="24"/>
          <w:lang w:val="en-US"/>
        </w:rPr>
        <w:t>needs</w:t>
      </w:r>
      <w:r w:rsidR="004A28B0" w:rsidRPr="00B038D3">
        <w:rPr>
          <w:sz w:val="24"/>
          <w:szCs w:val="24"/>
          <w:lang w:val="en-US"/>
        </w:rPr>
        <w:t xml:space="preserve"> amount to: are they mainly learning, or education</w:t>
      </w:r>
      <w:r w:rsidR="00D96913">
        <w:rPr>
          <w:sz w:val="24"/>
          <w:szCs w:val="24"/>
          <w:lang w:val="en-US"/>
        </w:rPr>
        <w:t>al</w:t>
      </w:r>
      <w:r w:rsidR="004A28B0" w:rsidRPr="00B038D3">
        <w:rPr>
          <w:sz w:val="24"/>
          <w:szCs w:val="24"/>
          <w:lang w:val="en-US"/>
        </w:rPr>
        <w:t xml:space="preserve"> needs (i.e. what </w:t>
      </w:r>
      <w:r w:rsidR="00716011" w:rsidRPr="00B038D3">
        <w:rPr>
          <w:sz w:val="24"/>
          <w:szCs w:val="24"/>
          <w:lang w:val="en-US"/>
        </w:rPr>
        <w:t>student</w:t>
      </w:r>
      <w:r w:rsidR="004A28B0" w:rsidRPr="00B038D3">
        <w:rPr>
          <w:sz w:val="24"/>
          <w:szCs w:val="24"/>
          <w:lang w:val="en-US"/>
        </w:rPr>
        <w:t xml:space="preserve">s need to do to learn), or should they be defined depending on target, or training needs (i.e. what </w:t>
      </w:r>
      <w:r w:rsidR="00716011" w:rsidRPr="00B038D3">
        <w:rPr>
          <w:sz w:val="24"/>
          <w:szCs w:val="24"/>
          <w:lang w:val="en-US"/>
        </w:rPr>
        <w:t>student</w:t>
      </w:r>
      <w:r w:rsidR="004A28B0" w:rsidRPr="00B038D3">
        <w:rPr>
          <w:sz w:val="24"/>
          <w:szCs w:val="24"/>
          <w:lang w:val="en-US"/>
        </w:rPr>
        <w:t xml:space="preserve">s need to do in the target situation) (Hutchinson &amp; Waters, 1987, p. 54)?  Can the teaching institution accommodate such needs in the first place?  Are such needs, as </w:t>
      </w:r>
      <w:r w:rsidR="00716011" w:rsidRPr="00B038D3">
        <w:rPr>
          <w:sz w:val="24"/>
          <w:szCs w:val="24"/>
          <w:lang w:val="en-US"/>
        </w:rPr>
        <w:t>student</w:t>
      </w:r>
      <w:r w:rsidR="004A28B0" w:rsidRPr="00B038D3">
        <w:rPr>
          <w:sz w:val="24"/>
          <w:szCs w:val="24"/>
          <w:lang w:val="en-US"/>
        </w:rPr>
        <w:t xml:space="preserve">s perceive them to be, compatible with what </w:t>
      </w:r>
      <w:r w:rsidR="00EE448D" w:rsidRPr="00B038D3">
        <w:rPr>
          <w:sz w:val="24"/>
          <w:szCs w:val="24"/>
          <w:lang w:val="en-US"/>
        </w:rPr>
        <w:t>teacher</w:t>
      </w:r>
      <w:r w:rsidR="004A28B0" w:rsidRPr="00B038D3">
        <w:rPr>
          <w:sz w:val="24"/>
          <w:szCs w:val="24"/>
          <w:lang w:val="en-US"/>
        </w:rPr>
        <w:t xml:space="preserve">s deem to be beneficial for them (Robinson, 1991, pp. 7-8)?  </w:t>
      </w:r>
    </w:p>
    <w:p w:rsidR="004A28B0" w:rsidRPr="00B038D3" w:rsidRDefault="004A28B0" w:rsidP="00E63FCD">
      <w:pPr>
        <w:pStyle w:val="NoSpacing"/>
        <w:spacing w:line="360" w:lineRule="auto"/>
        <w:ind w:firstLine="720"/>
        <w:jc w:val="both"/>
        <w:rPr>
          <w:sz w:val="24"/>
          <w:szCs w:val="24"/>
          <w:lang w:val="en-US"/>
        </w:rPr>
      </w:pPr>
      <w:r w:rsidRPr="00B038D3">
        <w:rPr>
          <w:sz w:val="24"/>
          <w:szCs w:val="24"/>
          <w:lang w:val="en-US"/>
        </w:rPr>
        <w:t xml:space="preserve">There is also debate as to whether ESP deals with </w:t>
      </w:r>
      <w:r w:rsidR="00716011" w:rsidRPr="00B038D3">
        <w:rPr>
          <w:sz w:val="24"/>
          <w:szCs w:val="24"/>
          <w:lang w:val="en-US"/>
        </w:rPr>
        <w:t>student</w:t>
      </w:r>
      <w:r w:rsidRPr="00B038D3">
        <w:rPr>
          <w:sz w:val="24"/>
          <w:szCs w:val="24"/>
          <w:lang w:val="en-US"/>
        </w:rPr>
        <w:t xml:space="preserve"> groups carrying almost identical needs and with broad study fields or professions (resulting in narrow-angled ESP courses) or with </w:t>
      </w:r>
      <w:r w:rsidR="00716011" w:rsidRPr="00B038D3">
        <w:rPr>
          <w:sz w:val="24"/>
          <w:szCs w:val="24"/>
          <w:lang w:val="en-US"/>
        </w:rPr>
        <w:t>student</w:t>
      </w:r>
      <w:r w:rsidRPr="00B038D3">
        <w:rPr>
          <w:sz w:val="24"/>
          <w:szCs w:val="24"/>
          <w:lang w:val="en-US"/>
        </w:rPr>
        <w:t xml:space="preserve"> groups carrying only somewhat similar needs and with specialized study fields (resulting in wide-angled ESP courses) (Basturkmen, 2003, p. 49; also see Widdowson, 1983, pp. 10-1).  Based on my experience in designing and teaching ESP at my </w:t>
      </w:r>
      <w:r w:rsidR="0054260D" w:rsidRPr="00B038D3">
        <w:rPr>
          <w:sz w:val="24"/>
          <w:szCs w:val="24"/>
          <w:lang w:val="en-US"/>
        </w:rPr>
        <w:t xml:space="preserve">home </w:t>
      </w:r>
      <w:r w:rsidRPr="00B038D3">
        <w:rPr>
          <w:sz w:val="24"/>
          <w:szCs w:val="24"/>
          <w:lang w:val="en-US"/>
        </w:rPr>
        <w:t xml:space="preserve">university, I tend to lean toward the latter view, without discounting the possibility that the former may </w:t>
      </w:r>
      <w:r w:rsidR="00A44AB9" w:rsidRPr="00B038D3">
        <w:rPr>
          <w:sz w:val="24"/>
          <w:szCs w:val="24"/>
          <w:lang w:val="en-US"/>
        </w:rPr>
        <w:t xml:space="preserve">occasionally </w:t>
      </w:r>
      <w:r w:rsidRPr="00B038D3">
        <w:rPr>
          <w:sz w:val="24"/>
          <w:szCs w:val="24"/>
          <w:lang w:val="en-US"/>
        </w:rPr>
        <w:t xml:space="preserve">be the case.  Moreover, I believe that, as mentioned above, to be of real significance and benefit to </w:t>
      </w:r>
      <w:r w:rsidR="00716011" w:rsidRPr="00B038D3">
        <w:rPr>
          <w:sz w:val="24"/>
          <w:szCs w:val="24"/>
          <w:lang w:val="en-US"/>
        </w:rPr>
        <w:t>student</w:t>
      </w:r>
      <w:r w:rsidRPr="00B038D3">
        <w:rPr>
          <w:sz w:val="24"/>
          <w:szCs w:val="24"/>
          <w:lang w:val="en-US"/>
        </w:rPr>
        <w:t xml:space="preserve">s, ESP courses should primarily be based on the occupation- or study-oriented needs of </w:t>
      </w:r>
      <w:r w:rsidR="00716011" w:rsidRPr="00B038D3">
        <w:rPr>
          <w:sz w:val="24"/>
          <w:szCs w:val="24"/>
          <w:lang w:val="en-US"/>
        </w:rPr>
        <w:t>student</w:t>
      </w:r>
      <w:r w:rsidRPr="00B038D3">
        <w:rPr>
          <w:sz w:val="24"/>
          <w:szCs w:val="24"/>
          <w:lang w:val="en-US"/>
        </w:rPr>
        <w:t xml:space="preserve">s.  </w:t>
      </w:r>
      <w:r w:rsidR="00A44AB9" w:rsidRPr="00B038D3">
        <w:rPr>
          <w:sz w:val="24"/>
          <w:szCs w:val="24"/>
          <w:lang w:val="en-US"/>
        </w:rPr>
        <w:t>Hence</w:t>
      </w:r>
      <w:r w:rsidRPr="00B038D3">
        <w:rPr>
          <w:sz w:val="24"/>
          <w:szCs w:val="24"/>
          <w:lang w:val="en-US"/>
        </w:rPr>
        <w:t>, the curriculum should make specific pedagogical arrangements (</w:t>
      </w:r>
      <w:r w:rsidR="003D5277" w:rsidRPr="00B038D3">
        <w:rPr>
          <w:sz w:val="24"/>
          <w:szCs w:val="24"/>
          <w:lang w:val="en-US"/>
        </w:rPr>
        <w:t>e.g.,</w:t>
      </w:r>
      <w:r w:rsidRPr="00B038D3">
        <w:rPr>
          <w:sz w:val="24"/>
          <w:szCs w:val="24"/>
          <w:lang w:val="en-US"/>
        </w:rPr>
        <w:t xml:space="preserve"> specific register, relevant skills and materials taught), and contextualize the language to be taught so as to accommodate the</w:t>
      </w:r>
      <w:r w:rsidRPr="00B038D3">
        <w:rPr>
          <w:i/>
          <w:sz w:val="24"/>
          <w:szCs w:val="24"/>
          <w:lang w:val="en-US"/>
        </w:rPr>
        <w:t xml:space="preserve"> </w:t>
      </w:r>
      <w:r w:rsidR="00716011" w:rsidRPr="00B038D3">
        <w:rPr>
          <w:sz w:val="24"/>
          <w:szCs w:val="24"/>
          <w:lang w:val="en-US"/>
        </w:rPr>
        <w:t>student</w:t>
      </w:r>
      <w:r w:rsidR="004B3DCD" w:rsidRPr="00B038D3">
        <w:rPr>
          <w:sz w:val="24"/>
          <w:szCs w:val="24"/>
          <w:lang w:val="en-US"/>
        </w:rPr>
        <w:t>s’</w:t>
      </w:r>
      <w:r w:rsidRPr="00B038D3">
        <w:rPr>
          <w:i/>
          <w:sz w:val="24"/>
          <w:szCs w:val="24"/>
          <w:lang w:val="en-US"/>
        </w:rPr>
        <w:t xml:space="preserve"> </w:t>
      </w:r>
      <w:r w:rsidR="00265753" w:rsidRPr="00B038D3">
        <w:rPr>
          <w:sz w:val="24"/>
          <w:szCs w:val="24"/>
          <w:lang w:val="en-US"/>
        </w:rPr>
        <w:t>specific</w:t>
      </w:r>
      <w:r w:rsidR="00776F48" w:rsidRPr="00B038D3">
        <w:rPr>
          <w:sz w:val="24"/>
          <w:szCs w:val="24"/>
          <w:lang w:val="en-US"/>
        </w:rPr>
        <w:t xml:space="preserve"> needs, taking into consideration the heterogeneity </w:t>
      </w:r>
      <w:r w:rsidR="00183FDD" w:rsidRPr="00B038D3">
        <w:rPr>
          <w:sz w:val="24"/>
          <w:szCs w:val="24"/>
          <w:lang w:val="en-US"/>
        </w:rPr>
        <w:t xml:space="preserve">inherent </w:t>
      </w:r>
      <w:r w:rsidR="00776F48" w:rsidRPr="00B038D3">
        <w:rPr>
          <w:sz w:val="24"/>
          <w:szCs w:val="24"/>
          <w:lang w:val="en-US"/>
        </w:rPr>
        <w:t>in those needs</w:t>
      </w:r>
      <w:r w:rsidR="00E63FCD" w:rsidRPr="00B038D3">
        <w:rPr>
          <w:sz w:val="24"/>
          <w:szCs w:val="24"/>
          <w:lang w:val="en-US"/>
        </w:rPr>
        <w:t>.</w:t>
      </w:r>
      <w:r w:rsidR="004F0951" w:rsidRPr="00B038D3">
        <w:rPr>
          <w:sz w:val="24"/>
          <w:szCs w:val="24"/>
          <w:lang w:val="en-US"/>
        </w:rPr>
        <w:t xml:space="preserve">  </w:t>
      </w:r>
      <w:r w:rsidR="00E63FCD" w:rsidRPr="00B038D3">
        <w:rPr>
          <w:sz w:val="24"/>
          <w:szCs w:val="24"/>
          <w:lang w:val="en-US"/>
        </w:rPr>
        <w:t xml:space="preserve"> </w:t>
      </w:r>
      <w:r w:rsidRPr="00B038D3">
        <w:rPr>
          <w:sz w:val="24"/>
          <w:szCs w:val="24"/>
          <w:lang w:val="en-US"/>
        </w:rPr>
        <w:t xml:space="preserve">  </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 xml:space="preserve">So far, I have talked of the importance of needs analysis, of authentic materials and of using an amalgam of pedagogies in ESP.  Given that the focus of the thesis is on CL, a number of questions relating it to the ESP curriculum need to be addressed: </w:t>
      </w:r>
      <w:r w:rsidR="002D3C36" w:rsidRPr="00B038D3">
        <w:rPr>
          <w:sz w:val="24"/>
          <w:szCs w:val="24"/>
          <w:lang w:val="en-US"/>
        </w:rPr>
        <w:t>how</w:t>
      </w:r>
      <w:r w:rsidRPr="00B038D3">
        <w:rPr>
          <w:sz w:val="24"/>
          <w:szCs w:val="24"/>
          <w:lang w:val="en-US"/>
        </w:rPr>
        <w:t xml:space="preserve"> exactly does a collaborative pedagogy fit into </w:t>
      </w:r>
      <w:r w:rsidR="00BE4181" w:rsidRPr="00B038D3">
        <w:rPr>
          <w:sz w:val="24"/>
          <w:szCs w:val="24"/>
          <w:lang w:val="en-US"/>
        </w:rPr>
        <w:t>the ESP curriculum and how would</w:t>
      </w:r>
      <w:r w:rsidRPr="00B038D3">
        <w:rPr>
          <w:sz w:val="24"/>
          <w:szCs w:val="24"/>
          <w:lang w:val="en-US"/>
        </w:rPr>
        <w:t xml:space="preserve"> </w:t>
      </w:r>
      <w:r w:rsidR="002D3C36" w:rsidRPr="00B038D3">
        <w:rPr>
          <w:sz w:val="24"/>
          <w:szCs w:val="24"/>
          <w:lang w:val="en-US"/>
        </w:rPr>
        <w:t xml:space="preserve">it </w:t>
      </w:r>
      <w:r w:rsidRPr="00B038D3">
        <w:rPr>
          <w:sz w:val="24"/>
          <w:szCs w:val="24"/>
          <w:lang w:val="en-US"/>
        </w:rPr>
        <w:t xml:space="preserve">affect existing curricula?  </w:t>
      </w:r>
      <w:r w:rsidR="00AA0AB0" w:rsidRPr="00B038D3">
        <w:rPr>
          <w:sz w:val="24"/>
          <w:szCs w:val="24"/>
          <w:lang w:val="en-US"/>
        </w:rPr>
        <w:t xml:space="preserve">Would it replace existing pedagogies or complement them?  </w:t>
      </w:r>
      <w:r w:rsidRPr="00B038D3">
        <w:rPr>
          <w:sz w:val="24"/>
          <w:szCs w:val="24"/>
          <w:lang w:val="en-US"/>
        </w:rPr>
        <w:t xml:space="preserve">How could </w:t>
      </w:r>
      <w:r w:rsidR="00AA0AB0" w:rsidRPr="00B038D3">
        <w:rPr>
          <w:sz w:val="24"/>
          <w:szCs w:val="24"/>
          <w:lang w:val="en-US"/>
        </w:rPr>
        <w:t xml:space="preserve">it </w:t>
      </w:r>
      <w:r w:rsidRPr="00B038D3">
        <w:rPr>
          <w:sz w:val="24"/>
          <w:szCs w:val="24"/>
          <w:lang w:val="en-US"/>
        </w:rPr>
        <w:t>be meaningfully applied and would this lead to an improvement o</w:t>
      </w:r>
      <w:r w:rsidR="00213753">
        <w:rPr>
          <w:sz w:val="24"/>
          <w:szCs w:val="24"/>
          <w:lang w:val="en-US"/>
        </w:rPr>
        <w:t>n</w:t>
      </w:r>
      <w:r w:rsidRPr="00B038D3">
        <w:rPr>
          <w:sz w:val="24"/>
          <w:szCs w:val="24"/>
          <w:lang w:val="en-US"/>
        </w:rPr>
        <w:t xml:space="preserve"> the pedagogies it would replace?  What are the implications for existing marking criteria?  And what are the implications for </w:t>
      </w:r>
      <w:r w:rsidR="00716011" w:rsidRPr="00B038D3">
        <w:rPr>
          <w:sz w:val="24"/>
          <w:szCs w:val="24"/>
          <w:lang w:val="en-US"/>
        </w:rPr>
        <w:t>student</w:t>
      </w:r>
      <w:r w:rsidRPr="00B038D3">
        <w:rPr>
          <w:sz w:val="24"/>
          <w:szCs w:val="24"/>
          <w:lang w:val="en-US"/>
        </w:rPr>
        <w:t xml:space="preserve">s and </w:t>
      </w:r>
      <w:r w:rsidR="00EE448D" w:rsidRPr="00B038D3">
        <w:rPr>
          <w:sz w:val="24"/>
          <w:szCs w:val="24"/>
          <w:lang w:val="en-US"/>
        </w:rPr>
        <w:t>teacher</w:t>
      </w:r>
      <w:r w:rsidRPr="00B038D3">
        <w:rPr>
          <w:sz w:val="24"/>
          <w:szCs w:val="24"/>
          <w:lang w:val="en-US"/>
        </w:rPr>
        <w:t xml:space="preserve">s?  Section 2.3 provides a more comprehensive coverage of such issues.  Before concluding this section though, </w:t>
      </w:r>
      <w:r w:rsidR="00F4591A" w:rsidRPr="00B038D3">
        <w:rPr>
          <w:sz w:val="24"/>
          <w:szCs w:val="24"/>
          <w:lang w:val="en-US"/>
        </w:rPr>
        <w:t xml:space="preserve">I need to </w:t>
      </w:r>
      <w:r w:rsidR="006640AC" w:rsidRPr="00B038D3">
        <w:rPr>
          <w:sz w:val="24"/>
          <w:szCs w:val="24"/>
          <w:lang w:val="en-US"/>
        </w:rPr>
        <w:t xml:space="preserve">discuss </w:t>
      </w:r>
      <w:r w:rsidRPr="00B038D3">
        <w:rPr>
          <w:sz w:val="24"/>
          <w:szCs w:val="24"/>
          <w:lang w:val="en-US"/>
        </w:rPr>
        <w:t xml:space="preserve">some of the issues ESP </w:t>
      </w:r>
      <w:r w:rsidR="004C7C53" w:rsidRPr="00B038D3">
        <w:rPr>
          <w:sz w:val="24"/>
          <w:szCs w:val="24"/>
          <w:lang w:val="en-US"/>
        </w:rPr>
        <w:t>teachers</w:t>
      </w:r>
      <w:r w:rsidRPr="00B038D3">
        <w:rPr>
          <w:sz w:val="24"/>
          <w:szCs w:val="24"/>
          <w:lang w:val="en-US"/>
        </w:rPr>
        <w:t xml:space="preserve"> currently face.  This is an important part of </w:t>
      </w:r>
      <w:r w:rsidRPr="00B038D3">
        <w:rPr>
          <w:sz w:val="24"/>
          <w:szCs w:val="24"/>
          <w:lang w:val="en-US"/>
        </w:rPr>
        <w:lastRenderedPageBreak/>
        <w:t xml:space="preserve">the discussion because the questions above are </w:t>
      </w:r>
      <w:r w:rsidR="003C734E" w:rsidRPr="00B038D3">
        <w:rPr>
          <w:sz w:val="24"/>
          <w:szCs w:val="24"/>
          <w:lang w:val="en-US"/>
        </w:rPr>
        <w:t>intermingled with some of the following</w:t>
      </w:r>
      <w:r w:rsidRPr="00B038D3">
        <w:rPr>
          <w:sz w:val="24"/>
          <w:szCs w:val="24"/>
          <w:lang w:val="en-US"/>
        </w:rPr>
        <w:t xml:space="preserve"> issues. </w:t>
      </w:r>
    </w:p>
    <w:p w:rsidR="004A28B0" w:rsidRPr="00B038D3" w:rsidRDefault="004A28B0" w:rsidP="003274CB">
      <w:pPr>
        <w:pStyle w:val="NoSpacing"/>
        <w:spacing w:line="360" w:lineRule="auto"/>
        <w:jc w:val="both"/>
        <w:rPr>
          <w:sz w:val="24"/>
          <w:szCs w:val="24"/>
          <w:lang w:val="en-US"/>
        </w:rPr>
      </w:pPr>
    </w:p>
    <w:p w:rsidR="004A28B0" w:rsidRPr="00B038D3" w:rsidRDefault="00683A65" w:rsidP="00683A65">
      <w:pPr>
        <w:pStyle w:val="NoSpacing"/>
        <w:spacing w:line="360" w:lineRule="auto"/>
        <w:ind w:firstLine="720"/>
        <w:jc w:val="both"/>
        <w:rPr>
          <w:sz w:val="24"/>
          <w:szCs w:val="24"/>
          <w:u w:val="single"/>
          <w:lang w:val="en-US"/>
        </w:rPr>
      </w:pPr>
      <w:r w:rsidRPr="00B038D3">
        <w:rPr>
          <w:sz w:val="24"/>
          <w:szCs w:val="24"/>
          <w:u w:val="single"/>
          <w:lang w:val="en-US"/>
        </w:rPr>
        <w:t xml:space="preserve">2.1.5 </w:t>
      </w:r>
      <w:r w:rsidR="004A28B0" w:rsidRPr="00B038D3">
        <w:rPr>
          <w:sz w:val="24"/>
          <w:szCs w:val="24"/>
          <w:u w:val="single"/>
          <w:lang w:val="en-US"/>
        </w:rPr>
        <w:t xml:space="preserve">The ESP </w:t>
      </w:r>
      <w:r w:rsidR="0064385F" w:rsidRPr="00B038D3">
        <w:rPr>
          <w:sz w:val="24"/>
          <w:szCs w:val="24"/>
          <w:u w:val="single"/>
          <w:lang w:val="en-US"/>
        </w:rPr>
        <w:t>teacher</w:t>
      </w:r>
    </w:p>
    <w:p w:rsidR="004A28B0" w:rsidRPr="00B038D3" w:rsidRDefault="004A28B0" w:rsidP="003274CB">
      <w:pPr>
        <w:pStyle w:val="NoSpacing"/>
        <w:spacing w:line="360" w:lineRule="auto"/>
        <w:jc w:val="both"/>
        <w:rPr>
          <w:sz w:val="24"/>
          <w:szCs w:val="24"/>
          <w:lang w:val="en-US"/>
        </w:rPr>
      </w:pPr>
    </w:p>
    <w:p w:rsidR="004A28B0" w:rsidRPr="00B038D3" w:rsidRDefault="004A28B0" w:rsidP="003274CB">
      <w:pPr>
        <w:pStyle w:val="NoSpacing"/>
        <w:spacing w:line="360" w:lineRule="auto"/>
        <w:jc w:val="both"/>
        <w:rPr>
          <w:sz w:val="24"/>
          <w:szCs w:val="24"/>
          <w:lang w:val="en-GB"/>
        </w:rPr>
      </w:pPr>
      <w:r w:rsidRPr="00B038D3">
        <w:rPr>
          <w:sz w:val="24"/>
          <w:szCs w:val="24"/>
          <w:lang w:val="en-US"/>
        </w:rPr>
        <w:t xml:space="preserve">It is difficult to pinpoint a universal role description for ESP </w:t>
      </w:r>
      <w:r w:rsidR="0064385F" w:rsidRPr="00B038D3">
        <w:rPr>
          <w:sz w:val="24"/>
          <w:szCs w:val="24"/>
          <w:lang w:val="en-US"/>
        </w:rPr>
        <w:t>teachers</w:t>
      </w:r>
      <w:r w:rsidRPr="00B038D3">
        <w:rPr>
          <w:sz w:val="24"/>
          <w:szCs w:val="24"/>
          <w:lang w:val="en-US"/>
        </w:rPr>
        <w:t>, given the variation between different ESP programs (Jackson, 1998, p. 151).  Even so, a number of traits have been deemed as critical in the successful negotiation of ESP teaching (</w:t>
      </w:r>
      <w:r w:rsidR="003D5277" w:rsidRPr="00B038D3">
        <w:rPr>
          <w:sz w:val="24"/>
          <w:szCs w:val="24"/>
          <w:lang w:val="en-US"/>
        </w:rPr>
        <w:t>e.g.,</w:t>
      </w:r>
      <w:r w:rsidRPr="00B038D3">
        <w:rPr>
          <w:sz w:val="24"/>
          <w:szCs w:val="24"/>
          <w:lang w:val="en-US"/>
        </w:rPr>
        <w:t xml:space="preserve"> adaptability, resourcefulness, flexibility, good communication skills</w:t>
      </w:r>
      <w:r w:rsidR="000A2020">
        <w:rPr>
          <w:sz w:val="24"/>
          <w:szCs w:val="24"/>
          <w:lang w:val="en-US"/>
        </w:rPr>
        <w:t>)</w:t>
      </w:r>
      <w:r w:rsidRPr="00B038D3">
        <w:rPr>
          <w:sz w:val="24"/>
          <w:szCs w:val="24"/>
          <w:lang w:val="en-US"/>
        </w:rPr>
        <w:t xml:space="preserve"> (Jackson, 1998, p. 152).  Given this multi-dimensional character, Dudley-Evans and St John (1998, pp. 13-7; also see Harding, 2007; Swales, 1985), </w:t>
      </w:r>
      <w:r w:rsidR="00236734" w:rsidRPr="00B038D3">
        <w:rPr>
          <w:sz w:val="24"/>
          <w:szCs w:val="24"/>
          <w:lang w:val="en-US"/>
        </w:rPr>
        <w:t xml:space="preserve">use </w:t>
      </w:r>
      <w:r w:rsidR="00D86378" w:rsidRPr="00B038D3">
        <w:rPr>
          <w:sz w:val="24"/>
          <w:szCs w:val="24"/>
          <w:lang w:val="en-US"/>
        </w:rPr>
        <w:t xml:space="preserve">the </w:t>
      </w:r>
      <w:r w:rsidRPr="00B038D3">
        <w:rPr>
          <w:sz w:val="24"/>
          <w:szCs w:val="24"/>
          <w:lang w:val="en-US"/>
        </w:rPr>
        <w:t xml:space="preserve">term </w:t>
      </w:r>
      <w:r w:rsidR="00D917D3" w:rsidRPr="00B038D3">
        <w:rPr>
          <w:sz w:val="24"/>
          <w:szCs w:val="24"/>
          <w:lang w:val="en-US"/>
        </w:rPr>
        <w:t>“</w:t>
      </w:r>
      <w:r w:rsidRPr="00B038D3">
        <w:rPr>
          <w:sz w:val="24"/>
          <w:szCs w:val="24"/>
          <w:lang w:val="en-US"/>
        </w:rPr>
        <w:t>practitioner</w:t>
      </w:r>
      <w:r w:rsidR="00D917D3" w:rsidRPr="00B038D3">
        <w:rPr>
          <w:sz w:val="24"/>
          <w:szCs w:val="24"/>
          <w:lang w:val="en-US"/>
        </w:rPr>
        <w:t>”</w:t>
      </w:r>
      <w:r w:rsidR="00236734" w:rsidRPr="00B038D3">
        <w:rPr>
          <w:sz w:val="24"/>
          <w:szCs w:val="24"/>
          <w:lang w:val="en-US"/>
        </w:rPr>
        <w:t xml:space="preserve">, to </w:t>
      </w:r>
      <w:r w:rsidR="00D86378" w:rsidRPr="00B038D3">
        <w:rPr>
          <w:sz w:val="24"/>
          <w:szCs w:val="24"/>
          <w:lang w:val="en-US"/>
        </w:rPr>
        <w:t>ref</w:t>
      </w:r>
      <w:r w:rsidR="00236734" w:rsidRPr="00B038D3">
        <w:rPr>
          <w:sz w:val="24"/>
          <w:szCs w:val="24"/>
          <w:lang w:val="en-US"/>
        </w:rPr>
        <w:t>lect</w:t>
      </w:r>
      <w:r w:rsidR="00D86378" w:rsidRPr="00B038D3">
        <w:rPr>
          <w:sz w:val="24"/>
          <w:szCs w:val="24"/>
          <w:lang w:val="en-US"/>
        </w:rPr>
        <w:t xml:space="preserve"> </w:t>
      </w:r>
      <w:r w:rsidRPr="00B038D3">
        <w:rPr>
          <w:sz w:val="24"/>
          <w:szCs w:val="24"/>
          <w:lang w:val="en-US"/>
        </w:rPr>
        <w:t xml:space="preserve">the wide scope of functions </w:t>
      </w:r>
      <w:r w:rsidR="00704258" w:rsidRPr="00B038D3">
        <w:rPr>
          <w:sz w:val="24"/>
          <w:szCs w:val="24"/>
          <w:lang w:val="en-US"/>
        </w:rPr>
        <w:t>executed (i.e. teaching</w:t>
      </w:r>
      <w:r w:rsidRPr="00B038D3">
        <w:rPr>
          <w:sz w:val="24"/>
          <w:szCs w:val="24"/>
          <w:lang w:val="en-US"/>
        </w:rPr>
        <w:t xml:space="preserve">, course </w:t>
      </w:r>
      <w:r w:rsidR="00704258" w:rsidRPr="00B038D3">
        <w:rPr>
          <w:sz w:val="24"/>
          <w:szCs w:val="24"/>
          <w:lang w:val="en-US"/>
        </w:rPr>
        <w:t>designing, collaborating, researching, evaluating</w:t>
      </w:r>
      <w:r w:rsidR="003127AA" w:rsidRPr="00B038D3">
        <w:rPr>
          <w:sz w:val="24"/>
          <w:szCs w:val="24"/>
          <w:lang w:val="en-US"/>
        </w:rPr>
        <w:t xml:space="preserve">).  </w:t>
      </w:r>
      <w:r w:rsidR="00236734" w:rsidRPr="00B038D3">
        <w:rPr>
          <w:sz w:val="24"/>
          <w:szCs w:val="24"/>
          <w:lang w:val="en-US"/>
        </w:rPr>
        <w:t>For consistency</w:t>
      </w:r>
      <w:r w:rsidR="001F01D6" w:rsidRPr="00B038D3">
        <w:rPr>
          <w:sz w:val="24"/>
          <w:szCs w:val="24"/>
          <w:lang w:val="en-US"/>
        </w:rPr>
        <w:t xml:space="preserve"> purposes</w:t>
      </w:r>
      <w:r w:rsidR="00236734" w:rsidRPr="00B038D3">
        <w:rPr>
          <w:sz w:val="24"/>
          <w:szCs w:val="24"/>
          <w:lang w:val="en-US"/>
        </w:rPr>
        <w:t xml:space="preserve">, this thesis employs </w:t>
      </w:r>
      <w:r w:rsidR="000A0C4E" w:rsidRPr="00B038D3">
        <w:rPr>
          <w:sz w:val="24"/>
          <w:szCs w:val="24"/>
          <w:lang w:val="en-US"/>
        </w:rPr>
        <w:t xml:space="preserve">the more familiar </w:t>
      </w:r>
      <w:r w:rsidR="004D6DB0" w:rsidRPr="00B038D3">
        <w:rPr>
          <w:sz w:val="24"/>
          <w:szCs w:val="24"/>
          <w:lang w:val="en-US"/>
        </w:rPr>
        <w:t xml:space="preserve">and widely-used </w:t>
      </w:r>
      <w:r w:rsidR="000A0C4E" w:rsidRPr="00B038D3">
        <w:rPr>
          <w:sz w:val="24"/>
          <w:szCs w:val="24"/>
          <w:lang w:val="en-US"/>
        </w:rPr>
        <w:t xml:space="preserve">term of </w:t>
      </w:r>
      <w:r w:rsidR="00236734" w:rsidRPr="00B038D3">
        <w:rPr>
          <w:sz w:val="24"/>
          <w:szCs w:val="24"/>
          <w:lang w:val="en-US"/>
        </w:rPr>
        <w:t>“teacher</w:t>
      </w:r>
      <w:r w:rsidR="000A0C4E" w:rsidRPr="00B038D3">
        <w:rPr>
          <w:sz w:val="24"/>
          <w:szCs w:val="24"/>
          <w:lang w:val="en-US"/>
        </w:rPr>
        <w:t xml:space="preserve">” which, in the </w:t>
      </w:r>
      <w:r w:rsidR="00FF6983" w:rsidRPr="00B038D3">
        <w:rPr>
          <w:sz w:val="24"/>
          <w:szCs w:val="24"/>
          <w:lang w:val="en-US"/>
        </w:rPr>
        <w:t xml:space="preserve">current </w:t>
      </w:r>
      <w:r w:rsidR="000A0C4E" w:rsidRPr="00B038D3">
        <w:rPr>
          <w:sz w:val="24"/>
          <w:szCs w:val="24"/>
          <w:lang w:val="en-US"/>
        </w:rPr>
        <w:t xml:space="preserve">context, </w:t>
      </w:r>
      <w:r w:rsidR="00236734" w:rsidRPr="00B038D3">
        <w:rPr>
          <w:sz w:val="24"/>
          <w:szCs w:val="24"/>
          <w:lang w:val="en-US"/>
        </w:rPr>
        <w:t xml:space="preserve">encompasses all the </w:t>
      </w:r>
      <w:r w:rsidR="0090126C" w:rsidRPr="00B038D3">
        <w:rPr>
          <w:sz w:val="24"/>
          <w:szCs w:val="24"/>
          <w:lang w:val="en-US"/>
        </w:rPr>
        <w:t xml:space="preserve">aforementioned </w:t>
      </w:r>
      <w:r w:rsidR="00797627" w:rsidRPr="00B038D3">
        <w:rPr>
          <w:sz w:val="24"/>
          <w:szCs w:val="24"/>
          <w:lang w:val="en-US"/>
        </w:rPr>
        <w:t>features</w:t>
      </w:r>
      <w:r w:rsidR="00236734" w:rsidRPr="00B038D3">
        <w:rPr>
          <w:sz w:val="24"/>
          <w:szCs w:val="24"/>
          <w:lang w:val="en-US"/>
        </w:rPr>
        <w:t>.</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 xml:space="preserve">The heavy demands placed on </w:t>
      </w:r>
      <w:r w:rsidR="00236734" w:rsidRPr="00B038D3">
        <w:rPr>
          <w:sz w:val="24"/>
          <w:szCs w:val="24"/>
          <w:lang w:val="en-US"/>
        </w:rPr>
        <w:t xml:space="preserve">teachers </w:t>
      </w:r>
      <w:r w:rsidRPr="00B038D3">
        <w:rPr>
          <w:sz w:val="24"/>
          <w:szCs w:val="24"/>
          <w:lang w:val="en-US"/>
        </w:rPr>
        <w:t>by ESP (</w:t>
      </w:r>
      <w:r w:rsidR="003D5277" w:rsidRPr="00B038D3">
        <w:rPr>
          <w:sz w:val="24"/>
          <w:szCs w:val="24"/>
          <w:lang w:val="en-US"/>
        </w:rPr>
        <w:t>e.g.,</w:t>
      </w:r>
      <w:r w:rsidRPr="00B038D3">
        <w:rPr>
          <w:sz w:val="24"/>
          <w:szCs w:val="24"/>
          <w:lang w:val="en-US"/>
        </w:rPr>
        <w:t xml:space="preserve"> to conduct needs analysis, to build and adapt materials to fit those needs, </w:t>
      </w:r>
      <w:r w:rsidRPr="00B038D3">
        <w:rPr>
          <w:rFonts w:cstheme="minorHAnsi"/>
          <w:sz w:val="24"/>
          <w:szCs w:val="24"/>
          <w:lang w:val="en-US"/>
        </w:rPr>
        <w:t>and to cope with largely unfamiliar subjects; Belcher, 2004, p. 166)</w:t>
      </w:r>
      <w:r w:rsidRPr="00B038D3">
        <w:rPr>
          <w:rFonts w:cstheme="minorHAnsi"/>
          <w:b/>
          <w:sz w:val="24"/>
          <w:szCs w:val="24"/>
          <w:lang w:val="en-US"/>
        </w:rPr>
        <w:t xml:space="preserve"> </w:t>
      </w:r>
      <w:r w:rsidR="00920664" w:rsidRPr="00B038D3">
        <w:rPr>
          <w:sz w:val="24"/>
          <w:szCs w:val="24"/>
          <w:lang w:val="en-US"/>
        </w:rPr>
        <w:t>generate</w:t>
      </w:r>
      <w:r w:rsidRPr="00B038D3">
        <w:rPr>
          <w:sz w:val="24"/>
          <w:szCs w:val="24"/>
          <w:lang w:val="en-US"/>
        </w:rPr>
        <w:t xml:space="preserve"> numerous issues.  The main one, I think, is the obvious </w:t>
      </w:r>
      <w:r w:rsidRPr="00B038D3">
        <w:rPr>
          <w:rFonts w:cstheme="minorHAnsi"/>
          <w:sz w:val="24"/>
          <w:szCs w:val="24"/>
          <w:lang w:val="en-US"/>
        </w:rPr>
        <w:t xml:space="preserve">chasm between the </w:t>
      </w:r>
      <w:r w:rsidR="00B53BB1" w:rsidRPr="00B038D3">
        <w:rPr>
          <w:rFonts w:cstheme="minorHAnsi"/>
          <w:sz w:val="24"/>
          <w:szCs w:val="24"/>
          <w:lang w:val="en-US"/>
        </w:rPr>
        <w:t>teacher</w:t>
      </w:r>
      <w:r w:rsidRPr="00B038D3">
        <w:rPr>
          <w:rFonts w:cstheme="minorHAnsi"/>
          <w:sz w:val="24"/>
          <w:szCs w:val="24"/>
          <w:lang w:val="en-US"/>
        </w:rPr>
        <w:t>s</w:t>
      </w:r>
      <w:r w:rsidR="006F0B4E" w:rsidRPr="00B038D3">
        <w:rPr>
          <w:rFonts w:cstheme="minorHAnsi"/>
          <w:sz w:val="24"/>
          <w:szCs w:val="24"/>
          <w:lang w:val="en-US"/>
        </w:rPr>
        <w:t>’</w:t>
      </w:r>
      <w:r w:rsidRPr="00B038D3">
        <w:rPr>
          <w:rFonts w:cstheme="minorHAnsi"/>
          <w:sz w:val="24"/>
          <w:szCs w:val="24"/>
          <w:lang w:val="en-US"/>
        </w:rPr>
        <w:t xml:space="preserve"> knowledge of</w:t>
      </w:r>
      <w:r w:rsidR="006F0B4E" w:rsidRPr="00B038D3">
        <w:rPr>
          <w:rFonts w:cstheme="minorHAnsi"/>
          <w:sz w:val="24"/>
          <w:szCs w:val="24"/>
          <w:lang w:val="en-US"/>
        </w:rPr>
        <w:t xml:space="preserve"> content and </w:t>
      </w:r>
      <w:r w:rsidRPr="00B038D3">
        <w:rPr>
          <w:rFonts w:cstheme="minorHAnsi"/>
          <w:sz w:val="24"/>
          <w:szCs w:val="24"/>
          <w:lang w:val="en-US"/>
        </w:rPr>
        <w:t>context.</w:t>
      </w:r>
      <w:r w:rsidRPr="00B038D3">
        <w:rPr>
          <w:sz w:val="24"/>
          <w:szCs w:val="24"/>
          <w:lang w:val="en-US"/>
        </w:rPr>
        <w:t xml:space="preserve">  That the EFL-trained ESP </w:t>
      </w:r>
      <w:r w:rsidR="00B53BB1" w:rsidRPr="00B038D3">
        <w:rPr>
          <w:sz w:val="24"/>
          <w:szCs w:val="24"/>
          <w:lang w:val="en-US"/>
        </w:rPr>
        <w:t>teacher</w:t>
      </w:r>
      <w:r w:rsidRPr="00B038D3">
        <w:rPr>
          <w:sz w:val="24"/>
          <w:szCs w:val="24"/>
          <w:lang w:val="en-US"/>
        </w:rPr>
        <w:t xml:space="preserve"> is, in all probability, not an expert in the </w:t>
      </w:r>
      <w:r w:rsidR="00716011" w:rsidRPr="00B038D3">
        <w:rPr>
          <w:sz w:val="24"/>
          <w:szCs w:val="24"/>
          <w:lang w:val="en-US"/>
        </w:rPr>
        <w:t>student</w:t>
      </w:r>
      <w:r w:rsidR="004B3DCD" w:rsidRPr="00B038D3">
        <w:rPr>
          <w:sz w:val="24"/>
          <w:szCs w:val="24"/>
          <w:lang w:val="en-US"/>
        </w:rPr>
        <w:t>s’</w:t>
      </w:r>
      <w:r w:rsidRPr="00B038D3">
        <w:rPr>
          <w:sz w:val="24"/>
          <w:szCs w:val="24"/>
          <w:lang w:val="en-US"/>
        </w:rPr>
        <w:t xml:space="preserve"> subject area has a bearing on the methodologies employed, increasingly so as the teaching becomes more specific (Dudley-Evans &amp; St John, 1998, p. 13).  This lack of expertise means that ESP </w:t>
      </w:r>
      <w:r w:rsidR="00B53BB1" w:rsidRPr="00B038D3">
        <w:rPr>
          <w:sz w:val="24"/>
          <w:szCs w:val="24"/>
          <w:lang w:val="en-US"/>
        </w:rPr>
        <w:t>teacher</w:t>
      </w:r>
      <w:r w:rsidRPr="00B038D3">
        <w:rPr>
          <w:sz w:val="24"/>
          <w:szCs w:val="24"/>
          <w:lang w:val="en-US"/>
        </w:rPr>
        <w:t>s may struggle to master the subject-related knowledge (</w:t>
      </w:r>
      <w:r w:rsidRPr="00B038D3">
        <w:rPr>
          <w:rFonts w:cstheme="minorHAnsi"/>
          <w:sz w:val="24"/>
          <w:szCs w:val="24"/>
          <w:lang w:val="en-US"/>
        </w:rPr>
        <w:t xml:space="preserve">Wu &amp; Badger, 2009, p. 20; </w:t>
      </w:r>
      <w:r w:rsidRPr="00B038D3">
        <w:rPr>
          <w:sz w:val="24"/>
          <w:szCs w:val="24"/>
          <w:lang w:val="en-US"/>
        </w:rPr>
        <w:t xml:space="preserve">Hutchinson &amp; Waters, 1987, p. 160), much like students may struggle in </w:t>
      </w:r>
      <w:r w:rsidR="00C56B79" w:rsidRPr="00B038D3">
        <w:rPr>
          <w:sz w:val="24"/>
          <w:szCs w:val="24"/>
          <w:lang w:val="en-US"/>
        </w:rPr>
        <w:t xml:space="preserve">the language components of their course.  The </w:t>
      </w:r>
      <w:r w:rsidRPr="00B038D3">
        <w:rPr>
          <w:sz w:val="24"/>
          <w:szCs w:val="24"/>
          <w:lang w:val="en-US"/>
        </w:rPr>
        <w:t xml:space="preserve">problem is amplified by the continuous technological advancements, and by a rising interest in interdisciplinary studies, which result in newly emerging genres that ESP </w:t>
      </w:r>
      <w:r w:rsidR="00B53BB1" w:rsidRPr="00B038D3">
        <w:rPr>
          <w:sz w:val="24"/>
          <w:szCs w:val="24"/>
          <w:lang w:val="en-US"/>
        </w:rPr>
        <w:t>teacher</w:t>
      </w:r>
      <w:r w:rsidRPr="00B038D3">
        <w:rPr>
          <w:sz w:val="24"/>
          <w:szCs w:val="24"/>
          <w:lang w:val="en-US"/>
        </w:rPr>
        <w:t>s are to teach (</w:t>
      </w:r>
      <w:r w:rsidRPr="00B038D3">
        <w:rPr>
          <w:rFonts w:cstheme="minorHAnsi"/>
          <w:sz w:val="24"/>
          <w:szCs w:val="24"/>
          <w:lang w:val="en-US"/>
        </w:rPr>
        <w:t xml:space="preserve">Hüttner </w:t>
      </w:r>
      <w:r w:rsidR="00CD11F8" w:rsidRPr="00B038D3">
        <w:rPr>
          <w:rFonts w:cstheme="minorHAnsi"/>
          <w:i/>
          <w:sz w:val="24"/>
          <w:szCs w:val="24"/>
          <w:lang w:val="en-US"/>
        </w:rPr>
        <w:t>et al</w:t>
      </w:r>
      <w:r w:rsidRPr="00B038D3">
        <w:rPr>
          <w:rFonts w:cstheme="minorHAnsi"/>
          <w:sz w:val="24"/>
          <w:szCs w:val="24"/>
          <w:lang w:val="en-US"/>
        </w:rPr>
        <w:t xml:space="preserve">., 2009, p. 100).  Swales (2000) argued that such issues have implications on </w:t>
      </w:r>
      <w:r w:rsidR="00EE448D" w:rsidRPr="00B038D3">
        <w:rPr>
          <w:rFonts w:cstheme="minorHAnsi"/>
          <w:sz w:val="24"/>
          <w:szCs w:val="24"/>
          <w:lang w:val="en-US"/>
        </w:rPr>
        <w:t>teacher</w:t>
      </w:r>
      <w:r w:rsidRPr="00B038D3">
        <w:rPr>
          <w:rFonts w:cstheme="minorHAnsi"/>
          <w:sz w:val="24"/>
          <w:szCs w:val="24"/>
          <w:lang w:val="en-US"/>
        </w:rPr>
        <w:t xml:space="preserve"> training and on pedagogy effectiveness (p. 66).  Pedagogical solutions to this problem depend on the </w:t>
      </w:r>
      <w:r w:rsidR="00716011" w:rsidRPr="00B038D3">
        <w:rPr>
          <w:rFonts w:cstheme="minorHAnsi"/>
          <w:sz w:val="24"/>
          <w:szCs w:val="24"/>
          <w:lang w:val="en-US"/>
        </w:rPr>
        <w:t>student</w:t>
      </w:r>
      <w:r w:rsidR="004B3DCD" w:rsidRPr="00B038D3">
        <w:rPr>
          <w:rFonts w:cstheme="minorHAnsi"/>
          <w:sz w:val="24"/>
          <w:szCs w:val="24"/>
          <w:lang w:val="en-US"/>
        </w:rPr>
        <w:t>s’</w:t>
      </w:r>
      <w:r w:rsidRPr="00B038D3">
        <w:rPr>
          <w:rFonts w:cstheme="minorHAnsi"/>
          <w:sz w:val="24"/>
          <w:szCs w:val="24"/>
          <w:lang w:val="en-US"/>
        </w:rPr>
        <w:t xml:space="preserve"> expertise level, on the </w:t>
      </w:r>
      <w:r w:rsidR="00B53BB1" w:rsidRPr="00B038D3">
        <w:rPr>
          <w:rFonts w:cstheme="minorHAnsi"/>
          <w:sz w:val="24"/>
          <w:szCs w:val="24"/>
          <w:lang w:val="en-US"/>
        </w:rPr>
        <w:t>teacher</w:t>
      </w:r>
      <w:r w:rsidR="00D917D3" w:rsidRPr="00B038D3">
        <w:rPr>
          <w:rFonts w:cstheme="minorHAnsi"/>
          <w:sz w:val="24"/>
          <w:szCs w:val="24"/>
          <w:lang w:val="en-US"/>
        </w:rPr>
        <w:t>’s</w:t>
      </w:r>
      <w:r w:rsidR="00C56B79" w:rsidRPr="00B038D3">
        <w:rPr>
          <w:rFonts w:cstheme="minorHAnsi"/>
          <w:sz w:val="24"/>
          <w:szCs w:val="24"/>
          <w:lang w:val="en-US"/>
        </w:rPr>
        <w:t xml:space="preserve"> background, training received </w:t>
      </w:r>
      <w:r w:rsidRPr="00B038D3">
        <w:rPr>
          <w:rFonts w:cstheme="minorHAnsi"/>
          <w:sz w:val="24"/>
          <w:szCs w:val="24"/>
          <w:lang w:val="en-US"/>
        </w:rPr>
        <w:t xml:space="preserve">and instructional preferences, and on the amount of support teaching materials provide ESP </w:t>
      </w:r>
      <w:r w:rsidR="00B53BB1" w:rsidRPr="00B038D3">
        <w:rPr>
          <w:rFonts w:cstheme="minorHAnsi"/>
          <w:sz w:val="24"/>
          <w:szCs w:val="24"/>
          <w:lang w:val="en-US"/>
        </w:rPr>
        <w:t>teacher</w:t>
      </w:r>
      <w:r w:rsidRPr="00B038D3">
        <w:rPr>
          <w:rFonts w:cstheme="minorHAnsi"/>
          <w:sz w:val="24"/>
          <w:szCs w:val="24"/>
          <w:lang w:val="en-US"/>
        </w:rPr>
        <w:t>s with (McDonough, 2010, pp. 475-6).</w:t>
      </w:r>
      <w:r w:rsidRPr="00B038D3">
        <w:rPr>
          <w:sz w:val="24"/>
          <w:szCs w:val="24"/>
          <w:lang w:val="en-US"/>
        </w:rPr>
        <w:t xml:space="preserve">  </w:t>
      </w:r>
    </w:p>
    <w:p w:rsidR="004A28B0" w:rsidRPr="00B038D3" w:rsidRDefault="004A28B0" w:rsidP="003274CB">
      <w:pPr>
        <w:pStyle w:val="NoSpacing"/>
        <w:spacing w:line="360" w:lineRule="auto"/>
        <w:ind w:firstLine="720"/>
        <w:jc w:val="both"/>
        <w:rPr>
          <w:sz w:val="24"/>
          <w:szCs w:val="24"/>
          <w:lang w:val="en-US"/>
        </w:rPr>
      </w:pPr>
      <w:r w:rsidRPr="00B038D3">
        <w:rPr>
          <w:rFonts w:cstheme="minorHAnsi"/>
          <w:sz w:val="24"/>
          <w:szCs w:val="24"/>
          <w:lang w:val="en-US"/>
        </w:rPr>
        <w:lastRenderedPageBreak/>
        <w:t xml:space="preserve">This last point raises the issue of textbook availability and practicability.  Based on personal experience, the more specialized a curriculum is, the harder it is to find applicable coursebooks.  </w:t>
      </w:r>
      <w:r w:rsidR="00EE448D" w:rsidRPr="00B038D3">
        <w:rPr>
          <w:rFonts w:cstheme="minorHAnsi"/>
          <w:sz w:val="24"/>
          <w:szCs w:val="24"/>
          <w:lang w:val="en-US"/>
        </w:rPr>
        <w:t>Teacher</w:t>
      </w:r>
      <w:r w:rsidR="00263BA4" w:rsidRPr="00B038D3">
        <w:rPr>
          <w:rFonts w:cstheme="minorHAnsi"/>
          <w:sz w:val="24"/>
          <w:szCs w:val="24"/>
          <w:lang w:val="en-US"/>
        </w:rPr>
        <w:t xml:space="preserve">s usually mix </w:t>
      </w:r>
      <w:r w:rsidRPr="00B038D3">
        <w:rPr>
          <w:rFonts w:cstheme="minorHAnsi"/>
          <w:sz w:val="24"/>
          <w:szCs w:val="24"/>
          <w:lang w:val="en-US"/>
        </w:rPr>
        <w:t>and</w:t>
      </w:r>
      <w:r w:rsidR="00263BA4" w:rsidRPr="00B038D3">
        <w:rPr>
          <w:rFonts w:cstheme="minorHAnsi"/>
          <w:sz w:val="24"/>
          <w:szCs w:val="24"/>
          <w:lang w:val="en-US"/>
        </w:rPr>
        <w:t xml:space="preserve"> </w:t>
      </w:r>
      <w:r w:rsidRPr="00B038D3">
        <w:rPr>
          <w:rFonts w:cstheme="minorHAnsi"/>
          <w:sz w:val="24"/>
          <w:szCs w:val="24"/>
          <w:lang w:val="en-US"/>
        </w:rPr>
        <w:t xml:space="preserve">match materials from </w:t>
      </w:r>
      <w:r w:rsidR="00263BA4" w:rsidRPr="00B038D3">
        <w:rPr>
          <w:rFonts w:cstheme="minorHAnsi"/>
          <w:sz w:val="24"/>
          <w:szCs w:val="24"/>
          <w:lang w:val="en-US"/>
        </w:rPr>
        <w:t xml:space="preserve">various </w:t>
      </w:r>
      <w:r w:rsidRPr="00B038D3">
        <w:rPr>
          <w:rFonts w:cstheme="minorHAnsi"/>
          <w:sz w:val="24"/>
          <w:szCs w:val="24"/>
          <w:lang w:val="en-US"/>
        </w:rPr>
        <w:t xml:space="preserve">sources.  Even so, the question of practicability remains: textbooks with background explanations and more in-depth information on the subject area are rare.  ESP </w:t>
      </w:r>
      <w:r w:rsidR="00EE448D" w:rsidRPr="00B038D3">
        <w:rPr>
          <w:rFonts w:cstheme="minorHAnsi"/>
          <w:sz w:val="24"/>
          <w:szCs w:val="24"/>
          <w:lang w:val="en-US"/>
        </w:rPr>
        <w:t>teacher</w:t>
      </w:r>
      <w:r w:rsidRPr="00B038D3">
        <w:rPr>
          <w:rFonts w:cstheme="minorHAnsi"/>
          <w:sz w:val="24"/>
          <w:szCs w:val="24"/>
          <w:lang w:val="en-US"/>
        </w:rPr>
        <w:t xml:space="preserve">s receive little support from publishers and authors with regard to teaching subjects they are not experts in.  It hence falls to those </w:t>
      </w:r>
      <w:r w:rsidR="00EE448D" w:rsidRPr="00B038D3">
        <w:rPr>
          <w:rFonts w:cstheme="minorHAnsi"/>
          <w:sz w:val="24"/>
          <w:szCs w:val="24"/>
          <w:lang w:val="en-US"/>
        </w:rPr>
        <w:t>teacher</w:t>
      </w:r>
      <w:r w:rsidRPr="00B038D3">
        <w:rPr>
          <w:rFonts w:cstheme="minorHAnsi"/>
          <w:sz w:val="24"/>
          <w:szCs w:val="24"/>
          <w:lang w:val="en-US"/>
        </w:rPr>
        <w:t xml:space="preserve">s to pursue advanced subject knowledge via other avenues, such as collaboration, self-study and research.  Chien and Hsu (2010) </w:t>
      </w:r>
      <w:r w:rsidRPr="00B038D3">
        <w:rPr>
          <w:sz w:val="24"/>
          <w:szCs w:val="24"/>
          <w:lang w:val="en-US"/>
        </w:rPr>
        <w:t>suggest a collaborat</w:t>
      </w:r>
      <w:r w:rsidR="007E7563" w:rsidRPr="00B038D3">
        <w:rPr>
          <w:sz w:val="24"/>
          <w:szCs w:val="24"/>
          <w:lang w:val="en-US"/>
        </w:rPr>
        <w:t>ive teaching approach, where</w:t>
      </w:r>
      <w:r w:rsidRPr="00B038D3">
        <w:rPr>
          <w:sz w:val="24"/>
          <w:szCs w:val="24"/>
          <w:lang w:val="en-US"/>
        </w:rPr>
        <w:t xml:space="preserve"> ESP </w:t>
      </w:r>
      <w:r w:rsidR="00EE448D" w:rsidRPr="00B038D3">
        <w:rPr>
          <w:sz w:val="24"/>
          <w:szCs w:val="24"/>
          <w:lang w:val="en-US"/>
        </w:rPr>
        <w:t>teacher</w:t>
      </w:r>
      <w:r w:rsidR="007E7563" w:rsidRPr="00B038D3">
        <w:rPr>
          <w:sz w:val="24"/>
          <w:szCs w:val="24"/>
          <w:lang w:val="en-US"/>
        </w:rPr>
        <w:t xml:space="preserve">s collaborate with </w:t>
      </w:r>
      <w:r w:rsidRPr="00B038D3">
        <w:rPr>
          <w:sz w:val="24"/>
          <w:szCs w:val="24"/>
          <w:lang w:val="en-US"/>
        </w:rPr>
        <w:t xml:space="preserve">subject </w:t>
      </w:r>
      <w:r w:rsidR="00EE448D" w:rsidRPr="00B038D3">
        <w:rPr>
          <w:sz w:val="24"/>
          <w:szCs w:val="24"/>
          <w:lang w:val="en-US"/>
        </w:rPr>
        <w:t>teacher</w:t>
      </w:r>
      <w:r w:rsidR="007E7563" w:rsidRPr="00B038D3">
        <w:rPr>
          <w:sz w:val="24"/>
          <w:szCs w:val="24"/>
          <w:lang w:val="en-US"/>
        </w:rPr>
        <w:t>s</w:t>
      </w:r>
      <w:r w:rsidRPr="00B038D3">
        <w:rPr>
          <w:sz w:val="24"/>
          <w:szCs w:val="24"/>
          <w:lang w:val="en-US"/>
        </w:rPr>
        <w:t xml:space="preserve"> (p. 1885), presumably to </w:t>
      </w:r>
      <w:r w:rsidR="00844CC4" w:rsidRPr="00B038D3">
        <w:rPr>
          <w:sz w:val="24"/>
          <w:szCs w:val="24"/>
          <w:lang w:val="en-US"/>
        </w:rPr>
        <w:t>develop</w:t>
      </w:r>
      <w:r w:rsidRPr="00B038D3">
        <w:rPr>
          <w:sz w:val="24"/>
          <w:szCs w:val="24"/>
          <w:lang w:val="en-US"/>
        </w:rPr>
        <w:t xml:space="preserve"> a better understanding of the subject area and </w:t>
      </w:r>
      <w:r w:rsidR="00083E85" w:rsidRPr="00B038D3">
        <w:rPr>
          <w:sz w:val="24"/>
          <w:szCs w:val="24"/>
          <w:lang w:val="en-US"/>
        </w:rPr>
        <w:t xml:space="preserve">build </w:t>
      </w:r>
      <w:r w:rsidR="0089467C" w:rsidRPr="00B038D3">
        <w:rPr>
          <w:sz w:val="24"/>
          <w:szCs w:val="24"/>
          <w:lang w:val="en-US"/>
        </w:rPr>
        <w:t>curricula</w:t>
      </w:r>
      <w:r w:rsidRPr="00B038D3">
        <w:rPr>
          <w:sz w:val="24"/>
          <w:szCs w:val="24"/>
          <w:lang w:val="en-US"/>
        </w:rPr>
        <w:t xml:space="preserve"> </w:t>
      </w:r>
      <w:r w:rsidR="00083E85" w:rsidRPr="00B038D3">
        <w:rPr>
          <w:sz w:val="24"/>
          <w:szCs w:val="24"/>
          <w:lang w:val="en-US"/>
        </w:rPr>
        <w:t xml:space="preserve">accordingly </w:t>
      </w:r>
      <w:r w:rsidRPr="00B038D3">
        <w:rPr>
          <w:sz w:val="24"/>
          <w:szCs w:val="24"/>
          <w:lang w:val="en-US"/>
        </w:rPr>
        <w:t xml:space="preserve">(also see Northcott &amp; Brown, 2006, pp. 359-360).  Such aid can result in the creation and/or choice of more appropriate materials; however, I fail to see how this would work long-term amid the hectic reality of tertiary institutions.  Further proposals for </w:t>
      </w:r>
      <w:r w:rsidR="00EE448D" w:rsidRPr="00B038D3">
        <w:rPr>
          <w:sz w:val="24"/>
          <w:szCs w:val="24"/>
          <w:lang w:val="en-US"/>
        </w:rPr>
        <w:t>teacher</w:t>
      </w:r>
      <w:r w:rsidRPr="00B038D3">
        <w:rPr>
          <w:sz w:val="24"/>
          <w:szCs w:val="24"/>
          <w:lang w:val="en-US"/>
        </w:rPr>
        <w:t>s to develop their expertise include e</w:t>
      </w:r>
      <w:r w:rsidR="00253C70" w:rsidRPr="00B038D3">
        <w:rPr>
          <w:sz w:val="24"/>
          <w:szCs w:val="24"/>
          <w:lang w:val="en-US"/>
        </w:rPr>
        <w:t>ngaging with new technologies</w:t>
      </w:r>
      <w:r w:rsidRPr="00B038D3">
        <w:rPr>
          <w:sz w:val="24"/>
          <w:szCs w:val="24"/>
          <w:lang w:val="en-US"/>
        </w:rPr>
        <w:t xml:space="preserve"> more and collecting authentic language to use in the classroom (Brown &amp; Lewis, 2003, p. 93).  The use of new technologies in particular provides </w:t>
      </w:r>
      <w:r w:rsidR="00EE448D" w:rsidRPr="00B038D3">
        <w:rPr>
          <w:sz w:val="24"/>
          <w:szCs w:val="24"/>
          <w:lang w:val="en-US"/>
        </w:rPr>
        <w:t>teacher</w:t>
      </w:r>
      <w:r w:rsidR="00B843DE" w:rsidRPr="00B038D3">
        <w:rPr>
          <w:sz w:val="24"/>
          <w:szCs w:val="24"/>
          <w:lang w:val="en-US"/>
        </w:rPr>
        <w:t>s with limitless sources of authentic</w:t>
      </w:r>
      <w:r w:rsidRPr="00B038D3">
        <w:rPr>
          <w:sz w:val="24"/>
          <w:szCs w:val="24"/>
          <w:lang w:val="en-US"/>
        </w:rPr>
        <w:t xml:space="preserve"> materials (Fernandez, 2000, p. 258)</w:t>
      </w:r>
      <w:r w:rsidRPr="00B038D3">
        <w:rPr>
          <w:rFonts w:cstheme="minorHAnsi"/>
          <w:sz w:val="24"/>
          <w:szCs w:val="24"/>
          <w:lang w:val="en-US"/>
        </w:rPr>
        <w:t xml:space="preserve">.  </w:t>
      </w:r>
      <w:r w:rsidRPr="00B038D3">
        <w:rPr>
          <w:sz w:val="24"/>
          <w:szCs w:val="24"/>
          <w:lang w:val="en-US"/>
        </w:rPr>
        <w:t xml:space="preserve">Of course, despite the </w:t>
      </w:r>
      <w:r w:rsidR="00EE448D" w:rsidRPr="00B038D3">
        <w:rPr>
          <w:sz w:val="24"/>
          <w:szCs w:val="24"/>
          <w:lang w:val="en-US"/>
        </w:rPr>
        <w:t>teacher</w:t>
      </w:r>
      <w:r w:rsidR="00D917D3" w:rsidRPr="00B038D3">
        <w:rPr>
          <w:sz w:val="24"/>
          <w:szCs w:val="24"/>
          <w:lang w:val="en-US"/>
        </w:rPr>
        <w:t>’s</w:t>
      </w:r>
      <w:r w:rsidRPr="00B038D3">
        <w:rPr>
          <w:sz w:val="24"/>
          <w:szCs w:val="24"/>
          <w:lang w:val="en-US"/>
        </w:rPr>
        <w:t xml:space="preserve"> preparation, unanticipated events may occur during class (Wu &amp; Badger, 2009, p. 20); </w:t>
      </w:r>
      <w:r w:rsidR="00B843DE" w:rsidRPr="00B038D3">
        <w:rPr>
          <w:sz w:val="24"/>
          <w:szCs w:val="24"/>
          <w:lang w:val="en-US"/>
        </w:rPr>
        <w:t xml:space="preserve">thus, </w:t>
      </w:r>
      <w:r w:rsidR="00EE448D" w:rsidRPr="00B038D3">
        <w:rPr>
          <w:sz w:val="24"/>
          <w:szCs w:val="24"/>
          <w:lang w:val="en-US"/>
        </w:rPr>
        <w:t>teacher</w:t>
      </w:r>
      <w:r w:rsidRPr="00B038D3">
        <w:rPr>
          <w:sz w:val="24"/>
          <w:szCs w:val="24"/>
          <w:lang w:val="en-US"/>
        </w:rPr>
        <w:t xml:space="preserve">s need to </w:t>
      </w:r>
      <w:r w:rsidR="00B843DE" w:rsidRPr="00B038D3">
        <w:rPr>
          <w:sz w:val="24"/>
          <w:szCs w:val="24"/>
          <w:lang w:val="en-US"/>
        </w:rPr>
        <w:t xml:space="preserve">develop coping </w:t>
      </w:r>
      <w:r w:rsidRPr="00B038D3">
        <w:rPr>
          <w:sz w:val="24"/>
          <w:szCs w:val="24"/>
          <w:lang w:val="en-US"/>
        </w:rPr>
        <w:t xml:space="preserve">strategies.  However, this is not always possible since </w:t>
      </w:r>
      <w:r w:rsidR="00716011" w:rsidRPr="00B038D3">
        <w:rPr>
          <w:sz w:val="24"/>
          <w:szCs w:val="24"/>
          <w:lang w:val="en-US"/>
        </w:rPr>
        <w:t>student</w:t>
      </w:r>
      <w:r w:rsidRPr="00B038D3">
        <w:rPr>
          <w:sz w:val="24"/>
          <w:szCs w:val="24"/>
          <w:lang w:val="en-US"/>
        </w:rPr>
        <w:t xml:space="preserve">s, in so many ways better-placed </w:t>
      </w:r>
      <w:r w:rsidR="00EF5DFF" w:rsidRPr="00B038D3">
        <w:rPr>
          <w:sz w:val="24"/>
          <w:szCs w:val="24"/>
          <w:lang w:val="en-US"/>
        </w:rPr>
        <w:t xml:space="preserve">regarding </w:t>
      </w:r>
      <w:r w:rsidRPr="00B038D3">
        <w:rPr>
          <w:sz w:val="24"/>
          <w:szCs w:val="24"/>
          <w:lang w:val="en-US"/>
        </w:rPr>
        <w:t>the content area, may come up with questions that non-expert</w:t>
      </w:r>
      <w:r w:rsidR="00EF5DFF" w:rsidRPr="00B038D3">
        <w:rPr>
          <w:sz w:val="24"/>
          <w:szCs w:val="24"/>
          <w:lang w:val="en-US"/>
        </w:rPr>
        <w:t>s</w:t>
      </w:r>
      <w:r w:rsidRPr="00B038D3">
        <w:rPr>
          <w:sz w:val="24"/>
          <w:szCs w:val="24"/>
          <w:lang w:val="en-US"/>
        </w:rPr>
        <w:t xml:space="preserve"> would find difficult to answer.    </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 xml:space="preserve">Related to the above is the challenge of choosing and adopting material to meet </w:t>
      </w:r>
      <w:r w:rsidR="00F25705" w:rsidRPr="00B038D3">
        <w:rPr>
          <w:sz w:val="24"/>
          <w:szCs w:val="24"/>
          <w:lang w:val="en-US"/>
        </w:rPr>
        <w:t xml:space="preserve">the </w:t>
      </w:r>
      <w:r w:rsidR="00716011" w:rsidRPr="00B038D3">
        <w:rPr>
          <w:sz w:val="24"/>
          <w:szCs w:val="24"/>
          <w:lang w:val="en-US"/>
        </w:rPr>
        <w:t>student</w:t>
      </w:r>
      <w:r w:rsidR="004B3DCD" w:rsidRPr="00B038D3">
        <w:rPr>
          <w:sz w:val="24"/>
          <w:szCs w:val="24"/>
          <w:lang w:val="en-US"/>
        </w:rPr>
        <w:t>s’</w:t>
      </w:r>
      <w:r w:rsidRPr="00B038D3">
        <w:rPr>
          <w:sz w:val="24"/>
          <w:szCs w:val="24"/>
          <w:lang w:val="en-US"/>
        </w:rPr>
        <w:t xml:space="preserve"> level, a challenge that is even greater in mixed-ability classes or in classes with students from diverse backgrounds (Aiguo, 2007, p. 172; Jarvis, 1983, p. 47).  The choice of material has less to do with finding materials and more with properly evaluating and previewing </w:t>
      </w:r>
      <w:r w:rsidR="007904AB" w:rsidRPr="00B038D3">
        <w:rPr>
          <w:sz w:val="24"/>
          <w:szCs w:val="24"/>
          <w:lang w:val="en-US"/>
        </w:rPr>
        <w:t xml:space="preserve">them </w:t>
      </w:r>
      <w:r w:rsidRPr="00B038D3">
        <w:rPr>
          <w:sz w:val="24"/>
          <w:szCs w:val="24"/>
          <w:lang w:val="en-US"/>
        </w:rPr>
        <w:t>(</w:t>
      </w:r>
      <w:r w:rsidRPr="00B038D3">
        <w:rPr>
          <w:rFonts w:cstheme="minorHAnsi"/>
          <w:sz w:val="24"/>
          <w:szCs w:val="24"/>
          <w:lang w:val="en-US"/>
        </w:rPr>
        <w:t>Dudley-Evans &amp; St John, 1998, p. 185).</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 xml:space="preserve">Next is the challenge ESP </w:t>
      </w:r>
      <w:r w:rsidR="00B53BB1" w:rsidRPr="00B038D3">
        <w:rPr>
          <w:sz w:val="24"/>
          <w:szCs w:val="24"/>
          <w:lang w:val="en-US"/>
        </w:rPr>
        <w:t>teacher</w:t>
      </w:r>
      <w:r w:rsidRPr="00B038D3">
        <w:rPr>
          <w:sz w:val="24"/>
          <w:szCs w:val="24"/>
          <w:lang w:val="en-US"/>
        </w:rPr>
        <w:t xml:space="preserve">s face in bridging the gap between what is taught in the classroom and the reality of the workplace.  ESP is about providing students with their subject- and career-related linguistic skills.  Hence, a need for authentic material is apparent.  For example, Bremner (2010) asserted that this discrepancy is particularly evident in written collaborative activities.  Analyzing eight business communication textbooks, he concluded that the differences between the </w:t>
      </w:r>
      <w:r w:rsidRPr="00B038D3">
        <w:rPr>
          <w:sz w:val="24"/>
          <w:szCs w:val="24"/>
          <w:lang w:val="en-US"/>
        </w:rPr>
        <w:lastRenderedPageBreak/>
        <w:t xml:space="preserve">classroom and the workplace contexts are rarely addressed and that few activities prepare </w:t>
      </w:r>
      <w:r w:rsidR="00716011" w:rsidRPr="00B038D3">
        <w:rPr>
          <w:sz w:val="24"/>
          <w:szCs w:val="24"/>
          <w:lang w:val="en-US"/>
        </w:rPr>
        <w:t>student</w:t>
      </w:r>
      <w:r w:rsidRPr="00B038D3">
        <w:rPr>
          <w:sz w:val="24"/>
          <w:szCs w:val="24"/>
          <w:lang w:val="en-US"/>
        </w:rPr>
        <w:t xml:space="preserve">s for whatever tasks they will encounter at work (p. 121). </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 xml:space="preserve">Relating to my discussion on pedagogical trends in ESP, there is a twofold challenge facing ESP </w:t>
      </w:r>
      <w:r w:rsidR="00B53BB1" w:rsidRPr="00B038D3">
        <w:rPr>
          <w:sz w:val="24"/>
          <w:szCs w:val="24"/>
          <w:lang w:val="en-US"/>
        </w:rPr>
        <w:t>teacher</w:t>
      </w:r>
      <w:r w:rsidRPr="00B038D3">
        <w:rPr>
          <w:sz w:val="24"/>
          <w:szCs w:val="24"/>
          <w:lang w:val="en-US"/>
        </w:rPr>
        <w:t xml:space="preserve">s: first, there is the challenge of using the appropriate pedagogy, or the appropriate combination of pedagogies.  </w:t>
      </w:r>
      <w:r w:rsidR="00886749" w:rsidRPr="00B038D3">
        <w:rPr>
          <w:sz w:val="24"/>
          <w:szCs w:val="24"/>
          <w:lang w:val="en-US"/>
        </w:rPr>
        <w:t xml:space="preserve">Any choice </w:t>
      </w:r>
      <w:r w:rsidRPr="00B038D3">
        <w:rPr>
          <w:sz w:val="24"/>
          <w:szCs w:val="24"/>
          <w:lang w:val="en-US"/>
        </w:rPr>
        <w:t xml:space="preserve">should meet the </w:t>
      </w:r>
      <w:r w:rsidR="00716011" w:rsidRPr="00B038D3">
        <w:rPr>
          <w:sz w:val="24"/>
          <w:szCs w:val="24"/>
          <w:lang w:val="en-US"/>
        </w:rPr>
        <w:t>student</w:t>
      </w:r>
      <w:r w:rsidR="004F2A02" w:rsidRPr="00B038D3">
        <w:rPr>
          <w:sz w:val="24"/>
          <w:szCs w:val="24"/>
          <w:lang w:val="en-US"/>
        </w:rPr>
        <w:t xml:space="preserve">s’ </w:t>
      </w:r>
      <w:r w:rsidRPr="00B038D3">
        <w:rPr>
          <w:sz w:val="24"/>
          <w:szCs w:val="24"/>
          <w:lang w:val="en-US"/>
        </w:rPr>
        <w:t xml:space="preserve">needs and also assist them in overcoming the language problems they may </w:t>
      </w:r>
      <w:r w:rsidR="00886749" w:rsidRPr="00B038D3">
        <w:rPr>
          <w:sz w:val="24"/>
          <w:szCs w:val="24"/>
          <w:lang w:val="en-US"/>
        </w:rPr>
        <w:t>en</w:t>
      </w:r>
      <w:r w:rsidRPr="00B038D3">
        <w:rPr>
          <w:sz w:val="24"/>
          <w:szCs w:val="24"/>
          <w:lang w:val="en-US"/>
        </w:rPr>
        <w:t>counter (Krickova &amp; Polackova, 2010, p. 225), at least those problems that may hinder their capacity to grasp the ESP skills taught.  Second, when adopting new approaches, the resulting challenge is to adapt one</w:t>
      </w:r>
      <w:r w:rsidR="00D917D3" w:rsidRPr="00B038D3">
        <w:rPr>
          <w:sz w:val="24"/>
          <w:szCs w:val="24"/>
          <w:lang w:val="en-US"/>
        </w:rPr>
        <w:t>’s</w:t>
      </w:r>
      <w:r w:rsidRPr="00B038D3">
        <w:rPr>
          <w:sz w:val="24"/>
          <w:szCs w:val="24"/>
          <w:lang w:val="en-US"/>
        </w:rPr>
        <w:t xml:space="preserve"> role accordingly (Savery, 2006, p. 15); in today</w:t>
      </w:r>
      <w:r w:rsidR="00D917D3" w:rsidRPr="00B038D3">
        <w:rPr>
          <w:sz w:val="24"/>
          <w:szCs w:val="24"/>
          <w:lang w:val="en-US"/>
        </w:rPr>
        <w:t>’s</w:t>
      </w:r>
      <w:r w:rsidRPr="00B038D3">
        <w:rPr>
          <w:sz w:val="24"/>
          <w:szCs w:val="24"/>
          <w:lang w:val="en-US"/>
        </w:rPr>
        <w:t xml:space="preserve"> pedagogically – and methodologically – varied ESP classroom, this may be a recurrent need.  ESP </w:t>
      </w:r>
      <w:r w:rsidR="00B53BB1" w:rsidRPr="00B038D3">
        <w:rPr>
          <w:sz w:val="24"/>
          <w:szCs w:val="24"/>
          <w:lang w:val="en-US"/>
        </w:rPr>
        <w:t>teacher</w:t>
      </w:r>
      <w:r w:rsidR="00D5105E" w:rsidRPr="00B038D3">
        <w:rPr>
          <w:sz w:val="24"/>
          <w:szCs w:val="24"/>
          <w:lang w:val="en-US"/>
        </w:rPr>
        <w:t>s therefore, need</w:t>
      </w:r>
      <w:r w:rsidRPr="00B038D3">
        <w:rPr>
          <w:sz w:val="24"/>
          <w:szCs w:val="24"/>
          <w:lang w:val="en-US"/>
        </w:rPr>
        <w:t xml:space="preserve"> to be adept under different guises.      </w:t>
      </w:r>
    </w:p>
    <w:p w:rsidR="004A28B0" w:rsidRPr="00B038D3" w:rsidRDefault="004A28B0" w:rsidP="003274CB">
      <w:pPr>
        <w:pStyle w:val="NoSpacing"/>
        <w:spacing w:line="360" w:lineRule="auto"/>
        <w:ind w:firstLine="720"/>
        <w:jc w:val="both"/>
        <w:rPr>
          <w:sz w:val="24"/>
          <w:szCs w:val="24"/>
          <w:lang w:val="en-US"/>
        </w:rPr>
      </w:pPr>
      <w:r w:rsidRPr="00B038D3">
        <w:rPr>
          <w:sz w:val="24"/>
          <w:szCs w:val="24"/>
          <w:lang w:val="en-US"/>
        </w:rPr>
        <w:t>In light of the discussion in this section then, it is important to examine the inte</w:t>
      </w:r>
      <w:r w:rsidR="00E85AA6" w:rsidRPr="00B038D3">
        <w:rPr>
          <w:sz w:val="24"/>
          <w:szCs w:val="24"/>
          <w:lang w:val="en-US"/>
        </w:rPr>
        <w:t xml:space="preserve">gration of CL and of CTs in ESP, </w:t>
      </w:r>
      <w:r w:rsidRPr="00B038D3">
        <w:rPr>
          <w:sz w:val="24"/>
          <w:szCs w:val="24"/>
          <w:lang w:val="en-US"/>
        </w:rPr>
        <w:t xml:space="preserve">how such integration may affect ESP </w:t>
      </w:r>
      <w:r w:rsidR="00B53BB1" w:rsidRPr="00B038D3">
        <w:rPr>
          <w:sz w:val="24"/>
          <w:szCs w:val="24"/>
          <w:lang w:val="en-US"/>
        </w:rPr>
        <w:t>teacher</w:t>
      </w:r>
      <w:r w:rsidRPr="00B038D3">
        <w:rPr>
          <w:sz w:val="24"/>
          <w:szCs w:val="24"/>
          <w:lang w:val="en-US"/>
        </w:rPr>
        <w:t>s and what issues it may give rise to.</w:t>
      </w:r>
    </w:p>
    <w:p w:rsidR="004A28B0" w:rsidRPr="00B038D3" w:rsidRDefault="004A28B0" w:rsidP="003274CB">
      <w:pPr>
        <w:pStyle w:val="NoSpacing"/>
        <w:spacing w:line="360" w:lineRule="auto"/>
        <w:jc w:val="both"/>
        <w:rPr>
          <w:rFonts w:cstheme="minorHAnsi"/>
          <w:b/>
          <w:sz w:val="24"/>
          <w:szCs w:val="24"/>
          <w:lang w:val="en-US"/>
        </w:rPr>
      </w:pPr>
    </w:p>
    <w:p w:rsidR="004A28B0" w:rsidRPr="00B038D3" w:rsidRDefault="006B174D" w:rsidP="006B174D">
      <w:pPr>
        <w:pStyle w:val="NoSpacing"/>
        <w:spacing w:line="360" w:lineRule="auto"/>
        <w:ind w:firstLine="720"/>
        <w:jc w:val="both"/>
        <w:rPr>
          <w:sz w:val="24"/>
          <w:szCs w:val="24"/>
          <w:u w:val="single"/>
          <w:lang w:val="en-US"/>
        </w:rPr>
      </w:pPr>
      <w:r w:rsidRPr="00B038D3">
        <w:rPr>
          <w:sz w:val="24"/>
          <w:szCs w:val="24"/>
          <w:u w:val="single"/>
          <w:lang w:val="en-US"/>
        </w:rPr>
        <w:t xml:space="preserve">2.1.6 </w:t>
      </w:r>
      <w:r w:rsidR="004A28B0" w:rsidRPr="00B038D3">
        <w:rPr>
          <w:sz w:val="24"/>
          <w:szCs w:val="24"/>
          <w:u w:val="single"/>
          <w:lang w:val="en-US"/>
        </w:rPr>
        <w:t xml:space="preserve">My thesis in the ESP context </w:t>
      </w:r>
    </w:p>
    <w:p w:rsidR="004A28B0" w:rsidRPr="00B038D3" w:rsidRDefault="004A28B0" w:rsidP="003274CB">
      <w:pPr>
        <w:pStyle w:val="NoSpacing"/>
        <w:spacing w:line="360" w:lineRule="auto"/>
        <w:jc w:val="both"/>
        <w:rPr>
          <w:sz w:val="24"/>
          <w:szCs w:val="24"/>
          <w:lang w:val="en-US"/>
        </w:rPr>
      </w:pPr>
    </w:p>
    <w:p w:rsidR="004A28B0" w:rsidRPr="00B038D3" w:rsidRDefault="00041B5F" w:rsidP="003274CB">
      <w:pPr>
        <w:pStyle w:val="NoSpacing"/>
        <w:spacing w:line="360" w:lineRule="auto"/>
        <w:jc w:val="both"/>
        <w:rPr>
          <w:sz w:val="24"/>
          <w:szCs w:val="24"/>
          <w:lang w:val="en-US"/>
        </w:rPr>
      </w:pPr>
      <w:r w:rsidRPr="00B038D3">
        <w:rPr>
          <w:sz w:val="24"/>
          <w:szCs w:val="24"/>
          <w:lang w:val="en-US"/>
        </w:rPr>
        <w:t>It should be clear by now that</w:t>
      </w:r>
      <w:r w:rsidR="004A28B0" w:rsidRPr="00B038D3">
        <w:rPr>
          <w:sz w:val="24"/>
          <w:szCs w:val="24"/>
          <w:lang w:val="en-US"/>
        </w:rPr>
        <w:t xml:space="preserve"> ESP is context-dependent and context-specific; </w:t>
      </w:r>
      <w:r w:rsidRPr="00B038D3">
        <w:rPr>
          <w:sz w:val="24"/>
          <w:szCs w:val="24"/>
          <w:lang w:val="en-US"/>
        </w:rPr>
        <w:t xml:space="preserve">hence, </w:t>
      </w:r>
      <w:r w:rsidR="004A28B0" w:rsidRPr="00B038D3">
        <w:rPr>
          <w:sz w:val="24"/>
          <w:szCs w:val="24"/>
          <w:lang w:val="en-US"/>
        </w:rPr>
        <w:t xml:space="preserve">no single pedagogy or methodology </w:t>
      </w:r>
      <w:r w:rsidR="0083085D" w:rsidRPr="00B038D3">
        <w:rPr>
          <w:sz w:val="24"/>
          <w:szCs w:val="24"/>
          <w:lang w:val="en-US"/>
        </w:rPr>
        <w:t>can fit</w:t>
      </w:r>
      <w:r w:rsidR="004A28B0" w:rsidRPr="00B038D3">
        <w:rPr>
          <w:sz w:val="24"/>
          <w:szCs w:val="24"/>
          <w:lang w:val="en-US"/>
        </w:rPr>
        <w:t xml:space="preserve"> all </w:t>
      </w:r>
      <w:r w:rsidRPr="00B038D3">
        <w:rPr>
          <w:sz w:val="24"/>
          <w:szCs w:val="24"/>
          <w:lang w:val="en-US"/>
        </w:rPr>
        <w:t xml:space="preserve">its </w:t>
      </w:r>
      <w:r w:rsidR="004A28B0" w:rsidRPr="00B038D3">
        <w:rPr>
          <w:sz w:val="24"/>
          <w:szCs w:val="24"/>
          <w:lang w:val="en-US"/>
        </w:rPr>
        <w:t>purposes (</w:t>
      </w:r>
      <w:r w:rsidR="004A28B0" w:rsidRPr="00B038D3">
        <w:rPr>
          <w:rFonts w:cstheme="minorHAnsi"/>
          <w:sz w:val="24"/>
          <w:szCs w:val="24"/>
          <w:lang w:val="en-US"/>
        </w:rPr>
        <w:t>Dudley-Evans &amp; St John, 1998, p. 187).</w:t>
      </w:r>
      <w:r w:rsidR="004A28B0" w:rsidRPr="00B038D3">
        <w:rPr>
          <w:sz w:val="24"/>
          <w:szCs w:val="24"/>
          <w:lang w:val="en-US"/>
        </w:rPr>
        <w:t xml:space="preserve">  Having said that, </w:t>
      </w:r>
      <w:r w:rsidR="006543AF" w:rsidRPr="00B038D3">
        <w:rPr>
          <w:sz w:val="24"/>
          <w:szCs w:val="24"/>
          <w:lang w:val="en-US"/>
        </w:rPr>
        <w:t xml:space="preserve">the amount of </w:t>
      </w:r>
      <w:r w:rsidR="00200DF4" w:rsidRPr="00B038D3">
        <w:rPr>
          <w:sz w:val="24"/>
          <w:szCs w:val="24"/>
          <w:lang w:val="en-US"/>
        </w:rPr>
        <w:t xml:space="preserve">existing </w:t>
      </w:r>
      <w:r w:rsidR="006543AF" w:rsidRPr="00B038D3">
        <w:rPr>
          <w:sz w:val="24"/>
          <w:szCs w:val="24"/>
          <w:lang w:val="en-US"/>
        </w:rPr>
        <w:t>research that looks into CTs in ESP and into CL in ESP</w:t>
      </w:r>
      <w:r w:rsidR="00200DF4" w:rsidRPr="00B038D3">
        <w:rPr>
          <w:sz w:val="24"/>
          <w:szCs w:val="24"/>
          <w:lang w:val="en-US"/>
        </w:rPr>
        <w:t xml:space="preserve"> is disproportionate.</w:t>
      </w:r>
      <w:r w:rsidR="006543AF" w:rsidRPr="00B038D3">
        <w:rPr>
          <w:sz w:val="24"/>
          <w:szCs w:val="24"/>
          <w:lang w:val="en-US"/>
        </w:rPr>
        <w:t xml:space="preserve">  </w:t>
      </w:r>
      <w:r w:rsidR="004A28B0" w:rsidRPr="00B038D3">
        <w:rPr>
          <w:sz w:val="24"/>
          <w:szCs w:val="24"/>
          <w:lang w:val="en-US"/>
        </w:rPr>
        <w:t xml:space="preserve">Back in 1998, at a time when the </w:t>
      </w:r>
      <w:r w:rsidR="00A8179E">
        <w:rPr>
          <w:sz w:val="24"/>
          <w:szCs w:val="24"/>
          <w:lang w:val="en-US"/>
        </w:rPr>
        <w:t>I</w:t>
      </w:r>
      <w:r w:rsidR="004A28B0" w:rsidRPr="00B038D3">
        <w:rPr>
          <w:sz w:val="24"/>
          <w:szCs w:val="24"/>
          <w:lang w:val="en-US"/>
        </w:rPr>
        <w:t>nternet was still at its embryonic stages, Widdowson acknowledged that the rapid technological advancement would drastically affect communication and stated that ESP needed to take note (1998, p. 10).  Researchers seem to have heeded the message.  During these past years, research in this particular area has flourished.  The downside of today</w:t>
      </w:r>
      <w:r w:rsidR="00D917D3" w:rsidRPr="00B038D3">
        <w:rPr>
          <w:sz w:val="24"/>
          <w:szCs w:val="24"/>
          <w:lang w:val="en-US"/>
        </w:rPr>
        <w:t>’s</w:t>
      </w:r>
      <w:r w:rsidR="004A28B0" w:rsidRPr="00B038D3">
        <w:rPr>
          <w:sz w:val="24"/>
          <w:szCs w:val="24"/>
          <w:lang w:val="en-US"/>
        </w:rPr>
        <w:t xml:space="preserve"> rapid advancement of CTs is that research on particular </w:t>
      </w:r>
      <w:r w:rsidR="00132719" w:rsidRPr="00B038D3">
        <w:rPr>
          <w:sz w:val="24"/>
          <w:szCs w:val="24"/>
          <w:lang w:val="en-US"/>
        </w:rPr>
        <w:t xml:space="preserve">CT </w:t>
      </w:r>
      <w:r w:rsidR="004A28B0" w:rsidRPr="00B038D3">
        <w:rPr>
          <w:sz w:val="24"/>
          <w:szCs w:val="24"/>
          <w:lang w:val="en-US"/>
        </w:rPr>
        <w:t>applications in ELT pedagogy can quickly become outdated</w:t>
      </w:r>
      <w:r w:rsidR="00235DE5" w:rsidRPr="00B038D3">
        <w:rPr>
          <w:sz w:val="24"/>
          <w:szCs w:val="24"/>
          <w:lang w:val="en-US"/>
        </w:rPr>
        <w:t>.</w:t>
      </w:r>
      <w:r w:rsidR="00300FE3" w:rsidRPr="00B038D3">
        <w:rPr>
          <w:rStyle w:val="FootnoteReference"/>
          <w:sz w:val="24"/>
          <w:szCs w:val="24"/>
          <w:lang w:val="en-US"/>
        </w:rPr>
        <w:footnoteReference w:id="8"/>
      </w:r>
      <w:r w:rsidR="004A28B0" w:rsidRPr="00B038D3">
        <w:rPr>
          <w:sz w:val="24"/>
          <w:szCs w:val="24"/>
          <w:lang w:val="en-US"/>
        </w:rPr>
        <w:t xml:space="preserve">  Hence there is </w:t>
      </w:r>
      <w:r w:rsidR="00BC49DE" w:rsidRPr="00B038D3">
        <w:rPr>
          <w:sz w:val="24"/>
          <w:szCs w:val="24"/>
          <w:lang w:val="en-US"/>
        </w:rPr>
        <w:t xml:space="preserve">a </w:t>
      </w:r>
      <w:r w:rsidR="004A28B0" w:rsidRPr="00B038D3">
        <w:rPr>
          <w:sz w:val="24"/>
          <w:szCs w:val="24"/>
          <w:lang w:val="en-US"/>
        </w:rPr>
        <w:t xml:space="preserve">constant need for new research.  </w:t>
      </w:r>
      <w:r w:rsidR="008B5EF7" w:rsidRPr="00B038D3">
        <w:rPr>
          <w:sz w:val="24"/>
          <w:szCs w:val="24"/>
          <w:lang w:val="en-US"/>
        </w:rPr>
        <w:t>Moreover, t</w:t>
      </w:r>
      <w:r w:rsidR="004A28B0" w:rsidRPr="00B038D3">
        <w:rPr>
          <w:sz w:val="24"/>
          <w:szCs w:val="24"/>
          <w:lang w:val="en-US"/>
        </w:rPr>
        <w:t xml:space="preserve">he challenge is not so much to research for new materials – there are ample out there </w:t>
      </w:r>
      <w:r w:rsidR="008B5EF7" w:rsidRPr="00B038D3">
        <w:rPr>
          <w:sz w:val="24"/>
          <w:szCs w:val="24"/>
          <w:lang w:val="en-US"/>
        </w:rPr>
        <w:t>–</w:t>
      </w:r>
      <w:r w:rsidR="004A28B0" w:rsidRPr="00B038D3">
        <w:rPr>
          <w:sz w:val="24"/>
          <w:szCs w:val="24"/>
          <w:lang w:val="en-US"/>
        </w:rPr>
        <w:t xml:space="preserve"> but rather to find ways to realize the potential of this vast learning environment (Peterson, 1999, S80).  Section 2.3 discusses the relation between ESP and CTs in more detail. </w:t>
      </w:r>
    </w:p>
    <w:p w:rsidR="004A28B0" w:rsidRPr="00B038D3" w:rsidRDefault="00722D3A" w:rsidP="00722D3A">
      <w:pPr>
        <w:pStyle w:val="NoSpacing"/>
        <w:spacing w:line="360" w:lineRule="auto"/>
        <w:ind w:firstLine="720"/>
        <w:jc w:val="both"/>
        <w:rPr>
          <w:sz w:val="24"/>
          <w:szCs w:val="24"/>
          <w:lang w:val="en-US"/>
        </w:rPr>
      </w:pPr>
      <w:r w:rsidRPr="00B038D3">
        <w:rPr>
          <w:sz w:val="24"/>
          <w:szCs w:val="24"/>
          <w:lang w:val="en-US"/>
        </w:rPr>
        <w:lastRenderedPageBreak/>
        <w:t xml:space="preserve">In contrast, </w:t>
      </w:r>
      <w:r w:rsidR="00200DF4" w:rsidRPr="00B038D3">
        <w:rPr>
          <w:sz w:val="24"/>
          <w:szCs w:val="24"/>
          <w:lang w:val="en-US"/>
        </w:rPr>
        <w:t xml:space="preserve">CL’s application in contemporary tertiary ESP is under-researched.  </w:t>
      </w:r>
      <w:r w:rsidR="004A28B0" w:rsidRPr="00B038D3">
        <w:rPr>
          <w:sz w:val="24"/>
          <w:szCs w:val="24"/>
          <w:lang w:val="en-US"/>
        </w:rPr>
        <w:t xml:space="preserve">As this section shows, </w:t>
      </w:r>
      <w:r w:rsidR="00297CF9" w:rsidRPr="00B038D3">
        <w:rPr>
          <w:sz w:val="24"/>
          <w:szCs w:val="24"/>
          <w:lang w:val="en-US"/>
        </w:rPr>
        <w:t xml:space="preserve">various other pedagogies integrate CL </w:t>
      </w:r>
      <w:r w:rsidR="004A28B0" w:rsidRPr="00B038D3">
        <w:rPr>
          <w:sz w:val="24"/>
          <w:szCs w:val="24"/>
          <w:lang w:val="en-US"/>
        </w:rPr>
        <w:t xml:space="preserve">elements.  However, with an apparent shift away from employing a single pedagogy and toward using more varied approaches, </w:t>
      </w:r>
      <w:r w:rsidR="00297CF9" w:rsidRPr="00B038D3">
        <w:rPr>
          <w:sz w:val="24"/>
          <w:szCs w:val="24"/>
          <w:lang w:val="en-US"/>
        </w:rPr>
        <w:t xml:space="preserve">it is surprising </w:t>
      </w:r>
      <w:r w:rsidR="004A28B0" w:rsidRPr="00B038D3">
        <w:rPr>
          <w:sz w:val="24"/>
          <w:szCs w:val="24"/>
          <w:lang w:val="en-US"/>
        </w:rPr>
        <w:t xml:space="preserve">that </w:t>
      </w:r>
      <w:r w:rsidR="00F30319" w:rsidRPr="00B038D3">
        <w:rPr>
          <w:sz w:val="24"/>
          <w:szCs w:val="24"/>
          <w:lang w:val="en-US"/>
        </w:rPr>
        <w:t xml:space="preserve">CL-related </w:t>
      </w:r>
      <w:r w:rsidR="004A28B0" w:rsidRPr="00B038D3">
        <w:rPr>
          <w:sz w:val="24"/>
          <w:szCs w:val="24"/>
          <w:lang w:val="en-US"/>
        </w:rPr>
        <w:t xml:space="preserve">research is rather scarce.  </w:t>
      </w:r>
      <w:r w:rsidR="004940BF" w:rsidRPr="00B038D3">
        <w:rPr>
          <w:sz w:val="24"/>
          <w:szCs w:val="24"/>
          <w:lang w:val="en-US"/>
        </w:rPr>
        <w:t>Consequently</w:t>
      </w:r>
      <w:r w:rsidR="004A28B0" w:rsidRPr="00B038D3">
        <w:rPr>
          <w:sz w:val="24"/>
          <w:szCs w:val="24"/>
          <w:lang w:val="en-US"/>
        </w:rPr>
        <w:t>, I believe that CL</w:t>
      </w:r>
      <w:r w:rsidR="00D917D3" w:rsidRPr="00B038D3">
        <w:rPr>
          <w:sz w:val="24"/>
          <w:szCs w:val="24"/>
          <w:lang w:val="en-US"/>
        </w:rPr>
        <w:t>’s</w:t>
      </w:r>
      <w:r w:rsidR="004A28B0" w:rsidRPr="00B038D3">
        <w:rPr>
          <w:sz w:val="24"/>
          <w:szCs w:val="24"/>
          <w:lang w:val="en-US"/>
        </w:rPr>
        <w:t xml:space="preserve"> capacity as a multifaceted pedagogy in the ESP environment, needs further, more intensive researching, in order to examine whether such integration carries any benefits for the specialized aims of </w:t>
      </w:r>
      <w:r w:rsidR="00FE7B9F" w:rsidRPr="00B038D3">
        <w:rPr>
          <w:sz w:val="24"/>
          <w:szCs w:val="24"/>
          <w:lang w:val="en-US"/>
        </w:rPr>
        <w:t xml:space="preserve">tertiary </w:t>
      </w:r>
      <w:r w:rsidR="004A28B0" w:rsidRPr="00B038D3">
        <w:rPr>
          <w:sz w:val="24"/>
          <w:szCs w:val="24"/>
          <w:lang w:val="en-US"/>
        </w:rPr>
        <w:t xml:space="preserve">ESP courses (more on this in Section 2.3).  Moreover, the perceptions of those directly affected by the integration of CL (and of CTs) in ESP (viz. </w:t>
      </w:r>
      <w:r w:rsidR="00EE448D" w:rsidRPr="00B038D3">
        <w:rPr>
          <w:sz w:val="24"/>
          <w:szCs w:val="24"/>
          <w:lang w:val="en-US"/>
        </w:rPr>
        <w:t>teacher</w:t>
      </w:r>
      <w:r w:rsidR="004A28B0" w:rsidRPr="00B038D3">
        <w:rPr>
          <w:sz w:val="24"/>
          <w:szCs w:val="24"/>
          <w:lang w:val="en-US"/>
        </w:rPr>
        <w:t xml:space="preserve">s and </w:t>
      </w:r>
      <w:r w:rsidR="00F30319" w:rsidRPr="00B038D3">
        <w:rPr>
          <w:sz w:val="24"/>
          <w:szCs w:val="24"/>
          <w:lang w:val="en-US"/>
        </w:rPr>
        <w:t>students</w:t>
      </w:r>
      <w:r w:rsidR="004A28B0" w:rsidRPr="00B038D3">
        <w:rPr>
          <w:sz w:val="24"/>
          <w:szCs w:val="24"/>
          <w:lang w:val="en-US"/>
        </w:rPr>
        <w:t xml:space="preserve">) should be closely examined.  In light of the numerous issues facing ESP as a field, </w:t>
      </w:r>
      <w:r w:rsidR="004A28B0" w:rsidRPr="00B038D3">
        <w:rPr>
          <w:rFonts w:cstheme="minorHAnsi"/>
          <w:sz w:val="24"/>
          <w:szCs w:val="24"/>
          <w:lang w:val="en-US"/>
        </w:rPr>
        <w:t xml:space="preserve">the views of those two groups should be </w:t>
      </w:r>
      <w:r w:rsidR="005F24CF" w:rsidRPr="00B038D3">
        <w:rPr>
          <w:rFonts w:cstheme="minorHAnsi"/>
          <w:sz w:val="24"/>
          <w:szCs w:val="24"/>
          <w:lang w:val="en-US"/>
        </w:rPr>
        <w:t xml:space="preserve">taken into consideration </w:t>
      </w:r>
      <w:r w:rsidR="0070666F" w:rsidRPr="00B038D3">
        <w:rPr>
          <w:rFonts w:cstheme="minorHAnsi"/>
          <w:sz w:val="24"/>
          <w:szCs w:val="24"/>
          <w:lang w:val="en-US"/>
        </w:rPr>
        <w:t xml:space="preserve">by </w:t>
      </w:r>
      <w:r w:rsidR="0056008D" w:rsidRPr="00B038D3">
        <w:rPr>
          <w:rFonts w:cstheme="minorHAnsi"/>
          <w:sz w:val="24"/>
          <w:szCs w:val="24"/>
          <w:lang w:val="en-US"/>
        </w:rPr>
        <w:t>policy</w:t>
      </w:r>
      <w:r w:rsidR="0070666F" w:rsidRPr="00B038D3">
        <w:rPr>
          <w:rFonts w:cstheme="minorHAnsi"/>
          <w:sz w:val="24"/>
          <w:szCs w:val="24"/>
          <w:lang w:val="en-US"/>
        </w:rPr>
        <w:t xml:space="preserve">makers and by </w:t>
      </w:r>
      <w:r w:rsidR="004A28B0" w:rsidRPr="00B038D3">
        <w:rPr>
          <w:rFonts w:cstheme="minorHAnsi"/>
          <w:sz w:val="24"/>
          <w:szCs w:val="24"/>
          <w:lang w:val="en-US"/>
        </w:rPr>
        <w:t>curriculum design</w:t>
      </w:r>
      <w:r w:rsidR="0070666F" w:rsidRPr="00B038D3">
        <w:rPr>
          <w:rFonts w:cstheme="minorHAnsi"/>
          <w:sz w:val="24"/>
          <w:szCs w:val="24"/>
          <w:lang w:val="en-US"/>
        </w:rPr>
        <w:t>ers</w:t>
      </w:r>
      <w:r w:rsidR="004A28B0" w:rsidRPr="00B038D3">
        <w:rPr>
          <w:rFonts w:cstheme="minorHAnsi"/>
          <w:sz w:val="24"/>
          <w:szCs w:val="24"/>
          <w:lang w:val="en-US"/>
        </w:rPr>
        <w:t>.</w:t>
      </w:r>
    </w:p>
    <w:p w:rsidR="004A28B0" w:rsidRPr="00B038D3" w:rsidRDefault="004A28B0" w:rsidP="003274CB">
      <w:pPr>
        <w:pStyle w:val="NoSpacing"/>
        <w:spacing w:line="360" w:lineRule="auto"/>
        <w:ind w:firstLine="720"/>
        <w:jc w:val="both"/>
        <w:rPr>
          <w:rFonts w:cs="Calibri"/>
          <w:sz w:val="24"/>
          <w:szCs w:val="24"/>
          <w:lang w:val="en-US"/>
        </w:rPr>
      </w:pPr>
      <w:r w:rsidRPr="00B038D3">
        <w:rPr>
          <w:rFonts w:cs="Calibri"/>
          <w:sz w:val="24"/>
          <w:szCs w:val="24"/>
          <w:lang w:val="en-US"/>
        </w:rPr>
        <w:t>Having taken a rounded look at ESP and its links to CL and CTs, I now move on to discuss the theoretical underpinnings of this study.</w:t>
      </w:r>
    </w:p>
    <w:p w:rsidR="00EB3225" w:rsidRPr="00B038D3" w:rsidRDefault="00EB3225" w:rsidP="003274CB">
      <w:pPr>
        <w:pStyle w:val="NoSpacing"/>
        <w:spacing w:line="360" w:lineRule="auto"/>
        <w:jc w:val="both"/>
        <w:rPr>
          <w:rFonts w:cstheme="minorHAnsi"/>
          <w:b/>
          <w:sz w:val="24"/>
          <w:szCs w:val="24"/>
          <w:lang w:val="en-US"/>
        </w:rPr>
      </w:pPr>
    </w:p>
    <w:p w:rsidR="00835187" w:rsidRPr="00B038D3" w:rsidRDefault="00835187" w:rsidP="003274CB">
      <w:pPr>
        <w:pStyle w:val="NoSpacing"/>
        <w:spacing w:line="360" w:lineRule="auto"/>
        <w:jc w:val="both"/>
        <w:rPr>
          <w:rFonts w:cstheme="minorHAnsi"/>
          <w:sz w:val="24"/>
          <w:szCs w:val="24"/>
          <w:u w:val="single"/>
          <w:lang w:val="en-US"/>
        </w:rPr>
      </w:pPr>
      <w:r w:rsidRPr="00B038D3">
        <w:rPr>
          <w:rFonts w:cstheme="minorHAnsi"/>
          <w:b/>
          <w:sz w:val="24"/>
          <w:szCs w:val="24"/>
          <w:lang w:val="en-US"/>
        </w:rPr>
        <w:t>2.2 Constructivism and Social Constructivism</w:t>
      </w:r>
    </w:p>
    <w:p w:rsidR="00835187" w:rsidRPr="00B038D3" w:rsidRDefault="00835187" w:rsidP="003274CB">
      <w:pPr>
        <w:pStyle w:val="NoSpacing"/>
        <w:spacing w:line="360" w:lineRule="auto"/>
        <w:jc w:val="both"/>
        <w:rPr>
          <w:rFonts w:cstheme="minorHAnsi"/>
          <w:b/>
          <w:sz w:val="24"/>
          <w:szCs w:val="24"/>
          <w:u w:val="single"/>
          <w:lang w:val="en-US"/>
        </w:rPr>
      </w:pPr>
      <w:r w:rsidRPr="00B038D3">
        <w:rPr>
          <w:rFonts w:cstheme="minorHAnsi"/>
          <w:b/>
          <w:sz w:val="24"/>
          <w:szCs w:val="24"/>
          <w:u w:val="single"/>
          <w:lang w:val="en-US"/>
        </w:rPr>
        <w:t xml:space="preserve"> </w:t>
      </w:r>
    </w:p>
    <w:p w:rsidR="00022925" w:rsidRPr="00B038D3" w:rsidRDefault="00835187"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The research process is guided by questions on the nature and role of theory.  </w:t>
      </w:r>
      <w:r w:rsidRPr="00B038D3">
        <w:rPr>
          <w:sz w:val="24"/>
          <w:szCs w:val="24"/>
          <w:lang w:val="en-US"/>
        </w:rPr>
        <w:t xml:space="preserve">Establishing </w:t>
      </w:r>
      <w:r w:rsidR="00924ABD" w:rsidRPr="00B038D3">
        <w:rPr>
          <w:sz w:val="24"/>
          <w:szCs w:val="24"/>
          <w:lang w:val="en-US"/>
        </w:rPr>
        <w:t xml:space="preserve">its </w:t>
      </w:r>
      <w:r w:rsidRPr="00B038D3">
        <w:rPr>
          <w:sz w:val="24"/>
          <w:szCs w:val="24"/>
          <w:lang w:val="en-US"/>
        </w:rPr>
        <w:t xml:space="preserve">theoretical underpinnings then, is necessary </w:t>
      </w:r>
      <w:r w:rsidRPr="00B038D3">
        <w:rPr>
          <w:rFonts w:cstheme="minorHAnsi"/>
          <w:sz w:val="24"/>
          <w:szCs w:val="24"/>
          <w:lang w:val="en-US"/>
        </w:rPr>
        <w:t xml:space="preserve">to lend transparency to it.  </w:t>
      </w:r>
      <w:r w:rsidR="00924ABD" w:rsidRPr="00B038D3">
        <w:rPr>
          <w:rFonts w:cstheme="minorHAnsi"/>
          <w:sz w:val="24"/>
          <w:szCs w:val="24"/>
          <w:lang w:val="en-US"/>
        </w:rPr>
        <w:t>Furthermore</w:t>
      </w:r>
      <w:r w:rsidRPr="00B038D3">
        <w:rPr>
          <w:rFonts w:cstheme="minorHAnsi"/>
          <w:sz w:val="24"/>
          <w:szCs w:val="24"/>
          <w:lang w:val="en-US"/>
        </w:rPr>
        <w:t xml:space="preserve">, the ontologies and epistemologies researchers espouse </w:t>
      </w:r>
      <w:r w:rsidRPr="00B038D3">
        <w:rPr>
          <w:sz w:val="24"/>
          <w:szCs w:val="24"/>
          <w:lang w:val="en-US"/>
        </w:rPr>
        <w:t xml:space="preserve">shape </w:t>
      </w:r>
      <w:r w:rsidR="00E55B95" w:rsidRPr="00B038D3">
        <w:rPr>
          <w:sz w:val="24"/>
          <w:szCs w:val="24"/>
          <w:lang w:val="en-US"/>
        </w:rPr>
        <w:t>authenticity</w:t>
      </w:r>
      <w:r w:rsidRPr="00B038D3">
        <w:rPr>
          <w:sz w:val="24"/>
          <w:szCs w:val="24"/>
          <w:lang w:val="en-US"/>
        </w:rPr>
        <w:t xml:space="preserve"> and legitimacy as well as how reflexivity is adopted in one</w:t>
      </w:r>
      <w:r w:rsidR="00D917D3" w:rsidRPr="00B038D3">
        <w:rPr>
          <w:sz w:val="24"/>
          <w:szCs w:val="24"/>
          <w:lang w:val="en-US"/>
        </w:rPr>
        <w:t>’s</w:t>
      </w:r>
      <w:r w:rsidRPr="00B038D3">
        <w:rPr>
          <w:sz w:val="24"/>
          <w:szCs w:val="24"/>
          <w:lang w:val="en-US"/>
        </w:rPr>
        <w:t xml:space="preserve"> research (Brannick &amp; Coghlan, 2007, p. 62).  </w:t>
      </w:r>
      <w:r w:rsidRPr="00B038D3">
        <w:rPr>
          <w:rFonts w:cstheme="minorHAnsi"/>
          <w:sz w:val="24"/>
          <w:szCs w:val="24"/>
          <w:lang w:val="en-US"/>
        </w:rPr>
        <w:t xml:space="preserve">Interpretivism, the ontological framework behind the qualitative research design I employ, is extensively addressed in Chapter 3.  Prior to that, the current section focuses on (social) constructivism – which serves as the broad epistemological framework for the integration of CL and CTs in ESP – and on what I believe to be its two key pedagogical constructs, namely the </w:t>
      </w:r>
      <w:r w:rsidRPr="00B038D3">
        <w:rPr>
          <w:rFonts w:cstheme="minorHAnsi"/>
          <w:i/>
          <w:sz w:val="24"/>
          <w:szCs w:val="24"/>
          <w:lang w:val="en-US"/>
        </w:rPr>
        <w:t>zone of proximal development</w:t>
      </w:r>
      <w:r w:rsidRPr="00B038D3">
        <w:rPr>
          <w:rFonts w:cstheme="minorHAnsi"/>
          <w:sz w:val="24"/>
          <w:szCs w:val="24"/>
          <w:lang w:val="en-US"/>
        </w:rPr>
        <w:t xml:space="preserve"> and </w:t>
      </w:r>
      <w:r w:rsidRPr="00B038D3">
        <w:rPr>
          <w:rFonts w:cstheme="minorHAnsi"/>
          <w:i/>
          <w:sz w:val="24"/>
          <w:szCs w:val="24"/>
          <w:lang w:val="en-US"/>
        </w:rPr>
        <w:t>scaffolding</w:t>
      </w:r>
      <w:r w:rsidRPr="00B038D3">
        <w:rPr>
          <w:rFonts w:cstheme="minorHAnsi"/>
          <w:sz w:val="24"/>
          <w:szCs w:val="24"/>
          <w:lang w:val="en-US"/>
        </w:rPr>
        <w:t xml:space="preserve">.  There is a vast literature on constructivism and selectivity was a necessity.  Therefore, I have not extensively visited areas such as autonomy, self-regulation or distance education, which relate to constructivism but are outside the immediate scope of this thesis.  </w:t>
      </w:r>
    </w:p>
    <w:p w:rsidR="00022925" w:rsidRDefault="00022925" w:rsidP="003274CB">
      <w:pPr>
        <w:pStyle w:val="NoSpacing"/>
        <w:spacing w:line="360" w:lineRule="auto"/>
        <w:jc w:val="both"/>
        <w:rPr>
          <w:rFonts w:cstheme="minorHAnsi"/>
          <w:sz w:val="24"/>
          <w:szCs w:val="24"/>
          <w:lang w:val="en-US"/>
        </w:rPr>
      </w:pPr>
    </w:p>
    <w:p w:rsidR="003A393E" w:rsidRDefault="003A393E" w:rsidP="003274CB">
      <w:pPr>
        <w:pStyle w:val="NoSpacing"/>
        <w:spacing w:line="360" w:lineRule="auto"/>
        <w:jc w:val="both"/>
        <w:rPr>
          <w:rFonts w:cstheme="minorHAnsi"/>
          <w:sz w:val="24"/>
          <w:szCs w:val="24"/>
          <w:lang w:val="en-US"/>
        </w:rPr>
      </w:pPr>
    </w:p>
    <w:p w:rsidR="003A393E" w:rsidRPr="00B038D3" w:rsidRDefault="003A393E" w:rsidP="003274CB">
      <w:pPr>
        <w:pStyle w:val="NoSpacing"/>
        <w:spacing w:line="360" w:lineRule="auto"/>
        <w:jc w:val="both"/>
        <w:rPr>
          <w:rFonts w:cstheme="minorHAnsi"/>
          <w:sz w:val="24"/>
          <w:szCs w:val="24"/>
          <w:lang w:val="en-US"/>
        </w:rPr>
      </w:pPr>
    </w:p>
    <w:p w:rsidR="00835187" w:rsidRPr="00B038D3" w:rsidRDefault="0064249D" w:rsidP="0064249D">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lastRenderedPageBreak/>
        <w:t xml:space="preserve">2.2.1 </w:t>
      </w:r>
      <w:r w:rsidR="00835187" w:rsidRPr="00B038D3">
        <w:rPr>
          <w:rFonts w:cstheme="minorHAnsi"/>
          <w:sz w:val="24"/>
          <w:szCs w:val="24"/>
          <w:u w:val="single"/>
          <w:lang w:val="en-US"/>
        </w:rPr>
        <w:t>Ontology, epistemology, and theories of learning</w:t>
      </w:r>
    </w:p>
    <w:p w:rsidR="00835187" w:rsidRPr="00B038D3" w:rsidRDefault="00835187" w:rsidP="003274CB">
      <w:pPr>
        <w:pStyle w:val="NoSpacing"/>
        <w:spacing w:line="360" w:lineRule="auto"/>
        <w:jc w:val="both"/>
        <w:rPr>
          <w:sz w:val="24"/>
          <w:szCs w:val="24"/>
          <w:lang w:val="en-GB"/>
        </w:rPr>
      </w:pPr>
    </w:p>
    <w:p w:rsidR="00835187" w:rsidRPr="00B038D3" w:rsidRDefault="00835187" w:rsidP="003274CB">
      <w:pPr>
        <w:pStyle w:val="NoSpacing"/>
        <w:spacing w:line="360" w:lineRule="auto"/>
        <w:jc w:val="both"/>
        <w:rPr>
          <w:sz w:val="24"/>
          <w:szCs w:val="24"/>
          <w:lang w:val="en-US"/>
        </w:rPr>
      </w:pPr>
      <w:r w:rsidRPr="00B038D3">
        <w:rPr>
          <w:sz w:val="24"/>
          <w:szCs w:val="24"/>
          <w:lang w:val="en-US"/>
        </w:rPr>
        <w:t xml:space="preserve">Epistemology, the systematic consideration of knowing, i.e. how we arrive to knowing something, what counts as truth and when knowledge </w:t>
      </w:r>
      <w:r w:rsidR="00564B76" w:rsidRPr="00B038D3">
        <w:rPr>
          <w:sz w:val="24"/>
          <w:szCs w:val="24"/>
          <w:lang w:val="en-US"/>
        </w:rPr>
        <w:t xml:space="preserve">is </w:t>
      </w:r>
      <w:r w:rsidRPr="00B038D3">
        <w:rPr>
          <w:sz w:val="24"/>
          <w:szCs w:val="24"/>
          <w:lang w:val="en-US"/>
        </w:rPr>
        <w:t>deemed to be valid or not (Packer &amp; Goicoechea, 2000, p. 227)</w:t>
      </w:r>
      <w:r w:rsidR="00FF0DF6" w:rsidRPr="00B038D3">
        <w:rPr>
          <w:sz w:val="24"/>
          <w:szCs w:val="24"/>
          <w:lang w:val="en-US"/>
        </w:rPr>
        <w:t>,</w:t>
      </w:r>
      <w:r w:rsidRPr="00B038D3">
        <w:rPr>
          <w:sz w:val="24"/>
          <w:szCs w:val="24"/>
          <w:lang w:val="en-US"/>
        </w:rPr>
        <w:t xml:space="preserve"> </w:t>
      </w:r>
      <w:r w:rsidR="00535055" w:rsidRPr="00B038D3">
        <w:rPr>
          <w:sz w:val="24"/>
          <w:szCs w:val="24"/>
          <w:lang w:val="en-US"/>
        </w:rPr>
        <w:t xml:space="preserve">has been </w:t>
      </w:r>
      <w:r w:rsidRPr="00B038D3">
        <w:rPr>
          <w:sz w:val="24"/>
          <w:szCs w:val="24"/>
          <w:lang w:val="en-US"/>
        </w:rPr>
        <w:t xml:space="preserve">an archetypal issue for debate across disciplines, resulting in the genesis of numerous philosophical traditions, research paradigms and theories.  These </w:t>
      </w:r>
      <w:r w:rsidRPr="00B038D3">
        <w:rPr>
          <w:rFonts w:cstheme="minorHAnsi"/>
          <w:sz w:val="24"/>
          <w:szCs w:val="24"/>
          <w:lang w:val="en-US"/>
        </w:rPr>
        <w:t>are characterized by several typologies, different labels and, admittedly, little consistency.  Research suggests that such schema</w:t>
      </w:r>
      <w:r w:rsidR="00601864">
        <w:rPr>
          <w:rFonts w:cstheme="minorHAnsi"/>
          <w:sz w:val="24"/>
          <w:szCs w:val="24"/>
          <w:lang w:val="en-US"/>
        </w:rPr>
        <w:t>ta</w:t>
      </w:r>
      <w:r w:rsidRPr="00B038D3">
        <w:rPr>
          <w:rFonts w:cstheme="minorHAnsi"/>
          <w:sz w:val="24"/>
          <w:szCs w:val="24"/>
          <w:lang w:val="en-US"/>
        </w:rPr>
        <w:t xml:space="preserve"> used to be two-sided (qualitative vs. quantitative, positivist vs. humanistic, positivist vs. idealistic, positivist-empiricist vs. relativist-constructionist).  Since the early 21</w:t>
      </w:r>
      <w:r w:rsidRPr="00B038D3">
        <w:rPr>
          <w:rFonts w:cstheme="minorHAnsi"/>
          <w:sz w:val="24"/>
          <w:szCs w:val="24"/>
          <w:vertAlign w:val="superscript"/>
          <w:lang w:val="en-US"/>
        </w:rPr>
        <w:t>st</w:t>
      </w:r>
      <w:r w:rsidRPr="00B038D3">
        <w:rPr>
          <w:rFonts w:cstheme="minorHAnsi"/>
          <w:sz w:val="24"/>
          <w:szCs w:val="24"/>
          <w:lang w:val="en-US"/>
        </w:rPr>
        <w:t xml:space="preserve"> century, dualism appears to have given way to a wider range of competing paradigms, dominated by </w:t>
      </w:r>
      <w:r w:rsidR="00D1619D" w:rsidRPr="00B038D3">
        <w:rPr>
          <w:sz w:val="24"/>
          <w:szCs w:val="24"/>
          <w:lang w:val="en-US"/>
        </w:rPr>
        <w:t>positivism,</w:t>
      </w:r>
      <w:r w:rsidRPr="00B038D3">
        <w:rPr>
          <w:sz w:val="24"/>
          <w:szCs w:val="24"/>
          <w:lang w:val="en-US"/>
        </w:rPr>
        <w:t xml:space="preserve"> hermeneutics</w:t>
      </w:r>
      <w:r w:rsidR="00D1619D" w:rsidRPr="00B038D3">
        <w:rPr>
          <w:sz w:val="24"/>
          <w:szCs w:val="24"/>
          <w:lang w:val="en-US"/>
        </w:rPr>
        <w:t>,</w:t>
      </w:r>
      <w:r w:rsidRPr="00B038D3">
        <w:rPr>
          <w:sz w:val="24"/>
          <w:szCs w:val="24"/>
          <w:lang w:val="en-US"/>
        </w:rPr>
        <w:t xml:space="preserve"> and critical realism (Brannick &amp; Coghlan, 2007).  An alternative distinction was suggested between </w:t>
      </w:r>
      <w:r w:rsidRPr="00B038D3">
        <w:rPr>
          <w:rFonts w:cstheme="minorHAnsi"/>
          <w:sz w:val="24"/>
          <w:szCs w:val="24"/>
          <w:lang w:val="en-US"/>
        </w:rPr>
        <w:t>positivism, postpositivism, critical theory and constructivism</w:t>
      </w:r>
      <w:r w:rsidRPr="00B038D3">
        <w:rPr>
          <w:sz w:val="24"/>
          <w:szCs w:val="24"/>
          <w:lang w:val="en-US"/>
        </w:rPr>
        <w:t xml:space="preserve"> (</w:t>
      </w:r>
      <w:r w:rsidRPr="00B038D3">
        <w:rPr>
          <w:rFonts w:cstheme="minorHAnsi"/>
          <w:sz w:val="24"/>
          <w:szCs w:val="24"/>
          <w:lang w:val="en-US"/>
        </w:rPr>
        <w:t>Guba &amp; Lincoln, 1994).</w:t>
      </w:r>
    </w:p>
    <w:p w:rsidR="004D1320" w:rsidRPr="00F56708" w:rsidRDefault="00835187" w:rsidP="00FC7581">
      <w:pPr>
        <w:pStyle w:val="NoSpacing"/>
        <w:spacing w:line="360" w:lineRule="auto"/>
        <w:ind w:firstLine="720"/>
        <w:jc w:val="both"/>
        <w:rPr>
          <w:sz w:val="24"/>
          <w:szCs w:val="24"/>
          <w:lang w:val="en-GB"/>
        </w:rPr>
      </w:pPr>
      <w:r w:rsidRPr="00B038D3">
        <w:rPr>
          <w:sz w:val="24"/>
          <w:szCs w:val="24"/>
          <w:lang w:val="en-US"/>
        </w:rPr>
        <w:t xml:space="preserve">Apart from their epistemology, such paradigms differ, to various degrees, in their other philosophical foundations, namely theory, reflexivity, </w:t>
      </w:r>
      <w:r w:rsidR="00723184" w:rsidRPr="00B038D3">
        <w:rPr>
          <w:sz w:val="24"/>
          <w:szCs w:val="24"/>
          <w:lang w:val="en-US"/>
        </w:rPr>
        <w:t xml:space="preserve">researcher </w:t>
      </w:r>
      <w:r w:rsidRPr="00B038D3">
        <w:rPr>
          <w:sz w:val="24"/>
          <w:szCs w:val="24"/>
          <w:lang w:val="en-US"/>
        </w:rPr>
        <w:t xml:space="preserve">role and ontology (i.e. </w:t>
      </w:r>
      <w:r w:rsidR="00723184" w:rsidRPr="00B038D3">
        <w:rPr>
          <w:sz w:val="24"/>
          <w:szCs w:val="24"/>
          <w:lang w:val="en-US"/>
        </w:rPr>
        <w:t>“</w:t>
      </w:r>
      <w:r w:rsidRPr="00B038D3">
        <w:rPr>
          <w:sz w:val="24"/>
          <w:szCs w:val="24"/>
          <w:lang w:val="en-GB"/>
        </w:rPr>
        <w:t>the consideration of being: what is, what exists, what it means for something</w:t>
      </w:r>
      <w:r w:rsidR="00FC7581">
        <w:rPr>
          <w:sz w:val="24"/>
          <w:szCs w:val="24"/>
          <w:lang w:val="en-GB"/>
        </w:rPr>
        <w:t xml:space="preserve"> – </w:t>
      </w:r>
      <w:r w:rsidRPr="00B038D3">
        <w:rPr>
          <w:sz w:val="24"/>
          <w:szCs w:val="24"/>
          <w:lang w:val="en-GB"/>
        </w:rPr>
        <w:t>or somebody</w:t>
      </w:r>
      <w:r w:rsidR="00FC7581">
        <w:rPr>
          <w:sz w:val="24"/>
          <w:szCs w:val="24"/>
          <w:lang w:val="en-GB"/>
        </w:rPr>
        <w:t xml:space="preserve"> –</w:t>
      </w:r>
      <w:r w:rsidRPr="00B038D3">
        <w:rPr>
          <w:sz w:val="24"/>
          <w:szCs w:val="24"/>
          <w:lang w:val="en-GB"/>
        </w:rPr>
        <w:t xml:space="preserve"> to be</w:t>
      </w:r>
      <w:r w:rsidR="00723184" w:rsidRPr="00B038D3">
        <w:rPr>
          <w:sz w:val="24"/>
          <w:szCs w:val="24"/>
          <w:lang w:val="en-GB"/>
        </w:rPr>
        <w:t>”</w:t>
      </w:r>
      <w:r w:rsidRPr="00B038D3">
        <w:rPr>
          <w:sz w:val="24"/>
          <w:szCs w:val="24"/>
          <w:lang w:val="en-GB"/>
        </w:rPr>
        <w:t>; Packer &amp; Goicoechea, 2000, p. 227)</w:t>
      </w:r>
      <w:r w:rsidRPr="00B038D3">
        <w:rPr>
          <w:sz w:val="24"/>
          <w:szCs w:val="24"/>
          <w:lang w:val="en-US"/>
        </w:rPr>
        <w:t xml:space="preserve">.  </w:t>
      </w:r>
      <w:r w:rsidR="000B7356" w:rsidRPr="00B038D3">
        <w:rPr>
          <w:sz w:val="24"/>
          <w:szCs w:val="24"/>
          <w:lang w:val="en-US"/>
        </w:rPr>
        <w:t>Al</w:t>
      </w:r>
      <w:r w:rsidRPr="00B038D3">
        <w:rPr>
          <w:sz w:val="24"/>
          <w:szCs w:val="24"/>
          <w:lang w:val="en-US"/>
        </w:rPr>
        <w:t xml:space="preserve">though it is outside the scope of the current thesis to investigate the various paradigms, a </w:t>
      </w:r>
      <w:r w:rsidR="00692A1D" w:rsidRPr="00B038D3">
        <w:rPr>
          <w:sz w:val="24"/>
          <w:szCs w:val="24"/>
          <w:lang w:val="en-US"/>
        </w:rPr>
        <w:t xml:space="preserve">basic </w:t>
      </w:r>
      <w:r w:rsidRPr="00B038D3">
        <w:rPr>
          <w:sz w:val="24"/>
          <w:szCs w:val="24"/>
          <w:lang w:val="en-US"/>
        </w:rPr>
        <w:t>comparison between positivism and hermeneutics make</w:t>
      </w:r>
      <w:r w:rsidR="00692A1D" w:rsidRPr="00B038D3">
        <w:rPr>
          <w:sz w:val="24"/>
          <w:szCs w:val="24"/>
          <w:lang w:val="en-US"/>
        </w:rPr>
        <w:t>s</w:t>
      </w:r>
      <w:r w:rsidRPr="00B038D3">
        <w:rPr>
          <w:sz w:val="24"/>
          <w:szCs w:val="24"/>
          <w:lang w:val="en-US"/>
        </w:rPr>
        <w:t xml:space="preserve"> this </w:t>
      </w:r>
      <w:r w:rsidR="005B78BA" w:rsidRPr="00B038D3">
        <w:rPr>
          <w:sz w:val="24"/>
          <w:szCs w:val="24"/>
          <w:lang w:val="en-US"/>
        </w:rPr>
        <w:t xml:space="preserve">difference </w:t>
      </w:r>
      <w:r w:rsidRPr="00B038D3">
        <w:rPr>
          <w:sz w:val="24"/>
          <w:szCs w:val="24"/>
          <w:lang w:val="en-US"/>
        </w:rPr>
        <w:t>clear.  The former adheres to objectivist ontology and epistemology, and maintains that language can be theory-neutral, therefore the external world can be accessed objectively, with reality being independent of human cognition; that reality can be examined by value-free researcher</w:t>
      </w:r>
      <w:r w:rsidR="00C22536" w:rsidRPr="00B038D3">
        <w:rPr>
          <w:sz w:val="24"/>
          <w:szCs w:val="24"/>
          <w:lang w:val="en-US"/>
        </w:rPr>
        <w:t>s</w:t>
      </w:r>
      <w:r w:rsidRPr="00B038D3">
        <w:rPr>
          <w:sz w:val="24"/>
          <w:szCs w:val="24"/>
          <w:lang w:val="en-US"/>
        </w:rPr>
        <w:t>.  In contrast, the latter adheres to subjectivist ontology and epistemology, denies the existence of neutrality, and argues that reality is an artifact of cognition, therefore neither objective nor singular.  For the hermeneutic tradition, researcher</w:t>
      </w:r>
      <w:r w:rsidR="001B5E71" w:rsidRPr="00B038D3">
        <w:rPr>
          <w:sz w:val="24"/>
          <w:szCs w:val="24"/>
          <w:lang w:val="en-US"/>
        </w:rPr>
        <w:t>s</w:t>
      </w:r>
      <w:r w:rsidRPr="00B038D3">
        <w:rPr>
          <w:sz w:val="24"/>
          <w:szCs w:val="24"/>
          <w:lang w:val="en-US"/>
        </w:rPr>
        <w:t xml:space="preserve"> </w:t>
      </w:r>
      <w:r w:rsidR="001B5E71" w:rsidRPr="00B038D3">
        <w:rPr>
          <w:sz w:val="24"/>
          <w:szCs w:val="24"/>
          <w:lang w:val="en-US"/>
        </w:rPr>
        <w:t xml:space="preserve">are </w:t>
      </w:r>
      <w:r w:rsidRPr="00B038D3">
        <w:rPr>
          <w:sz w:val="24"/>
          <w:szCs w:val="24"/>
          <w:lang w:val="en-US"/>
        </w:rPr>
        <w:t>integral to the research process (Johnson &amp; Duberley, 2000; MacIntyre, 1982).  Certainly, history suggests that paradigms do not always see eye-to-eye and do tend to upstage one another at times</w:t>
      </w:r>
      <w:r w:rsidR="00235DE5" w:rsidRPr="00B038D3">
        <w:rPr>
          <w:sz w:val="24"/>
          <w:szCs w:val="24"/>
          <w:lang w:val="en-US"/>
        </w:rPr>
        <w:t>.</w:t>
      </w:r>
      <w:r w:rsidR="004D1320" w:rsidRPr="00B038D3">
        <w:rPr>
          <w:rStyle w:val="FootnoteReference"/>
          <w:sz w:val="24"/>
          <w:szCs w:val="24"/>
          <w:lang w:val="en-US"/>
        </w:rPr>
        <w:footnoteReference w:id="9"/>
      </w:r>
      <w:r w:rsidRPr="00B038D3">
        <w:rPr>
          <w:sz w:val="24"/>
          <w:szCs w:val="24"/>
          <w:lang w:val="en-US"/>
        </w:rPr>
        <w:t xml:space="preserve">  </w:t>
      </w:r>
    </w:p>
    <w:p w:rsidR="00835187" w:rsidRPr="00B038D3" w:rsidRDefault="007F3F94" w:rsidP="003274CB">
      <w:pPr>
        <w:pStyle w:val="NoSpacing"/>
        <w:spacing w:line="360" w:lineRule="auto"/>
        <w:ind w:firstLine="720"/>
        <w:jc w:val="both"/>
        <w:rPr>
          <w:rFonts w:cstheme="minorHAnsi"/>
          <w:sz w:val="24"/>
          <w:szCs w:val="24"/>
          <w:lang w:val="en-US"/>
        </w:rPr>
      </w:pPr>
      <w:r w:rsidRPr="00B038D3">
        <w:rPr>
          <w:sz w:val="24"/>
          <w:szCs w:val="24"/>
          <w:lang w:val="en-US"/>
        </w:rPr>
        <w:lastRenderedPageBreak/>
        <w:t>C</w:t>
      </w:r>
      <w:r w:rsidR="00835187" w:rsidRPr="00B038D3">
        <w:rPr>
          <w:sz w:val="24"/>
          <w:szCs w:val="24"/>
          <w:lang w:val="en-US"/>
        </w:rPr>
        <w:t>hange</w:t>
      </w:r>
      <w:r w:rsidRPr="00B038D3">
        <w:rPr>
          <w:sz w:val="24"/>
          <w:szCs w:val="24"/>
          <w:lang w:val="en-US"/>
        </w:rPr>
        <w:t>, however,</w:t>
      </w:r>
      <w:r w:rsidR="00835187" w:rsidRPr="00B038D3">
        <w:rPr>
          <w:sz w:val="24"/>
          <w:szCs w:val="24"/>
          <w:lang w:val="en-US"/>
        </w:rPr>
        <w:t xml:space="preserve"> does not occur only in research paradigms: a number of pedagogic philosophies and learning and cognition theories have influenced approaches to learning (including </w:t>
      </w:r>
      <w:r w:rsidR="002C020E" w:rsidRPr="00B038D3">
        <w:rPr>
          <w:sz w:val="24"/>
          <w:szCs w:val="24"/>
          <w:lang w:val="en-US"/>
        </w:rPr>
        <w:t>language learning</w:t>
      </w:r>
      <w:r w:rsidR="00835187" w:rsidRPr="00B038D3">
        <w:rPr>
          <w:sz w:val="24"/>
          <w:szCs w:val="24"/>
          <w:lang w:val="en-US"/>
        </w:rPr>
        <w:t xml:space="preserve">) and the way knowledge is constructed.  Long periods of the seemingly now outdated behaviorist model (with </w:t>
      </w:r>
      <w:r w:rsidR="00EE448D" w:rsidRPr="00B038D3">
        <w:rPr>
          <w:sz w:val="24"/>
          <w:szCs w:val="24"/>
          <w:lang w:val="en-US"/>
        </w:rPr>
        <w:t>teacher</w:t>
      </w:r>
      <w:r w:rsidR="00835187" w:rsidRPr="00B038D3">
        <w:rPr>
          <w:sz w:val="24"/>
          <w:szCs w:val="24"/>
          <w:lang w:val="en-US"/>
        </w:rPr>
        <w:t xml:space="preserve">s as the main sources of knowledge controlling the learning process and students as passive receivers of highly structured knowledge) gave way to the more student-centered cognitivism (where </w:t>
      </w:r>
      <w:r w:rsidR="00716011" w:rsidRPr="00B038D3">
        <w:rPr>
          <w:sz w:val="24"/>
          <w:szCs w:val="24"/>
          <w:lang w:val="en-US"/>
        </w:rPr>
        <w:t>student</w:t>
      </w:r>
      <w:r w:rsidR="00835187" w:rsidRPr="00B038D3">
        <w:rPr>
          <w:sz w:val="24"/>
          <w:szCs w:val="24"/>
          <w:lang w:val="en-US"/>
        </w:rPr>
        <w:t xml:space="preserve">s mentally represent reality on a continuous basis) (Rosell-Aguilar, 2007, p. 484; </w:t>
      </w:r>
      <w:r w:rsidR="00835187" w:rsidRPr="00B038D3">
        <w:rPr>
          <w:rFonts w:cstheme="minorHAnsi"/>
          <w:sz w:val="24"/>
          <w:szCs w:val="24"/>
          <w:lang w:val="en-US"/>
        </w:rPr>
        <w:t xml:space="preserve">Rüschoff &amp; Ritter, 2001, p. 221; Tenenbaum, Naidu, Jegede, &amp; Austin, 2001, p. 88).  </w:t>
      </w:r>
      <w:r w:rsidR="008940BC" w:rsidRPr="00B038D3">
        <w:rPr>
          <w:sz w:val="24"/>
          <w:szCs w:val="24"/>
          <w:lang w:val="en-US"/>
        </w:rPr>
        <w:t>A</w:t>
      </w:r>
      <w:r w:rsidR="00835187" w:rsidRPr="00B038D3">
        <w:rPr>
          <w:sz w:val="24"/>
          <w:szCs w:val="24"/>
          <w:lang w:val="en-US"/>
        </w:rPr>
        <w:t>ddition</w:t>
      </w:r>
      <w:r w:rsidR="008940BC" w:rsidRPr="00B038D3">
        <w:rPr>
          <w:sz w:val="24"/>
          <w:szCs w:val="24"/>
          <w:lang w:val="en-US"/>
        </w:rPr>
        <w:t>ally</w:t>
      </w:r>
      <w:r w:rsidR="00835187" w:rsidRPr="00B038D3">
        <w:rPr>
          <w:sz w:val="24"/>
          <w:szCs w:val="24"/>
          <w:lang w:val="en-US"/>
        </w:rPr>
        <w:t xml:space="preserve">, constructivism – a </w:t>
      </w:r>
      <w:r w:rsidR="00835187" w:rsidRPr="00B038D3">
        <w:rPr>
          <w:i/>
          <w:sz w:val="24"/>
          <w:szCs w:val="24"/>
          <w:lang w:val="en-US"/>
        </w:rPr>
        <w:t>par excellence</w:t>
      </w:r>
      <w:r w:rsidR="00835187" w:rsidRPr="00B038D3">
        <w:rPr>
          <w:sz w:val="24"/>
          <w:szCs w:val="24"/>
          <w:lang w:val="en-US"/>
        </w:rPr>
        <w:t xml:space="preserve"> subjectivist</w:t>
      </w:r>
      <w:r w:rsidR="007A5EF8" w:rsidRPr="00B038D3">
        <w:rPr>
          <w:sz w:val="24"/>
          <w:szCs w:val="24"/>
          <w:lang w:val="en-US"/>
        </w:rPr>
        <w:t>, therefore hermeneutic</w:t>
      </w:r>
      <w:r w:rsidR="00835187" w:rsidRPr="00B038D3">
        <w:rPr>
          <w:sz w:val="24"/>
          <w:szCs w:val="24"/>
          <w:lang w:val="en-US"/>
        </w:rPr>
        <w:t xml:space="preserve"> approach – has entered the frame as an inter-disciplinary theory, focusing on knowledge construction rather than transmission; students are active </w:t>
      </w:r>
      <w:r w:rsidR="008940BC" w:rsidRPr="00B038D3">
        <w:rPr>
          <w:sz w:val="24"/>
          <w:szCs w:val="24"/>
          <w:lang w:val="en-US"/>
        </w:rPr>
        <w:t xml:space="preserve">learners </w:t>
      </w:r>
      <w:r w:rsidR="00835187" w:rsidRPr="00B038D3">
        <w:rPr>
          <w:sz w:val="24"/>
          <w:szCs w:val="24"/>
          <w:lang w:val="en-US"/>
        </w:rPr>
        <w:t xml:space="preserve">and construct new meanings based both on their past experiences and the influences of their environment </w:t>
      </w:r>
      <w:r w:rsidR="00835187" w:rsidRPr="00B038D3">
        <w:rPr>
          <w:rFonts w:cstheme="minorHAnsi"/>
          <w:sz w:val="24"/>
          <w:szCs w:val="24"/>
          <w:lang w:val="en-US"/>
        </w:rPr>
        <w:t xml:space="preserve">(Dalgarno, 2001, p. 184; Scott, 1987, p. 4).  </w:t>
      </w:r>
    </w:p>
    <w:p w:rsidR="00835187" w:rsidRPr="00B038D3" w:rsidRDefault="00835187" w:rsidP="003274CB">
      <w:pPr>
        <w:pStyle w:val="NoSpacing"/>
        <w:spacing w:line="360" w:lineRule="auto"/>
        <w:ind w:firstLine="720"/>
        <w:jc w:val="both"/>
        <w:rPr>
          <w:sz w:val="24"/>
          <w:szCs w:val="24"/>
          <w:lang w:val="en-US"/>
        </w:rPr>
      </w:pPr>
      <w:r w:rsidRPr="00B038D3">
        <w:rPr>
          <w:rFonts w:cs="Times New Roman"/>
          <w:sz w:val="24"/>
          <w:szCs w:val="24"/>
          <w:lang w:val="en-US"/>
        </w:rPr>
        <w:t>As an educational researcher, I share the subjectivist viewpoints briefly addressed above.  Consequently, I believe the purposes of this research to be better catered for by the hermeneutic paradigm, and more specifically by social constructivism.</w:t>
      </w:r>
      <w:r w:rsidRPr="00B038D3">
        <w:rPr>
          <w:rFonts w:cstheme="minorHAnsi"/>
          <w:sz w:val="24"/>
          <w:szCs w:val="24"/>
          <w:lang w:val="en-US"/>
        </w:rPr>
        <w:t xml:space="preserve">  To better contextualize this approach, I feel it is worth introducing a few important traits of the wider hermeneutic tradition.  A basic tenet of hermeneutics is that nothing can be interpreted free of some perspective (Patton, 2002, p. 129), thus rendering all interpretations subjective.  That researcher</w:t>
      </w:r>
      <w:r w:rsidR="00B34487" w:rsidRPr="00B038D3">
        <w:rPr>
          <w:rFonts w:cstheme="minorHAnsi"/>
          <w:sz w:val="24"/>
          <w:szCs w:val="24"/>
          <w:lang w:val="en-US"/>
        </w:rPr>
        <w:t>s</w:t>
      </w:r>
      <w:r w:rsidRPr="00B038D3">
        <w:rPr>
          <w:rFonts w:cstheme="minorHAnsi"/>
          <w:sz w:val="24"/>
          <w:szCs w:val="24"/>
          <w:lang w:val="en-US"/>
        </w:rPr>
        <w:t xml:space="preserve"> should enter research with few or no preconceptions is </w:t>
      </w:r>
      <w:r w:rsidR="00B34487" w:rsidRPr="00B038D3">
        <w:rPr>
          <w:rFonts w:cstheme="minorHAnsi"/>
          <w:sz w:val="24"/>
          <w:szCs w:val="24"/>
          <w:lang w:val="en-US"/>
        </w:rPr>
        <w:t>untenable</w:t>
      </w:r>
      <w:r w:rsidRPr="00B038D3">
        <w:rPr>
          <w:rFonts w:cstheme="minorHAnsi"/>
          <w:sz w:val="24"/>
          <w:szCs w:val="24"/>
          <w:lang w:val="en-US"/>
        </w:rPr>
        <w:t>.  To counterbalance the inevitable projection of personal beliefs on one</w:t>
      </w:r>
      <w:r w:rsidR="00D917D3" w:rsidRPr="00B038D3">
        <w:rPr>
          <w:rFonts w:cstheme="minorHAnsi"/>
          <w:sz w:val="24"/>
          <w:szCs w:val="24"/>
          <w:lang w:val="en-US"/>
        </w:rPr>
        <w:t>’s</w:t>
      </w:r>
      <w:r w:rsidRPr="00B038D3">
        <w:rPr>
          <w:rFonts w:cstheme="minorHAnsi"/>
          <w:sz w:val="24"/>
          <w:szCs w:val="24"/>
          <w:lang w:val="en-US"/>
        </w:rPr>
        <w:t xml:space="preserve"> research, the hermeneutic tradition encourages researchers to allow empirical evidence to produce the key themes and concepts upon which theory will be built</w:t>
      </w:r>
      <w:r w:rsidRPr="00B038D3">
        <w:rPr>
          <w:sz w:val="24"/>
          <w:szCs w:val="24"/>
          <w:lang w:val="en-US"/>
        </w:rPr>
        <w:t>; in other words, theory should follow from evidence rather than be preconceived.  Researchers, on their part, in attempting to interpret meanings, enter into a culture as critical and analytic participants/observers</w:t>
      </w:r>
      <w:r w:rsidR="00B34487" w:rsidRPr="00B038D3">
        <w:rPr>
          <w:sz w:val="24"/>
          <w:szCs w:val="24"/>
          <w:lang w:val="en-US"/>
        </w:rPr>
        <w:t>,</w:t>
      </w:r>
      <w:r w:rsidRPr="00B038D3">
        <w:rPr>
          <w:sz w:val="24"/>
          <w:szCs w:val="24"/>
          <w:lang w:val="en-US"/>
        </w:rPr>
        <w:t xml:space="preserve"> to gain an understanding of its values and practices (</w:t>
      </w:r>
      <w:r w:rsidRPr="00B038D3">
        <w:rPr>
          <w:rFonts w:cstheme="minorHAnsi"/>
          <w:sz w:val="24"/>
          <w:szCs w:val="24"/>
          <w:lang w:val="en-US"/>
        </w:rPr>
        <w:t xml:space="preserve">Brannick &amp; Coghlan, 2007, p. 64).  </w:t>
      </w:r>
      <w:r w:rsidRPr="00B038D3">
        <w:rPr>
          <w:sz w:val="24"/>
          <w:szCs w:val="24"/>
          <w:lang w:val="en-US"/>
        </w:rPr>
        <w:t xml:space="preserve">A major, value-laden component of social life and social reality out of which researchers gather empirical evidence and via which they externalize their findings, is language (Howe &amp; Moses, 1999, p.32). The value-laden nature of language (as shall </w:t>
      </w:r>
      <w:r w:rsidR="00925147" w:rsidRPr="00B038D3">
        <w:rPr>
          <w:sz w:val="24"/>
          <w:szCs w:val="24"/>
          <w:lang w:val="en-US"/>
        </w:rPr>
        <w:t xml:space="preserve">be </w:t>
      </w:r>
      <w:r w:rsidRPr="00B038D3">
        <w:rPr>
          <w:sz w:val="24"/>
          <w:szCs w:val="24"/>
          <w:lang w:val="en-US"/>
        </w:rPr>
        <w:t>see</w:t>
      </w:r>
      <w:r w:rsidR="00925147" w:rsidRPr="00B038D3">
        <w:rPr>
          <w:sz w:val="24"/>
          <w:szCs w:val="24"/>
          <w:lang w:val="en-US"/>
        </w:rPr>
        <w:t>n</w:t>
      </w:r>
      <w:r w:rsidRPr="00B038D3">
        <w:rPr>
          <w:sz w:val="24"/>
          <w:szCs w:val="24"/>
          <w:lang w:val="en-US"/>
        </w:rPr>
        <w:t xml:space="preserve"> later on) has significant repercussions on the current study</w:t>
      </w:r>
      <w:r w:rsidR="00D917D3" w:rsidRPr="00B038D3">
        <w:rPr>
          <w:sz w:val="24"/>
          <w:szCs w:val="24"/>
          <w:lang w:val="en-US"/>
        </w:rPr>
        <w:t>’s</w:t>
      </w:r>
      <w:r w:rsidRPr="00B038D3">
        <w:rPr>
          <w:sz w:val="24"/>
          <w:szCs w:val="24"/>
          <w:lang w:val="en-US"/>
        </w:rPr>
        <w:t xml:space="preserve"> quality parameters.  It also carries </w:t>
      </w:r>
      <w:r w:rsidRPr="00B038D3">
        <w:rPr>
          <w:sz w:val="24"/>
          <w:szCs w:val="24"/>
          <w:lang w:val="en-US"/>
        </w:rPr>
        <w:lastRenderedPageBreak/>
        <w:t>obvious implications on both the semantic realization of one</w:t>
      </w:r>
      <w:r w:rsidR="00D917D3" w:rsidRPr="00B038D3">
        <w:rPr>
          <w:sz w:val="24"/>
          <w:szCs w:val="24"/>
          <w:lang w:val="en-US"/>
        </w:rPr>
        <w:t>’s</w:t>
      </w:r>
      <w:r w:rsidRPr="00B038D3">
        <w:rPr>
          <w:sz w:val="24"/>
          <w:szCs w:val="24"/>
          <w:lang w:val="en-US"/>
        </w:rPr>
        <w:t xml:space="preserve"> ideas and research as well as on the different ways that research is interpreted.  </w:t>
      </w:r>
    </w:p>
    <w:p w:rsidR="00835187" w:rsidRPr="00B038D3" w:rsidRDefault="00835187" w:rsidP="003274CB">
      <w:pPr>
        <w:pStyle w:val="NoSpacing"/>
        <w:spacing w:line="360" w:lineRule="auto"/>
        <w:ind w:firstLine="720"/>
        <w:jc w:val="both"/>
        <w:rPr>
          <w:sz w:val="24"/>
          <w:szCs w:val="24"/>
          <w:lang w:val="en-US"/>
        </w:rPr>
      </w:pPr>
      <w:r w:rsidRPr="00B038D3">
        <w:rPr>
          <w:sz w:val="24"/>
          <w:szCs w:val="24"/>
          <w:lang w:val="en-US"/>
        </w:rPr>
        <w:t xml:space="preserve">With the above in mind, I turn my attention first to constructivism and then to social constructivism, as the epistemological backdrops of this study. </w:t>
      </w:r>
    </w:p>
    <w:p w:rsidR="007101E8" w:rsidRPr="00B038D3" w:rsidRDefault="007101E8" w:rsidP="00F1750C">
      <w:pPr>
        <w:pStyle w:val="NoSpacing"/>
        <w:spacing w:line="360" w:lineRule="auto"/>
        <w:jc w:val="both"/>
        <w:rPr>
          <w:sz w:val="24"/>
          <w:szCs w:val="24"/>
          <w:lang w:val="en-US"/>
        </w:rPr>
      </w:pPr>
    </w:p>
    <w:p w:rsidR="00835187" w:rsidRPr="00B038D3" w:rsidRDefault="00ED7898" w:rsidP="00ED7898">
      <w:pPr>
        <w:pStyle w:val="NoSpacing"/>
        <w:spacing w:line="360" w:lineRule="auto"/>
        <w:ind w:firstLine="720"/>
        <w:jc w:val="both"/>
        <w:rPr>
          <w:rFonts w:cstheme="minorHAnsi"/>
          <w:sz w:val="24"/>
          <w:szCs w:val="24"/>
          <w:u w:val="single"/>
          <w:lang w:val="en-US"/>
        </w:rPr>
      </w:pPr>
      <w:r w:rsidRPr="00B038D3">
        <w:rPr>
          <w:sz w:val="24"/>
          <w:szCs w:val="24"/>
          <w:u w:val="single"/>
          <w:lang w:val="en-US"/>
        </w:rPr>
        <w:t xml:space="preserve">2.2.2 </w:t>
      </w:r>
      <w:r w:rsidR="00835187" w:rsidRPr="00B038D3">
        <w:rPr>
          <w:sz w:val="24"/>
          <w:szCs w:val="24"/>
          <w:u w:val="single"/>
          <w:lang w:val="en-US"/>
        </w:rPr>
        <w:t>Constructivism</w:t>
      </w:r>
      <w:r w:rsidR="00835187" w:rsidRPr="00B038D3">
        <w:rPr>
          <w:rFonts w:cstheme="minorHAnsi"/>
          <w:sz w:val="24"/>
          <w:szCs w:val="24"/>
          <w:lang w:val="en-US"/>
        </w:rPr>
        <w:t xml:space="preserve"> </w:t>
      </w:r>
    </w:p>
    <w:p w:rsidR="00835187" w:rsidRPr="00B038D3" w:rsidRDefault="00835187" w:rsidP="003274CB">
      <w:pPr>
        <w:pStyle w:val="NoSpacing"/>
        <w:spacing w:line="360" w:lineRule="auto"/>
        <w:jc w:val="both"/>
        <w:rPr>
          <w:rFonts w:cstheme="minorHAnsi"/>
          <w:b/>
          <w:sz w:val="24"/>
          <w:szCs w:val="24"/>
          <w:u w:val="single"/>
          <w:lang w:val="en-US"/>
        </w:rPr>
      </w:pPr>
    </w:p>
    <w:p w:rsidR="00835187" w:rsidRPr="00B038D3" w:rsidRDefault="00835187"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Rooted in cognitive psychology, constructivism places </w:t>
      </w:r>
      <w:r w:rsidR="00716011" w:rsidRPr="00B038D3">
        <w:rPr>
          <w:rFonts w:cstheme="minorHAnsi"/>
          <w:sz w:val="24"/>
          <w:szCs w:val="24"/>
          <w:lang w:val="en-US"/>
        </w:rPr>
        <w:t>student</w:t>
      </w:r>
      <w:r w:rsidRPr="00B038D3">
        <w:rPr>
          <w:rFonts w:cstheme="minorHAnsi"/>
          <w:sz w:val="24"/>
          <w:szCs w:val="24"/>
          <w:lang w:val="en-US"/>
        </w:rPr>
        <w:t xml:space="preserve">s at the center of learning and maintains that they actively construct knowledge, as they process information based on maturation or on experiences and interaction with the environment (Rovai, 2004, p. 80; Rüschoff &amp; Ritter, 2001, pp. 221-3; Reagan, 1999, p. 414).  To address the issue of </w:t>
      </w:r>
      <w:r w:rsidR="00716011" w:rsidRPr="00B038D3">
        <w:rPr>
          <w:rFonts w:cstheme="minorHAnsi"/>
          <w:sz w:val="24"/>
          <w:szCs w:val="24"/>
          <w:lang w:val="en-US"/>
        </w:rPr>
        <w:t>student</w:t>
      </w:r>
      <w:r w:rsidRPr="00B038D3">
        <w:rPr>
          <w:rFonts w:cstheme="minorHAnsi"/>
          <w:sz w:val="24"/>
          <w:szCs w:val="24"/>
          <w:lang w:val="en-US"/>
        </w:rPr>
        <w:t xml:space="preserve">s attributing different meanings to the same things because of individual experiences (Tenenbaum </w:t>
      </w:r>
      <w:r w:rsidR="00CD11F8" w:rsidRPr="00B038D3">
        <w:rPr>
          <w:rFonts w:cstheme="minorHAnsi"/>
          <w:i/>
          <w:sz w:val="24"/>
          <w:szCs w:val="24"/>
          <w:lang w:val="en-US"/>
        </w:rPr>
        <w:t>et al</w:t>
      </w:r>
      <w:r w:rsidRPr="00B038D3">
        <w:rPr>
          <w:rFonts w:cstheme="minorHAnsi"/>
          <w:sz w:val="24"/>
          <w:szCs w:val="24"/>
          <w:lang w:val="en-US"/>
        </w:rPr>
        <w:t xml:space="preserve">., 2001, p. 89; Tynjala, 1999, p. 365), constructivism </w:t>
      </w:r>
      <w:r w:rsidR="002B6436" w:rsidRPr="00B038D3">
        <w:rPr>
          <w:rFonts w:cstheme="minorHAnsi"/>
          <w:sz w:val="24"/>
          <w:szCs w:val="24"/>
          <w:lang w:val="en-US"/>
        </w:rPr>
        <w:t>emphasizes</w:t>
      </w:r>
      <w:r w:rsidRPr="00B038D3">
        <w:rPr>
          <w:rFonts w:cstheme="minorHAnsi"/>
          <w:sz w:val="24"/>
          <w:szCs w:val="24"/>
          <w:lang w:val="en-US"/>
        </w:rPr>
        <w:t xml:space="preserve"> understanding, and relies on collaboration, reflection, social negotiation and interaction to lead to </w:t>
      </w:r>
      <w:r w:rsidRPr="00B038D3">
        <w:rPr>
          <w:rFonts w:cstheme="minorHAnsi"/>
          <w:i/>
          <w:sz w:val="24"/>
          <w:szCs w:val="24"/>
          <w:lang w:val="en-US"/>
        </w:rPr>
        <w:t xml:space="preserve">intersubjectivity </w:t>
      </w:r>
      <w:r w:rsidRPr="00B038D3">
        <w:rPr>
          <w:rFonts w:cstheme="minorHAnsi"/>
          <w:sz w:val="24"/>
          <w:szCs w:val="24"/>
          <w:lang w:val="en-US"/>
        </w:rPr>
        <w:t xml:space="preserve">(i.e. common meanings) (Nyikos &amp; Hashimoto, 1997, p. 508).  However, since meaning is socially negotiated, constructivism accepts that different yet equally valid knowledge representations are still possible to exist (Dalgarno, 2001, p. 184).  The implication of the above is that, in direct contrast to positivist doctrines, there is no absolute rightness and that knowledge veracity, truth, and in consequence </w:t>
      </w:r>
      <w:r w:rsidR="00383037" w:rsidRPr="00B038D3">
        <w:rPr>
          <w:rFonts w:cstheme="minorHAnsi"/>
          <w:sz w:val="24"/>
          <w:szCs w:val="24"/>
          <w:lang w:val="en-US"/>
        </w:rPr>
        <w:t>“</w:t>
      </w:r>
      <w:r w:rsidRPr="00B038D3">
        <w:rPr>
          <w:rFonts w:cstheme="minorHAnsi"/>
          <w:sz w:val="24"/>
          <w:szCs w:val="24"/>
          <w:lang w:val="en-US"/>
        </w:rPr>
        <w:t>reality</w:t>
      </w:r>
      <w:r w:rsidR="00383037" w:rsidRPr="00B038D3">
        <w:rPr>
          <w:rFonts w:cstheme="minorHAnsi"/>
          <w:sz w:val="24"/>
          <w:szCs w:val="24"/>
          <w:lang w:val="en-US"/>
        </w:rPr>
        <w:t>”</w:t>
      </w:r>
      <w:r w:rsidRPr="00B038D3">
        <w:rPr>
          <w:rFonts w:cstheme="minorHAnsi"/>
          <w:sz w:val="24"/>
          <w:szCs w:val="24"/>
          <w:lang w:val="en-US"/>
        </w:rPr>
        <w:t xml:space="preserve">, are judged based on the consensus between individuals (Adams, 2006, p. 246). </w:t>
      </w:r>
    </w:p>
    <w:p w:rsidR="00835187" w:rsidRPr="00B038D3" w:rsidRDefault="00835187"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According to Fox (2001), constructivism appears to be the dominant view of learning in the educational literature in Europe and the States (p. 23).  As a learning philosophy, it departs from instructivist schema</w:t>
      </w:r>
      <w:r w:rsidR="00E23A78">
        <w:rPr>
          <w:rFonts w:cstheme="minorHAnsi"/>
          <w:sz w:val="24"/>
          <w:szCs w:val="24"/>
          <w:lang w:val="en-US"/>
        </w:rPr>
        <w:t>ta</w:t>
      </w:r>
      <w:r w:rsidRPr="00B038D3">
        <w:rPr>
          <w:rFonts w:cstheme="minorHAnsi"/>
          <w:sz w:val="24"/>
          <w:szCs w:val="24"/>
          <w:lang w:val="en-US"/>
        </w:rPr>
        <w:t xml:space="preserve"> (behaviorism, cognitivism): it favors curricula customized to the </w:t>
      </w:r>
      <w:r w:rsidR="00716011" w:rsidRPr="00B038D3">
        <w:rPr>
          <w:rFonts w:cstheme="minorHAnsi"/>
          <w:sz w:val="24"/>
          <w:szCs w:val="24"/>
          <w:lang w:val="en-US"/>
        </w:rPr>
        <w:t>student</w:t>
      </w:r>
      <w:r w:rsidR="004B3DCD" w:rsidRPr="00B038D3">
        <w:rPr>
          <w:rFonts w:cstheme="minorHAnsi"/>
          <w:sz w:val="24"/>
          <w:szCs w:val="24"/>
          <w:lang w:val="en-US"/>
        </w:rPr>
        <w:t>s’</w:t>
      </w:r>
      <w:r w:rsidRPr="00B038D3">
        <w:rPr>
          <w:rFonts w:cstheme="minorHAnsi"/>
          <w:sz w:val="24"/>
          <w:szCs w:val="24"/>
          <w:lang w:val="en-US"/>
        </w:rPr>
        <w:t xml:space="preserve"> existing knowledge, teaching tailored to their backgrounds and needs through authentic tasks, rich learning environments and dialogue promoted to construct new knowledge (Rovai, 2004, p. 81; </w:t>
      </w:r>
      <w:r w:rsidRPr="00B038D3">
        <w:rPr>
          <w:sz w:val="24"/>
          <w:szCs w:val="24"/>
          <w:lang w:val="en-GB"/>
        </w:rPr>
        <w:t>Windschitl, 2002, p. 137</w:t>
      </w:r>
      <w:r w:rsidRPr="00B038D3">
        <w:rPr>
          <w:rFonts w:cstheme="minorHAnsi"/>
          <w:sz w:val="24"/>
          <w:szCs w:val="24"/>
          <w:lang w:val="en-US"/>
        </w:rPr>
        <w:t xml:space="preserve">).  Learning is a process of information gathering and knowledge processing; the interaction between the two leads to acquisition and, circumstances permitting, to production of new knowledge (Rüschoff &amp; Ritter, 2001, p. 224).  All this means that the knowledge learned is not abstract but genuine and applicable (De Simone, Schmid, &amp; McEwen, 2001, pp. 266-7).  Moreover, since experiences – a knowledge building block </w:t>
      </w:r>
      <w:r w:rsidRPr="00B038D3">
        <w:rPr>
          <w:rFonts w:cstheme="minorHAnsi"/>
          <w:sz w:val="24"/>
          <w:szCs w:val="24"/>
          <w:lang w:val="en-US"/>
        </w:rPr>
        <w:lastRenderedPageBreak/>
        <w:t xml:space="preserve">– differ between </w:t>
      </w:r>
      <w:r w:rsidR="00716011" w:rsidRPr="00B038D3">
        <w:rPr>
          <w:rFonts w:cstheme="minorHAnsi"/>
          <w:sz w:val="24"/>
          <w:szCs w:val="24"/>
          <w:lang w:val="en-US"/>
        </w:rPr>
        <w:t>student</w:t>
      </w:r>
      <w:r w:rsidRPr="00B038D3">
        <w:rPr>
          <w:rFonts w:cstheme="minorHAnsi"/>
          <w:sz w:val="24"/>
          <w:szCs w:val="24"/>
          <w:lang w:val="en-US"/>
        </w:rPr>
        <w:t>s, curricula need to be designed in a way so as to cater for different backgrounds and learning styles (Dalgarno, 2001, p. 184).</w:t>
      </w:r>
    </w:p>
    <w:p w:rsidR="00835187" w:rsidRPr="00B038D3" w:rsidRDefault="00835187"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Pedagogically, all the above translate into a shift in the role of teachers from lecturers to facilitators, tutors, mentors and observers (Porcaro, 2011, p. 42; Adams, 2006, p. 249; Rovai, 2004, p. 81).  The relationship between teachers and </w:t>
      </w:r>
      <w:r w:rsidR="00716011" w:rsidRPr="00B038D3">
        <w:rPr>
          <w:rFonts w:cstheme="minorHAnsi"/>
          <w:sz w:val="24"/>
          <w:szCs w:val="24"/>
          <w:lang w:val="en-US"/>
        </w:rPr>
        <w:t>student</w:t>
      </w:r>
      <w:r w:rsidRPr="00B038D3">
        <w:rPr>
          <w:rFonts w:cstheme="minorHAnsi"/>
          <w:sz w:val="24"/>
          <w:szCs w:val="24"/>
          <w:lang w:val="en-US"/>
        </w:rPr>
        <w:t xml:space="preserve">s also shifts, from the traditional didactic to a more interactive and unpredictable one (Windschitl, 2002, p. 143).  Within constructivism, teachers need to explore the distance between what </w:t>
      </w:r>
      <w:r w:rsidR="00716011" w:rsidRPr="00B038D3">
        <w:rPr>
          <w:rFonts w:cstheme="minorHAnsi"/>
          <w:sz w:val="24"/>
          <w:szCs w:val="24"/>
          <w:lang w:val="en-US"/>
        </w:rPr>
        <w:t>student</w:t>
      </w:r>
      <w:r w:rsidRPr="00B038D3">
        <w:rPr>
          <w:rFonts w:cstheme="minorHAnsi"/>
          <w:sz w:val="24"/>
          <w:szCs w:val="24"/>
          <w:lang w:val="en-US"/>
        </w:rPr>
        <w:t xml:space="preserve">s can do on their own and what they can do when aided by more knowledgeable others (their </w:t>
      </w:r>
      <w:r w:rsidRPr="00B038D3">
        <w:rPr>
          <w:rFonts w:cstheme="minorHAnsi"/>
          <w:i/>
          <w:sz w:val="24"/>
          <w:szCs w:val="24"/>
          <w:lang w:val="en-US"/>
        </w:rPr>
        <w:t>Zone of Proximal Development</w:t>
      </w:r>
      <w:r w:rsidRPr="00B038D3">
        <w:rPr>
          <w:rFonts w:cstheme="minorHAnsi"/>
          <w:sz w:val="24"/>
          <w:szCs w:val="24"/>
          <w:lang w:val="en-US"/>
        </w:rPr>
        <w:t xml:space="preserve">) </w:t>
      </w:r>
      <w:r w:rsidRPr="00B038D3">
        <w:rPr>
          <w:rFonts w:cs="TimesNewRomanPSMT"/>
          <w:sz w:val="24"/>
          <w:szCs w:val="24"/>
          <w:lang w:val="en-US"/>
        </w:rPr>
        <w:t>(Shawer, 2010, p. 175)</w:t>
      </w:r>
      <w:r w:rsidRPr="00B038D3">
        <w:rPr>
          <w:rFonts w:cstheme="minorHAnsi"/>
          <w:sz w:val="24"/>
          <w:szCs w:val="24"/>
          <w:lang w:val="en-US"/>
        </w:rPr>
        <w:t xml:space="preserve"> and accordingly provide </w:t>
      </w:r>
      <w:r w:rsidR="00716011" w:rsidRPr="00B038D3">
        <w:rPr>
          <w:rFonts w:cstheme="minorHAnsi"/>
          <w:sz w:val="24"/>
          <w:szCs w:val="24"/>
          <w:lang w:val="en-US"/>
        </w:rPr>
        <w:t>student</w:t>
      </w:r>
      <w:r w:rsidRPr="00B038D3">
        <w:rPr>
          <w:rFonts w:cstheme="minorHAnsi"/>
          <w:sz w:val="24"/>
          <w:szCs w:val="24"/>
          <w:lang w:val="en-US"/>
        </w:rPr>
        <w:t>s with flexible learning tools and with the necessary supports that will facilitate progress (</w:t>
      </w:r>
      <w:r w:rsidRPr="00B038D3">
        <w:rPr>
          <w:rFonts w:cstheme="minorHAnsi"/>
          <w:i/>
          <w:sz w:val="24"/>
          <w:szCs w:val="24"/>
          <w:lang w:val="en-US"/>
        </w:rPr>
        <w:t>scaffolding</w:t>
      </w:r>
      <w:r w:rsidRPr="00B038D3">
        <w:rPr>
          <w:rFonts w:cstheme="minorHAnsi"/>
          <w:sz w:val="24"/>
          <w:szCs w:val="24"/>
          <w:lang w:val="en-US"/>
        </w:rPr>
        <w:t xml:space="preserve">) (De Simone </w:t>
      </w:r>
      <w:r w:rsidR="00CD11F8" w:rsidRPr="00B038D3">
        <w:rPr>
          <w:rFonts w:cstheme="minorHAnsi"/>
          <w:i/>
          <w:sz w:val="24"/>
          <w:szCs w:val="24"/>
          <w:lang w:val="en-US"/>
        </w:rPr>
        <w:t>et al</w:t>
      </w:r>
      <w:r w:rsidRPr="00B038D3">
        <w:rPr>
          <w:rFonts w:cstheme="minorHAnsi"/>
          <w:sz w:val="24"/>
          <w:szCs w:val="24"/>
          <w:lang w:val="en-US"/>
        </w:rPr>
        <w:t xml:space="preserve">., 2001, p. 267; Labour, 2001, p. 35).  </w:t>
      </w:r>
      <w:r w:rsidR="00716011" w:rsidRPr="00B038D3">
        <w:rPr>
          <w:rFonts w:cstheme="minorHAnsi"/>
          <w:sz w:val="24"/>
          <w:szCs w:val="24"/>
          <w:lang w:val="en-US"/>
        </w:rPr>
        <w:t>Student</w:t>
      </w:r>
      <w:r w:rsidRPr="00B038D3">
        <w:rPr>
          <w:rFonts w:cstheme="minorHAnsi"/>
          <w:sz w:val="24"/>
          <w:szCs w:val="24"/>
          <w:lang w:val="en-US"/>
        </w:rPr>
        <w:t>s, on their part, move</w:t>
      </w:r>
      <w:r w:rsidRPr="00B038D3">
        <w:rPr>
          <w:rFonts w:cstheme="minorHAnsi"/>
          <w:b/>
          <w:sz w:val="24"/>
          <w:szCs w:val="24"/>
          <w:lang w:val="en-US"/>
        </w:rPr>
        <w:t xml:space="preserve"> </w:t>
      </w:r>
      <w:r w:rsidRPr="00B038D3">
        <w:rPr>
          <w:rFonts w:cstheme="minorHAnsi"/>
          <w:sz w:val="24"/>
          <w:szCs w:val="24"/>
          <w:lang w:val="en-US"/>
        </w:rPr>
        <w:t>from being merely passive knowledge consumers to active knowledge creators, co-constructors and collaborators (</w:t>
      </w:r>
      <w:r w:rsidRPr="00B038D3">
        <w:rPr>
          <w:rFonts w:cstheme="minorHAnsi"/>
          <w:iCs/>
          <w:sz w:val="24"/>
          <w:szCs w:val="24"/>
          <w:lang w:val="en-US"/>
        </w:rPr>
        <w:t xml:space="preserve">Barr &amp; Tagg, 1995; Freire, 1994). </w:t>
      </w:r>
    </w:p>
    <w:p w:rsidR="00835187" w:rsidRPr="00B038D3" w:rsidRDefault="00835187"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literature on constructivism is vast and not particularly easy to navigate, because (a) as a theoretical framework, constructivism is not limited to a single field, inviting psychological, philosophical, educational and sociological perspectives and, (b) its proponents and critics abound in equal measure.  Focusing on education, from the radical views of von Glasersfeld and Kant, of </w:t>
      </w:r>
      <w:r w:rsidR="00716011" w:rsidRPr="00B038D3">
        <w:rPr>
          <w:rFonts w:cstheme="minorHAnsi"/>
          <w:sz w:val="24"/>
          <w:szCs w:val="24"/>
          <w:lang w:val="en-US"/>
        </w:rPr>
        <w:t>student</w:t>
      </w:r>
      <w:r w:rsidRPr="00B038D3">
        <w:rPr>
          <w:rFonts w:cstheme="minorHAnsi"/>
          <w:sz w:val="24"/>
          <w:szCs w:val="24"/>
          <w:lang w:val="en-US"/>
        </w:rPr>
        <w:t>s being placed within the environment they are learning about, a highly individualistic sense of reality and construction of mental models and limited support by teachers (</w:t>
      </w:r>
      <w:r w:rsidRPr="00B038D3">
        <w:rPr>
          <w:rFonts w:cstheme="minorHAnsi"/>
          <w:i/>
          <w:sz w:val="24"/>
          <w:szCs w:val="24"/>
          <w:lang w:val="en-US"/>
        </w:rPr>
        <w:t>radical constructivism</w:t>
      </w:r>
      <w:r w:rsidRPr="00B038D3">
        <w:rPr>
          <w:rFonts w:cstheme="minorHAnsi"/>
          <w:sz w:val="24"/>
          <w:szCs w:val="24"/>
          <w:lang w:val="en-US"/>
        </w:rPr>
        <w:t xml:space="preserve">; Tobin, 2007; von Glasersfeld, 2001; </w:t>
      </w:r>
      <w:r w:rsidRPr="00B038D3">
        <w:rPr>
          <w:rFonts w:cs="Times-Roman"/>
          <w:sz w:val="24"/>
          <w:szCs w:val="24"/>
          <w:lang w:val="en-US"/>
        </w:rPr>
        <w:t>Steffe &amp; Thompson, 2000; Hardy &amp; Taylor, 1997; Olssen, 1996</w:t>
      </w:r>
      <w:r w:rsidRPr="00B038D3">
        <w:rPr>
          <w:rFonts w:cstheme="minorHAnsi"/>
          <w:sz w:val="24"/>
          <w:szCs w:val="24"/>
          <w:lang w:val="en-US"/>
        </w:rPr>
        <w:t>), to the Piagetian view of a participant-centered learning process with cognition occurring in the individual</w:t>
      </w:r>
      <w:r w:rsidR="00D917D3" w:rsidRPr="00B038D3">
        <w:rPr>
          <w:rFonts w:cstheme="minorHAnsi"/>
          <w:sz w:val="24"/>
          <w:szCs w:val="24"/>
          <w:lang w:val="en-US"/>
        </w:rPr>
        <w:t>’s</w:t>
      </w:r>
      <w:r w:rsidRPr="00B038D3">
        <w:rPr>
          <w:rFonts w:cstheme="minorHAnsi"/>
          <w:sz w:val="24"/>
          <w:szCs w:val="24"/>
          <w:lang w:val="en-US"/>
        </w:rPr>
        <w:t xml:space="preserve"> head again leading to a construction of their own model of knowledge (</w:t>
      </w:r>
      <w:r w:rsidRPr="00B038D3">
        <w:rPr>
          <w:rFonts w:cstheme="minorHAnsi"/>
          <w:i/>
          <w:sz w:val="24"/>
          <w:szCs w:val="24"/>
          <w:lang w:val="en-US"/>
        </w:rPr>
        <w:t>cognitive constructivism</w:t>
      </w:r>
      <w:r w:rsidRPr="00B038D3">
        <w:rPr>
          <w:rFonts w:cstheme="minorHAnsi"/>
          <w:sz w:val="24"/>
          <w:szCs w:val="24"/>
          <w:lang w:val="en-US"/>
        </w:rPr>
        <w:t xml:space="preserve">; Wadsworth, 2003; Derry, 1996; Cobb, 1994; Garrison, 1993; Piaget, 1985), to the </w:t>
      </w:r>
      <w:r w:rsidRPr="00B038D3">
        <w:rPr>
          <w:rFonts w:cstheme="minorHAnsi"/>
          <w:i/>
          <w:sz w:val="24"/>
          <w:szCs w:val="24"/>
          <w:lang w:val="en-US"/>
        </w:rPr>
        <w:t>social</w:t>
      </w:r>
      <w:r w:rsidRPr="00B038D3">
        <w:rPr>
          <w:rFonts w:cstheme="minorHAnsi"/>
          <w:sz w:val="24"/>
          <w:szCs w:val="24"/>
          <w:lang w:val="en-US"/>
        </w:rPr>
        <w:t xml:space="preserve"> (</w:t>
      </w:r>
      <w:r w:rsidRPr="00B038D3">
        <w:rPr>
          <w:rFonts w:cstheme="minorHAnsi"/>
          <w:i/>
          <w:sz w:val="24"/>
          <w:szCs w:val="24"/>
          <w:lang w:val="en-US"/>
        </w:rPr>
        <w:t>socio-cultural</w:t>
      </w:r>
      <w:r w:rsidRPr="00B038D3">
        <w:rPr>
          <w:rFonts w:cstheme="minorHAnsi"/>
          <w:sz w:val="24"/>
          <w:szCs w:val="24"/>
          <w:lang w:val="en-US"/>
        </w:rPr>
        <w:t xml:space="preserve">) </w:t>
      </w:r>
      <w:r w:rsidRPr="00B038D3">
        <w:rPr>
          <w:rFonts w:cstheme="minorHAnsi"/>
          <w:i/>
          <w:sz w:val="24"/>
          <w:szCs w:val="24"/>
          <w:lang w:val="en-US"/>
        </w:rPr>
        <w:t>constructivism</w:t>
      </w:r>
      <w:r w:rsidRPr="00B038D3">
        <w:rPr>
          <w:rFonts w:cstheme="minorHAnsi"/>
          <w:sz w:val="24"/>
          <w:szCs w:val="24"/>
          <w:lang w:val="en-US"/>
        </w:rPr>
        <w:t xml:space="preserve"> of Vygotsky and Dewey which places emphasis on the social context and on the construction of knowledge following interaction and collaboration between </w:t>
      </w:r>
      <w:r w:rsidR="00716011" w:rsidRPr="00B038D3">
        <w:rPr>
          <w:rFonts w:cstheme="minorHAnsi"/>
          <w:sz w:val="24"/>
          <w:szCs w:val="24"/>
          <w:lang w:val="en-US"/>
        </w:rPr>
        <w:t>student</w:t>
      </w:r>
      <w:r w:rsidRPr="00B038D3">
        <w:rPr>
          <w:rFonts w:cstheme="minorHAnsi"/>
          <w:sz w:val="24"/>
          <w:szCs w:val="24"/>
          <w:lang w:val="en-US"/>
        </w:rPr>
        <w:t xml:space="preserve">s, their peers and the context (Adams, 2006; Watson, 2001; Palincsar, 1998; Vygotsky, 1978), the literature is afloat with a plethora of intermingled, sometimes contrasting and invariably complex views surrounding this essentially philosophical paradigm (Porcaro, 2011, p. 40; Phillips, 1995, p. 5).  A marked area of variance between the different views for example, is a lack of agreement on how </w:t>
      </w:r>
      <w:r w:rsidR="00716011" w:rsidRPr="00B038D3">
        <w:rPr>
          <w:rFonts w:cstheme="minorHAnsi"/>
          <w:sz w:val="24"/>
          <w:szCs w:val="24"/>
          <w:lang w:val="en-US"/>
        </w:rPr>
        <w:t>student</w:t>
      </w:r>
      <w:r w:rsidRPr="00B038D3">
        <w:rPr>
          <w:rFonts w:cstheme="minorHAnsi"/>
          <w:sz w:val="24"/>
          <w:szCs w:val="24"/>
          <w:lang w:val="en-US"/>
        </w:rPr>
        <w:t xml:space="preserve">s, teachers and the </w:t>
      </w:r>
      <w:r w:rsidRPr="00B038D3">
        <w:rPr>
          <w:rFonts w:cstheme="minorHAnsi"/>
          <w:sz w:val="24"/>
          <w:szCs w:val="24"/>
          <w:lang w:val="en-US"/>
        </w:rPr>
        <w:lastRenderedPageBreak/>
        <w:t xml:space="preserve">environment are linked.  However, despite their differences, some claim that there is neither fundamental contradiction nor incompatibility among the different views (Ernest, 1995).  What is more, integrative approaches have </w:t>
      </w:r>
      <w:r w:rsidR="001924B3" w:rsidRPr="00B038D3">
        <w:rPr>
          <w:rFonts w:cstheme="minorHAnsi"/>
          <w:sz w:val="24"/>
          <w:szCs w:val="24"/>
          <w:lang w:val="en-US"/>
        </w:rPr>
        <w:t>emerged</w:t>
      </w:r>
      <w:r w:rsidRPr="00B038D3">
        <w:rPr>
          <w:rFonts w:cstheme="minorHAnsi"/>
          <w:sz w:val="24"/>
          <w:szCs w:val="24"/>
          <w:lang w:val="en-US"/>
        </w:rPr>
        <w:t>, combining elements coming from more than one such views (Tynjala, 1999, p. 364), even joining elements with instructivist frameworks</w:t>
      </w:r>
      <w:r w:rsidR="00235DE5" w:rsidRPr="00B038D3">
        <w:rPr>
          <w:rFonts w:cstheme="minorHAnsi"/>
          <w:sz w:val="24"/>
          <w:szCs w:val="24"/>
          <w:lang w:val="en-US"/>
        </w:rPr>
        <w:t>,</w:t>
      </w:r>
      <w:r w:rsidR="00FA3279" w:rsidRPr="00B038D3">
        <w:rPr>
          <w:rStyle w:val="FootnoteReference"/>
          <w:rFonts w:cstheme="minorHAnsi"/>
          <w:sz w:val="24"/>
          <w:szCs w:val="24"/>
          <w:lang w:val="en-US"/>
        </w:rPr>
        <w:footnoteReference w:id="10"/>
      </w:r>
      <w:r w:rsidRPr="00B038D3">
        <w:rPr>
          <w:rFonts w:cstheme="minorHAnsi"/>
          <w:sz w:val="24"/>
          <w:szCs w:val="24"/>
          <w:lang w:val="en-US"/>
        </w:rPr>
        <w:t xml:space="preserve"> in order to meet the particular needs of the context they are being applied into.  </w:t>
      </w:r>
    </w:p>
    <w:p w:rsidR="00835187" w:rsidRPr="00B038D3" w:rsidRDefault="00C97785"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It is time now to visit social constructivism, which is </w:t>
      </w:r>
      <w:r w:rsidR="00835187" w:rsidRPr="00B038D3">
        <w:rPr>
          <w:rFonts w:cstheme="minorHAnsi"/>
          <w:sz w:val="24"/>
          <w:szCs w:val="24"/>
          <w:lang w:val="en-US"/>
        </w:rPr>
        <w:t>the part</w:t>
      </w:r>
      <w:r w:rsidRPr="00B038D3">
        <w:rPr>
          <w:rFonts w:cstheme="minorHAnsi"/>
          <w:sz w:val="24"/>
          <w:szCs w:val="24"/>
          <w:lang w:val="en-US"/>
        </w:rPr>
        <w:t>icular epistemology I adhere to</w:t>
      </w:r>
      <w:r w:rsidR="00835187" w:rsidRPr="00B038D3">
        <w:rPr>
          <w:rFonts w:cstheme="minorHAnsi"/>
          <w:sz w:val="24"/>
          <w:szCs w:val="24"/>
          <w:lang w:val="en-US"/>
        </w:rPr>
        <w:t xml:space="preserve">.  This </w:t>
      </w:r>
      <w:r w:rsidRPr="00B038D3">
        <w:rPr>
          <w:rFonts w:cstheme="minorHAnsi"/>
          <w:sz w:val="24"/>
          <w:szCs w:val="24"/>
          <w:lang w:val="en-US"/>
        </w:rPr>
        <w:t xml:space="preserve">epistemology is </w:t>
      </w:r>
      <w:r w:rsidR="00835187" w:rsidRPr="00B038D3">
        <w:rPr>
          <w:rFonts w:cstheme="minorHAnsi"/>
          <w:sz w:val="24"/>
          <w:szCs w:val="24"/>
          <w:lang w:val="en-US"/>
        </w:rPr>
        <w:t xml:space="preserve">built on two tenets which are afforded various degrees of importance, depending on where on the continuum a constructivist may be situated.  The first is an outright rejection of the idea of the passive construction of knowledge; instead, what is championed is the epistemology of an </w:t>
      </w:r>
      <w:r w:rsidR="00835187" w:rsidRPr="00B038D3">
        <w:rPr>
          <w:rFonts w:cstheme="minorHAnsi"/>
          <w:i/>
          <w:sz w:val="24"/>
          <w:szCs w:val="24"/>
          <w:lang w:val="en-US"/>
        </w:rPr>
        <w:t>active</w:t>
      </w:r>
      <w:r w:rsidR="00835187" w:rsidRPr="00B038D3">
        <w:rPr>
          <w:rFonts w:cstheme="minorHAnsi"/>
          <w:sz w:val="24"/>
          <w:szCs w:val="24"/>
          <w:lang w:val="en-US"/>
        </w:rPr>
        <w:t xml:space="preserve"> construction of knowledge (Gordon, 2008, p. 324; Tynjala, 1999, p. 364).  The second is the crucial role of the </w:t>
      </w:r>
      <w:r w:rsidR="00835187" w:rsidRPr="00B038D3">
        <w:rPr>
          <w:rFonts w:cstheme="minorHAnsi"/>
          <w:i/>
          <w:sz w:val="24"/>
          <w:szCs w:val="24"/>
          <w:lang w:val="en-US"/>
        </w:rPr>
        <w:t>social nature</w:t>
      </w:r>
      <w:r w:rsidR="00835187" w:rsidRPr="00B038D3">
        <w:rPr>
          <w:rFonts w:cstheme="minorHAnsi"/>
          <w:sz w:val="24"/>
          <w:szCs w:val="24"/>
          <w:lang w:val="en-US"/>
        </w:rPr>
        <w:t xml:space="preserve"> of knowledge in the learning process (Phillips, 1995, p. 11).  </w:t>
      </w:r>
    </w:p>
    <w:p w:rsidR="00835187" w:rsidRPr="00B038D3" w:rsidRDefault="00835187" w:rsidP="003274CB">
      <w:pPr>
        <w:pStyle w:val="NoSpacing"/>
        <w:spacing w:line="360" w:lineRule="auto"/>
        <w:jc w:val="both"/>
        <w:rPr>
          <w:rFonts w:cstheme="minorHAnsi"/>
          <w:sz w:val="24"/>
          <w:szCs w:val="24"/>
          <w:lang w:val="en-US"/>
        </w:rPr>
      </w:pPr>
    </w:p>
    <w:p w:rsidR="00835187" w:rsidRPr="00B038D3" w:rsidRDefault="00ED7898" w:rsidP="00ED7898">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2.2.3 </w:t>
      </w:r>
      <w:r w:rsidR="00835187" w:rsidRPr="00B038D3">
        <w:rPr>
          <w:rFonts w:cstheme="minorHAnsi"/>
          <w:sz w:val="24"/>
          <w:szCs w:val="24"/>
          <w:u w:val="single"/>
          <w:lang w:val="en-US"/>
        </w:rPr>
        <w:t xml:space="preserve">Social Constructivism </w:t>
      </w:r>
    </w:p>
    <w:p w:rsidR="00835187" w:rsidRPr="00B038D3" w:rsidRDefault="00835187" w:rsidP="003274CB">
      <w:pPr>
        <w:pStyle w:val="NoSpacing"/>
        <w:spacing w:line="360" w:lineRule="auto"/>
        <w:jc w:val="both"/>
        <w:rPr>
          <w:rFonts w:cstheme="minorHAnsi"/>
          <w:b/>
          <w:sz w:val="24"/>
          <w:szCs w:val="24"/>
          <w:u w:val="single"/>
          <w:lang w:val="en-US"/>
        </w:rPr>
      </w:pPr>
    </w:p>
    <w:p w:rsidR="00835187" w:rsidRPr="00B038D3" w:rsidRDefault="00835187" w:rsidP="003274CB">
      <w:pPr>
        <w:pStyle w:val="NoSpacing"/>
        <w:spacing w:line="360" w:lineRule="auto"/>
        <w:jc w:val="both"/>
        <w:rPr>
          <w:sz w:val="24"/>
          <w:szCs w:val="24"/>
          <w:lang w:val="en-US"/>
        </w:rPr>
      </w:pPr>
      <w:r w:rsidRPr="00B038D3">
        <w:rPr>
          <w:sz w:val="24"/>
          <w:szCs w:val="24"/>
          <w:lang w:val="en-US"/>
        </w:rPr>
        <w:t>Social constructivism is grounded on the belief that we are active agents in knowledge construction and acquisition.  Moreover, social interaction is viewed as the driving force – prerequisite even according to Vygotsky – behind learning and cognitive development</w:t>
      </w:r>
      <w:r w:rsidR="00235DE5" w:rsidRPr="00B038D3">
        <w:rPr>
          <w:sz w:val="24"/>
          <w:szCs w:val="24"/>
          <w:lang w:val="en-US"/>
        </w:rPr>
        <w:t>.</w:t>
      </w:r>
      <w:r w:rsidRPr="00B038D3">
        <w:rPr>
          <w:rStyle w:val="FootnoteReference"/>
          <w:sz w:val="24"/>
          <w:szCs w:val="24"/>
          <w:lang w:val="en-US"/>
        </w:rPr>
        <w:footnoteReference w:id="11"/>
      </w:r>
      <w:r w:rsidRPr="00B038D3">
        <w:rPr>
          <w:sz w:val="24"/>
          <w:szCs w:val="24"/>
          <w:lang w:val="en-US"/>
        </w:rPr>
        <w:t xml:space="preserve">  Additionally, knowledge is co-constructed, that is, learning is mediated and occurs through collaboration rather than individually (van Compernolle &amp; Williams, 2012, p. 41; Samaras &amp; Gismondi, 1998, p. 716; Nyikos &amp; Hashimoto, 1997, p. 507).  Both Dewey and Vygotsky, probably the two leading exponents of the movement, viewed learning as a constant reinterpretation of meaning (Russell, 1993, p. 179).  Epistemologically, </w:t>
      </w:r>
      <w:r w:rsidR="00716011" w:rsidRPr="00B038D3">
        <w:rPr>
          <w:sz w:val="24"/>
          <w:szCs w:val="24"/>
          <w:lang w:val="en-US"/>
        </w:rPr>
        <w:t>student</w:t>
      </w:r>
      <w:r w:rsidRPr="00B038D3">
        <w:rPr>
          <w:sz w:val="24"/>
          <w:szCs w:val="24"/>
          <w:lang w:val="en-US"/>
        </w:rPr>
        <w:t>s may make meaning empirically (through their experiences), rationally (through their reasoning) and collaboratively (through their contact with their peers) (Porcaro, 2011, pp. 41-5; Gordon, 2008, p. 324; So &amp; Brush, 2008, p. 320); more often than not, meaning results from a combination of these modes.</w:t>
      </w:r>
    </w:p>
    <w:p w:rsidR="00835187" w:rsidRPr="00B038D3" w:rsidRDefault="00835187" w:rsidP="00227C2B">
      <w:pPr>
        <w:pStyle w:val="NoSpacing"/>
        <w:spacing w:line="360" w:lineRule="auto"/>
        <w:ind w:firstLine="720"/>
        <w:jc w:val="both"/>
        <w:rPr>
          <w:rFonts w:cs="Times-Roman"/>
          <w:sz w:val="24"/>
          <w:szCs w:val="24"/>
          <w:lang w:val="en-US"/>
        </w:rPr>
      </w:pPr>
      <w:r w:rsidRPr="00B038D3">
        <w:rPr>
          <w:sz w:val="24"/>
          <w:szCs w:val="24"/>
          <w:lang w:val="en-US"/>
        </w:rPr>
        <w:lastRenderedPageBreak/>
        <w:t>Social constructivism is characterized by social, dialogical, collaborative processes and emphasizes the mediational role of language and discourse (Tynjala, 1999, p. 364).  L</w:t>
      </w:r>
      <w:r w:rsidRPr="00B038D3">
        <w:rPr>
          <w:rFonts w:cs="Times-Roman"/>
          <w:sz w:val="24"/>
          <w:szCs w:val="24"/>
          <w:lang w:val="en-US"/>
        </w:rPr>
        <w:t xml:space="preserve">anguage assumes center stage principally in two constructs that have become fundamental in social constructivist theory, namely the </w:t>
      </w:r>
      <w:r w:rsidRPr="00B038D3">
        <w:rPr>
          <w:rFonts w:cs="Times-Roman"/>
          <w:i/>
          <w:sz w:val="24"/>
          <w:szCs w:val="24"/>
          <w:lang w:val="en-US"/>
        </w:rPr>
        <w:t>Zone of Proximal Development</w:t>
      </w:r>
      <w:r w:rsidRPr="00B038D3">
        <w:rPr>
          <w:rFonts w:cs="Times-Roman"/>
          <w:sz w:val="24"/>
          <w:szCs w:val="24"/>
          <w:lang w:val="en-US"/>
        </w:rPr>
        <w:t xml:space="preserve"> (ZPD) and </w:t>
      </w:r>
      <w:r w:rsidRPr="00B038D3">
        <w:rPr>
          <w:rFonts w:cs="Times-Roman"/>
          <w:i/>
          <w:sz w:val="24"/>
          <w:szCs w:val="24"/>
          <w:lang w:val="en-US"/>
        </w:rPr>
        <w:t>scaffolding</w:t>
      </w:r>
      <w:r w:rsidRPr="00B038D3">
        <w:rPr>
          <w:rFonts w:cs="Times-Roman"/>
          <w:sz w:val="24"/>
          <w:szCs w:val="24"/>
          <w:lang w:val="en-US"/>
        </w:rPr>
        <w:t xml:space="preserve"> </w:t>
      </w:r>
      <w:r w:rsidRPr="00B038D3">
        <w:rPr>
          <w:sz w:val="24"/>
          <w:szCs w:val="24"/>
          <w:lang w:val="en-US"/>
        </w:rPr>
        <w:t xml:space="preserve">(Porcaro, 2011, p. 41; So &amp; Brush, 2008, p. 320; </w:t>
      </w:r>
      <w:r w:rsidRPr="00B038D3">
        <w:rPr>
          <w:rFonts w:cs="Times-Roman"/>
          <w:sz w:val="24"/>
          <w:szCs w:val="24"/>
          <w:lang w:val="en-US"/>
        </w:rPr>
        <w:t>Dunn &amp; Lantolf, 1998, p. 420)</w:t>
      </w:r>
      <w:r w:rsidRPr="00B038D3">
        <w:rPr>
          <w:sz w:val="24"/>
          <w:szCs w:val="24"/>
          <w:lang w:val="en-US"/>
        </w:rPr>
        <w:t>.  As I shall argue, both find ample room to operate in ESP setting</w:t>
      </w:r>
      <w:r w:rsidR="003A29A6" w:rsidRPr="00B038D3">
        <w:rPr>
          <w:sz w:val="24"/>
          <w:szCs w:val="24"/>
          <w:lang w:val="en-US"/>
        </w:rPr>
        <w:t>s</w:t>
      </w:r>
      <w:r w:rsidRPr="00B038D3">
        <w:rPr>
          <w:sz w:val="24"/>
          <w:szCs w:val="24"/>
          <w:lang w:val="en-US"/>
        </w:rPr>
        <w:t xml:space="preserve">; as such, I consider them as crucial pedagogical constituents in constructivist-based ESP curricula.  </w:t>
      </w:r>
    </w:p>
    <w:p w:rsidR="00835187" w:rsidRPr="00B038D3" w:rsidRDefault="00835187" w:rsidP="003274CB">
      <w:pPr>
        <w:pStyle w:val="NoSpacing"/>
        <w:spacing w:line="360" w:lineRule="auto"/>
        <w:ind w:firstLine="720"/>
        <w:jc w:val="both"/>
        <w:rPr>
          <w:sz w:val="24"/>
          <w:szCs w:val="24"/>
          <w:lang w:val="en-US"/>
        </w:rPr>
      </w:pPr>
      <w:r w:rsidRPr="00B038D3">
        <w:rPr>
          <w:sz w:val="24"/>
          <w:szCs w:val="24"/>
          <w:lang w:val="en-US"/>
        </w:rPr>
        <w:t xml:space="preserve">Originating in developmental psychology, the two constructs mirror the idea that learning is a collective, socially-driven endeavor.  A ZPD is defined as the distance between </w:t>
      </w:r>
      <w:r w:rsidR="00716011" w:rsidRPr="00B038D3">
        <w:rPr>
          <w:sz w:val="24"/>
          <w:szCs w:val="24"/>
          <w:lang w:val="en-US"/>
        </w:rPr>
        <w:t>student</w:t>
      </w:r>
      <w:r w:rsidR="00E31AA3" w:rsidRPr="00B038D3">
        <w:rPr>
          <w:sz w:val="24"/>
          <w:szCs w:val="24"/>
          <w:lang w:val="en-US"/>
        </w:rPr>
        <w:t>s’</w:t>
      </w:r>
      <w:r w:rsidRPr="00B038D3">
        <w:rPr>
          <w:sz w:val="24"/>
          <w:szCs w:val="24"/>
          <w:lang w:val="en-US"/>
        </w:rPr>
        <w:t xml:space="preserve"> actual developmental level as determined by what </w:t>
      </w:r>
      <w:r w:rsidR="00E31AA3" w:rsidRPr="00B038D3">
        <w:rPr>
          <w:sz w:val="24"/>
          <w:szCs w:val="24"/>
          <w:lang w:val="en-US"/>
        </w:rPr>
        <w:t xml:space="preserve">they </w:t>
      </w:r>
      <w:r w:rsidRPr="00B038D3">
        <w:rPr>
          <w:sz w:val="24"/>
          <w:szCs w:val="24"/>
          <w:lang w:val="en-US"/>
        </w:rPr>
        <w:t xml:space="preserve">can do independently and potential developmental level as determined by what </w:t>
      </w:r>
      <w:r w:rsidR="00E31AA3" w:rsidRPr="00B038D3">
        <w:rPr>
          <w:sz w:val="24"/>
          <w:szCs w:val="24"/>
          <w:lang w:val="en-US"/>
        </w:rPr>
        <w:t xml:space="preserve">they </w:t>
      </w:r>
      <w:r w:rsidRPr="00B038D3">
        <w:rPr>
          <w:sz w:val="24"/>
          <w:szCs w:val="24"/>
          <w:lang w:val="en-US"/>
        </w:rPr>
        <w:t>can do under assistance by, or in collaboration with experts or more knowledgeable peers (Vygotsky, 1978, p. 86</w:t>
      </w:r>
      <w:r w:rsidR="00D17F72" w:rsidRPr="00B038D3">
        <w:rPr>
          <w:sz w:val="24"/>
          <w:szCs w:val="24"/>
          <w:lang w:val="en-US"/>
        </w:rPr>
        <w:t>)</w:t>
      </w:r>
      <w:r w:rsidR="00235DE5" w:rsidRPr="00B038D3">
        <w:rPr>
          <w:sz w:val="24"/>
          <w:szCs w:val="24"/>
          <w:lang w:val="en-US"/>
        </w:rPr>
        <w:t>.</w:t>
      </w:r>
      <w:r w:rsidR="008C13DC" w:rsidRPr="00B038D3">
        <w:rPr>
          <w:rStyle w:val="FootnoteReference"/>
          <w:sz w:val="24"/>
          <w:szCs w:val="24"/>
          <w:lang w:val="en-US"/>
        </w:rPr>
        <w:footnoteReference w:id="12"/>
      </w:r>
      <w:r w:rsidR="00AA1C87" w:rsidRPr="00B038D3">
        <w:rPr>
          <w:sz w:val="24"/>
          <w:szCs w:val="24"/>
          <w:lang w:val="en-US"/>
        </w:rPr>
        <w:t xml:space="preserve"> </w:t>
      </w:r>
      <w:r w:rsidR="003E2205" w:rsidRPr="00B038D3">
        <w:rPr>
          <w:sz w:val="24"/>
          <w:szCs w:val="24"/>
          <w:lang w:val="en-US"/>
        </w:rPr>
        <w:t xml:space="preserve"> </w:t>
      </w:r>
      <w:r w:rsidRPr="00B038D3">
        <w:rPr>
          <w:sz w:val="24"/>
          <w:szCs w:val="24"/>
          <w:lang w:val="en-US"/>
        </w:rPr>
        <w:t xml:space="preserve">It is a highly influential construct in a number of fields (not least education and psychology), albeit with a lack of agreement regarding how scholars interpret it.  In relation to foreign language education for example, </w:t>
      </w:r>
      <w:r w:rsidR="00AA1C87" w:rsidRPr="00B038D3">
        <w:rPr>
          <w:sz w:val="24"/>
          <w:szCs w:val="24"/>
          <w:lang w:val="en-US"/>
        </w:rPr>
        <w:t>K</w:t>
      </w:r>
      <w:r w:rsidRPr="00B038D3">
        <w:rPr>
          <w:sz w:val="24"/>
          <w:szCs w:val="24"/>
          <w:lang w:val="en-US"/>
        </w:rPr>
        <w:t xml:space="preserve">inginger (2002) discusses three different interpretations (utilitarian, progressive and holistic).  Ohta (1995) provides us with a useful adaptation of the original definition, tailored to L2 learning and teaching: she interpreted ZPD as the difference between an L2 </w:t>
      </w:r>
      <w:r w:rsidR="00716011" w:rsidRPr="00B038D3">
        <w:rPr>
          <w:sz w:val="24"/>
          <w:szCs w:val="24"/>
          <w:lang w:val="en-US"/>
        </w:rPr>
        <w:t>student</w:t>
      </w:r>
      <w:r w:rsidR="00D917D3" w:rsidRPr="00B038D3">
        <w:rPr>
          <w:sz w:val="24"/>
          <w:szCs w:val="24"/>
          <w:lang w:val="en-US"/>
        </w:rPr>
        <w:t>’s</w:t>
      </w:r>
      <w:r w:rsidRPr="00B038D3">
        <w:rPr>
          <w:sz w:val="24"/>
          <w:szCs w:val="24"/>
          <w:lang w:val="en-US"/>
        </w:rPr>
        <w:t xml:space="preserve"> level of development when independently using language and the </w:t>
      </w:r>
      <w:r w:rsidR="00716011" w:rsidRPr="00B038D3">
        <w:rPr>
          <w:sz w:val="24"/>
          <w:szCs w:val="24"/>
          <w:lang w:val="en-US"/>
        </w:rPr>
        <w:t>student</w:t>
      </w:r>
      <w:r w:rsidR="00D917D3" w:rsidRPr="00B038D3">
        <w:rPr>
          <w:sz w:val="24"/>
          <w:szCs w:val="24"/>
          <w:lang w:val="en-US"/>
        </w:rPr>
        <w:t>’s</w:t>
      </w:r>
      <w:r w:rsidRPr="00B038D3">
        <w:rPr>
          <w:sz w:val="24"/>
          <w:szCs w:val="24"/>
          <w:lang w:val="en-US"/>
        </w:rPr>
        <w:t xml:space="preserve"> higher level of potential development when using language in collaboration with more able peers (p. 96).  </w:t>
      </w:r>
      <w:r w:rsidR="001963B7" w:rsidRPr="00B038D3">
        <w:rPr>
          <w:sz w:val="24"/>
          <w:szCs w:val="24"/>
          <w:lang w:val="en-US"/>
        </w:rPr>
        <w:t>Such</w:t>
      </w:r>
      <w:r w:rsidR="00053C52" w:rsidRPr="00B038D3">
        <w:rPr>
          <w:sz w:val="24"/>
          <w:szCs w:val="24"/>
          <w:lang w:val="en-US"/>
        </w:rPr>
        <w:t xml:space="preserve"> </w:t>
      </w:r>
      <w:r w:rsidRPr="00B038D3">
        <w:rPr>
          <w:sz w:val="24"/>
          <w:szCs w:val="24"/>
          <w:lang w:val="en-US"/>
        </w:rPr>
        <w:t>variation owes much to one</w:t>
      </w:r>
      <w:r w:rsidR="00D917D3" w:rsidRPr="00B038D3">
        <w:rPr>
          <w:sz w:val="24"/>
          <w:szCs w:val="24"/>
          <w:lang w:val="en-US"/>
        </w:rPr>
        <w:t>’s</w:t>
      </w:r>
      <w:r w:rsidRPr="00B038D3">
        <w:rPr>
          <w:sz w:val="24"/>
          <w:szCs w:val="24"/>
          <w:lang w:val="en-US"/>
        </w:rPr>
        <w:t xml:space="preserve"> dialectic or dialogic needs and processes and to the various, and sometimes not so faithful translations of Vygotsky</w:t>
      </w:r>
      <w:r w:rsidR="00D917D3" w:rsidRPr="00B038D3">
        <w:rPr>
          <w:sz w:val="24"/>
          <w:szCs w:val="24"/>
          <w:lang w:val="en-US"/>
        </w:rPr>
        <w:t>’s</w:t>
      </w:r>
      <w:r w:rsidRPr="00B038D3">
        <w:rPr>
          <w:sz w:val="24"/>
          <w:szCs w:val="24"/>
          <w:lang w:val="en-US"/>
        </w:rPr>
        <w:t xml:space="preserve"> works.  In any case, theories do not exist in a vacuum.  The immediate socio-political context socia</w:t>
      </w:r>
      <w:r w:rsidR="0084733E" w:rsidRPr="00B038D3">
        <w:rPr>
          <w:sz w:val="24"/>
          <w:szCs w:val="24"/>
          <w:lang w:val="en-US"/>
        </w:rPr>
        <w:t>l constructivism was born into</w:t>
      </w:r>
      <w:r w:rsidR="00E279CD" w:rsidRPr="00B038D3">
        <w:rPr>
          <w:sz w:val="24"/>
          <w:szCs w:val="24"/>
          <w:lang w:val="en-US"/>
        </w:rPr>
        <w:t xml:space="preserve">, that of </w:t>
      </w:r>
      <w:r w:rsidR="00BE1C9D" w:rsidRPr="00B038D3">
        <w:rPr>
          <w:sz w:val="24"/>
          <w:szCs w:val="24"/>
          <w:lang w:val="en-US"/>
        </w:rPr>
        <w:t xml:space="preserve">the </w:t>
      </w:r>
      <w:r w:rsidR="00E279CD" w:rsidRPr="00B038D3">
        <w:rPr>
          <w:sz w:val="24"/>
          <w:szCs w:val="24"/>
          <w:lang w:val="en-US"/>
        </w:rPr>
        <w:t>post-revolutionary Soviet Union,</w:t>
      </w:r>
      <w:r w:rsidR="0084733E" w:rsidRPr="00B038D3">
        <w:rPr>
          <w:rStyle w:val="FootnoteReference"/>
          <w:sz w:val="24"/>
          <w:szCs w:val="24"/>
          <w:lang w:val="en-US"/>
        </w:rPr>
        <w:footnoteReference w:id="13"/>
      </w:r>
      <w:r w:rsidR="0084733E" w:rsidRPr="00B038D3">
        <w:rPr>
          <w:sz w:val="24"/>
          <w:szCs w:val="24"/>
          <w:lang w:val="en-US"/>
        </w:rPr>
        <w:t xml:space="preserve"> </w:t>
      </w:r>
      <w:r w:rsidRPr="00B038D3">
        <w:rPr>
          <w:sz w:val="24"/>
          <w:szCs w:val="24"/>
          <w:lang w:val="en-US"/>
        </w:rPr>
        <w:t>gave rise to interpretations different to the ones that resulted from its possible applications long after that period in time and in quite diverse settings</w:t>
      </w:r>
      <w:r w:rsidR="00235DE5" w:rsidRPr="00B038D3">
        <w:rPr>
          <w:sz w:val="24"/>
          <w:szCs w:val="24"/>
          <w:lang w:val="en-US"/>
        </w:rPr>
        <w:t>.</w:t>
      </w:r>
      <w:r w:rsidRPr="00B038D3">
        <w:rPr>
          <w:rStyle w:val="FootnoteReference"/>
          <w:sz w:val="24"/>
          <w:szCs w:val="24"/>
          <w:lang w:val="en-US"/>
        </w:rPr>
        <w:footnoteReference w:id="14"/>
      </w:r>
    </w:p>
    <w:p w:rsidR="00835187" w:rsidRPr="00B038D3" w:rsidRDefault="00835187" w:rsidP="003274CB">
      <w:pPr>
        <w:pStyle w:val="NoSpacing"/>
        <w:spacing w:line="360" w:lineRule="auto"/>
        <w:ind w:firstLine="720"/>
        <w:jc w:val="both"/>
        <w:rPr>
          <w:sz w:val="24"/>
          <w:szCs w:val="24"/>
          <w:lang w:val="en-US"/>
        </w:rPr>
      </w:pPr>
      <w:r w:rsidRPr="00B038D3">
        <w:rPr>
          <w:sz w:val="24"/>
          <w:szCs w:val="24"/>
          <w:lang w:val="en-US"/>
        </w:rPr>
        <w:t xml:space="preserve">Engaging in a ZPD – a process inextricably linked to joint activity (Dunn &amp; Lantolf, 1998, p. 419) – can be mutually beneficial for all involved.  The less capable </w:t>
      </w:r>
      <w:r w:rsidRPr="00B038D3">
        <w:rPr>
          <w:sz w:val="24"/>
          <w:szCs w:val="24"/>
          <w:lang w:val="en-US"/>
        </w:rPr>
        <w:lastRenderedPageBreak/>
        <w:t xml:space="preserve">ones can learn and </w:t>
      </w:r>
      <w:r w:rsidR="00D47DCA" w:rsidRPr="00B038D3">
        <w:rPr>
          <w:sz w:val="24"/>
          <w:szCs w:val="24"/>
          <w:lang w:val="en-US"/>
        </w:rPr>
        <w:t xml:space="preserve">become </w:t>
      </w:r>
      <w:r w:rsidR="003F48C2">
        <w:rPr>
          <w:sz w:val="24"/>
          <w:szCs w:val="24"/>
          <w:lang w:val="en-US"/>
        </w:rPr>
        <w:t>mor</w:t>
      </w:r>
      <w:r w:rsidRPr="00B038D3">
        <w:rPr>
          <w:sz w:val="24"/>
          <w:szCs w:val="24"/>
          <w:lang w:val="en-US"/>
        </w:rPr>
        <w:t xml:space="preserve">e </w:t>
      </w:r>
      <w:r w:rsidR="00D47DCA" w:rsidRPr="00B038D3">
        <w:rPr>
          <w:sz w:val="24"/>
          <w:szCs w:val="24"/>
          <w:lang w:val="en-US"/>
        </w:rPr>
        <w:t>independent</w:t>
      </w:r>
      <w:r w:rsidRPr="00B038D3">
        <w:rPr>
          <w:sz w:val="24"/>
          <w:szCs w:val="24"/>
          <w:lang w:val="en-US"/>
        </w:rPr>
        <w:t xml:space="preserve">, and the more capable ones can uncover information previously undetected, gain new understandings and reach new knowledge (Nyikos &amp; Hashimoto, 1997, p. 507).  Peer assessment is rendered more possible within a ZPD (Adams, 2006, p. 253).  Crucially, it has been suggested that a ZPD can be constructed even when no </w:t>
      </w:r>
      <w:r w:rsidR="00E0369C" w:rsidRPr="00B038D3">
        <w:rPr>
          <w:sz w:val="24"/>
          <w:szCs w:val="24"/>
          <w:lang w:val="en-US"/>
        </w:rPr>
        <w:t xml:space="preserve">group </w:t>
      </w:r>
      <w:r w:rsidRPr="00B038D3">
        <w:rPr>
          <w:sz w:val="24"/>
          <w:szCs w:val="24"/>
          <w:lang w:val="en-US"/>
        </w:rPr>
        <w:t xml:space="preserve">member is an expert </w:t>
      </w:r>
      <w:r w:rsidRPr="00B038D3">
        <w:rPr>
          <w:rFonts w:cs="TimesTen-Roman"/>
          <w:sz w:val="24"/>
          <w:szCs w:val="24"/>
          <w:lang w:val="en-US"/>
        </w:rPr>
        <w:t>(Lantolf &amp; Pavlenko, 1995; Newman &amp; Holzman, 1993</w:t>
      </w:r>
      <w:r w:rsidRPr="00B038D3">
        <w:rPr>
          <w:sz w:val="24"/>
          <w:szCs w:val="24"/>
          <w:lang w:val="en-US"/>
        </w:rPr>
        <w:t xml:space="preserve">), with </w:t>
      </w:r>
      <w:r w:rsidR="00716011" w:rsidRPr="00B038D3">
        <w:rPr>
          <w:sz w:val="24"/>
          <w:szCs w:val="24"/>
          <w:lang w:val="en-US"/>
        </w:rPr>
        <w:t>student</w:t>
      </w:r>
      <w:r w:rsidRPr="00B038D3">
        <w:rPr>
          <w:sz w:val="24"/>
          <w:szCs w:val="24"/>
          <w:lang w:val="en-US"/>
        </w:rPr>
        <w:t xml:space="preserve">s collaborating and contributing their bits to build new knowledge (Li, 2012, p. 128).  The implication </w:t>
      </w:r>
      <w:r w:rsidR="00A03F7C" w:rsidRPr="00B038D3">
        <w:rPr>
          <w:sz w:val="24"/>
          <w:szCs w:val="24"/>
          <w:lang w:val="en-US"/>
        </w:rPr>
        <w:t xml:space="preserve">is </w:t>
      </w:r>
      <w:r w:rsidRPr="00B038D3">
        <w:rPr>
          <w:sz w:val="24"/>
          <w:szCs w:val="24"/>
          <w:lang w:val="en-US"/>
        </w:rPr>
        <w:t xml:space="preserve">that a ZPD is possible in any given teaching scenario.  However, irrespective of the above, there are </w:t>
      </w:r>
      <w:r w:rsidRPr="00B038D3">
        <w:rPr>
          <w:rFonts w:cstheme="minorHAnsi"/>
          <w:sz w:val="24"/>
          <w:szCs w:val="24"/>
          <w:lang w:val="en-US"/>
        </w:rPr>
        <w:t xml:space="preserve">two preconditions that need to be met for a ZPD to emerge: the (social) interaction between the </w:t>
      </w:r>
      <w:r w:rsidR="00716011" w:rsidRPr="00B038D3">
        <w:rPr>
          <w:rFonts w:cstheme="minorHAnsi"/>
          <w:sz w:val="24"/>
          <w:szCs w:val="24"/>
          <w:lang w:val="en-US"/>
        </w:rPr>
        <w:t>student</w:t>
      </w:r>
      <w:r w:rsidRPr="00B038D3">
        <w:rPr>
          <w:rFonts w:cstheme="minorHAnsi"/>
          <w:sz w:val="24"/>
          <w:szCs w:val="24"/>
          <w:lang w:val="en-US"/>
        </w:rPr>
        <w:t xml:space="preserve"> and peers or experts needs to be meaningful; also, there should be joint effort and collaborative scaffolding (</w:t>
      </w:r>
      <w:r w:rsidRPr="00B038D3">
        <w:rPr>
          <w:rFonts w:cs="Times-Roman"/>
          <w:sz w:val="24"/>
          <w:szCs w:val="24"/>
          <w:lang w:val="en-US"/>
        </w:rPr>
        <w:t xml:space="preserve">Vandergriff, 2006, p. 111).  </w:t>
      </w:r>
    </w:p>
    <w:p w:rsidR="00835187" w:rsidRPr="00B038D3" w:rsidRDefault="00835187" w:rsidP="003274CB">
      <w:pPr>
        <w:pStyle w:val="NoSpacing"/>
        <w:spacing w:line="360" w:lineRule="auto"/>
        <w:ind w:firstLine="720"/>
        <w:jc w:val="both"/>
        <w:rPr>
          <w:sz w:val="24"/>
          <w:szCs w:val="24"/>
          <w:lang w:val="en-US"/>
        </w:rPr>
      </w:pPr>
      <w:r w:rsidRPr="00B038D3">
        <w:rPr>
          <w:rFonts w:cs="TimesTen-Roman"/>
          <w:sz w:val="24"/>
          <w:szCs w:val="24"/>
          <w:lang w:val="en-US"/>
        </w:rPr>
        <w:t>Providing a link to ZPD</w:t>
      </w:r>
      <w:r w:rsidR="00D917D3" w:rsidRPr="00B038D3">
        <w:rPr>
          <w:rFonts w:cs="TimesTen-Roman"/>
          <w:sz w:val="24"/>
          <w:szCs w:val="24"/>
          <w:lang w:val="en-US"/>
        </w:rPr>
        <w:t>’s</w:t>
      </w:r>
      <w:r w:rsidRPr="00B038D3">
        <w:rPr>
          <w:rFonts w:cs="TimesTen-Roman"/>
          <w:sz w:val="24"/>
          <w:szCs w:val="24"/>
          <w:lang w:val="en-US"/>
        </w:rPr>
        <w:t xml:space="preserve"> latter developmental stage (see Vygotsky</w:t>
      </w:r>
      <w:r w:rsidR="00D917D3" w:rsidRPr="00B038D3">
        <w:rPr>
          <w:rFonts w:cs="TimesTen-Roman"/>
          <w:sz w:val="24"/>
          <w:szCs w:val="24"/>
          <w:lang w:val="en-US"/>
        </w:rPr>
        <w:t>’s</w:t>
      </w:r>
      <w:r w:rsidRPr="00B038D3">
        <w:rPr>
          <w:rFonts w:cs="TimesTen-Roman"/>
          <w:sz w:val="24"/>
          <w:szCs w:val="24"/>
          <w:lang w:val="en-US"/>
        </w:rPr>
        <w:t xml:space="preserve"> 1978 definition from above), </w:t>
      </w:r>
      <w:r w:rsidRPr="00B038D3">
        <w:rPr>
          <w:rFonts w:cs="TimesTen-Roman"/>
          <w:i/>
          <w:sz w:val="24"/>
          <w:szCs w:val="24"/>
          <w:lang w:val="en-US"/>
        </w:rPr>
        <w:t>scaffolding</w:t>
      </w:r>
      <w:r w:rsidRPr="00B038D3">
        <w:rPr>
          <w:rFonts w:cs="TimesTen-Roman"/>
          <w:sz w:val="24"/>
          <w:szCs w:val="24"/>
          <w:lang w:val="en-US"/>
        </w:rPr>
        <w:t xml:space="preserve"> can be seen as </w:t>
      </w:r>
      <w:r w:rsidR="00D8391F" w:rsidRPr="00B038D3">
        <w:rPr>
          <w:rFonts w:cs="TimesTen-Roman"/>
          <w:sz w:val="24"/>
          <w:szCs w:val="24"/>
          <w:lang w:val="en-US"/>
        </w:rPr>
        <w:t xml:space="preserve">its </w:t>
      </w:r>
      <w:r w:rsidRPr="00B038D3">
        <w:rPr>
          <w:rFonts w:cs="TimesTen-Roman"/>
          <w:sz w:val="24"/>
          <w:szCs w:val="24"/>
          <w:lang w:val="en-US"/>
        </w:rPr>
        <w:t>instructional application</w:t>
      </w:r>
      <w:r w:rsidR="005F6FD4" w:rsidRPr="00B038D3">
        <w:rPr>
          <w:rFonts w:cs="TimesTen-Roman"/>
          <w:sz w:val="24"/>
          <w:szCs w:val="24"/>
          <w:lang w:val="en-US"/>
        </w:rPr>
        <w:t>.  I</w:t>
      </w:r>
      <w:r w:rsidRPr="00B038D3">
        <w:rPr>
          <w:rFonts w:cs="TimesTen-Roman"/>
          <w:sz w:val="24"/>
          <w:szCs w:val="24"/>
          <w:lang w:val="en-US"/>
        </w:rPr>
        <w:t xml:space="preserve">t </w:t>
      </w:r>
      <w:r w:rsidRPr="00B038D3">
        <w:rPr>
          <w:sz w:val="24"/>
          <w:szCs w:val="24"/>
          <w:lang w:val="en-US"/>
        </w:rPr>
        <w:t xml:space="preserve">refers to the supporting mechanisms that peers or experts employ to assist </w:t>
      </w:r>
      <w:r w:rsidR="00716011" w:rsidRPr="00B038D3">
        <w:rPr>
          <w:sz w:val="24"/>
          <w:szCs w:val="24"/>
          <w:lang w:val="en-US"/>
        </w:rPr>
        <w:t>student</w:t>
      </w:r>
      <w:r w:rsidR="00B03EC1" w:rsidRPr="00B038D3">
        <w:rPr>
          <w:sz w:val="24"/>
          <w:szCs w:val="24"/>
          <w:lang w:val="en-US"/>
        </w:rPr>
        <w:t>s</w:t>
      </w:r>
      <w:r w:rsidRPr="00B038D3">
        <w:rPr>
          <w:sz w:val="24"/>
          <w:szCs w:val="24"/>
          <w:lang w:val="en-US"/>
        </w:rPr>
        <w:t xml:space="preserve"> in achieving </w:t>
      </w:r>
      <w:r w:rsidR="00B03EC1" w:rsidRPr="00B038D3">
        <w:rPr>
          <w:sz w:val="24"/>
          <w:szCs w:val="24"/>
          <w:lang w:val="en-US"/>
        </w:rPr>
        <w:t xml:space="preserve">their </w:t>
      </w:r>
      <w:r w:rsidRPr="00B038D3">
        <w:rPr>
          <w:sz w:val="24"/>
          <w:szCs w:val="24"/>
          <w:lang w:val="en-US"/>
        </w:rPr>
        <w:t>learning goal</w:t>
      </w:r>
      <w:r w:rsidR="00B03EC1" w:rsidRPr="00B038D3">
        <w:rPr>
          <w:sz w:val="24"/>
          <w:szCs w:val="24"/>
          <w:lang w:val="en-US"/>
        </w:rPr>
        <w:t>s</w:t>
      </w:r>
      <w:r w:rsidRPr="00B038D3">
        <w:rPr>
          <w:sz w:val="24"/>
          <w:szCs w:val="24"/>
          <w:lang w:val="en-US"/>
        </w:rPr>
        <w:t xml:space="preserve"> (Murphy, 2008, p. 84).  </w:t>
      </w:r>
      <w:r w:rsidR="00CE15F5" w:rsidRPr="00B038D3">
        <w:rPr>
          <w:sz w:val="24"/>
          <w:szCs w:val="24"/>
          <w:lang w:val="en-US"/>
        </w:rPr>
        <w:t xml:space="preserve">Called </w:t>
      </w:r>
      <w:r w:rsidR="00CE15F5" w:rsidRPr="00B038D3">
        <w:rPr>
          <w:rFonts w:cs="TimesTen-Roman"/>
          <w:sz w:val="24"/>
          <w:szCs w:val="24"/>
          <w:lang w:val="en-US"/>
        </w:rPr>
        <w:t>t</w:t>
      </w:r>
      <w:r w:rsidRPr="00B038D3">
        <w:rPr>
          <w:rFonts w:cs="TimesTen-Roman"/>
          <w:sz w:val="24"/>
          <w:szCs w:val="24"/>
          <w:lang w:val="en-US"/>
        </w:rPr>
        <w:t xml:space="preserve">he </w:t>
      </w:r>
      <w:r w:rsidR="00D917D3" w:rsidRPr="00B038D3">
        <w:rPr>
          <w:rFonts w:cs="TimesTen-Roman"/>
          <w:sz w:val="24"/>
          <w:szCs w:val="24"/>
          <w:lang w:val="en-US"/>
        </w:rPr>
        <w:t>“</w:t>
      </w:r>
      <w:r w:rsidRPr="00B038D3">
        <w:rPr>
          <w:rFonts w:cs="TimesTen-Roman"/>
          <w:sz w:val="24"/>
          <w:szCs w:val="24"/>
          <w:lang w:val="en-US"/>
        </w:rPr>
        <w:t>quintessential Vygotskian act of pedagogy</w:t>
      </w:r>
      <w:r w:rsidR="00D917D3" w:rsidRPr="00B038D3">
        <w:rPr>
          <w:rFonts w:cs="TimesTen-Roman"/>
          <w:sz w:val="24"/>
          <w:szCs w:val="24"/>
          <w:lang w:val="en-US"/>
        </w:rPr>
        <w:t>”</w:t>
      </w:r>
      <w:r w:rsidRPr="00B038D3">
        <w:rPr>
          <w:rFonts w:cs="TimesTen-Roman"/>
          <w:sz w:val="24"/>
          <w:szCs w:val="24"/>
          <w:lang w:val="en-US"/>
        </w:rPr>
        <w:t xml:space="preserve"> (Nassaji &amp; Cumming, 2000, pp. 104-5), </w:t>
      </w:r>
      <w:r w:rsidRPr="00B038D3">
        <w:rPr>
          <w:i/>
          <w:sz w:val="24"/>
          <w:szCs w:val="24"/>
          <w:lang w:val="en-US"/>
        </w:rPr>
        <w:t>scaffolding</w:t>
      </w:r>
      <w:r w:rsidRPr="00B038D3">
        <w:rPr>
          <w:sz w:val="24"/>
          <w:szCs w:val="24"/>
          <w:lang w:val="en-US"/>
        </w:rPr>
        <w:t xml:space="preserve"> was introduced by Wood, Bruner, and Ross (1976) to signify the process that enables children or novices to solve problems, carry out tasks, or achieve goals beyond their unassisted efforts (</w:t>
      </w:r>
      <w:r w:rsidRPr="00B038D3">
        <w:rPr>
          <w:rFonts w:cs="TimesTen-Roman"/>
          <w:sz w:val="24"/>
          <w:szCs w:val="24"/>
          <w:lang w:val="en-US"/>
        </w:rPr>
        <w:t>p. 90)</w:t>
      </w:r>
      <w:r w:rsidRPr="00B038D3">
        <w:rPr>
          <w:rFonts w:cs="Times-Roman"/>
          <w:sz w:val="24"/>
          <w:szCs w:val="24"/>
          <w:lang w:val="en-US"/>
        </w:rPr>
        <w:t>.</w:t>
      </w:r>
      <w:r w:rsidRPr="00B038D3">
        <w:rPr>
          <w:rFonts w:cs="TimesTen-Roman"/>
          <w:sz w:val="24"/>
          <w:szCs w:val="24"/>
          <w:lang w:val="en-US"/>
        </w:rPr>
        <w:t xml:space="preserve">  </w:t>
      </w:r>
      <w:r w:rsidRPr="00B038D3">
        <w:rPr>
          <w:sz w:val="24"/>
          <w:szCs w:val="24"/>
          <w:lang w:val="en-US"/>
        </w:rPr>
        <w:t>Consistent with the wider constructivist tradition, scaffolding acknowledges the important role of language in its various modes (</w:t>
      </w:r>
      <w:r w:rsidR="003D5277" w:rsidRPr="00B038D3">
        <w:rPr>
          <w:sz w:val="24"/>
          <w:szCs w:val="24"/>
          <w:lang w:val="en-US"/>
        </w:rPr>
        <w:t>e.g.,</w:t>
      </w:r>
      <w:r w:rsidRPr="00B038D3">
        <w:rPr>
          <w:sz w:val="24"/>
          <w:szCs w:val="24"/>
          <w:lang w:val="en-US"/>
        </w:rPr>
        <w:t xml:space="preserve"> dialogue, written speech) as the mediational tool that facilitates collaboration between </w:t>
      </w:r>
      <w:r w:rsidR="00716011" w:rsidRPr="00B038D3">
        <w:rPr>
          <w:sz w:val="24"/>
          <w:szCs w:val="24"/>
          <w:lang w:val="en-US"/>
        </w:rPr>
        <w:t>student</w:t>
      </w:r>
      <w:r w:rsidRPr="00B038D3">
        <w:rPr>
          <w:sz w:val="24"/>
          <w:szCs w:val="24"/>
          <w:lang w:val="en-US"/>
        </w:rPr>
        <w:t>s, aids in the negotiation of meaning and supports learning (Many, Dewberry, Taylor, &amp; Coady, 2009, p. 150;</w:t>
      </w:r>
      <w:r w:rsidRPr="00B038D3">
        <w:rPr>
          <w:b/>
          <w:sz w:val="24"/>
          <w:szCs w:val="24"/>
          <w:lang w:val="en-US"/>
        </w:rPr>
        <w:t xml:space="preserve"> </w:t>
      </w:r>
      <w:r w:rsidRPr="00B038D3">
        <w:rPr>
          <w:sz w:val="24"/>
          <w:szCs w:val="24"/>
          <w:lang w:val="en-US"/>
        </w:rPr>
        <w:t xml:space="preserve">Sharpe, 2006, pp. 212-3; Palincsar, 1986, p. 95).  Similarly to a ZPD, scaffolding may operate even without the presence of experts; collaborative work between a group of non-expert </w:t>
      </w:r>
      <w:r w:rsidR="00716011" w:rsidRPr="00B038D3">
        <w:rPr>
          <w:sz w:val="24"/>
          <w:szCs w:val="24"/>
          <w:lang w:val="en-US"/>
        </w:rPr>
        <w:t>student</w:t>
      </w:r>
      <w:r w:rsidRPr="00B038D3">
        <w:rPr>
          <w:sz w:val="24"/>
          <w:szCs w:val="24"/>
          <w:lang w:val="en-US"/>
        </w:rPr>
        <w:t xml:space="preserve">s working on a common task can still produce knowledge </w:t>
      </w:r>
      <w:r w:rsidR="00F57AEF" w:rsidRPr="00B038D3">
        <w:rPr>
          <w:sz w:val="24"/>
          <w:szCs w:val="24"/>
          <w:lang w:val="en-US"/>
        </w:rPr>
        <w:t>unlikely</w:t>
      </w:r>
      <w:r w:rsidRPr="00B038D3">
        <w:rPr>
          <w:sz w:val="24"/>
          <w:szCs w:val="24"/>
          <w:lang w:val="en-US"/>
        </w:rPr>
        <w:t xml:space="preserve"> to </w:t>
      </w:r>
      <w:r w:rsidR="00F57AEF" w:rsidRPr="00B038D3">
        <w:rPr>
          <w:sz w:val="24"/>
          <w:szCs w:val="24"/>
          <w:lang w:val="en-US"/>
        </w:rPr>
        <w:t xml:space="preserve">have </w:t>
      </w:r>
      <w:r w:rsidRPr="00B038D3">
        <w:rPr>
          <w:sz w:val="24"/>
          <w:szCs w:val="24"/>
          <w:lang w:val="en-US"/>
        </w:rPr>
        <w:t>arise</w:t>
      </w:r>
      <w:r w:rsidR="00F57AEF" w:rsidRPr="00B038D3">
        <w:rPr>
          <w:sz w:val="24"/>
          <w:szCs w:val="24"/>
          <w:lang w:val="en-US"/>
        </w:rPr>
        <w:t>n</w:t>
      </w:r>
      <w:r w:rsidRPr="00B038D3">
        <w:rPr>
          <w:sz w:val="24"/>
          <w:szCs w:val="24"/>
          <w:lang w:val="en-US"/>
        </w:rPr>
        <w:t xml:space="preserve"> had </w:t>
      </w:r>
      <w:r w:rsidR="00716011" w:rsidRPr="00B038D3">
        <w:rPr>
          <w:sz w:val="24"/>
          <w:szCs w:val="24"/>
          <w:lang w:val="en-US"/>
        </w:rPr>
        <w:t>student</w:t>
      </w:r>
      <w:r w:rsidRPr="00B038D3">
        <w:rPr>
          <w:sz w:val="24"/>
          <w:szCs w:val="24"/>
          <w:lang w:val="en-US"/>
        </w:rPr>
        <w:t xml:space="preserve">s worked individually (Walqui, 2006, p. 167).  This would result in a form of cognitive apprenticeship, where responsibility for learning primarily rests on the novice </w:t>
      </w:r>
      <w:r w:rsidR="00716011" w:rsidRPr="00B038D3">
        <w:rPr>
          <w:sz w:val="24"/>
          <w:szCs w:val="24"/>
          <w:lang w:val="en-US"/>
        </w:rPr>
        <w:t>student</w:t>
      </w:r>
      <w:r w:rsidRPr="00B038D3">
        <w:rPr>
          <w:sz w:val="24"/>
          <w:szCs w:val="24"/>
          <w:lang w:val="en-US"/>
        </w:rPr>
        <w:t xml:space="preserve"> (Nyikos &amp; Hashimoto, 1997, p. 508; also see Collins, Brown, &amp; Newman, 1989).   </w:t>
      </w:r>
    </w:p>
    <w:p w:rsidR="00835187" w:rsidRPr="00B038D3" w:rsidRDefault="00835187" w:rsidP="003274CB">
      <w:pPr>
        <w:pStyle w:val="NoSpacing"/>
        <w:spacing w:line="360" w:lineRule="auto"/>
        <w:ind w:firstLine="720"/>
        <w:jc w:val="both"/>
        <w:rPr>
          <w:rFonts w:cs="Times-Roman"/>
          <w:sz w:val="24"/>
          <w:szCs w:val="24"/>
          <w:lang w:val="en-US"/>
        </w:rPr>
      </w:pPr>
      <w:r w:rsidRPr="00B038D3">
        <w:rPr>
          <w:rFonts w:cs="TimesTen-Roman"/>
          <w:sz w:val="24"/>
          <w:szCs w:val="24"/>
          <w:lang w:val="en-US"/>
        </w:rPr>
        <w:t xml:space="preserve">The problem with scaffolding, as with ZPD and constructivism in general, is that the concept has become so broad in its meaning that its significance has suffered (Pea, 2004, p. 423).  This however, should not hinder the fact that, when realized as </w:t>
      </w:r>
      <w:r w:rsidRPr="00B038D3">
        <w:rPr>
          <w:sz w:val="24"/>
          <w:szCs w:val="24"/>
          <w:lang w:val="en-US"/>
        </w:rPr>
        <w:t xml:space="preserve">mediated assistance complementing </w:t>
      </w:r>
      <w:r w:rsidRPr="00B038D3">
        <w:rPr>
          <w:rFonts w:cs="Times-Roman"/>
          <w:sz w:val="24"/>
          <w:szCs w:val="24"/>
          <w:lang w:val="en-US"/>
        </w:rPr>
        <w:t>social interaction and leading to development (</w:t>
      </w:r>
      <w:r w:rsidRPr="00B038D3">
        <w:rPr>
          <w:sz w:val="24"/>
          <w:szCs w:val="24"/>
          <w:lang w:val="en-US"/>
        </w:rPr>
        <w:t xml:space="preserve">De </w:t>
      </w:r>
      <w:r w:rsidRPr="00B038D3">
        <w:rPr>
          <w:sz w:val="24"/>
          <w:szCs w:val="24"/>
          <w:lang w:val="en-US"/>
        </w:rPr>
        <w:lastRenderedPageBreak/>
        <w:t xml:space="preserve">Guerrero &amp; Villamil, 2000, </w:t>
      </w:r>
      <w:r w:rsidRPr="00B038D3">
        <w:rPr>
          <w:rFonts w:cs="Times-Roman"/>
          <w:sz w:val="24"/>
          <w:szCs w:val="24"/>
          <w:lang w:val="en-US"/>
        </w:rPr>
        <w:t>p. 52), it can be a vital cog of contemporary pedagogies</w:t>
      </w:r>
      <w:r w:rsidRPr="00B038D3">
        <w:rPr>
          <w:rFonts w:cs="TimesTen-Roman"/>
          <w:sz w:val="24"/>
          <w:szCs w:val="24"/>
          <w:lang w:val="en-US"/>
        </w:rPr>
        <w:t xml:space="preserve">.  </w:t>
      </w:r>
      <w:r w:rsidRPr="00B038D3">
        <w:rPr>
          <w:rFonts w:cs="Times-Roman"/>
          <w:sz w:val="24"/>
          <w:szCs w:val="24"/>
          <w:lang w:val="en-US"/>
        </w:rPr>
        <w:t>Doubts remain as to whether it can realistically lead to full competence</w:t>
      </w:r>
      <w:r w:rsidR="00235DE5" w:rsidRPr="00B038D3">
        <w:rPr>
          <w:rFonts w:cs="Times-Roman"/>
          <w:sz w:val="24"/>
          <w:szCs w:val="24"/>
          <w:lang w:val="en-US"/>
        </w:rPr>
        <w:t>.</w:t>
      </w:r>
      <w:r w:rsidR="000A3561" w:rsidRPr="00B038D3">
        <w:rPr>
          <w:rStyle w:val="FootnoteReference"/>
          <w:rFonts w:cs="Times-Roman"/>
          <w:sz w:val="24"/>
          <w:szCs w:val="24"/>
          <w:lang w:val="en-US"/>
        </w:rPr>
        <w:footnoteReference w:id="15"/>
      </w:r>
      <w:r w:rsidRPr="00B038D3">
        <w:rPr>
          <w:rFonts w:cs="Times-Roman"/>
          <w:sz w:val="24"/>
          <w:szCs w:val="24"/>
          <w:lang w:val="en-US"/>
        </w:rPr>
        <w:t xml:space="preserve">  Jelfs, Nathan, and Barrett (2004) argue that probably it cannot; it can rather be envisioned as leading to elevated levels of competence instead (p. 87). </w:t>
      </w:r>
    </w:p>
    <w:p w:rsidR="00835187" w:rsidRPr="00B038D3" w:rsidRDefault="00835187" w:rsidP="003274CB">
      <w:pPr>
        <w:pStyle w:val="NoSpacing"/>
        <w:spacing w:line="360" w:lineRule="auto"/>
        <w:ind w:firstLine="720"/>
        <w:jc w:val="both"/>
        <w:rPr>
          <w:rFonts w:cs="Times-Roman"/>
          <w:sz w:val="24"/>
          <w:szCs w:val="24"/>
          <w:lang w:val="en-US"/>
        </w:rPr>
      </w:pPr>
      <w:r w:rsidRPr="00B038D3">
        <w:rPr>
          <w:sz w:val="24"/>
          <w:szCs w:val="24"/>
          <w:lang w:val="en-US"/>
        </w:rPr>
        <w:t>Scaffolding operates at a macro and a micro level; the former (designed-in scaffolding) is a broad instructional frame, informed by contextual factors (</w:t>
      </w:r>
      <w:r w:rsidR="003D5277" w:rsidRPr="00B038D3">
        <w:rPr>
          <w:sz w:val="24"/>
          <w:szCs w:val="24"/>
          <w:lang w:val="en-US"/>
        </w:rPr>
        <w:t>e.g.,</w:t>
      </w:r>
      <w:r w:rsidRPr="00B038D3">
        <w:rPr>
          <w:sz w:val="24"/>
          <w:szCs w:val="24"/>
          <w:lang w:val="en-US"/>
        </w:rPr>
        <w:t xml:space="preserve"> </w:t>
      </w:r>
      <w:r w:rsidR="00350A11" w:rsidRPr="00B038D3">
        <w:rPr>
          <w:sz w:val="24"/>
          <w:szCs w:val="24"/>
          <w:lang w:val="en-US"/>
        </w:rPr>
        <w:t>students’</w:t>
      </w:r>
      <w:r w:rsidRPr="00B038D3">
        <w:rPr>
          <w:sz w:val="24"/>
          <w:szCs w:val="24"/>
          <w:lang w:val="en-US"/>
        </w:rPr>
        <w:t xml:space="preserve"> level, </w:t>
      </w:r>
      <w:r w:rsidR="004B3DCD" w:rsidRPr="00B038D3">
        <w:rPr>
          <w:sz w:val="24"/>
          <w:szCs w:val="24"/>
          <w:lang w:val="en-US"/>
        </w:rPr>
        <w:t>teachers’</w:t>
      </w:r>
      <w:r w:rsidRPr="00B038D3">
        <w:rPr>
          <w:sz w:val="24"/>
          <w:szCs w:val="24"/>
          <w:lang w:val="en-US"/>
        </w:rPr>
        <w:t xml:space="preserve"> goals).  It contains an inclusive teaching plan targeting specific learning outcomes and is an overview of the particular tasks and the scaffolds to be employed.  </w:t>
      </w:r>
      <w:r w:rsidRPr="00B038D3">
        <w:rPr>
          <w:rFonts w:cs="Palatino-Roman"/>
          <w:sz w:val="24"/>
          <w:szCs w:val="24"/>
          <w:lang w:val="en-US"/>
        </w:rPr>
        <w:t xml:space="preserve">The latter (interactional or instructional scaffolding) includes the mechanisms operating during actual instructional time.  It is hence shaped by the </w:t>
      </w:r>
      <w:r w:rsidR="00716011" w:rsidRPr="00B038D3">
        <w:rPr>
          <w:rFonts w:cs="Palatino-Roman"/>
          <w:sz w:val="24"/>
          <w:szCs w:val="24"/>
          <w:lang w:val="en-US"/>
        </w:rPr>
        <w:t>student</w:t>
      </w:r>
      <w:r w:rsidR="004B3DCD" w:rsidRPr="00B038D3">
        <w:rPr>
          <w:rFonts w:cs="Palatino-Roman"/>
          <w:sz w:val="24"/>
          <w:szCs w:val="24"/>
          <w:lang w:val="en-US"/>
        </w:rPr>
        <w:t>s’</w:t>
      </w:r>
      <w:r w:rsidRPr="00B038D3">
        <w:rPr>
          <w:rFonts w:cs="Palatino-Roman"/>
          <w:sz w:val="24"/>
          <w:szCs w:val="24"/>
          <w:lang w:val="en-US"/>
        </w:rPr>
        <w:t xml:space="preserve"> needs and their movements through their ZPD </w:t>
      </w:r>
      <w:r w:rsidRPr="00B038D3">
        <w:rPr>
          <w:sz w:val="24"/>
          <w:szCs w:val="24"/>
          <w:lang w:val="en-US"/>
        </w:rPr>
        <w:t xml:space="preserve">(Maloch, 2002; Many, 2002; Dansie, 2001; van Lier, 1996, Wells, 1995; Bruner, 1986).  Scaffolding mechanisms include examples, reference sources, visual aids (Clark, 2005), guided tutorials and tips on how to proceed with a task (Collins, 2006), models and ways to reduce </w:t>
      </w:r>
      <w:r w:rsidR="00380FA3" w:rsidRPr="00B038D3">
        <w:rPr>
          <w:sz w:val="24"/>
          <w:szCs w:val="24"/>
          <w:lang w:val="en-US"/>
        </w:rPr>
        <w:t xml:space="preserve">task </w:t>
      </w:r>
      <w:r w:rsidRPr="00B038D3">
        <w:rPr>
          <w:sz w:val="24"/>
          <w:szCs w:val="24"/>
          <w:lang w:val="en-US"/>
        </w:rPr>
        <w:t>complexity (Bruner, 1978), non-verbal cues (Mccafferty, 2002), language (Kinginger, 2001), guidance, joint reflection, positive feedback, criticism, motivation, empathy and involvement in task</w:t>
      </w:r>
      <w:r w:rsidR="00380FA3" w:rsidRPr="00B038D3">
        <w:rPr>
          <w:sz w:val="24"/>
          <w:szCs w:val="24"/>
          <w:lang w:val="en-US"/>
        </w:rPr>
        <w:t>s</w:t>
      </w:r>
      <w:r w:rsidRPr="00B038D3">
        <w:rPr>
          <w:sz w:val="24"/>
          <w:szCs w:val="24"/>
          <w:lang w:val="en-US"/>
        </w:rPr>
        <w:t xml:space="preserve"> (Calvani, Solzio, &amp; Varisco, 1997)</w:t>
      </w:r>
      <w:r w:rsidRPr="00B038D3">
        <w:rPr>
          <w:rFonts w:cs="Times-Roman"/>
          <w:sz w:val="24"/>
          <w:szCs w:val="24"/>
          <w:lang w:val="en-US"/>
        </w:rPr>
        <w:t xml:space="preserve">, non-assessable activities (Bennett &amp; Lockyer, 2004), research and peer and teacher conversations (Wass, Harland, &amp; Mercer, 2011) and instructional technology tools (Stevenson &amp; Liu, 2010; Cole, 2009; Steffens, 2008; Skehan, 2003).  By definition, scaffolds are temporary (Walqui, 2006, p. 169), engaging in an active, dynamic process which caters for </w:t>
      </w:r>
      <w:r w:rsidR="00716011" w:rsidRPr="00B038D3">
        <w:rPr>
          <w:rFonts w:cs="Times-Roman"/>
          <w:sz w:val="24"/>
          <w:szCs w:val="24"/>
          <w:lang w:val="en-US"/>
        </w:rPr>
        <w:t>student</w:t>
      </w:r>
      <w:r w:rsidRPr="00B038D3">
        <w:rPr>
          <w:rFonts w:cs="Times-Roman"/>
          <w:sz w:val="24"/>
          <w:szCs w:val="24"/>
          <w:lang w:val="en-US"/>
        </w:rPr>
        <w:t xml:space="preserve">s at a particular time (Sharpe, 2006, pp. 212-3).  Once </w:t>
      </w:r>
      <w:r w:rsidR="00716011" w:rsidRPr="00B038D3">
        <w:rPr>
          <w:rFonts w:cs="Times-Roman"/>
          <w:sz w:val="24"/>
          <w:szCs w:val="24"/>
          <w:lang w:val="en-US"/>
        </w:rPr>
        <w:t>student</w:t>
      </w:r>
      <w:r w:rsidR="007E178E" w:rsidRPr="00B038D3">
        <w:rPr>
          <w:rFonts w:cs="Times-Roman"/>
          <w:sz w:val="24"/>
          <w:szCs w:val="24"/>
          <w:lang w:val="en-US"/>
        </w:rPr>
        <w:t>s achieve</w:t>
      </w:r>
      <w:r w:rsidRPr="00B038D3">
        <w:rPr>
          <w:rFonts w:cs="Times-Roman"/>
          <w:sz w:val="24"/>
          <w:szCs w:val="24"/>
          <w:lang w:val="en-US"/>
        </w:rPr>
        <w:t xml:space="preserve"> some competence of the target skill, scaffolds are gradually withdrawn (</w:t>
      </w:r>
      <w:r w:rsidR="00436F99" w:rsidRPr="00B038D3">
        <w:rPr>
          <w:rFonts w:cs="Times-Roman"/>
          <w:sz w:val="24"/>
          <w:szCs w:val="24"/>
          <w:lang w:val="en-US"/>
        </w:rPr>
        <w:t xml:space="preserve">Collins </w:t>
      </w:r>
      <w:r w:rsidR="00436F99" w:rsidRPr="00B038D3">
        <w:rPr>
          <w:rFonts w:cs="Times-Roman"/>
          <w:i/>
          <w:sz w:val="24"/>
          <w:szCs w:val="24"/>
          <w:lang w:val="en-US"/>
        </w:rPr>
        <w:t>et al</w:t>
      </w:r>
      <w:r w:rsidR="00436F99" w:rsidRPr="00B038D3">
        <w:rPr>
          <w:rFonts w:cs="Times-Roman"/>
          <w:sz w:val="24"/>
          <w:szCs w:val="24"/>
          <w:lang w:val="en-US"/>
        </w:rPr>
        <w:t>.,</w:t>
      </w:r>
      <w:r w:rsidRPr="00B038D3">
        <w:rPr>
          <w:rFonts w:cs="Times-Roman"/>
          <w:sz w:val="24"/>
          <w:szCs w:val="24"/>
          <w:lang w:val="en-US"/>
        </w:rPr>
        <w:t xml:space="preserve"> 1989, p. 456).  </w:t>
      </w:r>
    </w:p>
    <w:p w:rsidR="00835187" w:rsidRPr="00B038D3" w:rsidRDefault="00835187" w:rsidP="003274CB">
      <w:pPr>
        <w:pStyle w:val="NoSpacing"/>
        <w:spacing w:line="360" w:lineRule="auto"/>
        <w:ind w:firstLine="720"/>
        <w:jc w:val="both"/>
        <w:rPr>
          <w:sz w:val="24"/>
          <w:szCs w:val="24"/>
          <w:lang w:val="en-US"/>
        </w:rPr>
      </w:pPr>
      <w:r w:rsidRPr="00B038D3">
        <w:rPr>
          <w:rFonts w:cs="TimesNewRomanPS"/>
          <w:sz w:val="24"/>
          <w:szCs w:val="24"/>
          <w:lang w:val="en-US"/>
        </w:rPr>
        <w:t xml:space="preserve">Because of its multi-layered nature, scaffolding is a complex process and one that is not easily translated into classroom practice.  It continuously calls for a shift in the perspective of both </w:t>
      </w:r>
      <w:r w:rsidR="00716011" w:rsidRPr="00B038D3">
        <w:rPr>
          <w:rFonts w:cs="TimesNewRomanPS"/>
          <w:sz w:val="24"/>
          <w:szCs w:val="24"/>
          <w:lang w:val="en-US"/>
        </w:rPr>
        <w:t>student</w:t>
      </w:r>
      <w:r w:rsidRPr="00B038D3">
        <w:rPr>
          <w:rFonts w:cs="TimesNewRomanPS"/>
          <w:sz w:val="24"/>
          <w:szCs w:val="24"/>
          <w:lang w:val="en-US"/>
        </w:rPr>
        <w:t xml:space="preserve">s and teachers concerning the task at hand.  </w:t>
      </w:r>
      <w:r w:rsidR="00716011" w:rsidRPr="00B038D3">
        <w:rPr>
          <w:rFonts w:cs="TimesNewRomanPS"/>
          <w:sz w:val="24"/>
          <w:szCs w:val="24"/>
          <w:lang w:val="en-US"/>
        </w:rPr>
        <w:t>Student</w:t>
      </w:r>
      <w:r w:rsidRPr="00B038D3">
        <w:rPr>
          <w:rFonts w:cs="TimesNewRomanPS"/>
          <w:sz w:val="24"/>
          <w:szCs w:val="24"/>
          <w:lang w:val="en-US"/>
        </w:rPr>
        <w:t xml:space="preserve">s need to restructure their notions of the teacher-student relation.  At the same time, teachers need to make </w:t>
      </w:r>
      <w:r w:rsidR="00051566" w:rsidRPr="00B038D3">
        <w:rPr>
          <w:rFonts w:cs="TimesNewRomanPS"/>
          <w:sz w:val="24"/>
          <w:szCs w:val="24"/>
          <w:lang w:val="en-US"/>
        </w:rPr>
        <w:t xml:space="preserve">scaffolding </w:t>
      </w:r>
      <w:r w:rsidRPr="00B038D3">
        <w:rPr>
          <w:rFonts w:cs="TimesNewRomanPS"/>
          <w:sz w:val="24"/>
          <w:szCs w:val="24"/>
          <w:lang w:val="en-US"/>
        </w:rPr>
        <w:t>as effective as possible, by eliminating ambiguities and providing proper focus (</w:t>
      </w:r>
      <w:r w:rsidRPr="00B038D3">
        <w:rPr>
          <w:rFonts w:cstheme="minorHAnsi"/>
          <w:sz w:val="24"/>
          <w:szCs w:val="24"/>
          <w:lang w:val="en-US"/>
        </w:rPr>
        <w:t>Collis &amp; Moonen, 2008, p. 99;</w:t>
      </w:r>
      <w:r w:rsidRPr="00B038D3">
        <w:rPr>
          <w:rFonts w:cstheme="minorHAnsi"/>
          <w:b/>
          <w:sz w:val="24"/>
          <w:szCs w:val="24"/>
          <w:lang w:val="en-US"/>
        </w:rPr>
        <w:t xml:space="preserve"> </w:t>
      </w:r>
      <w:r w:rsidRPr="00B038D3">
        <w:rPr>
          <w:rFonts w:cstheme="minorHAnsi"/>
          <w:sz w:val="24"/>
          <w:szCs w:val="24"/>
          <w:lang w:val="en-US"/>
        </w:rPr>
        <w:t>Sharpe, 2006, p. 212;</w:t>
      </w:r>
      <w:r w:rsidRPr="00B038D3">
        <w:rPr>
          <w:rFonts w:cstheme="minorHAnsi"/>
          <w:b/>
          <w:sz w:val="24"/>
          <w:szCs w:val="24"/>
          <w:lang w:val="en-US"/>
        </w:rPr>
        <w:t xml:space="preserve"> </w:t>
      </w:r>
      <w:r w:rsidRPr="00B038D3">
        <w:rPr>
          <w:rFonts w:cs="TimesNewRomanPS"/>
          <w:sz w:val="24"/>
          <w:szCs w:val="24"/>
          <w:lang w:val="en-US"/>
        </w:rPr>
        <w:lastRenderedPageBreak/>
        <w:t xml:space="preserve">Towndrow, 2004, p. 180).  In the current study, </w:t>
      </w:r>
      <w:r w:rsidR="00350A11" w:rsidRPr="00B038D3">
        <w:rPr>
          <w:rFonts w:cs="TimesNewRomanPS"/>
          <w:sz w:val="24"/>
          <w:szCs w:val="24"/>
          <w:lang w:val="en-US"/>
        </w:rPr>
        <w:t>students’</w:t>
      </w:r>
      <w:r w:rsidRPr="00B038D3">
        <w:rPr>
          <w:rFonts w:cs="TimesNewRomanPS"/>
          <w:sz w:val="24"/>
          <w:szCs w:val="24"/>
          <w:lang w:val="en-US"/>
        </w:rPr>
        <w:t xml:space="preserve"> </w:t>
      </w:r>
      <w:r w:rsidRPr="00B038D3">
        <w:rPr>
          <w:sz w:val="24"/>
          <w:szCs w:val="24"/>
          <w:lang w:val="en-US"/>
        </w:rPr>
        <w:t xml:space="preserve">prior experience with CL and the kinds of different relationships between themselves and their </w:t>
      </w:r>
      <w:r w:rsidR="00EE448D" w:rsidRPr="00B038D3">
        <w:rPr>
          <w:sz w:val="24"/>
          <w:szCs w:val="24"/>
          <w:lang w:val="en-US"/>
        </w:rPr>
        <w:t>teacher</w:t>
      </w:r>
      <w:r w:rsidRPr="00B038D3">
        <w:rPr>
          <w:sz w:val="24"/>
          <w:szCs w:val="24"/>
          <w:lang w:val="en-US"/>
        </w:rPr>
        <w:t xml:space="preserve"> had a bearing on how effectively scaffolding worked.</w:t>
      </w:r>
    </w:p>
    <w:p w:rsidR="00835187" w:rsidRPr="00B038D3" w:rsidRDefault="00835187" w:rsidP="00A034B0">
      <w:pPr>
        <w:pStyle w:val="NoSpacing"/>
        <w:spacing w:line="360" w:lineRule="auto"/>
        <w:ind w:firstLine="720"/>
        <w:jc w:val="both"/>
        <w:rPr>
          <w:sz w:val="24"/>
          <w:lang w:val="en-GB"/>
        </w:rPr>
      </w:pPr>
      <w:r w:rsidRPr="00B038D3">
        <w:rPr>
          <w:sz w:val="24"/>
          <w:szCs w:val="24"/>
          <w:lang w:val="en-US"/>
        </w:rPr>
        <w:t xml:space="preserve">Both ZPD and scaffolding were initially conceived to address younger ages and their sociopsychological development.  Nonetheless, they have since been extended to education in general and </w:t>
      </w:r>
      <w:r w:rsidR="00FD33CA" w:rsidRPr="00B038D3">
        <w:rPr>
          <w:sz w:val="24"/>
          <w:szCs w:val="24"/>
          <w:lang w:val="en-US"/>
        </w:rPr>
        <w:t xml:space="preserve">have proved to be </w:t>
      </w:r>
      <w:r w:rsidRPr="00B038D3">
        <w:rPr>
          <w:sz w:val="24"/>
          <w:szCs w:val="24"/>
          <w:lang w:val="en-US"/>
        </w:rPr>
        <w:t xml:space="preserve">sound pedagogical practices with </w:t>
      </w:r>
      <w:r w:rsidR="00716011" w:rsidRPr="00B038D3">
        <w:rPr>
          <w:sz w:val="24"/>
          <w:szCs w:val="24"/>
          <w:lang w:val="en-US"/>
        </w:rPr>
        <w:t>student</w:t>
      </w:r>
      <w:r w:rsidRPr="00B038D3">
        <w:rPr>
          <w:sz w:val="24"/>
          <w:szCs w:val="24"/>
          <w:lang w:val="en-US"/>
        </w:rPr>
        <w:t xml:space="preserve">s of any age, as they </w:t>
      </w:r>
      <w:r w:rsidR="008561B0" w:rsidRPr="00B038D3">
        <w:rPr>
          <w:sz w:val="24"/>
          <w:szCs w:val="24"/>
          <w:lang w:val="en-US"/>
        </w:rPr>
        <w:t xml:space="preserve">are </w:t>
      </w:r>
      <w:r w:rsidRPr="00B038D3">
        <w:rPr>
          <w:sz w:val="24"/>
          <w:szCs w:val="24"/>
          <w:lang w:val="en-US"/>
        </w:rPr>
        <w:t xml:space="preserve">applicable to a multitude of learning situations (De Leon, 2012, p. 147).  I see them </w:t>
      </w:r>
      <w:r w:rsidR="001D0E7D" w:rsidRPr="00B038D3">
        <w:rPr>
          <w:sz w:val="24"/>
          <w:szCs w:val="24"/>
          <w:lang w:val="en-US"/>
        </w:rPr>
        <w:t xml:space="preserve">similarly </w:t>
      </w:r>
      <w:r w:rsidRPr="00B038D3">
        <w:rPr>
          <w:sz w:val="24"/>
          <w:szCs w:val="24"/>
          <w:lang w:val="en-US"/>
        </w:rPr>
        <w:t xml:space="preserve">suitable to be adopted in </w:t>
      </w:r>
      <w:r w:rsidR="002C020E" w:rsidRPr="00B038D3">
        <w:rPr>
          <w:sz w:val="24"/>
          <w:szCs w:val="24"/>
          <w:lang w:val="en-US"/>
        </w:rPr>
        <w:t>language learning</w:t>
      </w:r>
      <w:r w:rsidRPr="00B038D3">
        <w:rPr>
          <w:sz w:val="24"/>
          <w:szCs w:val="24"/>
          <w:lang w:val="en-US"/>
        </w:rPr>
        <w:t xml:space="preserve"> settings.  Their application carries a couple of implications.  T</w:t>
      </w:r>
      <w:r w:rsidRPr="00B038D3">
        <w:rPr>
          <w:rFonts w:cs="Times-Roman"/>
          <w:sz w:val="24"/>
          <w:szCs w:val="24"/>
          <w:lang w:val="en-US"/>
        </w:rPr>
        <w:t xml:space="preserve">he higher the quality of scaffolding, the more effective collaboration is between </w:t>
      </w:r>
      <w:r w:rsidR="00716011" w:rsidRPr="00B038D3">
        <w:rPr>
          <w:rFonts w:cs="Times-Roman"/>
          <w:sz w:val="24"/>
          <w:szCs w:val="24"/>
          <w:lang w:val="en-US"/>
        </w:rPr>
        <w:t>student</w:t>
      </w:r>
      <w:r w:rsidRPr="00B038D3">
        <w:rPr>
          <w:rFonts w:cs="Times-Roman"/>
          <w:sz w:val="24"/>
          <w:szCs w:val="24"/>
          <w:lang w:val="en-US"/>
        </w:rPr>
        <w:t>s (</w:t>
      </w:r>
      <w:r w:rsidRPr="00B038D3">
        <w:rPr>
          <w:rFonts w:cs="AdvTimes"/>
          <w:sz w:val="24"/>
          <w:szCs w:val="24"/>
          <w:lang w:val="en-US"/>
        </w:rPr>
        <w:t xml:space="preserve">Larusson &amp; Alterman, 2009, p. 378).  Also, </w:t>
      </w:r>
      <w:r w:rsidRPr="00B038D3">
        <w:rPr>
          <w:rFonts w:cs="Times-Roman"/>
          <w:sz w:val="24"/>
          <w:szCs w:val="24"/>
          <w:lang w:val="en-US"/>
        </w:rPr>
        <w:t xml:space="preserve">in </w:t>
      </w:r>
      <w:r w:rsidRPr="00B038D3">
        <w:rPr>
          <w:rFonts w:cstheme="minorHAnsi"/>
          <w:sz w:val="24"/>
          <w:szCs w:val="24"/>
          <w:lang w:val="en-US"/>
        </w:rPr>
        <w:t xml:space="preserve">a ZPD – a framework theoretically bringing together all learning agents (i.e. </w:t>
      </w:r>
      <w:r w:rsidRPr="00B038D3">
        <w:rPr>
          <w:sz w:val="24"/>
          <w:szCs w:val="24"/>
          <w:lang w:val="en-US"/>
        </w:rPr>
        <w:t>teacher</w:t>
      </w:r>
      <w:r w:rsidR="000260AC" w:rsidRPr="00B038D3">
        <w:rPr>
          <w:sz w:val="24"/>
          <w:szCs w:val="24"/>
          <w:lang w:val="en-US"/>
        </w:rPr>
        <w:t>s</w:t>
      </w:r>
      <w:r w:rsidRPr="00B038D3">
        <w:rPr>
          <w:sz w:val="24"/>
          <w:szCs w:val="24"/>
          <w:lang w:val="en-US"/>
        </w:rPr>
        <w:t xml:space="preserve">, </w:t>
      </w:r>
      <w:r w:rsidR="00716011" w:rsidRPr="00B038D3">
        <w:rPr>
          <w:sz w:val="24"/>
          <w:szCs w:val="24"/>
          <w:lang w:val="en-US"/>
        </w:rPr>
        <w:t>student</w:t>
      </w:r>
      <w:r w:rsidR="000260AC" w:rsidRPr="00B038D3">
        <w:rPr>
          <w:sz w:val="24"/>
          <w:szCs w:val="24"/>
          <w:lang w:val="en-US"/>
        </w:rPr>
        <w:t>s</w:t>
      </w:r>
      <w:r w:rsidRPr="00B038D3">
        <w:rPr>
          <w:sz w:val="24"/>
          <w:szCs w:val="24"/>
          <w:lang w:val="en-US"/>
        </w:rPr>
        <w:t xml:space="preserve">, their sociocultural history, their drives, targets, and the available resources) </w:t>
      </w:r>
      <w:r w:rsidRPr="00B038D3">
        <w:rPr>
          <w:rFonts w:cstheme="minorHAnsi"/>
          <w:sz w:val="24"/>
          <w:szCs w:val="24"/>
          <w:lang w:val="en-US"/>
        </w:rPr>
        <w:t>(Aljaafreh &amp; Lantolf, 1994, p. 468)</w:t>
      </w:r>
      <w:r w:rsidR="00CC7D87" w:rsidRPr="00B038D3">
        <w:rPr>
          <w:rStyle w:val="FootnoteReference"/>
          <w:rFonts w:cstheme="minorHAnsi"/>
          <w:sz w:val="24"/>
          <w:szCs w:val="24"/>
          <w:lang w:val="en-US"/>
        </w:rPr>
        <w:footnoteReference w:id="16"/>
      </w:r>
      <w:r w:rsidRPr="00B038D3">
        <w:rPr>
          <w:rFonts w:cs="Times-Roman"/>
          <w:sz w:val="24"/>
          <w:szCs w:val="24"/>
          <w:lang w:val="en-US"/>
        </w:rPr>
        <w:t xml:space="preserve"> </w:t>
      </w:r>
      <w:r w:rsidRPr="00B038D3">
        <w:rPr>
          <w:rFonts w:cstheme="minorHAnsi"/>
          <w:sz w:val="24"/>
          <w:szCs w:val="24"/>
          <w:lang w:val="en-US"/>
        </w:rPr>
        <w:t xml:space="preserve">– successful scaffolding helps </w:t>
      </w:r>
      <w:r w:rsidR="00716011" w:rsidRPr="00B038D3">
        <w:rPr>
          <w:rFonts w:cstheme="minorHAnsi"/>
          <w:sz w:val="24"/>
          <w:szCs w:val="24"/>
          <w:lang w:val="en-US"/>
        </w:rPr>
        <w:t>student</w:t>
      </w:r>
      <w:r w:rsidR="00680377" w:rsidRPr="00B038D3">
        <w:rPr>
          <w:rFonts w:cstheme="minorHAnsi"/>
          <w:sz w:val="24"/>
          <w:szCs w:val="24"/>
          <w:lang w:val="en-US"/>
        </w:rPr>
        <w:t>s</w:t>
      </w:r>
      <w:r w:rsidRPr="00B038D3">
        <w:rPr>
          <w:rFonts w:cstheme="minorHAnsi"/>
          <w:sz w:val="24"/>
          <w:szCs w:val="24"/>
          <w:lang w:val="en-US"/>
        </w:rPr>
        <w:t xml:space="preserve"> gradually move from reliance on others to higher regulation levels, ideally reaching complete self-regulation and autonomy (</w:t>
      </w:r>
      <w:r w:rsidRPr="00B038D3">
        <w:rPr>
          <w:sz w:val="24"/>
          <w:szCs w:val="24"/>
          <w:lang w:val="en-US"/>
        </w:rPr>
        <w:t xml:space="preserve">van Compernolle &amp; Williams, 2012, p. 42; Muukonen, Hakkarainen, &amp; Lakkala, 2004, p. 43; </w:t>
      </w:r>
      <w:r w:rsidRPr="00B038D3">
        <w:rPr>
          <w:rFonts w:cstheme="minorHAnsi"/>
          <w:sz w:val="24"/>
          <w:szCs w:val="24"/>
          <w:lang w:val="en-US"/>
        </w:rPr>
        <w:t>Aljaafreh &amp; Lantolf, 1994, p. 480; Foley, 1994, p. 101).</w:t>
      </w:r>
      <w:r w:rsidR="00C31937" w:rsidRPr="00B038D3">
        <w:rPr>
          <w:rFonts w:cstheme="minorHAnsi"/>
          <w:sz w:val="24"/>
          <w:szCs w:val="24"/>
          <w:lang w:val="en-US"/>
        </w:rPr>
        <w:t xml:space="preserve">  </w:t>
      </w:r>
      <w:r w:rsidR="00357808" w:rsidRPr="00B038D3">
        <w:rPr>
          <w:rFonts w:cstheme="minorHAnsi"/>
          <w:sz w:val="24"/>
          <w:szCs w:val="24"/>
          <w:lang w:val="en-US"/>
        </w:rPr>
        <w:t xml:space="preserve">Autonomy and self-regulation </w:t>
      </w:r>
      <w:r w:rsidRPr="00B038D3">
        <w:rPr>
          <w:rFonts w:cstheme="minorHAnsi"/>
          <w:sz w:val="24"/>
          <w:szCs w:val="24"/>
          <w:lang w:val="en-US"/>
        </w:rPr>
        <w:t xml:space="preserve">have become buzz words in education; however, they are outside the immediate scope of this study, hence they will not be extended </w:t>
      </w:r>
      <w:r w:rsidR="00B32CC0" w:rsidRPr="00B038D3">
        <w:rPr>
          <w:rFonts w:cstheme="minorHAnsi"/>
          <w:sz w:val="24"/>
          <w:szCs w:val="24"/>
          <w:lang w:val="en-US"/>
        </w:rPr>
        <w:t xml:space="preserve">further </w:t>
      </w:r>
      <w:r w:rsidRPr="00B038D3">
        <w:rPr>
          <w:rFonts w:cstheme="minorHAnsi"/>
          <w:sz w:val="24"/>
          <w:szCs w:val="24"/>
          <w:lang w:val="en-US"/>
        </w:rPr>
        <w:t>here</w:t>
      </w:r>
      <w:r w:rsidR="00235DE5" w:rsidRPr="00B038D3">
        <w:rPr>
          <w:rFonts w:cstheme="minorHAnsi"/>
          <w:sz w:val="24"/>
          <w:szCs w:val="24"/>
          <w:lang w:val="en-US"/>
        </w:rPr>
        <w:t>.</w:t>
      </w:r>
      <w:r w:rsidRPr="00B038D3">
        <w:rPr>
          <w:rStyle w:val="FootnoteReference"/>
          <w:rFonts w:cstheme="minorHAnsi"/>
          <w:sz w:val="24"/>
          <w:szCs w:val="24"/>
          <w:lang w:val="en-US"/>
        </w:rPr>
        <w:footnoteReference w:id="17"/>
      </w:r>
    </w:p>
    <w:p w:rsidR="00835187" w:rsidRPr="00B038D3" w:rsidRDefault="00835187" w:rsidP="003274CB">
      <w:pPr>
        <w:autoSpaceDE w:val="0"/>
        <w:autoSpaceDN w:val="0"/>
        <w:adjustRightInd w:val="0"/>
        <w:spacing w:after="0" w:line="360" w:lineRule="auto"/>
        <w:ind w:firstLine="720"/>
        <w:jc w:val="both"/>
        <w:rPr>
          <w:rFonts w:asciiTheme="minorHAnsi" w:hAnsiTheme="minorHAnsi" w:cs="TimesNewRomanPS"/>
          <w:szCs w:val="24"/>
          <w:lang w:val="en-US"/>
        </w:rPr>
      </w:pPr>
      <w:r w:rsidRPr="00B038D3">
        <w:rPr>
          <w:rFonts w:asciiTheme="minorHAnsi" w:hAnsiTheme="minorHAnsi" w:cs="TimesNewRomanPS"/>
          <w:szCs w:val="24"/>
          <w:lang w:val="en-US"/>
        </w:rPr>
        <w:t>In the present case study, a ZPD was realized since (a) collaboration was favored via group formation</w:t>
      </w:r>
      <w:r w:rsidR="00CE16A1" w:rsidRPr="00B038D3">
        <w:rPr>
          <w:rFonts w:asciiTheme="minorHAnsi" w:hAnsiTheme="minorHAnsi" w:cs="TimesNewRomanPS"/>
          <w:szCs w:val="24"/>
          <w:lang w:val="en-US"/>
        </w:rPr>
        <w:t xml:space="preserve">, </w:t>
      </w:r>
      <w:r w:rsidRPr="00B038D3">
        <w:rPr>
          <w:rFonts w:asciiTheme="minorHAnsi" w:hAnsiTheme="minorHAnsi" w:cs="TimesNewRomanPS"/>
          <w:szCs w:val="24"/>
          <w:lang w:val="en-US"/>
        </w:rPr>
        <w:t>(b) groups were mixed-ability ones, thus facilitating comprehensible input (Kitade, 2000, p. 146)</w:t>
      </w:r>
      <w:r w:rsidR="00CE16A1" w:rsidRPr="00B038D3">
        <w:rPr>
          <w:rFonts w:asciiTheme="minorHAnsi" w:hAnsiTheme="minorHAnsi" w:cs="TimesNewRomanPS"/>
          <w:szCs w:val="24"/>
          <w:lang w:val="en-US"/>
        </w:rPr>
        <w:t>,</w:t>
      </w:r>
      <w:r w:rsidRPr="00B038D3">
        <w:rPr>
          <w:rStyle w:val="FootnoteReference"/>
          <w:rFonts w:asciiTheme="minorHAnsi" w:hAnsiTheme="minorHAnsi" w:cs="TimesNewRomanPS"/>
          <w:szCs w:val="24"/>
          <w:lang w:val="en-US"/>
        </w:rPr>
        <w:footnoteReference w:id="18"/>
      </w:r>
      <w:r w:rsidRPr="00B038D3">
        <w:rPr>
          <w:rFonts w:asciiTheme="minorHAnsi" w:hAnsiTheme="minorHAnsi" w:cs="TimesNewRomanPS"/>
          <w:szCs w:val="24"/>
          <w:lang w:val="en-US"/>
        </w:rPr>
        <w:t xml:space="preserve"> (c) students needed to attain a number of new skills</w:t>
      </w:r>
      <w:r w:rsidR="00CE16A1" w:rsidRPr="00B038D3">
        <w:rPr>
          <w:rFonts w:asciiTheme="minorHAnsi" w:hAnsiTheme="minorHAnsi" w:cs="TimesNewRomanPS"/>
          <w:szCs w:val="24"/>
          <w:lang w:val="en-US"/>
        </w:rPr>
        <w:t xml:space="preserve">, and </w:t>
      </w:r>
      <w:r w:rsidRPr="00B038D3">
        <w:rPr>
          <w:rFonts w:asciiTheme="minorHAnsi" w:hAnsiTheme="minorHAnsi" w:cs="TimesNewRomanPS"/>
          <w:szCs w:val="24"/>
          <w:lang w:val="en-US"/>
        </w:rPr>
        <w:t xml:space="preserve">(d) </w:t>
      </w:r>
      <w:r w:rsidR="0098489A" w:rsidRPr="00B038D3">
        <w:rPr>
          <w:rFonts w:asciiTheme="minorHAnsi" w:hAnsiTheme="minorHAnsi" w:cs="TimesNewRomanPS"/>
          <w:szCs w:val="24"/>
          <w:lang w:val="en-US"/>
        </w:rPr>
        <w:t xml:space="preserve">those </w:t>
      </w:r>
      <w:r w:rsidRPr="00B038D3">
        <w:rPr>
          <w:rFonts w:asciiTheme="minorHAnsi" w:hAnsiTheme="minorHAnsi" w:cs="TimesNewRomanPS"/>
          <w:szCs w:val="24"/>
          <w:lang w:val="en-US"/>
        </w:rPr>
        <w:t xml:space="preserve">skills were beyond most students when working individually, but achievable, as it proved to be the case, when working collaboratively and when receiving scaffolds by more knowledgeable peers or the </w:t>
      </w:r>
      <w:r w:rsidR="00EE448D" w:rsidRPr="00B038D3">
        <w:rPr>
          <w:rFonts w:asciiTheme="minorHAnsi" w:hAnsiTheme="minorHAnsi" w:cs="TimesNewRomanPS"/>
          <w:szCs w:val="24"/>
          <w:lang w:val="en-US"/>
        </w:rPr>
        <w:t>teacher</w:t>
      </w:r>
      <w:r w:rsidRPr="00B038D3">
        <w:rPr>
          <w:rFonts w:asciiTheme="minorHAnsi" w:hAnsiTheme="minorHAnsi" w:cs="TimesNewRomanPS"/>
          <w:szCs w:val="24"/>
          <w:lang w:val="en-US"/>
        </w:rPr>
        <w:t>, hence within their ZPD (Dalgarno, 2001, p. 191).  Scaffolding was used throughout the case study course, ideally with the purpose of allowing students to move from assisted to independent learning (</w:t>
      </w:r>
      <w:r w:rsidR="00123378" w:rsidRPr="00B038D3">
        <w:rPr>
          <w:rFonts w:asciiTheme="minorHAnsi" w:hAnsiTheme="minorHAnsi" w:cs="TimesNewRomanPS"/>
          <w:szCs w:val="24"/>
          <w:lang w:val="en-US"/>
        </w:rPr>
        <w:t>e.g.</w:t>
      </w:r>
      <w:r w:rsidRPr="00B038D3">
        <w:rPr>
          <w:rFonts w:asciiTheme="minorHAnsi" w:hAnsiTheme="minorHAnsi" w:cs="TimesNewRomanPS"/>
          <w:szCs w:val="24"/>
          <w:lang w:val="en-US"/>
        </w:rPr>
        <w:t xml:space="preserve">, </w:t>
      </w:r>
      <w:r w:rsidRPr="00B038D3">
        <w:rPr>
          <w:rFonts w:asciiTheme="minorHAnsi" w:hAnsiTheme="minorHAnsi" w:cs="PhotinaMT"/>
          <w:szCs w:val="24"/>
          <w:lang w:val="en-US"/>
        </w:rPr>
        <w:t>Hawkey, 2003, p. 168</w:t>
      </w:r>
      <w:r w:rsidRPr="00B038D3">
        <w:rPr>
          <w:rFonts w:asciiTheme="minorHAnsi" w:hAnsiTheme="minorHAnsi" w:cs="Times-Roman"/>
          <w:szCs w:val="24"/>
          <w:lang w:val="en-US"/>
        </w:rPr>
        <w:t xml:space="preserve">).  It was hence </w:t>
      </w:r>
      <w:r w:rsidRPr="00B038D3">
        <w:rPr>
          <w:rFonts w:asciiTheme="minorHAnsi" w:hAnsiTheme="minorHAnsi" w:cs="TimesNewRomanPS"/>
          <w:szCs w:val="24"/>
          <w:lang w:val="en-US"/>
        </w:rPr>
        <w:t xml:space="preserve">extensively employed </w:t>
      </w:r>
      <w:r w:rsidRPr="00B038D3">
        <w:rPr>
          <w:rFonts w:asciiTheme="minorHAnsi" w:hAnsiTheme="minorHAnsi" w:cs="TimesNewRomanPS"/>
          <w:szCs w:val="24"/>
          <w:lang w:val="en-US"/>
        </w:rPr>
        <w:lastRenderedPageBreak/>
        <w:t xml:space="preserve">when new skills on the syllabus were first introduced, fading </w:t>
      </w:r>
      <w:r w:rsidRPr="00B038D3">
        <w:rPr>
          <w:rFonts w:asciiTheme="minorHAnsi" w:hAnsiTheme="minorHAnsi" w:cs="AdvPSTim"/>
          <w:szCs w:val="24"/>
          <w:lang w:val="en-US"/>
        </w:rPr>
        <w:t xml:space="preserve">as </w:t>
      </w:r>
      <w:r w:rsidR="00716011" w:rsidRPr="00B038D3">
        <w:rPr>
          <w:rFonts w:asciiTheme="minorHAnsi" w:hAnsiTheme="minorHAnsi" w:cs="AdvPSTim"/>
          <w:szCs w:val="24"/>
          <w:lang w:val="en-US"/>
        </w:rPr>
        <w:t>student</w:t>
      </w:r>
      <w:r w:rsidRPr="00B038D3">
        <w:rPr>
          <w:rFonts w:asciiTheme="minorHAnsi" w:hAnsiTheme="minorHAnsi" w:cs="AdvPSTim"/>
          <w:szCs w:val="24"/>
          <w:lang w:val="en-US"/>
        </w:rPr>
        <w:t xml:space="preserve"> competence increased</w:t>
      </w:r>
      <w:r w:rsidRPr="00B038D3">
        <w:rPr>
          <w:rFonts w:asciiTheme="minorHAnsi" w:hAnsiTheme="minorHAnsi" w:cs="TimesNewRomanPS"/>
          <w:szCs w:val="24"/>
          <w:lang w:val="en-US"/>
        </w:rPr>
        <w:t xml:space="preserve"> (</w:t>
      </w:r>
      <w:r w:rsidRPr="00B038D3">
        <w:rPr>
          <w:rFonts w:asciiTheme="minorHAnsi" w:hAnsiTheme="minorHAnsi" w:cs="AdvPSTim"/>
          <w:szCs w:val="24"/>
          <w:lang w:val="en-US"/>
        </w:rPr>
        <w:t>Azevedo, Cromley, &amp; Seibert, 2004, p. 346; Foley, 1994, p. 101; Collins</w:t>
      </w:r>
      <w:r w:rsidR="00E61DDF" w:rsidRPr="00B038D3">
        <w:rPr>
          <w:rFonts w:asciiTheme="minorHAnsi" w:hAnsiTheme="minorHAnsi" w:cs="AdvPSTim"/>
          <w:szCs w:val="24"/>
          <w:lang w:val="en-US"/>
        </w:rPr>
        <w:t xml:space="preserve"> </w:t>
      </w:r>
      <w:r w:rsidR="00E61DDF" w:rsidRPr="00B038D3">
        <w:rPr>
          <w:rFonts w:asciiTheme="minorHAnsi" w:hAnsiTheme="minorHAnsi" w:cs="AdvPSTim"/>
          <w:i/>
          <w:szCs w:val="24"/>
          <w:lang w:val="en-US"/>
        </w:rPr>
        <w:t>et al</w:t>
      </w:r>
      <w:r w:rsidR="00E61DDF" w:rsidRPr="00B038D3">
        <w:rPr>
          <w:rFonts w:asciiTheme="minorHAnsi" w:hAnsiTheme="minorHAnsi" w:cs="AdvPSTim"/>
          <w:szCs w:val="24"/>
          <w:lang w:val="en-US"/>
        </w:rPr>
        <w:t xml:space="preserve">., </w:t>
      </w:r>
      <w:r w:rsidRPr="00B038D3">
        <w:rPr>
          <w:rFonts w:asciiTheme="minorHAnsi" w:hAnsiTheme="minorHAnsi" w:cs="AdvPSTim"/>
          <w:szCs w:val="24"/>
          <w:lang w:val="en-US"/>
        </w:rPr>
        <w:t>1989, p. 456)</w:t>
      </w:r>
      <w:r w:rsidRPr="00B038D3">
        <w:rPr>
          <w:rFonts w:asciiTheme="minorHAnsi" w:hAnsiTheme="minorHAnsi" w:cs="TimesNewRomanPS"/>
          <w:szCs w:val="24"/>
          <w:lang w:val="en-US"/>
        </w:rPr>
        <w:t>.  Scaffolding was provided by collaborative work (which allowed for meaning negotiation between peers) and through the use of CTs (both CL and the use of CTs provide opportunities for scaffolding; more on this in Section 2.3)</w:t>
      </w:r>
      <w:r w:rsidR="00235DE5" w:rsidRPr="00B038D3">
        <w:rPr>
          <w:rFonts w:asciiTheme="minorHAnsi" w:hAnsiTheme="minorHAnsi" w:cs="TimesNewRomanPS"/>
          <w:szCs w:val="24"/>
          <w:lang w:val="en-US"/>
        </w:rPr>
        <w:t>.</w:t>
      </w:r>
      <w:r w:rsidR="006360AD" w:rsidRPr="00B038D3">
        <w:rPr>
          <w:rStyle w:val="FootnoteReference"/>
          <w:rFonts w:asciiTheme="minorHAnsi" w:hAnsiTheme="minorHAnsi" w:cs="TimesNewRomanPS"/>
          <w:szCs w:val="24"/>
          <w:lang w:val="en-US"/>
        </w:rPr>
        <w:footnoteReference w:id="19"/>
      </w:r>
      <w:r w:rsidRPr="00B038D3">
        <w:rPr>
          <w:rFonts w:asciiTheme="minorHAnsi" w:hAnsiTheme="minorHAnsi" w:cs="TimesNewRomanPS"/>
          <w:szCs w:val="24"/>
          <w:lang w:val="en-US"/>
        </w:rPr>
        <w:t xml:space="preserve">  This being an advanced ESP class with mature </w:t>
      </w:r>
      <w:r w:rsidR="00716011" w:rsidRPr="00B038D3">
        <w:rPr>
          <w:rFonts w:asciiTheme="minorHAnsi" w:hAnsiTheme="minorHAnsi" w:cs="TimesNewRomanPS"/>
          <w:szCs w:val="24"/>
          <w:lang w:val="en-US"/>
        </w:rPr>
        <w:t>student</w:t>
      </w:r>
      <w:r w:rsidRPr="00B038D3">
        <w:rPr>
          <w:rFonts w:asciiTheme="minorHAnsi" w:hAnsiTheme="minorHAnsi" w:cs="TimesNewRomanPS"/>
          <w:szCs w:val="24"/>
          <w:lang w:val="en-US"/>
        </w:rPr>
        <w:t xml:space="preserve">s, there was less linguistic scaffolding or recurrence to the native language (Luke, 2006, p. 83) and more skills-oriented scaffolding, in order to meet the specific syllabus targets (i.e. communicative competence, skills acquisition etc.).  </w:t>
      </w:r>
    </w:p>
    <w:p w:rsidR="00835187" w:rsidRPr="00B038D3" w:rsidRDefault="00835187" w:rsidP="003274CB">
      <w:pPr>
        <w:pStyle w:val="NoSpacing"/>
        <w:spacing w:line="360" w:lineRule="auto"/>
        <w:jc w:val="both"/>
        <w:rPr>
          <w:sz w:val="24"/>
          <w:szCs w:val="24"/>
          <w:lang w:val="en-US"/>
        </w:rPr>
      </w:pPr>
    </w:p>
    <w:p w:rsidR="00835187" w:rsidRPr="00B038D3" w:rsidRDefault="00D90537" w:rsidP="00D90537">
      <w:pPr>
        <w:pStyle w:val="NoSpacing"/>
        <w:spacing w:line="360" w:lineRule="auto"/>
        <w:ind w:firstLine="720"/>
        <w:jc w:val="both"/>
        <w:rPr>
          <w:sz w:val="24"/>
          <w:szCs w:val="24"/>
          <w:u w:val="single"/>
          <w:lang w:val="en-US"/>
        </w:rPr>
      </w:pPr>
      <w:r w:rsidRPr="00B038D3">
        <w:rPr>
          <w:sz w:val="24"/>
          <w:szCs w:val="24"/>
          <w:u w:val="single"/>
          <w:lang w:val="en-US"/>
        </w:rPr>
        <w:t xml:space="preserve">2.2.4 </w:t>
      </w:r>
      <w:r w:rsidR="00835187" w:rsidRPr="00B038D3">
        <w:rPr>
          <w:sz w:val="24"/>
          <w:szCs w:val="24"/>
          <w:u w:val="single"/>
          <w:lang w:val="en-US"/>
        </w:rPr>
        <w:t>Criticisms</w:t>
      </w:r>
    </w:p>
    <w:p w:rsidR="00835187" w:rsidRPr="00B038D3" w:rsidRDefault="00835187" w:rsidP="003274CB">
      <w:pPr>
        <w:pStyle w:val="NoSpacing"/>
        <w:spacing w:line="360" w:lineRule="auto"/>
        <w:jc w:val="both"/>
        <w:rPr>
          <w:rFonts w:cstheme="minorHAnsi"/>
          <w:b/>
          <w:sz w:val="24"/>
          <w:szCs w:val="24"/>
          <w:lang w:val="en-US"/>
        </w:rPr>
      </w:pPr>
    </w:p>
    <w:p w:rsidR="00835187" w:rsidRPr="00B038D3" w:rsidRDefault="00514875" w:rsidP="003274CB">
      <w:pPr>
        <w:pStyle w:val="NoSpacing"/>
        <w:spacing w:line="360" w:lineRule="auto"/>
        <w:jc w:val="both"/>
        <w:rPr>
          <w:rFonts w:cstheme="minorHAnsi"/>
          <w:sz w:val="24"/>
          <w:szCs w:val="24"/>
          <w:lang w:val="en-US"/>
        </w:rPr>
      </w:pPr>
      <w:r w:rsidRPr="00B038D3">
        <w:rPr>
          <w:rFonts w:cstheme="minorHAnsi"/>
          <w:sz w:val="24"/>
          <w:szCs w:val="24"/>
          <w:lang w:val="en-US"/>
        </w:rPr>
        <w:t>C</w:t>
      </w:r>
      <w:r w:rsidR="00835187" w:rsidRPr="00B038D3">
        <w:rPr>
          <w:rFonts w:cstheme="minorHAnsi"/>
          <w:sz w:val="24"/>
          <w:szCs w:val="24"/>
          <w:lang w:val="en-US"/>
        </w:rPr>
        <w:t xml:space="preserve">riticisms have been raised regarding a number of </w:t>
      </w:r>
      <w:r w:rsidRPr="00B038D3">
        <w:rPr>
          <w:rFonts w:cstheme="minorHAnsi"/>
          <w:sz w:val="24"/>
          <w:szCs w:val="24"/>
          <w:lang w:val="en-US"/>
        </w:rPr>
        <w:t xml:space="preserve">constructivism’s </w:t>
      </w:r>
      <w:r w:rsidR="00835187" w:rsidRPr="00B038D3">
        <w:rPr>
          <w:rFonts w:cstheme="minorHAnsi"/>
          <w:sz w:val="24"/>
          <w:szCs w:val="24"/>
          <w:lang w:val="en-US"/>
        </w:rPr>
        <w:t xml:space="preserve">views.  For </w:t>
      </w:r>
      <w:r w:rsidR="00AD55E9" w:rsidRPr="00B038D3">
        <w:rPr>
          <w:rFonts w:cstheme="minorHAnsi"/>
          <w:sz w:val="24"/>
          <w:szCs w:val="24"/>
          <w:lang w:val="en-US"/>
        </w:rPr>
        <w:t>instance</w:t>
      </w:r>
      <w:r w:rsidR="00835187" w:rsidRPr="00B038D3">
        <w:rPr>
          <w:rFonts w:cstheme="minorHAnsi"/>
          <w:sz w:val="24"/>
          <w:szCs w:val="24"/>
          <w:lang w:val="en-US"/>
        </w:rPr>
        <w:t>, Fox (2001) branded constructivism</w:t>
      </w:r>
      <w:r w:rsidR="002D1B4A" w:rsidRPr="00B038D3">
        <w:rPr>
          <w:rFonts w:cstheme="minorHAnsi"/>
          <w:sz w:val="24"/>
          <w:szCs w:val="24"/>
          <w:lang w:val="en-US"/>
        </w:rPr>
        <w:t>’s tenets</w:t>
      </w:r>
      <w:r w:rsidR="00835187" w:rsidRPr="00B038D3">
        <w:rPr>
          <w:rFonts w:cstheme="minorHAnsi"/>
          <w:sz w:val="24"/>
          <w:szCs w:val="24"/>
          <w:lang w:val="en-US"/>
        </w:rPr>
        <w:t xml:space="preserve"> naïve, bemoaned its various guises and considered the idea of an active construction of meaning </w:t>
      </w:r>
      <w:r w:rsidR="00D917D3" w:rsidRPr="00B038D3">
        <w:rPr>
          <w:rFonts w:cstheme="minorHAnsi"/>
          <w:sz w:val="24"/>
          <w:szCs w:val="24"/>
          <w:lang w:val="en-US"/>
        </w:rPr>
        <w:t>“</w:t>
      </w:r>
      <w:r w:rsidR="00835187" w:rsidRPr="00B038D3">
        <w:rPr>
          <w:rFonts w:cstheme="minorHAnsi"/>
          <w:sz w:val="24"/>
          <w:szCs w:val="24"/>
          <w:lang w:val="en-US"/>
        </w:rPr>
        <w:t>vague, misleading and incomplete</w:t>
      </w:r>
      <w:r w:rsidR="00D917D3" w:rsidRPr="00B038D3">
        <w:rPr>
          <w:rFonts w:cstheme="minorHAnsi"/>
          <w:sz w:val="24"/>
          <w:szCs w:val="24"/>
          <w:lang w:val="en-US"/>
        </w:rPr>
        <w:t>”</w:t>
      </w:r>
      <w:r w:rsidR="00835187" w:rsidRPr="00B038D3">
        <w:rPr>
          <w:rFonts w:cstheme="minorHAnsi"/>
          <w:sz w:val="24"/>
          <w:szCs w:val="24"/>
          <w:lang w:val="en-US"/>
        </w:rPr>
        <w:t xml:space="preserve"> (p. 24).  </w:t>
      </w:r>
      <w:r w:rsidR="008C4254" w:rsidRPr="00B038D3">
        <w:rPr>
          <w:rFonts w:cstheme="minorHAnsi"/>
          <w:sz w:val="24"/>
          <w:szCs w:val="24"/>
          <w:lang w:val="en-US"/>
        </w:rPr>
        <w:t>M</w:t>
      </w:r>
      <w:r w:rsidR="00835187" w:rsidRPr="00B038D3">
        <w:rPr>
          <w:rFonts w:cstheme="minorHAnsi"/>
          <w:sz w:val="24"/>
          <w:szCs w:val="24"/>
          <w:lang w:val="en-US"/>
        </w:rPr>
        <w:t xml:space="preserve">any criticisms interpret constructivism misguidedly, in a way that its main proponents rejected (Gordon, 2008, p. 325).  Fear for a loss of teacher control in the classroom (Hung, Bailey, &amp; Jonassen, 2003), fear that students will fail to regulate their own learning (Jonassen, 1991), an alleged inability to produce meaningful results (Fox, 2006), excessive demands leading to counterproductive outcomes (Kirschner, Sweller, &amp; Clark, 2006), difficulties for students brought up in instructivist-oriented settings (Schank, 2006), a lack of empirical evidence to exhibit its effectiveness as a teaching practice (Matthews, 2003) and an attack on </w:t>
      </w:r>
      <w:r w:rsidR="00D917D3" w:rsidRPr="00B038D3">
        <w:rPr>
          <w:rFonts w:cstheme="minorHAnsi"/>
          <w:sz w:val="24"/>
          <w:szCs w:val="24"/>
          <w:lang w:val="en-US"/>
        </w:rPr>
        <w:t>“</w:t>
      </w:r>
      <w:r w:rsidR="00835187" w:rsidRPr="00B038D3">
        <w:rPr>
          <w:rFonts w:cstheme="minorHAnsi"/>
          <w:sz w:val="24"/>
          <w:szCs w:val="24"/>
          <w:lang w:val="en-US"/>
        </w:rPr>
        <w:t>lazy</w:t>
      </w:r>
      <w:r w:rsidR="00D917D3" w:rsidRPr="00B038D3">
        <w:rPr>
          <w:rFonts w:cstheme="minorHAnsi"/>
          <w:sz w:val="24"/>
          <w:szCs w:val="24"/>
          <w:lang w:val="en-US"/>
        </w:rPr>
        <w:t>”</w:t>
      </w:r>
      <w:r w:rsidR="00835187" w:rsidRPr="00B038D3">
        <w:rPr>
          <w:rFonts w:cstheme="minorHAnsi"/>
          <w:sz w:val="24"/>
          <w:szCs w:val="24"/>
          <w:lang w:val="en-US"/>
        </w:rPr>
        <w:t xml:space="preserve"> teachers who do not really teach but merely facilitate things (Baines &amp; Stanley, 2000) are all </w:t>
      </w:r>
      <w:r w:rsidR="006F233F" w:rsidRPr="00B038D3">
        <w:rPr>
          <w:rFonts w:cstheme="minorHAnsi"/>
          <w:sz w:val="24"/>
          <w:szCs w:val="24"/>
          <w:lang w:val="en-US"/>
        </w:rPr>
        <w:t xml:space="preserve">simplistic </w:t>
      </w:r>
      <w:r w:rsidR="00835187" w:rsidRPr="00B038D3">
        <w:rPr>
          <w:rFonts w:cstheme="minorHAnsi"/>
          <w:sz w:val="24"/>
          <w:szCs w:val="24"/>
          <w:lang w:val="en-US"/>
        </w:rPr>
        <w:t>criticisms</w:t>
      </w:r>
      <w:r w:rsidR="006F233F" w:rsidRPr="00B038D3">
        <w:rPr>
          <w:rFonts w:cstheme="minorHAnsi"/>
          <w:sz w:val="24"/>
          <w:szCs w:val="24"/>
          <w:lang w:val="en-US"/>
        </w:rPr>
        <w:t>,</w:t>
      </w:r>
      <w:r w:rsidR="00835187" w:rsidRPr="00B038D3">
        <w:rPr>
          <w:rFonts w:cstheme="minorHAnsi"/>
          <w:sz w:val="24"/>
          <w:szCs w:val="24"/>
          <w:lang w:val="en-US"/>
        </w:rPr>
        <w:t xml:space="preserve"> based on misinterpretations of constructivism, looking at extreme or rare cases whereas in fact constructivism was never built on such grounds.  Such criticisms miss the essence of constructivism as a theoretical framework and as a pedagogical paradigm, and do disservice to its merits, as these have been discussed above and are exemplified throughout this thesis.  Many of these criticisms result from the apparent confusion surrounding the exact nature of constructivism: is it essentially an epistemology, an educational philosophy, a learning theory, a pedagogical approach or an instructional theory (Tobias &amp; Duffy, 2009; </w:t>
      </w:r>
      <w:r w:rsidR="00835187" w:rsidRPr="00B038D3">
        <w:rPr>
          <w:rFonts w:cstheme="minorHAnsi"/>
          <w:sz w:val="24"/>
          <w:szCs w:val="24"/>
          <w:lang w:val="en-US"/>
        </w:rPr>
        <w:lastRenderedPageBreak/>
        <w:t xml:space="preserve">Kaufman &amp; Grennon Brooks, 1996)?  For example, Jonassen, Cernussa, and Ionas (2007) argue that it is only an epistemology; Lave and Wenger (1991) and Bandura (1977) consider it to be first and foremost an instructional theory (cf. Fosnot, 1993); Reagan (1999) precludes if from being a pedagogical approach; and Windschitl (2002) suggests it is both a theory and </w:t>
      </w:r>
      <w:r w:rsidR="002B12BE" w:rsidRPr="00B038D3">
        <w:rPr>
          <w:rFonts w:cstheme="minorHAnsi"/>
          <w:sz w:val="24"/>
          <w:szCs w:val="24"/>
          <w:lang w:val="en-US"/>
        </w:rPr>
        <w:t xml:space="preserve">a </w:t>
      </w:r>
      <w:r w:rsidR="00835187" w:rsidRPr="00B038D3">
        <w:rPr>
          <w:rFonts w:cstheme="minorHAnsi"/>
          <w:sz w:val="24"/>
          <w:szCs w:val="24"/>
          <w:lang w:val="en-US"/>
        </w:rPr>
        <w:t xml:space="preserve">philosophy of learning.  </w:t>
      </w:r>
    </w:p>
    <w:p w:rsidR="00835187" w:rsidRPr="00B038D3" w:rsidRDefault="00FD7591" w:rsidP="00C54051">
      <w:pPr>
        <w:pStyle w:val="NoSpacing"/>
        <w:spacing w:line="360" w:lineRule="auto"/>
        <w:ind w:firstLine="720"/>
        <w:jc w:val="both"/>
        <w:rPr>
          <w:rFonts w:cstheme="minorHAnsi"/>
          <w:sz w:val="24"/>
          <w:szCs w:val="24"/>
          <w:lang w:val="en-US"/>
        </w:rPr>
      </w:pPr>
      <w:r w:rsidRPr="00B038D3">
        <w:rPr>
          <w:rFonts w:cstheme="minorHAnsi"/>
          <w:sz w:val="24"/>
          <w:szCs w:val="24"/>
          <w:lang w:val="en-US"/>
        </w:rPr>
        <w:t>T</w:t>
      </w:r>
      <w:r w:rsidR="00835187" w:rsidRPr="00B038D3">
        <w:rPr>
          <w:rFonts w:cstheme="minorHAnsi"/>
          <w:sz w:val="24"/>
          <w:szCs w:val="24"/>
          <w:lang w:val="en-US"/>
        </w:rPr>
        <w:t>his is not the place to try and counteract those accusations</w:t>
      </w:r>
      <w:r w:rsidR="00664E36" w:rsidRPr="00B038D3">
        <w:rPr>
          <w:rFonts w:cstheme="minorHAnsi"/>
          <w:sz w:val="24"/>
          <w:szCs w:val="24"/>
          <w:lang w:val="en-US"/>
        </w:rPr>
        <w:t xml:space="preserve">; </w:t>
      </w:r>
      <w:r w:rsidR="00835187" w:rsidRPr="00B038D3">
        <w:rPr>
          <w:rFonts w:cstheme="minorHAnsi"/>
          <w:sz w:val="24"/>
          <w:szCs w:val="24"/>
          <w:lang w:val="en-US"/>
        </w:rPr>
        <w:t xml:space="preserve">in any case, many of these are addressed practically through this study.  I have already suggested that I consider constructivism to be primarily an epistemology.  Having said that, I </w:t>
      </w:r>
      <w:r w:rsidR="00682C43" w:rsidRPr="00B038D3">
        <w:rPr>
          <w:rFonts w:cstheme="minorHAnsi"/>
          <w:sz w:val="24"/>
          <w:szCs w:val="24"/>
          <w:lang w:val="en-US"/>
        </w:rPr>
        <w:t xml:space="preserve">do not </w:t>
      </w:r>
      <w:r w:rsidR="006C24C8" w:rsidRPr="00B038D3">
        <w:rPr>
          <w:rFonts w:cstheme="minorHAnsi"/>
          <w:sz w:val="24"/>
          <w:szCs w:val="24"/>
          <w:lang w:val="en-US"/>
        </w:rPr>
        <w:t xml:space="preserve">argue </w:t>
      </w:r>
      <w:r w:rsidR="00835187" w:rsidRPr="00B038D3">
        <w:rPr>
          <w:rFonts w:cstheme="minorHAnsi"/>
          <w:sz w:val="24"/>
          <w:szCs w:val="24"/>
          <w:lang w:val="en-US"/>
        </w:rPr>
        <w:t xml:space="preserve">that </w:t>
      </w:r>
      <w:r w:rsidR="00682C43" w:rsidRPr="00B038D3">
        <w:rPr>
          <w:rFonts w:cstheme="minorHAnsi"/>
          <w:sz w:val="24"/>
          <w:szCs w:val="24"/>
          <w:lang w:val="en-US"/>
        </w:rPr>
        <w:t xml:space="preserve">one can only find value in </w:t>
      </w:r>
      <w:r w:rsidR="00835187" w:rsidRPr="00B038D3">
        <w:rPr>
          <w:rFonts w:cstheme="minorHAnsi"/>
          <w:sz w:val="24"/>
          <w:szCs w:val="24"/>
          <w:lang w:val="en-US"/>
        </w:rPr>
        <w:t>constructivism</w:t>
      </w:r>
      <w:r w:rsidR="00682C43" w:rsidRPr="00B038D3">
        <w:rPr>
          <w:rFonts w:cstheme="minorHAnsi"/>
          <w:sz w:val="24"/>
          <w:szCs w:val="24"/>
          <w:lang w:val="en-US"/>
        </w:rPr>
        <w:t xml:space="preserve">, </w:t>
      </w:r>
      <w:r w:rsidR="006C24C8" w:rsidRPr="00B038D3">
        <w:rPr>
          <w:rFonts w:cstheme="minorHAnsi"/>
          <w:sz w:val="24"/>
          <w:szCs w:val="24"/>
          <w:lang w:val="en-US"/>
        </w:rPr>
        <w:t xml:space="preserve">if </w:t>
      </w:r>
      <w:r w:rsidR="00682C43" w:rsidRPr="00B038D3">
        <w:rPr>
          <w:rFonts w:cstheme="minorHAnsi"/>
          <w:sz w:val="24"/>
          <w:szCs w:val="24"/>
          <w:lang w:val="en-US"/>
        </w:rPr>
        <w:t xml:space="preserve">contrasted to objectivist, </w:t>
      </w:r>
      <w:r w:rsidR="00DB3423" w:rsidRPr="00B038D3">
        <w:rPr>
          <w:rFonts w:cstheme="minorHAnsi"/>
          <w:sz w:val="24"/>
          <w:szCs w:val="24"/>
          <w:lang w:val="en-US"/>
        </w:rPr>
        <w:t>cognitivist or behaviorist theories</w:t>
      </w:r>
      <w:r w:rsidR="00096206" w:rsidRPr="00B038D3">
        <w:rPr>
          <w:rFonts w:cstheme="minorHAnsi"/>
          <w:sz w:val="24"/>
          <w:szCs w:val="24"/>
          <w:lang w:val="en-US"/>
        </w:rPr>
        <w:t>; every theory has value</w:t>
      </w:r>
      <w:r w:rsidR="006C24C8" w:rsidRPr="00B038D3">
        <w:rPr>
          <w:rFonts w:cstheme="minorHAnsi"/>
          <w:sz w:val="24"/>
          <w:szCs w:val="24"/>
          <w:lang w:val="en-US"/>
        </w:rPr>
        <w:t xml:space="preserve"> </w:t>
      </w:r>
      <w:r w:rsidR="00096206" w:rsidRPr="00B038D3">
        <w:rPr>
          <w:rFonts w:cstheme="minorHAnsi"/>
          <w:sz w:val="24"/>
          <w:szCs w:val="24"/>
          <w:lang w:val="en-US"/>
        </w:rPr>
        <w:t>in its own right</w:t>
      </w:r>
      <w:r w:rsidR="00DB3423" w:rsidRPr="00B038D3">
        <w:rPr>
          <w:rFonts w:cstheme="minorHAnsi"/>
          <w:sz w:val="24"/>
          <w:szCs w:val="24"/>
          <w:lang w:val="en-US"/>
        </w:rPr>
        <w:t xml:space="preserve"> </w:t>
      </w:r>
      <w:r w:rsidR="00A76DB9" w:rsidRPr="00B038D3">
        <w:rPr>
          <w:rFonts w:cstheme="minorHAnsi"/>
          <w:sz w:val="24"/>
          <w:szCs w:val="24"/>
          <w:lang w:val="en-US"/>
        </w:rPr>
        <w:t xml:space="preserve">and can serve teaching and learning environments </w:t>
      </w:r>
      <w:r w:rsidR="00DB3423" w:rsidRPr="00B038D3">
        <w:rPr>
          <w:rFonts w:cstheme="minorHAnsi"/>
          <w:sz w:val="24"/>
          <w:szCs w:val="24"/>
          <w:lang w:val="en-US"/>
        </w:rPr>
        <w:t xml:space="preserve">(e.g., see </w:t>
      </w:r>
      <w:r w:rsidR="00AF3F80" w:rsidRPr="00B038D3">
        <w:rPr>
          <w:rFonts w:cstheme="minorHAnsi"/>
          <w:sz w:val="24"/>
          <w:szCs w:val="24"/>
          <w:lang w:val="en-US"/>
        </w:rPr>
        <w:t xml:space="preserve">Mayer, 2004; </w:t>
      </w:r>
      <w:r w:rsidR="00DB3423" w:rsidRPr="00B038D3">
        <w:rPr>
          <w:rFonts w:cstheme="minorHAnsi"/>
          <w:sz w:val="24"/>
          <w:szCs w:val="24"/>
          <w:lang w:val="en-US"/>
        </w:rPr>
        <w:t xml:space="preserve">Ertmer &amp; Newby, 1993; </w:t>
      </w:r>
      <w:r w:rsidR="00C54051" w:rsidRPr="00B038D3">
        <w:rPr>
          <w:rFonts w:cstheme="minorHAnsi"/>
          <w:sz w:val="24"/>
          <w:szCs w:val="24"/>
          <w:lang w:val="en-US"/>
        </w:rPr>
        <w:t xml:space="preserve">Jonassen, 1991; </w:t>
      </w:r>
      <w:r w:rsidR="00DB3423" w:rsidRPr="00B038D3">
        <w:rPr>
          <w:rFonts w:cstheme="minorHAnsi"/>
          <w:sz w:val="24"/>
          <w:szCs w:val="24"/>
          <w:lang w:val="en-US"/>
        </w:rPr>
        <w:t>Vygotsky, 1978</w:t>
      </w:r>
      <w:r w:rsidR="00C54051" w:rsidRPr="00B038D3">
        <w:rPr>
          <w:rFonts w:cstheme="minorHAnsi"/>
          <w:sz w:val="24"/>
          <w:szCs w:val="24"/>
          <w:lang w:val="en-US"/>
        </w:rPr>
        <w:t>)</w:t>
      </w:r>
      <w:r w:rsidR="00835187" w:rsidRPr="00B038D3">
        <w:rPr>
          <w:rFonts w:cstheme="minorHAnsi"/>
          <w:sz w:val="24"/>
          <w:szCs w:val="24"/>
          <w:lang w:val="en-US"/>
        </w:rPr>
        <w:t xml:space="preserve">.  </w:t>
      </w:r>
      <w:r w:rsidR="00C54051" w:rsidRPr="00B038D3">
        <w:rPr>
          <w:rFonts w:cstheme="minorHAnsi"/>
          <w:sz w:val="24"/>
          <w:szCs w:val="24"/>
          <w:lang w:val="en-US"/>
        </w:rPr>
        <w:t xml:space="preserve">Constructivism </w:t>
      </w:r>
      <w:r w:rsidR="00835187" w:rsidRPr="00B038D3">
        <w:rPr>
          <w:rFonts w:cstheme="minorHAnsi"/>
          <w:sz w:val="24"/>
          <w:szCs w:val="24"/>
          <w:lang w:val="en-US"/>
        </w:rPr>
        <w:t xml:space="preserve">has neither promised effortless learning, nor has it maintained that </w:t>
      </w:r>
      <w:r w:rsidR="001B2329" w:rsidRPr="00B038D3">
        <w:rPr>
          <w:rFonts w:cstheme="minorHAnsi"/>
          <w:sz w:val="24"/>
          <w:szCs w:val="24"/>
          <w:lang w:val="en-US"/>
        </w:rPr>
        <w:t xml:space="preserve">it can make </w:t>
      </w:r>
      <w:r w:rsidR="00835187" w:rsidRPr="00B038D3">
        <w:rPr>
          <w:rFonts w:cstheme="minorHAnsi"/>
          <w:sz w:val="24"/>
          <w:szCs w:val="24"/>
          <w:lang w:val="en-US"/>
        </w:rPr>
        <w:t>all of education</w:t>
      </w:r>
      <w:r w:rsidR="00D917D3" w:rsidRPr="00B038D3">
        <w:rPr>
          <w:rFonts w:cstheme="minorHAnsi"/>
          <w:sz w:val="24"/>
          <w:szCs w:val="24"/>
          <w:lang w:val="en-US"/>
        </w:rPr>
        <w:t>’s</w:t>
      </w:r>
      <w:r w:rsidR="00835187" w:rsidRPr="00B038D3">
        <w:rPr>
          <w:rFonts w:cstheme="minorHAnsi"/>
          <w:sz w:val="24"/>
          <w:szCs w:val="24"/>
          <w:lang w:val="en-US"/>
        </w:rPr>
        <w:t xml:space="preserve"> troubles </w:t>
      </w:r>
      <w:r w:rsidR="001B2329" w:rsidRPr="00B038D3">
        <w:rPr>
          <w:rFonts w:cstheme="minorHAnsi"/>
          <w:sz w:val="24"/>
          <w:szCs w:val="24"/>
          <w:lang w:val="en-US"/>
        </w:rPr>
        <w:t>disappear</w:t>
      </w:r>
      <w:r w:rsidR="00835187" w:rsidRPr="00B038D3">
        <w:rPr>
          <w:rFonts w:cstheme="minorHAnsi"/>
          <w:sz w:val="24"/>
          <w:szCs w:val="24"/>
          <w:lang w:val="en-US"/>
        </w:rPr>
        <w:t>.  However, many of the criticisms against it could in fact be directed toward any learning theory or paradigm.  In considering these criticisms, we should bear in mind that (a) constructivism should not be considered out of context but be situated within a wider sociocultural frame</w:t>
      </w:r>
      <w:r w:rsidR="00CD4BA9" w:rsidRPr="00B038D3">
        <w:rPr>
          <w:rFonts w:cstheme="minorHAnsi"/>
          <w:sz w:val="24"/>
          <w:szCs w:val="24"/>
          <w:lang w:val="en-US"/>
        </w:rPr>
        <w:t xml:space="preserve">, </w:t>
      </w:r>
      <w:r w:rsidR="00835187" w:rsidRPr="00B038D3">
        <w:rPr>
          <w:rFonts w:cstheme="minorHAnsi"/>
          <w:sz w:val="24"/>
          <w:szCs w:val="24"/>
          <w:lang w:val="en-US"/>
        </w:rPr>
        <w:t>(b) it should not be vilified for its failure in sustaining learning or development in certain environments without a proper consideration of the way it is applied and of the various parameters that accompany it</w:t>
      </w:r>
      <w:r w:rsidR="00CD4BA9" w:rsidRPr="00B038D3">
        <w:rPr>
          <w:rFonts w:cstheme="minorHAnsi"/>
          <w:sz w:val="24"/>
          <w:szCs w:val="24"/>
          <w:lang w:val="en-US"/>
        </w:rPr>
        <w:t>, and</w:t>
      </w:r>
      <w:r w:rsidR="00835187" w:rsidRPr="00B038D3">
        <w:rPr>
          <w:rFonts w:cstheme="minorHAnsi"/>
          <w:sz w:val="24"/>
          <w:szCs w:val="24"/>
          <w:lang w:val="en-US"/>
        </w:rPr>
        <w:t xml:space="preserve"> (c) when applied correctly, it has the potential to succeed in areas where behaviorism to a larger, and cognitivism to a lesser extent have not.  Pertinently to this study, and given technology</w:t>
      </w:r>
      <w:r w:rsidR="00D917D3" w:rsidRPr="00B038D3">
        <w:rPr>
          <w:rFonts w:cstheme="minorHAnsi"/>
          <w:sz w:val="24"/>
          <w:szCs w:val="24"/>
          <w:lang w:val="en-US"/>
        </w:rPr>
        <w:t>’s</w:t>
      </w:r>
      <w:r w:rsidR="00835187" w:rsidRPr="00B038D3">
        <w:rPr>
          <w:rFonts w:cstheme="minorHAnsi"/>
          <w:sz w:val="24"/>
          <w:szCs w:val="24"/>
          <w:lang w:val="en-US"/>
        </w:rPr>
        <w:t xml:space="preserve"> integration in curricula, I believe constructivism to be </w:t>
      </w:r>
      <w:r w:rsidR="00E33F24" w:rsidRPr="00B038D3">
        <w:rPr>
          <w:rFonts w:cstheme="minorHAnsi"/>
          <w:sz w:val="24"/>
          <w:szCs w:val="24"/>
          <w:lang w:val="en-US"/>
        </w:rPr>
        <w:t xml:space="preserve">a </w:t>
      </w:r>
      <w:r w:rsidR="00835187" w:rsidRPr="00B038D3">
        <w:rPr>
          <w:rFonts w:cstheme="minorHAnsi"/>
          <w:sz w:val="24"/>
          <w:szCs w:val="24"/>
          <w:lang w:val="en-US"/>
        </w:rPr>
        <w:t>pedagogical framework that can cater for the possibilities technology offers.  Many of the criticisms aimed at constructivism preceded the technological blooming and the integration of interactive technologies in education.  I doubt that those same criticisms would surface in 2012</w:t>
      </w:r>
      <w:r w:rsidR="00C16493" w:rsidRPr="00B038D3">
        <w:rPr>
          <w:rFonts w:cstheme="minorHAnsi"/>
          <w:sz w:val="24"/>
          <w:szCs w:val="24"/>
          <w:lang w:val="en-US"/>
        </w:rPr>
        <w:t xml:space="preserve"> with the same ease</w:t>
      </w:r>
      <w:r w:rsidR="00835187" w:rsidRPr="00B038D3">
        <w:rPr>
          <w:rFonts w:cstheme="minorHAnsi"/>
          <w:sz w:val="24"/>
          <w:szCs w:val="24"/>
          <w:lang w:val="en-US"/>
        </w:rPr>
        <w:t>.  In today</w:t>
      </w:r>
      <w:r w:rsidR="00D917D3" w:rsidRPr="00B038D3">
        <w:rPr>
          <w:rFonts w:cstheme="minorHAnsi"/>
          <w:sz w:val="24"/>
          <w:szCs w:val="24"/>
          <w:lang w:val="en-US"/>
        </w:rPr>
        <w:t>’s</w:t>
      </w:r>
      <w:r w:rsidR="00835187" w:rsidRPr="00B038D3">
        <w:rPr>
          <w:rFonts w:cstheme="minorHAnsi"/>
          <w:sz w:val="24"/>
          <w:szCs w:val="24"/>
          <w:lang w:val="en-US"/>
        </w:rPr>
        <w:t xml:space="preserve"> globalized educational setting with technology rendering learning a truly boundary-less experience, it is naïve to suggest that constructivism may fail or should not be employed because, for example, students may have difficulty engaging in CL.  More recent empirical evidence speaks louder than words (</w:t>
      </w:r>
      <w:r w:rsidR="00BF25F1" w:rsidRPr="00B038D3">
        <w:rPr>
          <w:rFonts w:cstheme="minorHAnsi"/>
          <w:sz w:val="24"/>
          <w:szCs w:val="24"/>
          <w:lang w:val="en-US"/>
        </w:rPr>
        <w:t>e.g.,</w:t>
      </w:r>
      <w:r w:rsidR="00835187" w:rsidRPr="00B038D3">
        <w:rPr>
          <w:rFonts w:cstheme="minorHAnsi"/>
          <w:sz w:val="24"/>
          <w:szCs w:val="24"/>
          <w:lang w:val="en-US"/>
        </w:rPr>
        <w:t xml:space="preserve"> see Hung, 2011; Shawer, 2010).</w:t>
      </w:r>
    </w:p>
    <w:p w:rsidR="00835187" w:rsidRPr="00B038D3" w:rsidRDefault="00835187"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 </w:t>
      </w:r>
      <w:r w:rsidRPr="00B038D3">
        <w:rPr>
          <w:rFonts w:cstheme="minorHAnsi"/>
          <w:sz w:val="24"/>
          <w:szCs w:val="24"/>
          <w:lang w:val="en-US"/>
        </w:rPr>
        <w:tab/>
        <w:t xml:space="preserve"> </w:t>
      </w:r>
    </w:p>
    <w:p w:rsidR="00022925" w:rsidRPr="00B038D3" w:rsidRDefault="00022925" w:rsidP="003274CB">
      <w:pPr>
        <w:pStyle w:val="NoSpacing"/>
        <w:spacing w:line="360" w:lineRule="auto"/>
        <w:jc w:val="both"/>
        <w:rPr>
          <w:rFonts w:cstheme="minorHAnsi"/>
          <w:sz w:val="24"/>
          <w:szCs w:val="24"/>
          <w:lang w:val="en-US"/>
        </w:rPr>
      </w:pPr>
    </w:p>
    <w:p w:rsidR="00022925" w:rsidRPr="00B038D3" w:rsidRDefault="00022925" w:rsidP="003274CB">
      <w:pPr>
        <w:pStyle w:val="NoSpacing"/>
        <w:spacing w:line="360" w:lineRule="auto"/>
        <w:jc w:val="both"/>
        <w:rPr>
          <w:rFonts w:cstheme="minorHAnsi"/>
          <w:sz w:val="24"/>
          <w:szCs w:val="24"/>
          <w:lang w:val="en-US"/>
        </w:rPr>
      </w:pPr>
    </w:p>
    <w:p w:rsidR="00835187" w:rsidRPr="00B038D3" w:rsidRDefault="00D90537" w:rsidP="00D90537">
      <w:pPr>
        <w:pStyle w:val="NoSpacing"/>
        <w:spacing w:line="360" w:lineRule="auto"/>
        <w:ind w:firstLine="720"/>
        <w:jc w:val="both"/>
        <w:rPr>
          <w:rFonts w:cstheme="minorHAnsi"/>
          <w:sz w:val="24"/>
          <w:szCs w:val="24"/>
          <w:highlight w:val="cyan"/>
          <w:lang w:val="en-US"/>
        </w:rPr>
      </w:pPr>
      <w:r w:rsidRPr="00B038D3">
        <w:rPr>
          <w:rFonts w:cstheme="minorHAnsi"/>
          <w:sz w:val="24"/>
          <w:szCs w:val="24"/>
          <w:u w:val="single"/>
          <w:lang w:val="en-US"/>
        </w:rPr>
        <w:lastRenderedPageBreak/>
        <w:t xml:space="preserve">2.2.5 </w:t>
      </w:r>
      <w:r w:rsidR="00835187" w:rsidRPr="00B038D3">
        <w:rPr>
          <w:rFonts w:cstheme="minorHAnsi"/>
          <w:sz w:val="24"/>
          <w:szCs w:val="24"/>
          <w:u w:val="single"/>
          <w:lang w:val="en-US"/>
        </w:rPr>
        <w:t>Summary and Conclusion</w:t>
      </w:r>
      <w:r w:rsidR="00835187" w:rsidRPr="00B038D3">
        <w:rPr>
          <w:rFonts w:cstheme="minorHAnsi"/>
          <w:sz w:val="24"/>
          <w:szCs w:val="24"/>
          <w:lang w:val="en-US"/>
        </w:rPr>
        <w:t xml:space="preserve"> </w:t>
      </w:r>
    </w:p>
    <w:p w:rsidR="00835187" w:rsidRPr="00B038D3" w:rsidRDefault="00835187" w:rsidP="003274CB">
      <w:pPr>
        <w:pStyle w:val="NoSpacing"/>
        <w:spacing w:line="360" w:lineRule="auto"/>
        <w:jc w:val="both"/>
        <w:rPr>
          <w:rFonts w:cstheme="minorHAnsi"/>
          <w:sz w:val="24"/>
          <w:szCs w:val="24"/>
          <w:lang w:val="en-US"/>
        </w:rPr>
      </w:pPr>
    </w:p>
    <w:p w:rsidR="00835187" w:rsidRPr="00B038D3" w:rsidRDefault="00835187"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Drawing a link to the discussion in Section 2.1 on </w:t>
      </w:r>
      <w:r w:rsidR="00896C29" w:rsidRPr="00B038D3">
        <w:rPr>
          <w:rFonts w:cstheme="minorHAnsi"/>
          <w:sz w:val="24"/>
          <w:szCs w:val="24"/>
          <w:lang w:val="en-US"/>
        </w:rPr>
        <w:t xml:space="preserve">ESP </w:t>
      </w:r>
      <w:r w:rsidRPr="00B038D3">
        <w:rPr>
          <w:rFonts w:cstheme="minorHAnsi"/>
          <w:sz w:val="24"/>
          <w:szCs w:val="24"/>
          <w:lang w:val="en-US"/>
        </w:rPr>
        <w:t xml:space="preserve">pedagogies, as a learning theory and as a pedagogical framework, constructivism has been closely linked to the communicative approach (Reagan, 1999), TBL (Brooks &amp; Brooks, 1999), PBL (Westwood, 2006; Harland, 2003), and the collaborative approach (Hanson &amp; Sinclair, 2008).  A rich, dynamic environment together with task authenticity, both hallmarks of constructivist theorizing, can lead language </w:t>
      </w:r>
      <w:r w:rsidR="00716011" w:rsidRPr="00B038D3">
        <w:rPr>
          <w:rFonts w:cstheme="minorHAnsi"/>
          <w:sz w:val="24"/>
          <w:szCs w:val="24"/>
          <w:lang w:val="en-US"/>
        </w:rPr>
        <w:t>student</w:t>
      </w:r>
      <w:r w:rsidRPr="00B038D3">
        <w:rPr>
          <w:rFonts w:cstheme="minorHAnsi"/>
          <w:sz w:val="24"/>
          <w:szCs w:val="24"/>
          <w:lang w:val="en-US"/>
        </w:rPr>
        <w:t xml:space="preserve">s to better grasp grammatical structures, </w:t>
      </w:r>
      <w:r w:rsidR="00AE71C1" w:rsidRPr="00B038D3">
        <w:rPr>
          <w:rFonts w:cstheme="minorHAnsi"/>
          <w:sz w:val="24"/>
          <w:szCs w:val="24"/>
          <w:lang w:val="en-US"/>
        </w:rPr>
        <w:t>develop</w:t>
      </w:r>
      <w:r w:rsidRPr="00B038D3">
        <w:rPr>
          <w:rFonts w:cstheme="minorHAnsi"/>
          <w:sz w:val="24"/>
          <w:szCs w:val="24"/>
          <w:lang w:val="en-US"/>
        </w:rPr>
        <w:t xml:space="preserve"> proficiency and become more linguistically aware (Rüschoff &amp; Ritter, 2001, p. 224).  Based on the preceding discussion, it is my belief that constructivism – and social constructivism in particular – </w:t>
      </w:r>
      <w:r w:rsidR="00EC47B9" w:rsidRPr="00B038D3">
        <w:rPr>
          <w:rFonts w:cstheme="minorHAnsi"/>
          <w:sz w:val="24"/>
          <w:szCs w:val="24"/>
          <w:lang w:val="en-US"/>
        </w:rPr>
        <w:t xml:space="preserve">is </w:t>
      </w:r>
      <w:r w:rsidRPr="00B038D3">
        <w:rPr>
          <w:rFonts w:cstheme="minorHAnsi"/>
          <w:sz w:val="24"/>
          <w:szCs w:val="24"/>
          <w:lang w:val="en-US"/>
        </w:rPr>
        <w:t>sensitive to ESP</w:t>
      </w:r>
      <w:r w:rsidR="00D917D3" w:rsidRPr="00B038D3">
        <w:rPr>
          <w:rFonts w:cstheme="minorHAnsi"/>
          <w:sz w:val="24"/>
          <w:szCs w:val="24"/>
          <w:lang w:val="en-US"/>
        </w:rPr>
        <w:t>’s</w:t>
      </w:r>
      <w:r w:rsidRPr="00B038D3">
        <w:rPr>
          <w:rFonts w:cstheme="minorHAnsi"/>
          <w:sz w:val="24"/>
          <w:szCs w:val="24"/>
          <w:lang w:val="en-US"/>
        </w:rPr>
        <w:t xml:space="preserve"> conceptual framework and pedagogical realities</w:t>
      </w:r>
      <w:r w:rsidR="00235DE5" w:rsidRPr="00B038D3">
        <w:rPr>
          <w:rFonts w:cstheme="minorHAnsi"/>
          <w:sz w:val="24"/>
          <w:szCs w:val="24"/>
          <w:lang w:val="en-US"/>
        </w:rPr>
        <w:t>.</w:t>
      </w:r>
      <w:r w:rsidR="00EC47B9" w:rsidRPr="00B038D3">
        <w:rPr>
          <w:rStyle w:val="FootnoteReference"/>
          <w:rFonts w:cstheme="minorHAnsi"/>
          <w:sz w:val="24"/>
          <w:szCs w:val="24"/>
          <w:lang w:val="en-US"/>
        </w:rPr>
        <w:footnoteReference w:id="20"/>
      </w:r>
      <w:r w:rsidRPr="00B038D3">
        <w:rPr>
          <w:rFonts w:cstheme="minorHAnsi"/>
          <w:sz w:val="24"/>
          <w:szCs w:val="24"/>
          <w:lang w:val="en-US"/>
        </w:rPr>
        <w:t xml:space="preserve">  Linking this to the criticisms above, this study is a step toward filling in the gap in the research literature that sees the ESP setting, CL and technologies within a constructivist framework being under-researched and a source of further criticisms.</w:t>
      </w:r>
    </w:p>
    <w:p w:rsidR="00835187" w:rsidRPr="00B038D3" w:rsidRDefault="00835187"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This section has introduced constructivism and focused on social constructivism as the particular epistemology and learning philosophy this thesis embraces.  </w:t>
      </w:r>
      <w:r w:rsidRPr="00B038D3">
        <w:rPr>
          <w:rFonts w:cstheme="minorHAnsi"/>
          <w:sz w:val="24"/>
          <w:szCs w:val="24"/>
          <w:lang w:val="en-GB"/>
        </w:rPr>
        <w:t xml:space="preserve">The key concepts of ZPD and scaffolding </w:t>
      </w:r>
      <w:r w:rsidRPr="00B038D3">
        <w:rPr>
          <w:rFonts w:cstheme="minorHAnsi"/>
          <w:sz w:val="24"/>
          <w:szCs w:val="24"/>
          <w:lang w:val="en-US"/>
        </w:rPr>
        <w:t xml:space="preserve">have been presented and discussed within the field of education and </w:t>
      </w:r>
      <w:r w:rsidR="002C020E" w:rsidRPr="00B038D3">
        <w:rPr>
          <w:rFonts w:cstheme="minorHAnsi"/>
          <w:sz w:val="24"/>
          <w:szCs w:val="24"/>
          <w:lang w:val="en-US"/>
        </w:rPr>
        <w:t>language learning</w:t>
      </w:r>
      <w:r w:rsidRPr="00B038D3">
        <w:rPr>
          <w:rFonts w:cstheme="minorHAnsi"/>
          <w:sz w:val="24"/>
          <w:szCs w:val="24"/>
          <w:lang w:val="en-US"/>
        </w:rPr>
        <w:t xml:space="preserve">.  Finally, </w:t>
      </w:r>
      <w:r w:rsidR="00AE549B" w:rsidRPr="00B038D3">
        <w:rPr>
          <w:rFonts w:cstheme="minorHAnsi"/>
          <w:sz w:val="24"/>
          <w:szCs w:val="24"/>
          <w:lang w:val="en-US"/>
        </w:rPr>
        <w:t xml:space="preserve">an effort was made to re-contextualize </w:t>
      </w:r>
      <w:r w:rsidR="00812E6C" w:rsidRPr="00B038D3">
        <w:rPr>
          <w:rFonts w:cstheme="minorHAnsi"/>
          <w:sz w:val="24"/>
          <w:szCs w:val="24"/>
          <w:lang w:val="en-US"/>
        </w:rPr>
        <w:t xml:space="preserve">criticisms </w:t>
      </w:r>
      <w:r w:rsidR="00AE549B" w:rsidRPr="00B038D3">
        <w:rPr>
          <w:rFonts w:cstheme="minorHAnsi"/>
          <w:sz w:val="24"/>
          <w:szCs w:val="24"/>
          <w:lang w:val="en-US"/>
        </w:rPr>
        <w:t xml:space="preserve">directed at </w:t>
      </w:r>
      <w:r w:rsidR="00812E6C" w:rsidRPr="00B038D3">
        <w:rPr>
          <w:rFonts w:cstheme="minorHAnsi"/>
          <w:sz w:val="24"/>
          <w:szCs w:val="24"/>
          <w:lang w:val="en-US"/>
        </w:rPr>
        <w:t>constructivism</w:t>
      </w:r>
      <w:r w:rsidRPr="00B038D3">
        <w:rPr>
          <w:rFonts w:cstheme="minorHAnsi"/>
          <w:sz w:val="24"/>
          <w:szCs w:val="24"/>
          <w:lang w:val="en-US"/>
        </w:rPr>
        <w:t xml:space="preserve">.  In what follows, </w:t>
      </w:r>
      <w:r w:rsidR="00E3542F">
        <w:rPr>
          <w:rFonts w:cstheme="minorHAnsi"/>
          <w:sz w:val="24"/>
          <w:szCs w:val="24"/>
          <w:lang w:val="en-US"/>
        </w:rPr>
        <w:t xml:space="preserve">CL and CTs are introduced and </w:t>
      </w:r>
      <w:r w:rsidRPr="00B038D3">
        <w:rPr>
          <w:rFonts w:cstheme="minorHAnsi"/>
          <w:sz w:val="24"/>
          <w:szCs w:val="24"/>
          <w:lang w:val="en-US"/>
        </w:rPr>
        <w:t xml:space="preserve">the multiple and substantive links between </w:t>
      </w:r>
      <w:r w:rsidR="00E3542F">
        <w:rPr>
          <w:rFonts w:cstheme="minorHAnsi"/>
          <w:sz w:val="24"/>
          <w:szCs w:val="24"/>
          <w:lang w:val="en-US"/>
        </w:rPr>
        <w:t xml:space="preserve">those and </w:t>
      </w:r>
      <w:r w:rsidRPr="00B038D3">
        <w:rPr>
          <w:rFonts w:cstheme="minorHAnsi"/>
          <w:sz w:val="24"/>
          <w:szCs w:val="24"/>
          <w:lang w:val="en-US"/>
        </w:rPr>
        <w:t>social constructivism are visited.</w:t>
      </w:r>
    </w:p>
    <w:p w:rsidR="00835187" w:rsidRPr="00B038D3" w:rsidRDefault="00835187" w:rsidP="003274CB">
      <w:pPr>
        <w:pStyle w:val="NoSpacing"/>
        <w:spacing w:line="360" w:lineRule="auto"/>
        <w:ind w:firstLine="720"/>
        <w:jc w:val="both"/>
        <w:rPr>
          <w:rFonts w:cstheme="minorHAnsi"/>
          <w:sz w:val="24"/>
          <w:szCs w:val="24"/>
          <w:lang w:val="en-US"/>
        </w:rPr>
      </w:pPr>
    </w:p>
    <w:p w:rsidR="005D105D" w:rsidRPr="00B038D3" w:rsidRDefault="005D105D" w:rsidP="003274CB">
      <w:pPr>
        <w:pStyle w:val="NoSpacing"/>
        <w:spacing w:line="360" w:lineRule="auto"/>
        <w:jc w:val="both"/>
        <w:rPr>
          <w:b/>
          <w:sz w:val="24"/>
          <w:szCs w:val="24"/>
          <w:lang w:val="en-US"/>
        </w:rPr>
      </w:pPr>
      <w:r w:rsidRPr="00B038D3">
        <w:rPr>
          <w:b/>
          <w:sz w:val="24"/>
          <w:szCs w:val="24"/>
          <w:lang w:val="en-US"/>
        </w:rPr>
        <w:t>2.3 Collaborative Learning and Collaborative Technologies</w:t>
      </w:r>
    </w:p>
    <w:p w:rsidR="005D105D" w:rsidRPr="00B038D3" w:rsidRDefault="005D105D" w:rsidP="003274CB">
      <w:pPr>
        <w:pStyle w:val="NoSpacing"/>
        <w:spacing w:line="360" w:lineRule="auto"/>
        <w:jc w:val="both"/>
        <w:rPr>
          <w:sz w:val="24"/>
          <w:szCs w:val="24"/>
          <w:u w:val="single"/>
          <w:lang w:val="en-US"/>
        </w:rPr>
      </w:pPr>
    </w:p>
    <w:p w:rsidR="005D105D" w:rsidRPr="00B038D3" w:rsidRDefault="005D105D" w:rsidP="003274CB">
      <w:pPr>
        <w:pStyle w:val="NoSpacing"/>
        <w:spacing w:line="360" w:lineRule="auto"/>
        <w:jc w:val="both"/>
        <w:rPr>
          <w:rFonts w:cstheme="minorHAnsi"/>
          <w:sz w:val="24"/>
          <w:szCs w:val="24"/>
          <w:u w:val="single"/>
          <w:lang w:val="en-US"/>
        </w:rPr>
      </w:pPr>
      <w:r w:rsidRPr="00B038D3">
        <w:rPr>
          <w:rFonts w:cstheme="minorHAnsi"/>
          <w:sz w:val="24"/>
          <w:szCs w:val="24"/>
          <w:lang w:val="en-US"/>
        </w:rPr>
        <w:t xml:space="preserve">Research indicates that CL is now one of the leading instructional pedagogies, practiced at all levels of education, by teachers of different subjects and diverse backgrounds and traditions (Lopata, Miller, &amp; Miller, 2003; Smith &amp; MacGregor, 1992).  Regarding L2 teaching, CL has been a major movement ever since the communicative approach started expanding (Roskams, 1999, p. 79), which is probably not surprising given the common elements between the two, namely situated learning, authenticity and meaningful tasks for </w:t>
      </w:r>
      <w:r w:rsidR="00716011" w:rsidRPr="00B038D3">
        <w:rPr>
          <w:rFonts w:cstheme="minorHAnsi"/>
          <w:sz w:val="24"/>
          <w:szCs w:val="24"/>
          <w:lang w:val="en-US"/>
        </w:rPr>
        <w:t>student</w:t>
      </w:r>
      <w:r w:rsidRPr="00B038D3">
        <w:rPr>
          <w:rFonts w:cstheme="minorHAnsi"/>
          <w:sz w:val="24"/>
          <w:szCs w:val="24"/>
          <w:lang w:val="en-US"/>
        </w:rPr>
        <w:t xml:space="preserve">s (Widdowson, 1998).  Despite its value being widely </w:t>
      </w:r>
      <w:r w:rsidRPr="00B038D3">
        <w:rPr>
          <w:rFonts w:cstheme="minorHAnsi"/>
          <w:sz w:val="24"/>
          <w:szCs w:val="24"/>
          <w:lang w:val="en-US"/>
        </w:rPr>
        <w:lastRenderedPageBreak/>
        <w:t>recognized in L2 settings, it is suggested that there are no CL-related models specifically designed for the L2 classroom (Allen, 2006, p. 20).   As a student-centered pedagogy, CL, as is also the case with constructivism, flies in the face of a centuries-long tradition, one that has been viewing teacher</w:t>
      </w:r>
      <w:r w:rsidR="00E0375E" w:rsidRPr="00B038D3">
        <w:rPr>
          <w:rFonts w:cstheme="minorHAnsi"/>
          <w:sz w:val="24"/>
          <w:szCs w:val="24"/>
          <w:lang w:val="en-US"/>
        </w:rPr>
        <w:t>s</w:t>
      </w:r>
      <w:r w:rsidRPr="00B038D3">
        <w:rPr>
          <w:rFonts w:cstheme="minorHAnsi"/>
          <w:sz w:val="24"/>
          <w:szCs w:val="24"/>
          <w:lang w:val="en-US"/>
        </w:rPr>
        <w:t xml:space="preserve"> as focal point</w:t>
      </w:r>
      <w:r w:rsidR="00E0375E" w:rsidRPr="00B038D3">
        <w:rPr>
          <w:rFonts w:cstheme="minorHAnsi"/>
          <w:sz w:val="24"/>
          <w:szCs w:val="24"/>
          <w:lang w:val="en-US"/>
        </w:rPr>
        <w:t>s</w:t>
      </w:r>
      <w:r w:rsidRPr="00B038D3">
        <w:rPr>
          <w:rFonts w:cstheme="minorHAnsi"/>
          <w:sz w:val="24"/>
          <w:szCs w:val="24"/>
          <w:lang w:val="en-US"/>
        </w:rPr>
        <w:t xml:space="preserve"> </w:t>
      </w:r>
      <w:r w:rsidR="00E0375E" w:rsidRPr="00B038D3">
        <w:rPr>
          <w:rFonts w:cstheme="minorHAnsi"/>
          <w:sz w:val="24"/>
          <w:szCs w:val="24"/>
          <w:lang w:val="en-US"/>
        </w:rPr>
        <w:t xml:space="preserve">in </w:t>
      </w:r>
      <w:r w:rsidRPr="00B038D3">
        <w:rPr>
          <w:rFonts w:cstheme="minorHAnsi"/>
          <w:sz w:val="24"/>
          <w:szCs w:val="24"/>
          <w:lang w:val="en-US"/>
        </w:rPr>
        <w:t xml:space="preserve">the learning process (Smith &amp; MacGregor, 1992).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research literature on CL increasingly supports its use in </w:t>
      </w:r>
      <w:r w:rsidR="00100DEE" w:rsidRPr="00B038D3">
        <w:rPr>
          <w:rFonts w:cstheme="minorHAnsi"/>
          <w:sz w:val="24"/>
          <w:szCs w:val="24"/>
          <w:lang w:val="en-US"/>
        </w:rPr>
        <w:t>higher education</w:t>
      </w:r>
      <w:r w:rsidRPr="00B038D3">
        <w:rPr>
          <w:rFonts w:cstheme="minorHAnsi"/>
          <w:sz w:val="24"/>
          <w:szCs w:val="24"/>
          <w:lang w:val="en-US"/>
        </w:rPr>
        <w:t xml:space="preserve"> (</w:t>
      </w:r>
      <w:r w:rsidR="003D5277" w:rsidRPr="00B038D3">
        <w:rPr>
          <w:rFonts w:cstheme="minorHAnsi"/>
          <w:sz w:val="24"/>
          <w:szCs w:val="24"/>
          <w:lang w:val="en-US"/>
        </w:rPr>
        <w:t>e.g.,</w:t>
      </w:r>
      <w:r w:rsidRPr="00B038D3">
        <w:rPr>
          <w:rFonts w:cstheme="minorHAnsi"/>
          <w:sz w:val="24"/>
          <w:szCs w:val="24"/>
          <w:lang w:val="en-US"/>
        </w:rPr>
        <w:t xml:space="preserve"> McKeachie, 1999; Astin, 1993; Johnson, Johnson, &amp; Smith, 1991).</w:t>
      </w:r>
      <w:r w:rsidRPr="00B038D3">
        <w:rPr>
          <w:rFonts w:cstheme="minorHAnsi"/>
          <w:b/>
          <w:sz w:val="24"/>
          <w:szCs w:val="24"/>
          <w:lang w:val="en-US"/>
        </w:rPr>
        <w:t xml:space="preserve">  </w:t>
      </w:r>
      <w:r w:rsidRPr="00B038D3">
        <w:rPr>
          <w:rFonts w:cstheme="minorHAnsi"/>
          <w:sz w:val="24"/>
          <w:szCs w:val="24"/>
          <w:lang w:val="en-US"/>
        </w:rPr>
        <w:t>In fact,</w:t>
      </w:r>
      <w:r w:rsidRPr="00B038D3">
        <w:rPr>
          <w:rFonts w:cstheme="minorHAnsi"/>
          <w:b/>
          <w:sz w:val="24"/>
          <w:szCs w:val="24"/>
          <w:lang w:val="en-US"/>
        </w:rPr>
        <w:t xml:space="preserve"> </w:t>
      </w:r>
      <w:r w:rsidRPr="00B038D3">
        <w:rPr>
          <w:rFonts w:cstheme="minorHAnsi"/>
          <w:sz w:val="24"/>
          <w:szCs w:val="24"/>
          <w:lang w:val="en-US"/>
        </w:rPr>
        <w:t>CL is being extensively applied both in classroom and in distance/online learning settings (Stevens, 2007; Bernard, Rubalcava, &amp; St-Pierre, 2000).  The context of this thesis means that I only consider CL (in conjunction with CTs), within the traditional classroom environment.</w:t>
      </w:r>
    </w:p>
    <w:p w:rsidR="005D105D" w:rsidRPr="00B038D3" w:rsidRDefault="005D105D"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 </w:t>
      </w:r>
      <w:r w:rsidRPr="00B038D3">
        <w:rPr>
          <w:rFonts w:cstheme="minorHAnsi"/>
          <w:sz w:val="24"/>
          <w:szCs w:val="24"/>
          <w:lang w:val="en-US"/>
        </w:rPr>
        <w:tab/>
        <w:t xml:space="preserve">Simply put, CL is a learning and teaching pedagogy where students apply joint intellectual effort to achieve learning outcomes (Austin </w:t>
      </w:r>
      <w:r w:rsidR="00CD11F8" w:rsidRPr="00B038D3">
        <w:rPr>
          <w:rFonts w:cstheme="minorHAnsi"/>
          <w:i/>
          <w:sz w:val="24"/>
          <w:szCs w:val="24"/>
          <w:lang w:val="en-US"/>
        </w:rPr>
        <w:t>et al</w:t>
      </w:r>
      <w:r w:rsidRPr="00B038D3">
        <w:rPr>
          <w:rFonts w:cstheme="minorHAnsi"/>
          <w:sz w:val="24"/>
          <w:szCs w:val="24"/>
          <w:lang w:val="en-US"/>
        </w:rPr>
        <w:t>., 2010, p. 327; Ruys, Van Keer, &amp; Aelterman, 2010, p. 537)</w:t>
      </w:r>
      <w:r w:rsidR="003E2205" w:rsidRPr="00B038D3">
        <w:rPr>
          <w:rFonts w:cstheme="minorHAnsi"/>
          <w:sz w:val="24"/>
          <w:szCs w:val="24"/>
          <w:lang w:val="en-US"/>
        </w:rPr>
        <w:t>.</w:t>
      </w:r>
      <w:r w:rsidR="00113779" w:rsidRPr="00B038D3">
        <w:rPr>
          <w:rStyle w:val="FootnoteReference"/>
          <w:rFonts w:cstheme="minorHAnsi"/>
          <w:sz w:val="24"/>
          <w:szCs w:val="24"/>
          <w:lang w:val="en-US"/>
        </w:rPr>
        <w:footnoteReference w:id="21"/>
      </w:r>
      <w:r w:rsidRPr="00B038D3">
        <w:rPr>
          <w:rFonts w:cstheme="minorHAnsi"/>
          <w:sz w:val="24"/>
          <w:szCs w:val="24"/>
          <w:lang w:val="en-US"/>
        </w:rPr>
        <w:t xml:space="preserve">  It is a practice based on group work and peer interaction, highly dependent on </w:t>
      </w:r>
      <w:r w:rsidRPr="00B038D3">
        <w:rPr>
          <w:rFonts w:cstheme="minorHAnsi"/>
          <w:i/>
          <w:sz w:val="24"/>
          <w:szCs w:val="24"/>
          <w:lang w:val="en-US"/>
        </w:rPr>
        <w:t>positive interdependence</w:t>
      </w:r>
      <w:r w:rsidRPr="00B038D3">
        <w:rPr>
          <w:rFonts w:cstheme="minorHAnsi"/>
          <w:sz w:val="24"/>
          <w:szCs w:val="24"/>
          <w:lang w:val="en-US"/>
        </w:rPr>
        <w:t xml:space="preserve"> and </w:t>
      </w:r>
      <w:r w:rsidRPr="00B038D3">
        <w:rPr>
          <w:rFonts w:cstheme="minorHAnsi"/>
          <w:i/>
          <w:sz w:val="24"/>
          <w:szCs w:val="24"/>
          <w:lang w:val="en-US"/>
        </w:rPr>
        <w:t>individual accountability</w:t>
      </w:r>
      <w:r w:rsidRPr="00B038D3">
        <w:rPr>
          <w:rFonts w:cstheme="minorHAnsi"/>
          <w:sz w:val="24"/>
          <w:szCs w:val="24"/>
          <w:lang w:val="en-US"/>
        </w:rPr>
        <w:t>, thus shifting the initiative for the learning process from teacher</w:t>
      </w:r>
      <w:r w:rsidR="000234BD" w:rsidRPr="00B038D3">
        <w:rPr>
          <w:rFonts w:cstheme="minorHAnsi"/>
          <w:sz w:val="24"/>
          <w:szCs w:val="24"/>
          <w:lang w:val="en-US"/>
        </w:rPr>
        <w:t>s</w:t>
      </w:r>
      <w:r w:rsidRPr="00B038D3">
        <w:rPr>
          <w:rFonts w:cstheme="minorHAnsi"/>
          <w:sz w:val="24"/>
          <w:szCs w:val="24"/>
          <w:lang w:val="en-US"/>
        </w:rPr>
        <w:t xml:space="preserve"> to </w:t>
      </w:r>
      <w:r w:rsidR="00716011" w:rsidRPr="00B038D3">
        <w:rPr>
          <w:rFonts w:cstheme="minorHAnsi"/>
          <w:sz w:val="24"/>
          <w:szCs w:val="24"/>
          <w:lang w:val="en-US"/>
        </w:rPr>
        <w:t>student</w:t>
      </w:r>
      <w:r w:rsidR="000234BD" w:rsidRPr="00B038D3">
        <w:rPr>
          <w:rFonts w:cstheme="minorHAnsi"/>
          <w:sz w:val="24"/>
          <w:szCs w:val="24"/>
          <w:lang w:val="en-US"/>
        </w:rPr>
        <w:t>s</w:t>
      </w:r>
      <w:r w:rsidRPr="00B038D3">
        <w:rPr>
          <w:rFonts w:cstheme="minorHAnsi"/>
          <w:sz w:val="24"/>
          <w:szCs w:val="24"/>
          <w:lang w:val="en-US"/>
        </w:rPr>
        <w:t xml:space="preserve"> (Koppenhaver &amp; Shrader, 2003; Ravenscroft, Buckless, &amp; Hassall, 1999; Johnson </w:t>
      </w:r>
      <w:r w:rsidR="00CD11F8" w:rsidRPr="00B038D3">
        <w:rPr>
          <w:rFonts w:cstheme="minorHAnsi"/>
          <w:i/>
          <w:sz w:val="24"/>
          <w:szCs w:val="24"/>
          <w:lang w:val="en-US"/>
        </w:rPr>
        <w:t>et al</w:t>
      </w:r>
      <w:r w:rsidRPr="00B038D3">
        <w:rPr>
          <w:rFonts w:cstheme="minorHAnsi"/>
          <w:sz w:val="24"/>
          <w:szCs w:val="24"/>
          <w:lang w:val="en-US"/>
        </w:rPr>
        <w:t xml:space="preserve">., 1991; Slavin, 1988).  CL is meant to be a constructive process, one in which </w:t>
      </w:r>
      <w:r w:rsidR="00716011" w:rsidRPr="00B038D3">
        <w:rPr>
          <w:rFonts w:cstheme="minorHAnsi"/>
          <w:sz w:val="24"/>
          <w:szCs w:val="24"/>
          <w:lang w:val="en-US"/>
        </w:rPr>
        <w:t>student</w:t>
      </w:r>
      <w:r w:rsidRPr="00B038D3">
        <w:rPr>
          <w:rFonts w:cstheme="minorHAnsi"/>
          <w:sz w:val="24"/>
          <w:szCs w:val="24"/>
          <w:lang w:val="en-US"/>
        </w:rPr>
        <w:t>s build on prior knowledge and experiences and create meaning through collaboration, research, dialogue, exercise of higher-order reasoning, and problem-solving skills (Lehtonen &amp; Tuomainen, 2003; Smith &amp; MacGregor, 1992).  Collaboration between group members has been found to yield numerous learning benefits (see below), ultimately leading to kn</w:t>
      </w:r>
      <w:r w:rsidR="00C53FC9" w:rsidRPr="00B038D3">
        <w:rPr>
          <w:rFonts w:cstheme="minorHAnsi"/>
          <w:sz w:val="24"/>
          <w:szCs w:val="24"/>
          <w:lang w:val="en-US"/>
        </w:rPr>
        <w:t xml:space="preserve">owledge construction (Weinberger, </w:t>
      </w:r>
      <w:r w:rsidR="00C53FC9" w:rsidRPr="00B038D3">
        <w:rPr>
          <w:sz w:val="24"/>
          <w:szCs w:val="24"/>
          <w:lang w:val="en-US"/>
        </w:rPr>
        <w:t>Stegmann, &amp; Fischer,</w:t>
      </w:r>
      <w:r w:rsidRPr="00B038D3">
        <w:rPr>
          <w:rFonts w:cstheme="minorHAnsi"/>
          <w:sz w:val="24"/>
          <w:szCs w:val="24"/>
          <w:lang w:val="en-US"/>
        </w:rPr>
        <w:t xml:space="preserve"> 2007, pp. 416-7; MacDonald, 2003, p. 386).  Such collaboration could result in insights that individual students would find impossible to attain (Bradley</w:t>
      </w:r>
      <w:r w:rsidR="0045407E" w:rsidRPr="00B038D3">
        <w:rPr>
          <w:rFonts w:cstheme="minorHAnsi"/>
          <w:sz w:val="24"/>
          <w:szCs w:val="24"/>
          <w:lang w:val="en-US"/>
        </w:rPr>
        <w:t xml:space="preserve">, </w:t>
      </w:r>
      <w:r w:rsidR="0045407E" w:rsidRPr="00B038D3">
        <w:rPr>
          <w:sz w:val="24"/>
          <w:szCs w:val="24"/>
          <w:lang w:val="en-US"/>
        </w:rPr>
        <w:t>Lindström, &amp; Rystedt</w:t>
      </w:r>
      <w:r w:rsidRPr="00B038D3">
        <w:rPr>
          <w:rFonts w:cstheme="minorHAnsi"/>
          <w:sz w:val="24"/>
          <w:szCs w:val="24"/>
          <w:lang w:val="en-US"/>
        </w:rPr>
        <w:t xml:space="preserve">, 2010, p. 250).  Hence, direct links to </w:t>
      </w:r>
      <w:r w:rsidR="000234BD" w:rsidRPr="00B038D3">
        <w:rPr>
          <w:rFonts w:cstheme="minorHAnsi"/>
          <w:sz w:val="24"/>
          <w:szCs w:val="24"/>
          <w:lang w:val="en-US"/>
        </w:rPr>
        <w:t xml:space="preserve">ZPD </w:t>
      </w:r>
      <w:r w:rsidRPr="00B038D3">
        <w:rPr>
          <w:rFonts w:cstheme="minorHAnsi"/>
          <w:sz w:val="24"/>
          <w:szCs w:val="24"/>
          <w:lang w:val="en-US"/>
        </w:rPr>
        <w:t>can be drawn.  Of course, as it shall become obvious from the ensuing discussion, the quality of CL is dependent on the conditions that surround its application; in CL too, as is the case with a number of emerging themes in this thesis, context plays a crucial role (Strijbos &amp; Fischer, 2007, p. 392).</w:t>
      </w:r>
    </w:p>
    <w:p w:rsidR="00B70450" w:rsidRPr="00B038D3" w:rsidRDefault="00B70450" w:rsidP="003274CB">
      <w:pPr>
        <w:pStyle w:val="NoSpacing"/>
        <w:spacing w:line="360" w:lineRule="auto"/>
        <w:jc w:val="both"/>
        <w:rPr>
          <w:rFonts w:cstheme="minorHAnsi"/>
          <w:b/>
          <w:sz w:val="24"/>
          <w:szCs w:val="24"/>
          <w:lang w:val="en-US"/>
        </w:rPr>
      </w:pPr>
    </w:p>
    <w:p w:rsidR="005D105D" w:rsidRPr="00B038D3" w:rsidRDefault="00011CCD" w:rsidP="00011CCD">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lastRenderedPageBreak/>
        <w:t xml:space="preserve">2.3.1 </w:t>
      </w:r>
      <w:r w:rsidR="005D105D" w:rsidRPr="00B038D3">
        <w:rPr>
          <w:rFonts w:cstheme="minorHAnsi"/>
          <w:sz w:val="24"/>
          <w:szCs w:val="24"/>
          <w:u w:val="single"/>
          <w:lang w:val="en-US"/>
        </w:rPr>
        <w:t>Many names, single entity</w:t>
      </w:r>
    </w:p>
    <w:p w:rsidR="005D105D" w:rsidRPr="00B038D3" w:rsidRDefault="005D105D" w:rsidP="003274CB">
      <w:pPr>
        <w:pStyle w:val="NoSpacing"/>
        <w:spacing w:line="360" w:lineRule="auto"/>
        <w:jc w:val="both"/>
        <w:rPr>
          <w:rFonts w:cstheme="minorHAnsi"/>
          <w:sz w:val="24"/>
          <w:szCs w:val="24"/>
          <w:lang w:val="en-US"/>
        </w:rPr>
      </w:pPr>
    </w:p>
    <w:p w:rsidR="005D105D" w:rsidRPr="00B038D3" w:rsidRDefault="005D105D"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The literature is rich with notions primarily based on group work: peer learning, reciprocal learning, team learning and, most commonly, cooperative learning and CL.  Particularly </w:t>
      </w:r>
      <w:r w:rsidR="00913459" w:rsidRPr="00B038D3">
        <w:rPr>
          <w:rFonts w:cstheme="minorHAnsi"/>
          <w:sz w:val="24"/>
          <w:szCs w:val="24"/>
          <w:lang w:val="en-US"/>
        </w:rPr>
        <w:t>in connection with</w:t>
      </w:r>
      <w:r w:rsidRPr="00B038D3">
        <w:rPr>
          <w:rFonts w:cstheme="minorHAnsi"/>
          <w:sz w:val="24"/>
          <w:szCs w:val="24"/>
          <w:lang w:val="en-US"/>
        </w:rPr>
        <w:t xml:space="preserve"> the last two, there is a lack of agreement as to their definition, implementation and spectrum (Bacon, 2005, p. 250; Beatty &amp; Nunan 2004, p. 166; </w:t>
      </w:r>
      <w:r w:rsidRPr="00B038D3">
        <w:rPr>
          <w:sz w:val="24"/>
          <w:szCs w:val="24"/>
          <w:lang w:val="en-US"/>
        </w:rPr>
        <w:t>Kreijns, Kirschner, &amp; Jochems</w:t>
      </w:r>
      <w:r w:rsidRPr="00B038D3">
        <w:rPr>
          <w:rFonts w:cstheme="minorHAnsi"/>
          <w:sz w:val="24"/>
          <w:szCs w:val="24"/>
          <w:lang w:val="en-US"/>
        </w:rPr>
        <w:t xml:space="preserve">, 2003, p. 336).  Some authors use </w:t>
      </w:r>
      <w:r w:rsidR="00913459" w:rsidRPr="00B038D3">
        <w:rPr>
          <w:rFonts w:cstheme="minorHAnsi"/>
          <w:sz w:val="24"/>
          <w:szCs w:val="24"/>
          <w:lang w:val="en-US"/>
        </w:rPr>
        <w:t xml:space="preserve">them </w:t>
      </w:r>
      <w:r w:rsidRPr="00B038D3">
        <w:rPr>
          <w:rFonts w:cstheme="minorHAnsi"/>
          <w:sz w:val="24"/>
          <w:szCs w:val="24"/>
          <w:lang w:val="en-US"/>
        </w:rPr>
        <w:t xml:space="preserve">interchangeably, arguing that the common features between them, such as active learning, </w:t>
      </w:r>
      <w:r w:rsidR="00716011" w:rsidRPr="00B038D3">
        <w:rPr>
          <w:rFonts w:cstheme="minorHAnsi"/>
          <w:sz w:val="24"/>
          <w:szCs w:val="24"/>
          <w:lang w:val="en-US"/>
        </w:rPr>
        <w:t>student</w:t>
      </w:r>
      <w:r w:rsidRPr="00B038D3">
        <w:rPr>
          <w:rFonts w:cstheme="minorHAnsi"/>
          <w:sz w:val="24"/>
          <w:szCs w:val="24"/>
          <w:lang w:val="en-US"/>
        </w:rPr>
        <w:t xml:space="preserve">s taking responsibility for their learning, </w:t>
      </w:r>
      <w:r w:rsidR="00716011" w:rsidRPr="00B038D3">
        <w:rPr>
          <w:rFonts w:cstheme="minorHAnsi"/>
          <w:sz w:val="24"/>
          <w:szCs w:val="24"/>
          <w:lang w:val="en-US"/>
        </w:rPr>
        <w:t>student</w:t>
      </w:r>
      <w:r w:rsidR="004B3DCD" w:rsidRPr="00B038D3">
        <w:rPr>
          <w:rFonts w:cstheme="minorHAnsi"/>
          <w:sz w:val="24"/>
          <w:szCs w:val="24"/>
          <w:lang w:val="en-US"/>
        </w:rPr>
        <w:t>s’</w:t>
      </w:r>
      <w:r w:rsidRPr="00B038D3">
        <w:rPr>
          <w:rFonts w:cstheme="minorHAnsi"/>
          <w:sz w:val="24"/>
          <w:szCs w:val="24"/>
          <w:lang w:val="en-US"/>
        </w:rPr>
        <w:t xml:space="preserve"> reflective processes, development of social skills, and the teacher</w:t>
      </w:r>
      <w:r w:rsidR="00D917D3" w:rsidRPr="00B038D3">
        <w:rPr>
          <w:rFonts w:cstheme="minorHAnsi"/>
          <w:sz w:val="24"/>
          <w:szCs w:val="24"/>
          <w:lang w:val="en-US"/>
        </w:rPr>
        <w:t>’s</w:t>
      </w:r>
      <w:r w:rsidRPr="00B038D3">
        <w:rPr>
          <w:rFonts w:cstheme="minorHAnsi"/>
          <w:sz w:val="24"/>
          <w:szCs w:val="24"/>
          <w:lang w:val="en-US"/>
        </w:rPr>
        <w:t xml:space="preserve"> facilitative role, render them one and the same (MacInnerney &amp; Roberts, 2004; Kirschner, 2001).  Others consider them as governed by different principles, stemming from diverse theoretical backgrounds and traditions, and leading to different uses.  While CL</w:t>
      </w:r>
      <w:r w:rsidR="00D917D3" w:rsidRPr="00B038D3">
        <w:rPr>
          <w:rFonts w:cstheme="minorHAnsi"/>
          <w:sz w:val="24"/>
          <w:szCs w:val="24"/>
          <w:lang w:val="en-US"/>
        </w:rPr>
        <w:t>’s</w:t>
      </w:r>
      <w:r w:rsidRPr="00B038D3">
        <w:rPr>
          <w:rFonts w:cstheme="minorHAnsi"/>
          <w:sz w:val="24"/>
          <w:szCs w:val="24"/>
          <w:lang w:val="en-US"/>
        </w:rPr>
        <w:t xml:space="preserve"> emphasis is on joint, coordinated activity throughout a task so that members may reach a shared conception, cooperative learning promotes a more structured distribution of task parts to members working individually until a late stage in the process (Geer &amp; Barnes, 2007; Beatty &amp; Nunan, 2004; Donato, 2004; </w:t>
      </w:r>
      <w:r w:rsidRPr="00B038D3">
        <w:rPr>
          <w:sz w:val="24"/>
          <w:szCs w:val="24"/>
          <w:lang w:val="en-GB"/>
        </w:rPr>
        <w:t>Dillenbourg, Baker, Blaye, &amp; O</w:t>
      </w:r>
      <w:r w:rsidR="002F302E" w:rsidRPr="00B038D3">
        <w:rPr>
          <w:sz w:val="24"/>
          <w:szCs w:val="24"/>
          <w:lang w:val="en-GB"/>
        </w:rPr>
        <w:t>’</w:t>
      </w:r>
      <w:r w:rsidRPr="00B038D3">
        <w:rPr>
          <w:sz w:val="24"/>
          <w:szCs w:val="24"/>
          <w:lang w:val="en-GB"/>
        </w:rPr>
        <w:t xml:space="preserve">Malley, 1996; </w:t>
      </w:r>
      <w:r w:rsidRPr="00B038D3">
        <w:rPr>
          <w:rFonts w:cstheme="minorHAnsi"/>
          <w:sz w:val="24"/>
          <w:szCs w:val="24"/>
          <w:lang w:val="en-US"/>
        </w:rPr>
        <w:t xml:space="preserve">Rochelle &amp; Teasley, 1995).  Moreover, the two have been separated based on how collaborative a task really is and on whether group members </w:t>
      </w:r>
      <w:r w:rsidR="00AE23C1" w:rsidRPr="00B038D3">
        <w:rPr>
          <w:rFonts w:cstheme="minorHAnsi"/>
          <w:sz w:val="24"/>
          <w:szCs w:val="24"/>
          <w:lang w:val="en-US"/>
        </w:rPr>
        <w:t xml:space="preserve">are allowed </w:t>
      </w:r>
      <w:r w:rsidRPr="00B038D3">
        <w:rPr>
          <w:rFonts w:cstheme="minorHAnsi"/>
          <w:sz w:val="24"/>
          <w:szCs w:val="24"/>
          <w:lang w:val="en-US"/>
        </w:rPr>
        <w:t>to provide peer feedback, or review and revise all parts in a common task (</w:t>
      </w:r>
      <w:r w:rsidR="003D5277" w:rsidRPr="00B038D3">
        <w:rPr>
          <w:rFonts w:cstheme="minorHAnsi"/>
          <w:sz w:val="24"/>
          <w:szCs w:val="24"/>
          <w:lang w:val="en-US"/>
        </w:rPr>
        <w:t>e.g.,</w:t>
      </w:r>
      <w:r w:rsidRPr="00B038D3">
        <w:rPr>
          <w:rFonts w:cstheme="minorHAnsi"/>
          <w:sz w:val="24"/>
          <w:szCs w:val="24"/>
          <w:lang w:val="en-US"/>
        </w:rPr>
        <w:t xml:space="preserve"> Arnold, Ducate, &amp; Kost, 2012).    </w:t>
      </w:r>
    </w:p>
    <w:p w:rsidR="005D105D" w:rsidRPr="00B038D3" w:rsidRDefault="005D105D" w:rsidP="003274CB">
      <w:pPr>
        <w:pStyle w:val="NoSpacing"/>
        <w:spacing w:line="360" w:lineRule="auto"/>
        <w:ind w:firstLine="720"/>
        <w:jc w:val="both"/>
        <w:rPr>
          <w:rFonts w:cstheme="minorHAnsi"/>
          <w:b/>
          <w:sz w:val="24"/>
          <w:szCs w:val="24"/>
          <w:lang w:val="en-US"/>
        </w:rPr>
      </w:pPr>
      <w:r w:rsidRPr="00B038D3">
        <w:rPr>
          <w:rFonts w:cstheme="minorHAnsi"/>
          <w:sz w:val="24"/>
          <w:szCs w:val="24"/>
          <w:lang w:val="en-US"/>
        </w:rPr>
        <w:t xml:space="preserve">Having closely looked at the intrinsic properties that these various guises are purported to have, I argue that any differences in their features and applications are outnumbered by the similarities between the two.  Essentially, we deal with a single approach under different names (Hunter, 2006, p. 76; Kreijns </w:t>
      </w:r>
      <w:r w:rsidR="00CD11F8" w:rsidRPr="00B038D3">
        <w:rPr>
          <w:rFonts w:cstheme="minorHAnsi"/>
          <w:i/>
          <w:sz w:val="24"/>
          <w:szCs w:val="24"/>
          <w:lang w:val="en-US"/>
        </w:rPr>
        <w:t>et al</w:t>
      </w:r>
      <w:r w:rsidRPr="00B038D3">
        <w:rPr>
          <w:rFonts w:cstheme="minorHAnsi"/>
          <w:i/>
          <w:sz w:val="24"/>
          <w:szCs w:val="24"/>
          <w:lang w:val="en-US"/>
        </w:rPr>
        <w:t>.</w:t>
      </w:r>
      <w:r w:rsidRPr="00B038D3">
        <w:rPr>
          <w:rFonts w:cstheme="minorHAnsi"/>
          <w:sz w:val="24"/>
          <w:szCs w:val="24"/>
          <w:lang w:val="en-US"/>
        </w:rPr>
        <w:t xml:space="preserve">, 2003, pp. 336-7), with CL probably being more collaborative in nature than cooperative learning.  Having said that, throughout the thesis, I will be using CL as an umbrella term; this is consistent with a large chunk of the literature that employs </w:t>
      </w:r>
      <w:r w:rsidR="00667558" w:rsidRPr="00B038D3">
        <w:rPr>
          <w:rFonts w:cstheme="minorHAnsi"/>
          <w:sz w:val="24"/>
          <w:szCs w:val="24"/>
          <w:lang w:val="en-US"/>
        </w:rPr>
        <w:t>“</w:t>
      </w:r>
      <w:r w:rsidRPr="00B038D3">
        <w:rPr>
          <w:rFonts w:cstheme="minorHAnsi"/>
          <w:sz w:val="24"/>
          <w:szCs w:val="24"/>
          <w:lang w:val="en-US"/>
        </w:rPr>
        <w:t>CL</w:t>
      </w:r>
      <w:r w:rsidR="00667558" w:rsidRPr="00B038D3">
        <w:rPr>
          <w:rFonts w:cstheme="minorHAnsi"/>
          <w:sz w:val="24"/>
          <w:szCs w:val="24"/>
          <w:lang w:val="en-US"/>
        </w:rPr>
        <w:t>”</w:t>
      </w:r>
      <w:r w:rsidRPr="00B038D3">
        <w:rPr>
          <w:rFonts w:cstheme="minorHAnsi"/>
          <w:sz w:val="24"/>
          <w:szCs w:val="24"/>
          <w:lang w:val="en-US"/>
        </w:rPr>
        <w:t xml:space="preserve"> to embrace a multitude of group learning strategies, including cooperative learning (Rose 2004; Palinscar 2002; Meloth &amp; Deering 1999; Millis &amp; Cottell 1998; Smith &amp; MacGregor, 1992).</w:t>
      </w:r>
      <w:r w:rsidRPr="00B038D3">
        <w:rPr>
          <w:rFonts w:cstheme="minorHAnsi"/>
          <w:b/>
          <w:sz w:val="24"/>
          <w:szCs w:val="24"/>
          <w:lang w:val="en-US"/>
        </w:rPr>
        <w:t xml:space="preserve"> </w:t>
      </w:r>
    </w:p>
    <w:p w:rsidR="00167735" w:rsidRPr="00B038D3" w:rsidRDefault="00167735" w:rsidP="003274CB">
      <w:pPr>
        <w:pStyle w:val="NoSpacing"/>
        <w:spacing w:line="360" w:lineRule="auto"/>
        <w:ind w:firstLine="720"/>
        <w:jc w:val="both"/>
        <w:rPr>
          <w:rFonts w:cstheme="minorHAnsi"/>
          <w:sz w:val="24"/>
          <w:szCs w:val="24"/>
          <w:lang w:val="en-US"/>
        </w:rPr>
      </w:pPr>
    </w:p>
    <w:p w:rsidR="005D105D" w:rsidRPr="00B038D3" w:rsidRDefault="005D105D" w:rsidP="003274CB">
      <w:pPr>
        <w:pStyle w:val="NoSpacing"/>
        <w:spacing w:line="360" w:lineRule="auto"/>
        <w:jc w:val="both"/>
        <w:rPr>
          <w:rFonts w:cstheme="minorHAnsi"/>
          <w:sz w:val="24"/>
          <w:szCs w:val="24"/>
          <w:lang w:val="en-US"/>
        </w:rPr>
      </w:pPr>
    </w:p>
    <w:p w:rsidR="005D105D" w:rsidRPr="00B038D3" w:rsidRDefault="007043FC" w:rsidP="007043FC">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lastRenderedPageBreak/>
        <w:t xml:space="preserve">2.3.2 </w:t>
      </w:r>
      <w:r w:rsidR="005D105D" w:rsidRPr="00B038D3">
        <w:rPr>
          <w:rFonts w:cstheme="minorHAnsi"/>
          <w:sz w:val="24"/>
          <w:szCs w:val="24"/>
          <w:u w:val="single"/>
          <w:lang w:val="en-US"/>
        </w:rPr>
        <w:t>Conditions for CL</w:t>
      </w:r>
    </w:p>
    <w:p w:rsidR="005D105D" w:rsidRPr="00B038D3" w:rsidRDefault="005D105D" w:rsidP="003274CB">
      <w:pPr>
        <w:pStyle w:val="NoSpacing"/>
        <w:spacing w:line="360" w:lineRule="auto"/>
        <w:jc w:val="both"/>
        <w:rPr>
          <w:rFonts w:cstheme="minorHAnsi"/>
          <w:sz w:val="24"/>
          <w:szCs w:val="24"/>
          <w:lang w:val="en-US"/>
        </w:rPr>
      </w:pPr>
    </w:p>
    <w:p w:rsidR="005D105D" w:rsidRPr="00B038D3" w:rsidRDefault="005D105D" w:rsidP="003274CB">
      <w:pPr>
        <w:pStyle w:val="NoSpacing"/>
        <w:spacing w:line="360" w:lineRule="auto"/>
        <w:jc w:val="both"/>
        <w:rPr>
          <w:rFonts w:cstheme="minorHAnsi"/>
          <w:sz w:val="24"/>
          <w:szCs w:val="24"/>
          <w:lang w:val="en-US"/>
        </w:rPr>
      </w:pPr>
      <w:r w:rsidRPr="00B038D3">
        <w:rPr>
          <w:rFonts w:cstheme="minorHAnsi"/>
          <w:sz w:val="24"/>
          <w:szCs w:val="24"/>
          <w:lang w:val="en-US"/>
        </w:rPr>
        <w:t>Collaboration and CL are not simply the result of grouping studen</w:t>
      </w:r>
      <w:r w:rsidR="0064134F" w:rsidRPr="00B038D3">
        <w:rPr>
          <w:rFonts w:cstheme="minorHAnsi"/>
          <w:sz w:val="24"/>
          <w:szCs w:val="24"/>
          <w:lang w:val="en-US"/>
        </w:rPr>
        <w:t>ts to work together on a task.</w:t>
      </w:r>
      <w:r w:rsidRPr="00B038D3">
        <w:rPr>
          <w:rFonts w:cstheme="minorHAnsi"/>
          <w:sz w:val="24"/>
          <w:szCs w:val="24"/>
          <w:lang w:val="en-US"/>
        </w:rPr>
        <w:t xml:space="preserve">  Collaborative work needs to be planned and designed in such a way so as to stimulate proper collaboration and result in CL (Austin </w:t>
      </w:r>
      <w:r w:rsidR="00CD11F8" w:rsidRPr="00B038D3">
        <w:rPr>
          <w:rFonts w:cstheme="minorHAnsi"/>
          <w:i/>
          <w:sz w:val="24"/>
          <w:szCs w:val="24"/>
          <w:lang w:val="en-US"/>
        </w:rPr>
        <w:t>et al</w:t>
      </w:r>
      <w:r w:rsidRPr="00B038D3">
        <w:rPr>
          <w:rFonts w:cstheme="minorHAnsi"/>
          <w:sz w:val="24"/>
          <w:szCs w:val="24"/>
          <w:lang w:val="en-US"/>
        </w:rPr>
        <w:t>., 2010, p. 329; So &amp; Brush, 2008, p. 320).  At the same time, teachers should be careful in how systematic and prescriptive they choose to be in designing and regulating CL, as such choices will directly impact on group dynamics and on the potential quality of collaboration (Dillenbourg, 2002).  CL is a complex, multidimensional strategy and requires preparation in terms of students, teachers, context and structure (Blatchford, Kutnick, Baines, &amp; Galton, 2003).  We should also keep in mind that CL may not be the most suitable option for every classroom; considerations such as student and teacher experiences and skills in using CL, time available and task complexity need to be considered before deciding whether to use CL or not (Smith, 1996, p. 76).</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Once deciding that CL is suitable and applicable, a number of conditions need to be met so that effective collaboration, learning and higher achievement </w:t>
      </w:r>
      <w:r w:rsidR="003636BB" w:rsidRPr="00B038D3">
        <w:rPr>
          <w:rFonts w:cstheme="minorHAnsi"/>
          <w:sz w:val="24"/>
          <w:szCs w:val="24"/>
          <w:lang w:val="en-US"/>
        </w:rPr>
        <w:t xml:space="preserve">can </w:t>
      </w:r>
      <w:r w:rsidRPr="00B038D3">
        <w:rPr>
          <w:rFonts w:cstheme="minorHAnsi"/>
          <w:sz w:val="24"/>
          <w:szCs w:val="24"/>
          <w:lang w:val="en-US"/>
        </w:rPr>
        <w:t xml:space="preserve">occur (Johnson, Johnson, &amp; Smith, 1995, p. 30).  Of those essential principles, </w:t>
      </w:r>
      <w:r w:rsidRPr="00B038D3">
        <w:rPr>
          <w:rFonts w:cstheme="minorHAnsi"/>
          <w:i/>
          <w:sz w:val="24"/>
          <w:szCs w:val="24"/>
          <w:lang w:val="en-US"/>
        </w:rPr>
        <w:t>positive interdependence</w:t>
      </w:r>
      <w:r w:rsidRPr="00B038D3">
        <w:rPr>
          <w:rFonts w:cstheme="minorHAnsi"/>
          <w:sz w:val="24"/>
          <w:szCs w:val="24"/>
          <w:lang w:val="en-US"/>
        </w:rPr>
        <w:t xml:space="preserve"> and </w:t>
      </w:r>
      <w:r w:rsidRPr="00B038D3">
        <w:rPr>
          <w:rFonts w:cstheme="minorHAnsi"/>
          <w:i/>
          <w:sz w:val="24"/>
          <w:szCs w:val="24"/>
          <w:lang w:val="en-US"/>
        </w:rPr>
        <w:t>individual accountability</w:t>
      </w:r>
      <w:r w:rsidRPr="00B038D3">
        <w:rPr>
          <w:rFonts w:cstheme="minorHAnsi"/>
          <w:sz w:val="24"/>
          <w:szCs w:val="24"/>
          <w:lang w:val="en-US"/>
        </w:rPr>
        <w:t xml:space="preserve"> lie at the heart of CL (Sachs, </w:t>
      </w:r>
      <w:r w:rsidRPr="00B038D3">
        <w:rPr>
          <w:sz w:val="24"/>
          <w:szCs w:val="24"/>
          <w:lang w:val="en-US"/>
        </w:rPr>
        <w:t>Candlin, Rose, &amp; Shum</w:t>
      </w:r>
      <w:r w:rsidRPr="00B038D3">
        <w:rPr>
          <w:rFonts w:cstheme="minorHAnsi"/>
          <w:sz w:val="24"/>
          <w:szCs w:val="24"/>
          <w:lang w:val="en-US"/>
        </w:rPr>
        <w:t xml:space="preserve">, 2003; Slavin, 1988).  </w:t>
      </w:r>
      <w:r w:rsidRPr="00B038D3">
        <w:rPr>
          <w:rFonts w:cstheme="minorHAnsi"/>
          <w:i/>
          <w:sz w:val="24"/>
          <w:szCs w:val="24"/>
          <w:lang w:val="en-US"/>
        </w:rPr>
        <w:t>Positive interdependence</w:t>
      </w:r>
      <w:r w:rsidRPr="00B038D3">
        <w:rPr>
          <w:rFonts w:cstheme="minorHAnsi"/>
          <w:sz w:val="24"/>
          <w:szCs w:val="24"/>
          <w:lang w:val="en-US"/>
        </w:rPr>
        <w:t xml:space="preserve"> suggests that the success of each group member is highly dependent on the efforts of all group members; </w:t>
      </w:r>
      <w:r w:rsidR="00716011" w:rsidRPr="00B038D3">
        <w:rPr>
          <w:rFonts w:cstheme="minorHAnsi"/>
          <w:sz w:val="24"/>
          <w:szCs w:val="24"/>
          <w:lang w:val="en-US"/>
        </w:rPr>
        <w:t>student</w:t>
      </w:r>
      <w:r w:rsidRPr="00B038D3">
        <w:rPr>
          <w:rFonts w:cstheme="minorHAnsi"/>
          <w:sz w:val="24"/>
          <w:szCs w:val="24"/>
          <w:lang w:val="en-US"/>
        </w:rPr>
        <w:t>s are only successful in fully reaching a target if all their peers are successful in doing so, too (Brush, 1998).</w:t>
      </w:r>
      <w:r w:rsidRPr="00B038D3">
        <w:rPr>
          <w:rFonts w:cstheme="minorHAnsi"/>
          <w:b/>
          <w:sz w:val="24"/>
          <w:szCs w:val="24"/>
          <w:lang w:val="en-US"/>
        </w:rPr>
        <w:t xml:space="preserve">  </w:t>
      </w:r>
      <w:r w:rsidRPr="00B038D3">
        <w:rPr>
          <w:rFonts w:cstheme="minorHAnsi"/>
          <w:sz w:val="24"/>
          <w:szCs w:val="24"/>
          <w:lang w:val="en-US"/>
        </w:rPr>
        <w:t xml:space="preserve">Consequently, learning outcomes are maximized for everyone when there is interaction, </w:t>
      </w:r>
      <w:r w:rsidR="00CE1F3D" w:rsidRPr="00B038D3">
        <w:rPr>
          <w:rFonts w:cstheme="minorHAnsi"/>
          <w:sz w:val="24"/>
          <w:szCs w:val="24"/>
          <w:lang w:val="en-US"/>
        </w:rPr>
        <w:t>resource sharing</w:t>
      </w:r>
      <w:r w:rsidRPr="00B038D3">
        <w:rPr>
          <w:rFonts w:cstheme="minorHAnsi"/>
          <w:sz w:val="24"/>
          <w:szCs w:val="24"/>
          <w:lang w:val="en-US"/>
        </w:rPr>
        <w:t xml:space="preserve"> and mutual support among group members than when members work individually (Johnson &amp; Johnson, 2009; Veenman,</w:t>
      </w:r>
      <w:r w:rsidR="005E441E" w:rsidRPr="00B038D3">
        <w:rPr>
          <w:rFonts w:cstheme="minorHAnsi"/>
          <w:sz w:val="24"/>
          <w:szCs w:val="24"/>
          <w:lang w:val="en-US"/>
        </w:rPr>
        <w:t xml:space="preserve"> van Benthum, Bootsma, van Dieren, &amp; van der Kemp, </w:t>
      </w:r>
      <w:r w:rsidRPr="00B038D3">
        <w:rPr>
          <w:rFonts w:cstheme="minorHAnsi"/>
          <w:sz w:val="24"/>
          <w:szCs w:val="24"/>
          <w:lang w:val="en-US"/>
        </w:rPr>
        <w:t xml:space="preserve"> 2002).  In this sense, each and every member is indispensable for the </w:t>
      </w:r>
      <w:r w:rsidR="00CE1F3D" w:rsidRPr="00B038D3">
        <w:rPr>
          <w:rFonts w:cstheme="minorHAnsi"/>
          <w:sz w:val="24"/>
          <w:szCs w:val="24"/>
          <w:lang w:val="en-US"/>
        </w:rPr>
        <w:t xml:space="preserve">group’s </w:t>
      </w:r>
      <w:r w:rsidRPr="00B038D3">
        <w:rPr>
          <w:rFonts w:cstheme="minorHAnsi"/>
          <w:sz w:val="24"/>
          <w:szCs w:val="24"/>
          <w:lang w:val="en-US"/>
        </w:rPr>
        <w:t>success</w:t>
      </w:r>
      <w:r w:rsidR="00A70369" w:rsidRPr="00B038D3">
        <w:rPr>
          <w:rFonts w:cstheme="minorHAnsi"/>
          <w:sz w:val="24"/>
          <w:szCs w:val="24"/>
          <w:lang w:val="en-US"/>
        </w:rPr>
        <w:t>.</w:t>
      </w:r>
      <w:r w:rsidR="00845A1C" w:rsidRPr="00B038D3">
        <w:rPr>
          <w:rStyle w:val="FootnoteReference"/>
          <w:rFonts w:cstheme="minorHAnsi"/>
          <w:sz w:val="24"/>
          <w:szCs w:val="24"/>
          <w:lang w:val="en-US"/>
        </w:rPr>
        <w:footnoteReference w:id="22"/>
      </w:r>
      <w:r w:rsidRPr="00B038D3">
        <w:rPr>
          <w:rFonts w:cstheme="minorHAnsi"/>
          <w:sz w:val="24"/>
          <w:szCs w:val="24"/>
          <w:lang w:val="en-US"/>
        </w:rPr>
        <w:t xml:space="preserve">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In the same vein, group outcomes direct</w:t>
      </w:r>
      <w:r w:rsidR="00B77CF7" w:rsidRPr="00B038D3">
        <w:rPr>
          <w:rFonts w:cstheme="minorHAnsi"/>
          <w:sz w:val="24"/>
          <w:szCs w:val="24"/>
          <w:lang w:val="en-US"/>
        </w:rPr>
        <w:t>ly</w:t>
      </w:r>
      <w:r w:rsidRPr="00B038D3">
        <w:rPr>
          <w:rFonts w:cstheme="minorHAnsi"/>
          <w:sz w:val="24"/>
          <w:szCs w:val="24"/>
          <w:lang w:val="en-US"/>
        </w:rPr>
        <w:t xml:space="preserve"> result </w:t>
      </w:r>
      <w:r w:rsidR="00B77CF7" w:rsidRPr="00B038D3">
        <w:rPr>
          <w:rFonts w:cstheme="minorHAnsi"/>
          <w:sz w:val="24"/>
          <w:szCs w:val="24"/>
          <w:lang w:val="en-US"/>
        </w:rPr>
        <w:t xml:space="preserve">from </w:t>
      </w:r>
      <w:r w:rsidRPr="00B038D3">
        <w:rPr>
          <w:rFonts w:cstheme="minorHAnsi"/>
          <w:sz w:val="24"/>
          <w:szCs w:val="24"/>
          <w:lang w:val="en-US"/>
        </w:rPr>
        <w:t>each member</w:t>
      </w:r>
      <w:r w:rsidR="00D917D3" w:rsidRPr="00B038D3">
        <w:rPr>
          <w:rFonts w:cstheme="minorHAnsi"/>
          <w:sz w:val="24"/>
          <w:szCs w:val="24"/>
          <w:lang w:val="en-US"/>
        </w:rPr>
        <w:t>’s</w:t>
      </w:r>
      <w:r w:rsidRPr="00B038D3">
        <w:rPr>
          <w:rFonts w:cstheme="minorHAnsi"/>
          <w:sz w:val="24"/>
          <w:szCs w:val="24"/>
          <w:lang w:val="en-US"/>
        </w:rPr>
        <w:t xml:space="preserve"> actions (Janssen, Erkens, Kanselaar, &amp; Jaspers, 2007; Johnson &amp; Johnson 1999a).  Holding each member accountable for their contribution leads to an assessment of each member</w:t>
      </w:r>
      <w:r w:rsidR="00D917D3" w:rsidRPr="00B038D3">
        <w:rPr>
          <w:rFonts w:cstheme="minorHAnsi"/>
          <w:sz w:val="24"/>
          <w:szCs w:val="24"/>
          <w:lang w:val="en-US"/>
        </w:rPr>
        <w:t>’s</w:t>
      </w:r>
      <w:r w:rsidRPr="00B038D3">
        <w:rPr>
          <w:rFonts w:cstheme="minorHAnsi"/>
          <w:sz w:val="24"/>
          <w:szCs w:val="24"/>
          <w:lang w:val="en-US"/>
        </w:rPr>
        <w:t xml:space="preserve"> performance, with the group being made aware of the results.  Furthermore, distributing a task among members equally so that each member</w:t>
      </w:r>
      <w:r w:rsidR="00D917D3" w:rsidRPr="00B038D3">
        <w:rPr>
          <w:rFonts w:cstheme="minorHAnsi"/>
          <w:sz w:val="24"/>
          <w:szCs w:val="24"/>
          <w:lang w:val="en-US"/>
        </w:rPr>
        <w:t>’s</w:t>
      </w:r>
      <w:r w:rsidRPr="00B038D3">
        <w:rPr>
          <w:rFonts w:cstheme="minorHAnsi"/>
          <w:sz w:val="24"/>
          <w:szCs w:val="24"/>
          <w:lang w:val="en-US"/>
        </w:rPr>
        <w:t xml:space="preserve"> actions are integral </w:t>
      </w:r>
      <w:r w:rsidRPr="00B038D3">
        <w:rPr>
          <w:rFonts w:cstheme="minorHAnsi"/>
          <w:sz w:val="24"/>
          <w:szCs w:val="24"/>
          <w:lang w:val="en-US"/>
        </w:rPr>
        <w:lastRenderedPageBreak/>
        <w:t xml:space="preserve">to </w:t>
      </w:r>
      <w:r w:rsidR="00B77CF7" w:rsidRPr="00B038D3">
        <w:rPr>
          <w:rFonts w:cstheme="minorHAnsi"/>
          <w:sz w:val="24"/>
          <w:szCs w:val="24"/>
          <w:lang w:val="en-US"/>
        </w:rPr>
        <w:t xml:space="preserve">task </w:t>
      </w:r>
      <w:r w:rsidRPr="00B038D3">
        <w:rPr>
          <w:rFonts w:cstheme="minorHAnsi"/>
          <w:sz w:val="24"/>
          <w:szCs w:val="24"/>
          <w:lang w:val="en-US"/>
        </w:rPr>
        <w:t xml:space="preserve">completion, ensures that each member has contributed properly to </w:t>
      </w:r>
      <w:r w:rsidR="00B77CF7" w:rsidRPr="00B038D3">
        <w:rPr>
          <w:rFonts w:cstheme="minorHAnsi"/>
          <w:sz w:val="24"/>
          <w:szCs w:val="24"/>
          <w:lang w:val="en-GB"/>
        </w:rPr>
        <w:t xml:space="preserve">group </w:t>
      </w:r>
      <w:r w:rsidRPr="00B038D3">
        <w:rPr>
          <w:rFonts w:cstheme="minorHAnsi"/>
          <w:sz w:val="24"/>
          <w:szCs w:val="24"/>
          <w:lang w:val="en-US"/>
        </w:rPr>
        <w:t>work (Slavin, 1996),</w:t>
      </w:r>
      <w:r w:rsidRPr="00B038D3">
        <w:rPr>
          <w:rFonts w:cstheme="minorHAnsi"/>
          <w:b/>
          <w:sz w:val="24"/>
          <w:szCs w:val="24"/>
          <w:lang w:val="en-US"/>
        </w:rPr>
        <w:t xml:space="preserve"> </w:t>
      </w:r>
      <w:r w:rsidRPr="00B038D3">
        <w:rPr>
          <w:rFonts w:cstheme="minorHAnsi"/>
          <w:sz w:val="24"/>
          <w:szCs w:val="24"/>
          <w:lang w:val="en-US"/>
        </w:rPr>
        <w:t xml:space="preserve">guarding against loafing and other forms of indifference (see below) (Veenman </w:t>
      </w:r>
      <w:r w:rsidR="00CD11F8" w:rsidRPr="00B038D3">
        <w:rPr>
          <w:rFonts w:cstheme="minorHAnsi"/>
          <w:i/>
          <w:sz w:val="24"/>
          <w:szCs w:val="24"/>
          <w:lang w:val="en-US"/>
        </w:rPr>
        <w:t>et al</w:t>
      </w:r>
      <w:r w:rsidRPr="00B038D3">
        <w:rPr>
          <w:rFonts w:cstheme="minorHAnsi"/>
          <w:sz w:val="24"/>
          <w:szCs w:val="24"/>
          <w:lang w:val="en-US"/>
        </w:rPr>
        <w:t xml:space="preserve">., 2002, p. 89).  In all, </w:t>
      </w:r>
      <w:r w:rsidRPr="00B038D3">
        <w:rPr>
          <w:rFonts w:cstheme="minorHAnsi"/>
          <w:i/>
          <w:sz w:val="24"/>
          <w:szCs w:val="24"/>
          <w:lang w:val="en-US"/>
        </w:rPr>
        <w:t>individual accountability</w:t>
      </w:r>
      <w:r w:rsidRPr="00B038D3">
        <w:rPr>
          <w:rFonts w:cstheme="minorHAnsi"/>
          <w:sz w:val="24"/>
          <w:szCs w:val="24"/>
          <w:lang w:val="en-US"/>
        </w:rPr>
        <w:t xml:space="preserve"> equals </w:t>
      </w:r>
      <w:r w:rsidR="002512BA" w:rsidRPr="00B038D3">
        <w:rPr>
          <w:rFonts w:cstheme="minorHAnsi"/>
          <w:sz w:val="24"/>
          <w:szCs w:val="24"/>
          <w:lang w:val="en-US"/>
        </w:rPr>
        <w:t xml:space="preserve">each member’s </w:t>
      </w:r>
      <w:r w:rsidRPr="00B038D3">
        <w:rPr>
          <w:rFonts w:cstheme="minorHAnsi"/>
          <w:sz w:val="24"/>
          <w:szCs w:val="24"/>
          <w:lang w:val="en-US"/>
        </w:rPr>
        <w:t>responsibility to aid substantially and proportionately in achieving the group</w:t>
      </w:r>
      <w:r w:rsidR="00D917D3" w:rsidRPr="00B038D3">
        <w:rPr>
          <w:rFonts w:cstheme="minorHAnsi"/>
          <w:sz w:val="24"/>
          <w:szCs w:val="24"/>
          <w:lang w:val="en-US"/>
        </w:rPr>
        <w:t>’s</w:t>
      </w:r>
      <w:r w:rsidRPr="00B038D3">
        <w:rPr>
          <w:rFonts w:cstheme="minorHAnsi"/>
          <w:sz w:val="24"/>
          <w:szCs w:val="24"/>
          <w:lang w:val="en-US"/>
        </w:rPr>
        <w:t xml:space="preserve"> goals (Johnson </w:t>
      </w:r>
      <w:r w:rsidR="00CD11F8" w:rsidRPr="00B038D3">
        <w:rPr>
          <w:rFonts w:cstheme="minorHAnsi"/>
          <w:i/>
          <w:sz w:val="24"/>
          <w:szCs w:val="24"/>
          <w:lang w:val="en-US"/>
        </w:rPr>
        <w:t>et al</w:t>
      </w:r>
      <w:r w:rsidRPr="00B038D3">
        <w:rPr>
          <w:rFonts w:cstheme="minorHAnsi"/>
          <w:sz w:val="24"/>
          <w:szCs w:val="24"/>
          <w:lang w:val="en-US"/>
        </w:rPr>
        <w:t>., 1995)</w:t>
      </w:r>
      <w:r w:rsidR="00235DE5" w:rsidRPr="00B038D3">
        <w:rPr>
          <w:rFonts w:cstheme="minorHAnsi"/>
          <w:sz w:val="24"/>
          <w:szCs w:val="24"/>
          <w:lang w:val="en-US"/>
        </w:rPr>
        <w:t>.</w:t>
      </w:r>
      <w:r w:rsidR="004503DD" w:rsidRPr="00B038D3">
        <w:rPr>
          <w:rStyle w:val="FootnoteReference"/>
          <w:rFonts w:cstheme="minorHAnsi"/>
          <w:sz w:val="24"/>
          <w:szCs w:val="24"/>
          <w:lang w:val="en-US"/>
        </w:rPr>
        <w:footnoteReference w:id="23"/>
      </w:r>
      <w:r w:rsidRPr="00B038D3">
        <w:rPr>
          <w:rFonts w:cstheme="minorHAnsi"/>
          <w:sz w:val="24"/>
          <w:szCs w:val="24"/>
          <w:lang w:val="en-US"/>
        </w:rPr>
        <w:t xml:space="preserve">     </w:t>
      </w:r>
    </w:p>
    <w:p w:rsidR="00EE54C7"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Other conditions cited in the literature include coordination and communication (ensuring that interdependent group actions take place in the right order and time, maximizing the success of communication among members) (Gutwin &amp; Greenberg, 2004); group self-evaluation (having peers evaluating peers) (Johnson &amp; Johnson, 1994); equal participation (calling for active involvement of group members in the learning process); simultaneous/face-to-face interaction (sustaining mutual support between members); group processing (reflecting on individual decisions and actions collectively, deciding what to change and what not to) (Johnson </w:t>
      </w:r>
      <w:r w:rsidR="00CD11F8" w:rsidRPr="00B038D3">
        <w:rPr>
          <w:rFonts w:cstheme="minorHAnsi"/>
          <w:i/>
          <w:sz w:val="24"/>
          <w:szCs w:val="24"/>
          <w:lang w:val="en-US"/>
        </w:rPr>
        <w:t>et al</w:t>
      </w:r>
      <w:r w:rsidRPr="00B038D3">
        <w:rPr>
          <w:rFonts w:cstheme="minorHAnsi"/>
          <w:sz w:val="24"/>
          <w:szCs w:val="24"/>
          <w:lang w:val="en-US"/>
        </w:rPr>
        <w:t>., 1995; Kagan, 1992); interpersonal and small group skills (</w:t>
      </w:r>
      <w:r w:rsidR="00716011" w:rsidRPr="00B038D3">
        <w:rPr>
          <w:rFonts w:cstheme="minorHAnsi"/>
          <w:sz w:val="24"/>
          <w:szCs w:val="24"/>
          <w:lang w:val="en-US"/>
        </w:rPr>
        <w:t>student</w:t>
      </w:r>
      <w:r w:rsidRPr="00B038D3">
        <w:rPr>
          <w:rFonts w:cstheme="minorHAnsi"/>
          <w:sz w:val="24"/>
          <w:szCs w:val="24"/>
          <w:lang w:val="en-US"/>
        </w:rPr>
        <w:t>s getting involved in their group task concurrently, employing social skills such as leadership, decision-making, conflict-management and trust-building) (Harvey, 2001); and finally, joint rewards (</w:t>
      </w:r>
      <w:r w:rsidR="00716011" w:rsidRPr="00B038D3">
        <w:rPr>
          <w:rFonts w:cstheme="minorHAnsi"/>
          <w:sz w:val="24"/>
          <w:szCs w:val="24"/>
          <w:lang w:val="en-US"/>
        </w:rPr>
        <w:t>student</w:t>
      </w:r>
      <w:r w:rsidRPr="00B038D3">
        <w:rPr>
          <w:rFonts w:cstheme="minorHAnsi"/>
          <w:sz w:val="24"/>
          <w:szCs w:val="24"/>
          <w:lang w:val="en-US"/>
        </w:rPr>
        <w:t xml:space="preserve">s receiving the same reward or penalty based on the collaborative outcome) (Zagal, Rik, &amp; Hsi, 2006).  </w:t>
      </w:r>
      <w:r w:rsidR="00EE54C7" w:rsidRPr="00B038D3">
        <w:rPr>
          <w:rFonts w:cstheme="minorHAnsi"/>
          <w:sz w:val="24"/>
          <w:szCs w:val="24"/>
          <w:lang w:val="en-US"/>
        </w:rPr>
        <w:t>A number of these conditions are problematized in this study</w:t>
      </w:r>
      <w:r w:rsidR="00A10C47" w:rsidRPr="00B038D3">
        <w:rPr>
          <w:rFonts w:cstheme="minorHAnsi"/>
          <w:sz w:val="24"/>
          <w:szCs w:val="24"/>
          <w:lang w:val="en-US"/>
        </w:rPr>
        <w:t xml:space="preserve"> (e.g., joint rewards)</w:t>
      </w:r>
      <w:r w:rsidR="00EE54C7" w:rsidRPr="00B038D3">
        <w:rPr>
          <w:rFonts w:cstheme="minorHAnsi"/>
          <w:sz w:val="24"/>
          <w:szCs w:val="24"/>
          <w:lang w:val="en-US"/>
        </w:rPr>
        <w:t xml:space="preserve">.  </w:t>
      </w:r>
    </w:p>
    <w:p w:rsidR="005D105D" w:rsidRPr="00B038D3" w:rsidRDefault="001302B6" w:rsidP="001B50BC">
      <w:pPr>
        <w:pStyle w:val="NoSpacing"/>
        <w:spacing w:line="360" w:lineRule="auto"/>
        <w:ind w:firstLine="720"/>
        <w:jc w:val="both"/>
        <w:rPr>
          <w:rFonts w:cstheme="minorHAnsi"/>
          <w:b/>
          <w:sz w:val="24"/>
          <w:szCs w:val="24"/>
          <w:lang w:val="en-US"/>
        </w:rPr>
      </w:pPr>
      <w:r w:rsidRPr="00B038D3">
        <w:rPr>
          <w:rFonts w:cstheme="minorHAnsi"/>
          <w:sz w:val="24"/>
          <w:szCs w:val="24"/>
          <w:lang w:val="en-US"/>
        </w:rPr>
        <w:t>T</w:t>
      </w:r>
      <w:r w:rsidR="005D105D" w:rsidRPr="00B038D3">
        <w:rPr>
          <w:rFonts w:cstheme="minorHAnsi"/>
          <w:sz w:val="24"/>
          <w:szCs w:val="24"/>
          <w:lang w:val="en-US"/>
        </w:rPr>
        <w:t xml:space="preserve">he above </w:t>
      </w:r>
      <w:r w:rsidRPr="00B038D3">
        <w:rPr>
          <w:rFonts w:cstheme="minorHAnsi"/>
          <w:sz w:val="24"/>
          <w:szCs w:val="24"/>
          <w:lang w:val="en-US"/>
        </w:rPr>
        <w:t xml:space="preserve">render it </w:t>
      </w:r>
      <w:r w:rsidR="005D105D" w:rsidRPr="00B038D3">
        <w:rPr>
          <w:rFonts w:cstheme="minorHAnsi"/>
          <w:sz w:val="24"/>
          <w:szCs w:val="24"/>
          <w:lang w:val="en-US"/>
        </w:rPr>
        <w:t xml:space="preserve">evident that CL favors the collective over the individual, hence deviating from the competitive nature of the traditional classroom (Sachs </w:t>
      </w:r>
      <w:r w:rsidR="00CD11F8" w:rsidRPr="00B038D3">
        <w:rPr>
          <w:rFonts w:cstheme="minorHAnsi"/>
          <w:i/>
          <w:sz w:val="24"/>
          <w:szCs w:val="24"/>
          <w:lang w:val="en-US"/>
        </w:rPr>
        <w:t>et al</w:t>
      </w:r>
      <w:r w:rsidR="005D105D" w:rsidRPr="00B038D3">
        <w:rPr>
          <w:rFonts w:cstheme="minorHAnsi"/>
          <w:sz w:val="24"/>
          <w:szCs w:val="24"/>
          <w:lang w:val="en-US"/>
        </w:rPr>
        <w:t>., 2003, p. 339).  This however, as we shall see later on, comes at a price.</w:t>
      </w:r>
      <w:r w:rsidR="005D105D" w:rsidRPr="00B038D3">
        <w:rPr>
          <w:rFonts w:cstheme="minorHAnsi"/>
          <w:b/>
          <w:sz w:val="24"/>
          <w:szCs w:val="24"/>
          <w:lang w:val="en-US"/>
        </w:rPr>
        <w:t xml:space="preserve"> </w:t>
      </w:r>
    </w:p>
    <w:p w:rsidR="00145CDA" w:rsidRPr="00B038D3" w:rsidRDefault="00145CDA" w:rsidP="007043FC">
      <w:pPr>
        <w:pStyle w:val="NoSpacing"/>
        <w:spacing w:line="360" w:lineRule="auto"/>
        <w:ind w:firstLine="720"/>
        <w:jc w:val="both"/>
        <w:rPr>
          <w:rFonts w:cstheme="minorHAnsi"/>
          <w:sz w:val="24"/>
          <w:szCs w:val="24"/>
          <w:u w:val="single"/>
          <w:lang w:val="en-US"/>
        </w:rPr>
      </w:pPr>
    </w:p>
    <w:p w:rsidR="005D105D" w:rsidRPr="00B038D3" w:rsidRDefault="007043FC" w:rsidP="007043FC">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2.3.3 </w:t>
      </w:r>
      <w:r w:rsidR="005D105D" w:rsidRPr="00B038D3">
        <w:rPr>
          <w:rFonts w:cstheme="minorHAnsi"/>
          <w:sz w:val="24"/>
          <w:szCs w:val="24"/>
          <w:u w:val="single"/>
          <w:lang w:val="en-US"/>
        </w:rPr>
        <w:t xml:space="preserve">CL features and related considerations </w:t>
      </w:r>
    </w:p>
    <w:p w:rsidR="005D105D" w:rsidRPr="00B038D3" w:rsidRDefault="005D105D" w:rsidP="003274CB">
      <w:pPr>
        <w:pStyle w:val="NoSpacing"/>
        <w:spacing w:line="360" w:lineRule="auto"/>
        <w:jc w:val="both"/>
        <w:rPr>
          <w:rFonts w:cstheme="minorHAnsi"/>
          <w:sz w:val="24"/>
          <w:szCs w:val="24"/>
          <w:lang w:val="en-US"/>
        </w:rPr>
      </w:pPr>
    </w:p>
    <w:p w:rsidR="005D105D" w:rsidRPr="00B038D3" w:rsidRDefault="005D105D"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CL in education has been amply researched, even though </w:t>
      </w:r>
      <w:r w:rsidR="00100DEE" w:rsidRPr="00B038D3">
        <w:rPr>
          <w:rFonts w:cstheme="minorHAnsi"/>
          <w:sz w:val="24"/>
          <w:szCs w:val="24"/>
          <w:lang w:val="en-US"/>
        </w:rPr>
        <w:t>higher education</w:t>
      </w:r>
      <w:r w:rsidRPr="00B038D3">
        <w:rPr>
          <w:rFonts w:cstheme="minorHAnsi"/>
          <w:sz w:val="24"/>
          <w:szCs w:val="24"/>
          <w:lang w:val="en-US"/>
        </w:rPr>
        <w:t xml:space="preserve"> still lags behind the primary and secondary levels</w:t>
      </w:r>
      <w:r w:rsidR="00B53E1B" w:rsidRPr="00B038D3">
        <w:rPr>
          <w:rFonts w:cstheme="minorHAnsi"/>
          <w:sz w:val="24"/>
          <w:szCs w:val="24"/>
          <w:lang w:val="en-US"/>
        </w:rPr>
        <w:t>.</w:t>
      </w:r>
      <w:r w:rsidR="00002850" w:rsidRPr="00B038D3">
        <w:rPr>
          <w:rStyle w:val="FootnoteReference"/>
          <w:rFonts w:cstheme="minorHAnsi"/>
          <w:sz w:val="24"/>
          <w:szCs w:val="24"/>
          <w:lang w:val="en-US"/>
        </w:rPr>
        <w:footnoteReference w:id="24"/>
      </w:r>
      <w:r w:rsidRPr="00B038D3">
        <w:rPr>
          <w:rFonts w:cstheme="minorHAnsi"/>
          <w:sz w:val="24"/>
          <w:szCs w:val="24"/>
          <w:lang w:val="en-US"/>
        </w:rPr>
        <w:t xml:space="preserve">  Moreover, </w:t>
      </w:r>
      <w:r w:rsidR="004B3DCD" w:rsidRPr="00B038D3">
        <w:rPr>
          <w:rFonts w:cstheme="minorHAnsi"/>
          <w:sz w:val="24"/>
          <w:szCs w:val="24"/>
          <w:lang w:val="en-US"/>
        </w:rPr>
        <w:t>teachers’</w:t>
      </w:r>
      <w:r w:rsidRPr="00B038D3">
        <w:rPr>
          <w:rFonts w:cstheme="minorHAnsi"/>
          <w:sz w:val="24"/>
          <w:szCs w:val="24"/>
          <w:lang w:val="en-US"/>
        </w:rPr>
        <w:t xml:space="preserve"> role during CL and their perceptions relating to its pedagogical trends have received less attention compared to its effects on students (Ruys </w:t>
      </w:r>
      <w:r w:rsidR="00CD11F8" w:rsidRPr="00B038D3">
        <w:rPr>
          <w:rFonts w:cstheme="minorHAnsi"/>
          <w:i/>
          <w:sz w:val="24"/>
          <w:szCs w:val="24"/>
          <w:lang w:val="en-US"/>
        </w:rPr>
        <w:t>et al</w:t>
      </w:r>
      <w:r w:rsidRPr="00B038D3">
        <w:rPr>
          <w:rFonts w:cstheme="minorHAnsi"/>
          <w:sz w:val="24"/>
          <w:szCs w:val="24"/>
          <w:lang w:val="en-US"/>
        </w:rPr>
        <w:t xml:space="preserve">., 2010, p. 538; also see Austin </w:t>
      </w:r>
      <w:r w:rsidR="00CD11F8" w:rsidRPr="00B038D3">
        <w:rPr>
          <w:rFonts w:cstheme="minorHAnsi"/>
          <w:i/>
          <w:sz w:val="24"/>
          <w:szCs w:val="24"/>
          <w:lang w:val="en-US"/>
        </w:rPr>
        <w:t>et al</w:t>
      </w:r>
      <w:r w:rsidRPr="00B038D3">
        <w:rPr>
          <w:rFonts w:cstheme="minorHAnsi"/>
          <w:sz w:val="24"/>
          <w:szCs w:val="24"/>
          <w:lang w:val="en-US"/>
        </w:rPr>
        <w:t>., 2010).  Despite such shortcomings, research focusing on CL</w:t>
      </w:r>
      <w:r w:rsidR="00D917D3" w:rsidRPr="00B038D3">
        <w:rPr>
          <w:rFonts w:cstheme="minorHAnsi"/>
          <w:sz w:val="24"/>
          <w:szCs w:val="24"/>
          <w:lang w:val="en-US"/>
        </w:rPr>
        <w:t>’s</w:t>
      </w:r>
      <w:r w:rsidRPr="00B038D3">
        <w:rPr>
          <w:rFonts w:cstheme="minorHAnsi"/>
          <w:sz w:val="24"/>
          <w:szCs w:val="24"/>
          <w:lang w:val="en-US"/>
        </w:rPr>
        <w:t xml:space="preserve"> learning outcomes and </w:t>
      </w:r>
      <w:r w:rsidRPr="00B038D3">
        <w:rPr>
          <w:rFonts w:cstheme="minorHAnsi"/>
          <w:sz w:val="24"/>
          <w:szCs w:val="24"/>
          <w:lang w:val="en-US"/>
        </w:rPr>
        <w:lastRenderedPageBreak/>
        <w:t xml:space="preserve">value as a pedagogical tool in the L2 classroom has resulted in a wide-ranging list of features characterizing it.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 basic tenet of CL is that each </w:t>
      </w:r>
      <w:r w:rsidR="00716011" w:rsidRPr="00B038D3">
        <w:rPr>
          <w:rFonts w:cstheme="minorHAnsi"/>
          <w:sz w:val="24"/>
          <w:szCs w:val="24"/>
          <w:lang w:val="en-US"/>
        </w:rPr>
        <w:t>student</w:t>
      </w:r>
      <w:r w:rsidRPr="00B038D3">
        <w:rPr>
          <w:rFonts w:cstheme="minorHAnsi"/>
          <w:sz w:val="24"/>
          <w:szCs w:val="24"/>
          <w:lang w:val="en-US"/>
        </w:rPr>
        <w:t xml:space="preserve"> in a group </w:t>
      </w:r>
      <w:r w:rsidR="004F31A4" w:rsidRPr="00B038D3">
        <w:rPr>
          <w:rFonts w:cstheme="minorHAnsi"/>
          <w:sz w:val="24"/>
          <w:szCs w:val="24"/>
          <w:lang w:val="en-US"/>
        </w:rPr>
        <w:t xml:space="preserve">possesses </w:t>
      </w:r>
      <w:r w:rsidRPr="00B038D3">
        <w:rPr>
          <w:rFonts w:cstheme="minorHAnsi"/>
          <w:sz w:val="24"/>
          <w:szCs w:val="24"/>
          <w:lang w:val="en-US"/>
        </w:rPr>
        <w:t xml:space="preserve">a repository of knowledge and information, part of which is probably not known by other group members (Weinberger </w:t>
      </w:r>
      <w:r w:rsidR="00CD11F8" w:rsidRPr="00B038D3">
        <w:rPr>
          <w:rFonts w:cstheme="minorHAnsi"/>
          <w:i/>
          <w:sz w:val="24"/>
          <w:szCs w:val="24"/>
          <w:lang w:val="en-US"/>
        </w:rPr>
        <w:t>et al</w:t>
      </w:r>
      <w:r w:rsidRPr="00B038D3">
        <w:rPr>
          <w:rFonts w:cstheme="minorHAnsi"/>
          <w:sz w:val="24"/>
          <w:szCs w:val="24"/>
          <w:lang w:val="en-US"/>
        </w:rPr>
        <w:t>., 2007, pp. 416-7).  Because of this, and because of its collective nature, CL has been found to carry numerous pedagogical benefits and facilitate L2 development (McGroarty, 1993, p. 20): it allows for increased language production and interaction opportunities in a (supposedly) low-anxiety context, hence elevating proficiency levels in the target language (Pascarella &amp; Terenzini, 2005; Swain, 2001; Swain &amp; Lapkin, 1989)</w:t>
      </w:r>
      <w:r w:rsidRPr="00B038D3">
        <w:rPr>
          <w:rFonts w:cstheme="minorHAnsi"/>
          <w:b/>
          <w:sz w:val="24"/>
          <w:szCs w:val="24"/>
          <w:lang w:val="en-US"/>
        </w:rPr>
        <w:t xml:space="preserve"> </w:t>
      </w:r>
      <w:r w:rsidRPr="00B038D3">
        <w:rPr>
          <w:rFonts w:cstheme="minorHAnsi"/>
          <w:sz w:val="24"/>
          <w:szCs w:val="24"/>
          <w:lang w:val="en-US"/>
        </w:rPr>
        <w:t>as well as</w:t>
      </w:r>
      <w:r w:rsidRPr="00B038D3">
        <w:rPr>
          <w:rFonts w:cstheme="minorHAnsi"/>
          <w:b/>
          <w:sz w:val="24"/>
          <w:szCs w:val="24"/>
          <w:lang w:val="en-US"/>
        </w:rPr>
        <w:t xml:space="preserve"> </w:t>
      </w:r>
      <w:r w:rsidRPr="00B038D3">
        <w:rPr>
          <w:rFonts w:cstheme="minorHAnsi"/>
          <w:sz w:val="24"/>
          <w:szCs w:val="24"/>
          <w:lang w:val="en-US"/>
        </w:rPr>
        <w:t>improving learning</w:t>
      </w:r>
      <w:r w:rsidRPr="00B038D3">
        <w:rPr>
          <w:rFonts w:cstheme="minorHAnsi"/>
          <w:b/>
          <w:sz w:val="24"/>
          <w:szCs w:val="24"/>
          <w:lang w:val="en-US"/>
        </w:rPr>
        <w:t xml:space="preserve"> </w:t>
      </w:r>
      <w:r w:rsidRPr="00B038D3">
        <w:rPr>
          <w:rFonts w:cstheme="minorHAnsi"/>
          <w:sz w:val="24"/>
          <w:szCs w:val="24"/>
          <w:lang w:val="en-US"/>
        </w:rPr>
        <w:t xml:space="preserve">(Ravenscroft </w:t>
      </w:r>
      <w:r w:rsidR="00CD11F8" w:rsidRPr="00B038D3">
        <w:rPr>
          <w:rFonts w:cstheme="minorHAnsi"/>
          <w:i/>
          <w:sz w:val="24"/>
          <w:szCs w:val="24"/>
          <w:lang w:val="en-US"/>
        </w:rPr>
        <w:t>et al</w:t>
      </w:r>
      <w:r w:rsidRPr="00B038D3">
        <w:rPr>
          <w:rFonts w:cstheme="minorHAnsi"/>
          <w:sz w:val="24"/>
          <w:szCs w:val="24"/>
          <w:lang w:val="en-US"/>
        </w:rPr>
        <w:t xml:space="preserve">., 1999); it exposes </w:t>
      </w:r>
      <w:r w:rsidR="00716011" w:rsidRPr="00B038D3">
        <w:rPr>
          <w:rFonts w:cstheme="minorHAnsi"/>
          <w:sz w:val="24"/>
          <w:szCs w:val="24"/>
          <w:lang w:val="en-US"/>
        </w:rPr>
        <w:t>student</w:t>
      </w:r>
      <w:r w:rsidRPr="00B038D3">
        <w:rPr>
          <w:rFonts w:cstheme="minorHAnsi"/>
          <w:sz w:val="24"/>
          <w:szCs w:val="24"/>
          <w:lang w:val="en-US"/>
        </w:rPr>
        <w:t xml:space="preserve">s to more cognitively complex ideas in the target language (Sachs </w:t>
      </w:r>
      <w:r w:rsidR="00CD11F8" w:rsidRPr="00B038D3">
        <w:rPr>
          <w:rFonts w:cstheme="minorHAnsi"/>
          <w:i/>
          <w:sz w:val="24"/>
          <w:szCs w:val="24"/>
          <w:lang w:val="en-US"/>
        </w:rPr>
        <w:t>et al</w:t>
      </w:r>
      <w:r w:rsidRPr="00B038D3">
        <w:rPr>
          <w:rFonts w:cstheme="minorHAnsi"/>
          <w:sz w:val="24"/>
          <w:szCs w:val="24"/>
          <w:lang w:val="en-US"/>
        </w:rPr>
        <w:t xml:space="preserve">., 2003); it grants </w:t>
      </w:r>
      <w:r w:rsidR="00716011" w:rsidRPr="00B038D3">
        <w:rPr>
          <w:rFonts w:cstheme="minorHAnsi"/>
          <w:sz w:val="24"/>
          <w:szCs w:val="24"/>
          <w:lang w:val="en-US"/>
        </w:rPr>
        <w:t>student</w:t>
      </w:r>
      <w:r w:rsidRPr="00B038D3">
        <w:rPr>
          <w:rFonts w:cstheme="minorHAnsi"/>
          <w:sz w:val="24"/>
          <w:szCs w:val="24"/>
          <w:lang w:val="en-US"/>
        </w:rPr>
        <w:t xml:space="preserve">s multiple outlets to seek clarifications and allows them to develop their problem-solving skills as they interact (Austin </w:t>
      </w:r>
      <w:r w:rsidR="00CD11F8" w:rsidRPr="00B038D3">
        <w:rPr>
          <w:rFonts w:cstheme="minorHAnsi"/>
          <w:i/>
          <w:sz w:val="24"/>
          <w:szCs w:val="24"/>
          <w:lang w:val="en-US"/>
        </w:rPr>
        <w:t>et al</w:t>
      </w:r>
      <w:r w:rsidRPr="00B038D3">
        <w:rPr>
          <w:rFonts w:cstheme="minorHAnsi"/>
          <w:sz w:val="24"/>
          <w:szCs w:val="24"/>
          <w:lang w:val="en-US"/>
        </w:rPr>
        <w:t>., 2010; Johnson &amp; Johnson, 1994; Pica, Young, &amp; Doughty, 1987); at the same time, the arising need to explain content to others provides the chance to elaborate to a measure not obtainable in non-CL envi</w:t>
      </w:r>
      <w:r w:rsidR="00651FD0" w:rsidRPr="00B038D3">
        <w:rPr>
          <w:rFonts w:cstheme="minorHAnsi"/>
          <w:sz w:val="24"/>
          <w:szCs w:val="24"/>
          <w:lang w:val="en-US"/>
        </w:rPr>
        <w:t xml:space="preserve">ronments (McKeachie, </w:t>
      </w:r>
      <w:r w:rsidR="00651FD0" w:rsidRPr="00B038D3">
        <w:rPr>
          <w:rFonts w:cs="Times-Roman"/>
          <w:sz w:val="24"/>
          <w:szCs w:val="24"/>
          <w:lang w:val="en-US"/>
        </w:rPr>
        <w:t>Pintrich, Lin, Smith, &amp; Sharma</w:t>
      </w:r>
      <w:r w:rsidRPr="00B038D3">
        <w:rPr>
          <w:rFonts w:cstheme="minorHAnsi"/>
          <w:sz w:val="24"/>
          <w:szCs w:val="24"/>
          <w:lang w:val="en-US"/>
        </w:rPr>
        <w:t xml:space="preserve">, 1990).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As an educational strategy in general, CL has been claimed to enrich learning experiences in an increasingly interactive and collective context, to turn </w:t>
      </w:r>
      <w:r w:rsidR="00716011" w:rsidRPr="00B038D3">
        <w:rPr>
          <w:rFonts w:cstheme="minorHAnsi"/>
          <w:sz w:val="24"/>
          <w:szCs w:val="24"/>
          <w:lang w:val="en-US"/>
        </w:rPr>
        <w:t>student</w:t>
      </w:r>
      <w:r w:rsidRPr="00B038D3">
        <w:rPr>
          <w:rFonts w:cstheme="minorHAnsi"/>
          <w:sz w:val="24"/>
          <w:szCs w:val="24"/>
          <w:lang w:val="en-US"/>
        </w:rPr>
        <w:t xml:space="preserve">s into active agents, responsible for their own learning and considerate for the opinions of others, to call for debating and critical reasoning (Austin </w:t>
      </w:r>
      <w:r w:rsidR="00CD11F8" w:rsidRPr="00B038D3">
        <w:rPr>
          <w:rFonts w:cstheme="minorHAnsi"/>
          <w:i/>
          <w:sz w:val="24"/>
          <w:szCs w:val="24"/>
          <w:lang w:val="en-US"/>
        </w:rPr>
        <w:t>et al</w:t>
      </w:r>
      <w:r w:rsidRPr="00B038D3">
        <w:rPr>
          <w:rFonts w:cstheme="minorHAnsi"/>
          <w:sz w:val="24"/>
          <w:szCs w:val="24"/>
          <w:lang w:val="en-US"/>
        </w:rPr>
        <w:t>., 2010; Hunter, 2006; Hakkarainen, Lipponen, &amp; Jarvela, 2002; Quarstein &amp; Peterson, 2001; Alavi, 1994), to allow for constructive self- and peer-reviewing</w:t>
      </w:r>
      <w:r w:rsidR="00235DE5" w:rsidRPr="00B038D3">
        <w:rPr>
          <w:rFonts w:cstheme="minorHAnsi"/>
          <w:sz w:val="24"/>
          <w:szCs w:val="24"/>
          <w:lang w:val="en-US"/>
        </w:rPr>
        <w:t>,</w:t>
      </w:r>
      <w:r w:rsidR="0018249F" w:rsidRPr="00B038D3">
        <w:rPr>
          <w:rStyle w:val="FootnoteReference"/>
          <w:rFonts w:cstheme="minorHAnsi"/>
          <w:sz w:val="24"/>
          <w:szCs w:val="24"/>
          <w:lang w:val="en-US"/>
        </w:rPr>
        <w:footnoteReference w:id="25"/>
      </w:r>
      <w:r w:rsidRPr="00B038D3">
        <w:rPr>
          <w:rFonts w:cstheme="minorHAnsi"/>
          <w:sz w:val="24"/>
          <w:szCs w:val="24"/>
          <w:lang w:val="en-US"/>
        </w:rPr>
        <w:t xml:space="preserve"> and to increase </w:t>
      </w:r>
      <w:r w:rsidR="00716011" w:rsidRPr="00B038D3">
        <w:rPr>
          <w:rFonts w:cstheme="minorHAnsi"/>
          <w:sz w:val="24"/>
          <w:szCs w:val="24"/>
          <w:lang w:val="en-US"/>
        </w:rPr>
        <w:t>student</w:t>
      </w:r>
      <w:r w:rsidR="004B3DCD" w:rsidRPr="00B038D3">
        <w:rPr>
          <w:rFonts w:cstheme="minorHAnsi"/>
          <w:sz w:val="24"/>
          <w:szCs w:val="24"/>
          <w:lang w:val="en-US"/>
        </w:rPr>
        <w:t>s’</w:t>
      </w:r>
      <w:r w:rsidRPr="00B038D3">
        <w:rPr>
          <w:rFonts w:cstheme="minorHAnsi"/>
          <w:sz w:val="24"/>
          <w:szCs w:val="24"/>
          <w:lang w:val="en-US"/>
        </w:rPr>
        <w:t xml:space="preserve"> self-confidence and intrinsic motivation to learn and succeed, due to the feelings that classroom community, mutual support and comfort working in a group yield, hence increasing active participation and leading to greater potential for independent learning (Summers &amp; Svinicki, 2007; Quarstein &amp; Peterson, 2001;</w:t>
      </w:r>
      <w:r w:rsidRPr="00B038D3">
        <w:rPr>
          <w:rFonts w:cstheme="minorHAnsi"/>
          <w:b/>
          <w:sz w:val="24"/>
          <w:szCs w:val="24"/>
          <w:lang w:val="en-US"/>
        </w:rPr>
        <w:t xml:space="preserve"> </w:t>
      </w:r>
      <w:r w:rsidRPr="00B038D3">
        <w:rPr>
          <w:rFonts w:cstheme="minorHAnsi"/>
          <w:sz w:val="24"/>
          <w:szCs w:val="24"/>
          <w:lang w:val="en-US"/>
        </w:rPr>
        <w:t>English &amp; Yazdani, 1999; Williams, Beard, &amp; Rymer, 1991).  Working with others allows students to measure their progress and identify their limits; it also provides them with the chance to share their own knowledge and skills while they can benefit from their peers</w:t>
      </w:r>
      <w:r w:rsidR="00055EB3" w:rsidRPr="00B038D3">
        <w:rPr>
          <w:rFonts w:cstheme="minorHAnsi"/>
          <w:sz w:val="24"/>
          <w:szCs w:val="24"/>
          <w:lang w:val="en-US"/>
        </w:rPr>
        <w:t>’</w:t>
      </w:r>
      <w:r w:rsidRPr="00B038D3">
        <w:rPr>
          <w:rFonts w:cstheme="minorHAnsi"/>
          <w:sz w:val="24"/>
          <w:szCs w:val="24"/>
          <w:lang w:val="en-US"/>
        </w:rPr>
        <w:t xml:space="preserve"> knowledge and skills (Brown &amp; Palinscar, 1989).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lastRenderedPageBreak/>
        <w:t xml:space="preserve">In addition to the above, CL has been found to positively affect </w:t>
      </w:r>
      <w:r w:rsidR="00716011" w:rsidRPr="00B038D3">
        <w:rPr>
          <w:rFonts w:cstheme="minorHAnsi"/>
          <w:sz w:val="24"/>
          <w:szCs w:val="24"/>
          <w:lang w:val="en-US"/>
        </w:rPr>
        <w:t>student</w:t>
      </w:r>
      <w:r w:rsidR="004B3DCD" w:rsidRPr="00B038D3">
        <w:rPr>
          <w:rFonts w:cstheme="minorHAnsi"/>
          <w:sz w:val="24"/>
          <w:szCs w:val="24"/>
          <w:lang w:val="en-US"/>
        </w:rPr>
        <w:t>s’</w:t>
      </w:r>
      <w:r w:rsidRPr="00B038D3">
        <w:rPr>
          <w:rFonts w:cstheme="minorHAnsi"/>
          <w:sz w:val="24"/>
          <w:szCs w:val="24"/>
          <w:lang w:val="en-US"/>
        </w:rPr>
        <w:t xml:space="preserve"> social development, group cohesion and self-assurance (Veenman </w:t>
      </w:r>
      <w:r w:rsidR="00CD11F8" w:rsidRPr="00B038D3">
        <w:rPr>
          <w:rFonts w:cstheme="minorHAnsi"/>
          <w:i/>
          <w:sz w:val="24"/>
          <w:szCs w:val="24"/>
          <w:lang w:val="en-US"/>
        </w:rPr>
        <w:t>et al</w:t>
      </w:r>
      <w:r w:rsidRPr="00B038D3">
        <w:rPr>
          <w:rFonts w:cstheme="minorHAnsi"/>
          <w:sz w:val="24"/>
          <w:szCs w:val="24"/>
          <w:lang w:val="en-US"/>
        </w:rPr>
        <w:t>., 2002; Cooper, 1999;</w:t>
      </w:r>
      <w:r w:rsidRPr="00B038D3">
        <w:rPr>
          <w:rFonts w:cstheme="minorHAnsi"/>
          <w:b/>
          <w:sz w:val="24"/>
          <w:szCs w:val="24"/>
          <w:lang w:val="en-US"/>
        </w:rPr>
        <w:t xml:space="preserve"> </w:t>
      </w:r>
      <w:r w:rsidRPr="00B038D3">
        <w:rPr>
          <w:rFonts w:cstheme="minorHAnsi"/>
          <w:sz w:val="24"/>
          <w:szCs w:val="24"/>
          <w:lang w:val="en-US"/>
        </w:rPr>
        <w:t>Johnson &amp; Johnson, 1999a; Hodgson &amp; McConnell, 1995).  Furthermore, CL can lead to deep learning and better understanding of learned material as well as to greater retention of new information (Ramsden 2003; Garrison, Anderson, &amp; Archer, 2001; Quarstein &amp; Peterson, 2001;</w:t>
      </w:r>
      <w:r w:rsidRPr="00B038D3">
        <w:rPr>
          <w:rFonts w:cstheme="minorHAnsi"/>
          <w:b/>
          <w:sz w:val="24"/>
          <w:szCs w:val="24"/>
          <w:lang w:val="en-US"/>
        </w:rPr>
        <w:t xml:space="preserve"> </w:t>
      </w:r>
      <w:r w:rsidRPr="00B038D3">
        <w:rPr>
          <w:rFonts w:cstheme="minorHAnsi"/>
          <w:sz w:val="24"/>
          <w:szCs w:val="24"/>
          <w:lang w:val="en-US"/>
        </w:rPr>
        <w:t>Alavi, 1994;</w:t>
      </w:r>
      <w:r w:rsidRPr="00B038D3">
        <w:rPr>
          <w:rFonts w:cstheme="minorHAnsi"/>
          <w:b/>
          <w:sz w:val="24"/>
          <w:szCs w:val="24"/>
          <w:lang w:val="en-US"/>
        </w:rPr>
        <w:t xml:space="preserve"> </w:t>
      </w:r>
      <w:r w:rsidRPr="00B038D3">
        <w:rPr>
          <w:rFonts w:cstheme="minorHAnsi"/>
          <w:sz w:val="24"/>
          <w:szCs w:val="24"/>
          <w:lang w:val="en-US"/>
        </w:rPr>
        <w:t xml:space="preserve">Meloth &amp; Deering, 1992; Smith &amp; MacGregor, 1992).  Pertaining to ESP, CL can provide opportunities for integrating language with content learning (McGroarty, 1992); </w:t>
      </w:r>
      <w:r w:rsidR="006618B1" w:rsidRPr="00B038D3">
        <w:rPr>
          <w:rFonts w:cstheme="minorHAnsi"/>
          <w:sz w:val="24"/>
          <w:szCs w:val="24"/>
          <w:lang w:val="en-US"/>
        </w:rPr>
        <w:t xml:space="preserve">pertinently to this study, </w:t>
      </w:r>
      <w:r w:rsidRPr="00B038D3">
        <w:rPr>
          <w:rFonts w:cstheme="minorHAnsi"/>
          <w:sz w:val="24"/>
          <w:szCs w:val="24"/>
          <w:lang w:val="en-US"/>
        </w:rPr>
        <w:t xml:space="preserve">it may also </w:t>
      </w:r>
      <w:r w:rsidR="00F96F8E" w:rsidRPr="00B038D3">
        <w:rPr>
          <w:rFonts w:cstheme="minorHAnsi"/>
          <w:sz w:val="24"/>
          <w:szCs w:val="24"/>
          <w:lang w:val="en-US"/>
        </w:rPr>
        <w:t xml:space="preserve">serve </w:t>
      </w:r>
      <w:r w:rsidRPr="00B038D3">
        <w:rPr>
          <w:rFonts w:cstheme="minorHAnsi"/>
          <w:sz w:val="24"/>
          <w:szCs w:val="24"/>
          <w:lang w:val="en-US"/>
        </w:rPr>
        <w:t xml:space="preserve">as a form of experiential learning, where </w:t>
      </w:r>
      <w:r w:rsidR="00716011" w:rsidRPr="00B038D3">
        <w:rPr>
          <w:rFonts w:cstheme="minorHAnsi"/>
          <w:sz w:val="24"/>
          <w:szCs w:val="24"/>
          <w:lang w:val="en-US"/>
        </w:rPr>
        <w:t>student</w:t>
      </w:r>
      <w:r w:rsidRPr="00B038D3">
        <w:rPr>
          <w:rFonts w:cstheme="minorHAnsi"/>
          <w:sz w:val="24"/>
          <w:szCs w:val="24"/>
          <w:lang w:val="en-US"/>
        </w:rPr>
        <w:t xml:space="preserve">s can see first-hand what working in a group is like (Kahn, 1995).  </w:t>
      </w:r>
      <w:r w:rsidR="00582A8F" w:rsidRPr="00B038D3">
        <w:rPr>
          <w:rFonts w:cstheme="minorHAnsi"/>
          <w:sz w:val="24"/>
          <w:szCs w:val="24"/>
          <w:lang w:val="en-US"/>
        </w:rPr>
        <w:t>Altogether</w:t>
      </w:r>
      <w:r w:rsidRPr="00B038D3">
        <w:rPr>
          <w:rFonts w:cstheme="minorHAnsi"/>
          <w:sz w:val="24"/>
          <w:szCs w:val="24"/>
          <w:lang w:val="en-US"/>
        </w:rPr>
        <w:t xml:space="preserve">, a CL environment has been claimed to have a positive impact on </w:t>
      </w:r>
      <w:r w:rsidR="00716011" w:rsidRPr="00B038D3">
        <w:rPr>
          <w:rFonts w:cstheme="minorHAnsi"/>
          <w:sz w:val="24"/>
          <w:szCs w:val="24"/>
          <w:lang w:val="en-US"/>
        </w:rPr>
        <w:t>student</w:t>
      </w:r>
      <w:r w:rsidR="004B3DCD" w:rsidRPr="00B038D3">
        <w:rPr>
          <w:rFonts w:cstheme="minorHAnsi"/>
          <w:sz w:val="24"/>
          <w:szCs w:val="24"/>
          <w:lang w:val="en-US"/>
        </w:rPr>
        <w:t>s’</w:t>
      </w:r>
      <w:r w:rsidRPr="00B038D3">
        <w:rPr>
          <w:rFonts w:cstheme="minorHAnsi"/>
          <w:sz w:val="24"/>
          <w:szCs w:val="24"/>
          <w:lang w:val="en-US"/>
        </w:rPr>
        <w:t xml:space="preserve"> intrinsic motivation and overall attitudes toward learning, by building their interpersonal and higher level thinking skills (Allen, 2006, p. 20).</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Despite the long list of benefits, the CL classroom is not problem-free</w:t>
      </w:r>
      <w:r w:rsidR="00783BAE" w:rsidRPr="00B038D3">
        <w:rPr>
          <w:rFonts w:cstheme="minorHAnsi"/>
          <w:sz w:val="24"/>
          <w:szCs w:val="24"/>
          <w:lang w:val="en-US"/>
        </w:rPr>
        <w:t xml:space="preserve">.  In fact, </w:t>
      </w:r>
      <w:r w:rsidR="00AD7948" w:rsidRPr="00B038D3">
        <w:rPr>
          <w:rFonts w:cstheme="minorHAnsi"/>
          <w:sz w:val="24"/>
          <w:szCs w:val="24"/>
          <w:lang w:val="en-US"/>
        </w:rPr>
        <w:t xml:space="preserve">the current study has encountered </w:t>
      </w:r>
      <w:r w:rsidR="00783BAE" w:rsidRPr="00B038D3">
        <w:rPr>
          <w:rFonts w:cstheme="minorHAnsi"/>
          <w:sz w:val="24"/>
          <w:szCs w:val="24"/>
          <w:lang w:val="en-US"/>
        </w:rPr>
        <w:t>many of the issues below</w:t>
      </w:r>
      <w:r w:rsidRPr="00B038D3">
        <w:rPr>
          <w:rFonts w:cstheme="minorHAnsi"/>
          <w:sz w:val="24"/>
          <w:szCs w:val="24"/>
          <w:lang w:val="en-US"/>
        </w:rPr>
        <w:t>.  CL implementation is proving challenging (Blumenfeld, Marx, Soloway, &amp; Krajcik, 1996), and critics have been quick to point out that the classroom cannot really replicate experimental</w:t>
      </w:r>
      <w:r w:rsidR="00235DE5" w:rsidRPr="00B038D3">
        <w:rPr>
          <w:rFonts w:cstheme="minorHAnsi"/>
          <w:sz w:val="24"/>
          <w:szCs w:val="24"/>
          <w:lang w:val="en-US"/>
        </w:rPr>
        <w:t>,</w:t>
      </w:r>
      <w:r w:rsidR="002443FB" w:rsidRPr="00B038D3">
        <w:rPr>
          <w:rStyle w:val="FootnoteReference"/>
          <w:rFonts w:cstheme="minorHAnsi"/>
          <w:sz w:val="24"/>
          <w:szCs w:val="24"/>
          <w:lang w:val="en-US"/>
        </w:rPr>
        <w:footnoteReference w:id="26"/>
      </w:r>
      <w:r w:rsidRPr="00B038D3">
        <w:rPr>
          <w:rFonts w:cstheme="minorHAnsi"/>
          <w:sz w:val="24"/>
          <w:szCs w:val="24"/>
          <w:lang w:val="en-US"/>
        </w:rPr>
        <w:t xml:space="preserve"> carefully planned CL (Jacob</w:t>
      </w:r>
      <w:r w:rsidR="007D2937" w:rsidRPr="00B038D3">
        <w:rPr>
          <w:rFonts w:cstheme="minorHAnsi"/>
          <w:sz w:val="24"/>
          <w:szCs w:val="24"/>
          <w:lang w:val="en-US"/>
        </w:rPr>
        <w:t xml:space="preserve">, </w:t>
      </w:r>
      <w:r w:rsidR="007D2937" w:rsidRPr="00B038D3">
        <w:rPr>
          <w:rFonts w:cs="Courier"/>
          <w:sz w:val="24"/>
          <w:szCs w:val="24"/>
          <w:lang w:val="en-US"/>
        </w:rPr>
        <w:t>Rottenberg, Patrick, &amp; Wheeler</w:t>
      </w:r>
      <w:r w:rsidRPr="00B038D3">
        <w:rPr>
          <w:rFonts w:cstheme="minorHAnsi"/>
          <w:sz w:val="24"/>
          <w:szCs w:val="24"/>
          <w:lang w:val="en-US"/>
        </w:rPr>
        <w:t>, 1996), that CL</w:t>
      </w:r>
      <w:r w:rsidR="00D917D3" w:rsidRPr="00B038D3">
        <w:rPr>
          <w:rFonts w:cstheme="minorHAnsi"/>
          <w:sz w:val="24"/>
          <w:szCs w:val="24"/>
          <w:lang w:val="en-US"/>
        </w:rPr>
        <w:t>’s</w:t>
      </w:r>
      <w:r w:rsidRPr="00B038D3">
        <w:rPr>
          <w:rFonts w:cstheme="minorHAnsi"/>
          <w:sz w:val="24"/>
          <w:szCs w:val="24"/>
          <w:lang w:val="en-US"/>
        </w:rPr>
        <w:t xml:space="preserve"> effectiveness in content understanding is debatable (Kirschner</w:t>
      </w:r>
      <w:r w:rsidR="00DF7950" w:rsidRPr="00B038D3">
        <w:rPr>
          <w:rFonts w:cstheme="minorHAnsi"/>
          <w:sz w:val="24"/>
          <w:szCs w:val="24"/>
          <w:lang w:val="en-US"/>
        </w:rPr>
        <w:t xml:space="preserve"> </w:t>
      </w:r>
      <w:r w:rsidR="00DF7950" w:rsidRPr="00B038D3">
        <w:rPr>
          <w:rFonts w:cstheme="minorHAnsi"/>
          <w:i/>
          <w:sz w:val="24"/>
          <w:szCs w:val="24"/>
          <w:lang w:val="en-US"/>
        </w:rPr>
        <w:t>et al</w:t>
      </w:r>
      <w:r w:rsidR="00DF7950" w:rsidRPr="00B038D3">
        <w:rPr>
          <w:rFonts w:cstheme="minorHAnsi"/>
          <w:sz w:val="24"/>
          <w:szCs w:val="24"/>
          <w:lang w:val="en-US"/>
        </w:rPr>
        <w:t xml:space="preserve">., </w:t>
      </w:r>
      <w:r w:rsidRPr="00B038D3">
        <w:rPr>
          <w:rFonts w:cstheme="minorHAnsi"/>
          <w:sz w:val="24"/>
          <w:szCs w:val="24"/>
          <w:lang w:val="en-US"/>
        </w:rPr>
        <w:t>2006) and</w:t>
      </w:r>
      <w:r w:rsidRPr="00B038D3">
        <w:rPr>
          <w:rFonts w:cstheme="minorHAnsi"/>
          <w:b/>
          <w:sz w:val="24"/>
          <w:szCs w:val="24"/>
          <w:lang w:val="en-US"/>
        </w:rPr>
        <w:t xml:space="preserve"> </w:t>
      </w:r>
      <w:r w:rsidRPr="00B038D3">
        <w:rPr>
          <w:rFonts w:cstheme="minorHAnsi"/>
          <w:sz w:val="24"/>
          <w:szCs w:val="24"/>
          <w:lang w:val="en-US"/>
        </w:rPr>
        <w:t>that learning outcomes are not always achieved (Khosa &amp; Volet, 2011).  Further criticisms such as its excessive demands on curriculum planning, its challenge to teachers</w:t>
      </w:r>
      <w:r w:rsidR="00DF71E3" w:rsidRPr="00B038D3">
        <w:rPr>
          <w:rFonts w:cstheme="minorHAnsi"/>
          <w:sz w:val="24"/>
          <w:szCs w:val="24"/>
          <w:lang w:val="en-US"/>
        </w:rPr>
        <w:t>’</w:t>
      </w:r>
      <w:r w:rsidRPr="00B038D3">
        <w:rPr>
          <w:rFonts w:cstheme="minorHAnsi"/>
          <w:sz w:val="24"/>
          <w:szCs w:val="24"/>
          <w:lang w:val="en-US"/>
        </w:rPr>
        <w:t xml:space="preserve"> control mechanisms and an increased workload (Kohn, 1992), a lack of know-how concerning its actual application (Gillies &amp; Boyle, 2010) and a lack of mutual trust and respect among group members (English &amp; Yazdani, 1999) can dent the aspirations of teachers who wish to implement CL.</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Relating to the above, group formation and management, as well as group dynamics are major issues in CL and carry their own perils.  Arguing between group members and power struggles (Johnson &amp; Johnson, 1994) can often inhibit collaboration and learning.  Hence, in working with others, students need to </w:t>
      </w:r>
      <w:r w:rsidR="00E303A9" w:rsidRPr="00B038D3">
        <w:rPr>
          <w:rFonts w:cstheme="minorHAnsi"/>
          <w:sz w:val="24"/>
          <w:szCs w:val="24"/>
          <w:lang w:val="en-US"/>
        </w:rPr>
        <w:t>develop</w:t>
      </w:r>
      <w:r w:rsidRPr="00B038D3">
        <w:rPr>
          <w:rFonts w:cstheme="minorHAnsi"/>
          <w:sz w:val="24"/>
          <w:szCs w:val="24"/>
          <w:lang w:val="en-US"/>
        </w:rPr>
        <w:t xml:space="preserve"> skills such as task management, group decision making and negotiation skills (MacDonald, 2003, p. 378).  Group cohesion, the extent to which group members are attracted to each other (Meirink, Imants, Meijer, &amp; Verloop, 2010, p. 165)</w:t>
      </w:r>
      <w:r w:rsidR="00484EC3" w:rsidRPr="00B038D3">
        <w:rPr>
          <w:rFonts w:cstheme="minorHAnsi"/>
          <w:sz w:val="24"/>
          <w:szCs w:val="24"/>
          <w:lang w:val="en-US"/>
        </w:rPr>
        <w:t>,</w:t>
      </w:r>
      <w:r w:rsidRPr="00B038D3">
        <w:rPr>
          <w:rFonts w:cstheme="minorHAnsi"/>
          <w:sz w:val="24"/>
          <w:szCs w:val="24"/>
          <w:lang w:val="en-US"/>
        </w:rPr>
        <w:t xml:space="preserve"> is a </w:t>
      </w:r>
      <w:r w:rsidRPr="00B038D3">
        <w:rPr>
          <w:rFonts w:cstheme="minorHAnsi"/>
          <w:sz w:val="24"/>
          <w:szCs w:val="24"/>
          <w:lang w:val="en-US"/>
        </w:rPr>
        <w:lastRenderedPageBreak/>
        <w:t xml:space="preserve">condition directly related to the effectiveness of collaboration and to the ability of a group to function as </w:t>
      </w:r>
      <w:r w:rsidR="00982ABC" w:rsidRPr="00B038D3">
        <w:rPr>
          <w:rFonts w:cstheme="minorHAnsi"/>
          <w:sz w:val="24"/>
          <w:szCs w:val="24"/>
          <w:lang w:val="en-US"/>
        </w:rPr>
        <w:t xml:space="preserve">one </w:t>
      </w:r>
      <w:r w:rsidRPr="00B038D3">
        <w:rPr>
          <w:rFonts w:cstheme="minorHAnsi"/>
          <w:sz w:val="24"/>
          <w:szCs w:val="24"/>
          <w:lang w:val="en-US"/>
        </w:rPr>
        <w:t xml:space="preserve">(Pennington, 2002).  Cohesion is linked to the way the group was formed initially: sometimes students </w:t>
      </w:r>
      <w:r w:rsidR="00982ABC" w:rsidRPr="00B038D3">
        <w:rPr>
          <w:rFonts w:cstheme="minorHAnsi"/>
          <w:sz w:val="24"/>
          <w:szCs w:val="24"/>
          <w:lang w:val="en-US"/>
        </w:rPr>
        <w:t xml:space="preserve">can </w:t>
      </w:r>
      <w:r w:rsidR="00484EC3" w:rsidRPr="00B038D3">
        <w:rPr>
          <w:rFonts w:cstheme="minorHAnsi"/>
          <w:sz w:val="24"/>
          <w:szCs w:val="24"/>
          <w:lang w:val="en-US"/>
        </w:rPr>
        <w:t>form</w:t>
      </w:r>
      <w:r w:rsidRPr="00B038D3">
        <w:rPr>
          <w:rFonts w:cstheme="minorHAnsi"/>
          <w:sz w:val="24"/>
          <w:szCs w:val="24"/>
          <w:lang w:val="en-US"/>
        </w:rPr>
        <w:t xml:space="preserve"> their own groups while at other times, groups are formed by teacher</w:t>
      </w:r>
      <w:r w:rsidR="00982ABC" w:rsidRPr="00B038D3">
        <w:rPr>
          <w:rFonts w:cstheme="minorHAnsi"/>
          <w:sz w:val="24"/>
          <w:szCs w:val="24"/>
          <w:lang w:val="en-US"/>
        </w:rPr>
        <w:t>s</w:t>
      </w:r>
      <w:r w:rsidRPr="00B038D3">
        <w:rPr>
          <w:rFonts w:cstheme="minorHAnsi"/>
          <w:sz w:val="24"/>
          <w:szCs w:val="24"/>
          <w:lang w:val="en-US"/>
        </w:rPr>
        <w:t xml:space="preserve">.  Self-selection may be an appealing option to students but carries a number of risks, as it normally results in friends picking friends.  Ultra-high cohesion, indiscipline and a lack of diversity in experiences and abilities may be possible hindrances to a healthy group composition (Lejk, Wyvill, &amp; Farrow, 1999).  Groups may be formed that are very strong as opposed to very weak groups (Gibbs, 1995).  Also, high cohesion can lead to a lack of criticality between members (Little, 2003).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On the other hand, when teachers form groups based on </w:t>
      </w:r>
      <w:r w:rsidR="006A2DC5" w:rsidRPr="00B038D3">
        <w:rPr>
          <w:rFonts w:cstheme="minorHAnsi"/>
          <w:sz w:val="24"/>
          <w:szCs w:val="24"/>
          <w:lang w:val="en-US"/>
        </w:rPr>
        <w:t xml:space="preserve">criteria </w:t>
      </w:r>
      <w:r w:rsidRPr="00B038D3">
        <w:rPr>
          <w:rFonts w:cstheme="minorHAnsi"/>
          <w:sz w:val="24"/>
          <w:szCs w:val="24"/>
          <w:lang w:val="en-US"/>
        </w:rPr>
        <w:t xml:space="preserve">such as student attributes and background, </w:t>
      </w:r>
      <w:r w:rsidR="006A2DC5" w:rsidRPr="00B038D3">
        <w:rPr>
          <w:rFonts w:cstheme="minorHAnsi"/>
          <w:sz w:val="24"/>
          <w:szCs w:val="24"/>
          <w:lang w:val="en-US"/>
        </w:rPr>
        <w:t xml:space="preserve">a </w:t>
      </w:r>
      <w:r w:rsidRPr="00B038D3">
        <w:rPr>
          <w:rFonts w:cstheme="minorHAnsi"/>
          <w:sz w:val="24"/>
          <w:szCs w:val="24"/>
          <w:lang w:val="en-US"/>
        </w:rPr>
        <w:t xml:space="preserve">more balanced cohesion may be achieved, but </w:t>
      </w:r>
      <w:r w:rsidR="00211E1E" w:rsidRPr="00B038D3">
        <w:rPr>
          <w:rFonts w:cstheme="minorHAnsi"/>
          <w:sz w:val="24"/>
          <w:szCs w:val="24"/>
          <w:lang w:val="en-US"/>
        </w:rPr>
        <w:t xml:space="preserve">again, </w:t>
      </w:r>
      <w:r w:rsidRPr="00B038D3">
        <w:rPr>
          <w:rFonts w:cstheme="minorHAnsi"/>
          <w:sz w:val="24"/>
          <w:szCs w:val="24"/>
          <w:lang w:val="en-US"/>
        </w:rPr>
        <w:t xml:space="preserve">the </w:t>
      </w:r>
      <w:r w:rsidR="006A2DC5" w:rsidRPr="00B038D3">
        <w:rPr>
          <w:rFonts w:cstheme="minorHAnsi"/>
          <w:sz w:val="24"/>
          <w:szCs w:val="24"/>
          <w:lang w:val="en-US"/>
        </w:rPr>
        <w:t xml:space="preserve">danger </w:t>
      </w:r>
      <w:r w:rsidR="00583526" w:rsidRPr="00B038D3">
        <w:rPr>
          <w:rFonts w:cstheme="minorHAnsi"/>
          <w:sz w:val="24"/>
          <w:szCs w:val="24"/>
          <w:lang w:val="en-US"/>
        </w:rPr>
        <w:t xml:space="preserve">lurks </w:t>
      </w:r>
      <w:r w:rsidRPr="00B038D3">
        <w:rPr>
          <w:rFonts w:cstheme="minorHAnsi"/>
          <w:sz w:val="24"/>
          <w:szCs w:val="24"/>
          <w:lang w:val="en-US"/>
        </w:rPr>
        <w:t xml:space="preserve">of higher non-compatibility among members on a personal level – especially if teachers do not know students well – leading to a diverse array of member types.  </w:t>
      </w:r>
      <w:r w:rsidR="00716011" w:rsidRPr="00B038D3">
        <w:rPr>
          <w:rFonts w:cstheme="minorHAnsi"/>
          <w:sz w:val="24"/>
          <w:szCs w:val="24"/>
          <w:lang w:val="en-US"/>
        </w:rPr>
        <w:t>Student</w:t>
      </w:r>
      <w:r w:rsidRPr="00B038D3">
        <w:rPr>
          <w:rFonts w:cstheme="minorHAnsi"/>
          <w:sz w:val="24"/>
          <w:szCs w:val="24"/>
          <w:lang w:val="en-US"/>
        </w:rPr>
        <w:t>s can range from active, more proficient to passive, more shy and reluctant ones (</w:t>
      </w:r>
      <w:r w:rsidR="00702AEF" w:rsidRPr="00B038D3">
        <w:rPr>
          <w:rFonts w:cstheme="minorHAnsi"/>
          <w:sz w:val="24"/>
          <w:szCs w:val="24"/>
          <w:lang w:val="en-US"/>
        </w:rPr>
        <w:t xml:space="preserve">e.g., </w:t>
      </w:r>
      <w:r w:rsidRPr="00B038D3">
        <w:rPr>
          <w:rFonts w:cstheme="minorHAnsi"/>
          <w:sz w:val="24"/>
          <w:szCs w:val="24"/>
          <w:lang w:val="en-US"/>
        </w:rPr>
        <w:t xml:space="preserve">because of a lack of motivation or because of low academic performance and ability), and from dominant, not allowing others to express opinions, to completely </w:t>
      </w:r>
      <w:r w:rsidR="00702AEF" w:rsidRPr="00B038D3">
        <w:rPr>
          <w:rFonts w:cstheme="minorHAnsi"/>
          <w:sz w:val="24"/>
          <w:szCs w:val="24"/>
          <w:lang w:val="en-US"/>
        </w:rPr>
        <w:t>docile</w:t>
      </w:r>
      <w:r w:rsidRPr="00B038D3">
        <w:rPr>
          <w:rFonts w:cstheme="minorHAnsi"/>
          <w:sz w:val="24"/>
          <w:szCs w:val="24"/>
          <w:lang w:val="en-US"/>
        </w:rPr>
        <w:t xml:space="preserve"> ones.  Some of these trends may result in isolation from the group (Marjanovic, 1999) and </w:t>
      </w:r>
      <w:r w:rsidRPr="00B038D3">
        <w:rPr>
          <w:rFonts w:cstheme="minorHAnsi"/>
          <w:i/>
          <w:sz w:val="24"/>
          <w:szCs w:val="24"/>
          <w:lang w:val="en-US"/>
        </w:rPr>
        <w:t>will</w:t>
      </w:r>
      <w:r w:rsidRPr="00B038D3">
        <w:rPr>
          <w:rFonts w:cstheme="minorHAnsi"/>
          <w:sz w:val="24"/>
          <w:szCs w:val="24"/>
          <w:lang w:val="en-US"/>
        </w:rPr>
        <w:t xml:space="preserve"> impact on group dynamics.  The inequity that often characterizes </w:t>
      </w:r>
      <w:r w:rsidR="00716011" w:rsidRPr="00B038D3">
        <w:rPr>
          <w:rFonts w:cstheme="minorHAnsi"/>
          <w:sz w:val="24"/>
          <w:szCs w:val="24"/>
          <w:lang w:val="en-US"/>
        </w:rPr>
        <w:t>student</w:t>
      </w:r>
      <w:r w:rsidRPr="00B038D3">
        <w:rPr>
          <w:rFonts w:cstheme="minorHAnsi"/>
          <w:sz w:val="24"/>
          <w:szCs w:val="24"/>
          <w:lang w:val="en-US"/>
        </w:rPr>
        <w:t xml:space="preserve"> interactions affects the quality of learning experiences within a group; more active members tend to learn more, compared to those who are more passive (Cohen, Lotan, Scarloss, &amp; Arellano, 1999).  Interpersonal relationships and peer connectedness are considered vital for the </w:t>
      </w:r>
      <w:r w:rsidR="00350A11" w:rsidRPr="00B038D3">
        <w:rPr>
          <w:rFonts w:cstheme="minorHAnsi"/>
          <w:sz w:val="24"/>
          <w:szCs w:val="24"/>
          <w:lang w:val="en-US"/>
        </w:rPr>
        <w:t>students’</w:t>
      </w:r>
      <w:r w:rsidRPr="00B038D3">
        <w:rPr>
          <w:rFonts w:cstheme="minorHAnsi"/>
          <w:sz w:val="24"/>
          <w:szCs w:val="24"/>
          <w:lang w:val="en-US"/>
        </w:rPr>
        <w:t xml:space="preserve"> psychological well-being (Sheldon &amp; Bettencourt, 2002; Ryan &amp; Powelson, 1991); when students perceive the context to be controlling, negative interpersonal experiences ensue (Ciani, Summers, Easter, &amp; Sheldon, 2008, p. 629).  Additionally, more controlling contexts can have adverse effects on the </w:t>
      </w:r>
      <w:r w:rsidR="00350A11" w:rsidRPr="00B038D3">
        <w:rPr>
          <w:rFonts w:cstheme="minorHAnsi"/>
          <w:sz w:val="24"/>
          <w:szCs w:val="24"/>
          <w:lang w:val="en-US"/>
        </w:rPr>
        <w:t>students’</w:t>
      </w:r>
      <w:r w:rsidRPr="00B038D3">
        <w:rPr>
          <w:rFonts w:cstheme="minorHAnsi"/>
          <w:sz w:val="24"/>
          <w:szCs w:val="24"/>
          <w:lang w:val="en-US"/>
        </w:rPr>
        <w:t xml:space="preserve"> intrinsic motivation (Reynolds &amp; Symons, 2001; Cordova &amp; Lepper, 1996; Flink, Boggiano, &amp; Barrett, 1990).  Teachers should hence avoid being authoritarian or highly influential in implementing CL (Ballantine </w:t>
      </w:r>
      <w:r w:rsidR="00F74F11" w:rsidRPr="00B038D3">
        <w:rPr>
          <w:rFonts w:cstheme="minorHAnsi"/>
          <w:sz w:val="24"/>
          <w:szCs w:val="24"/>
          <w:lang w:val="en-US"/>
        </w:rPr>
        <w:t>&amp; McCourt Larres, 2007, p. 130), that is</w:t>
      </w:r>
      <w:r w:rsidRPr="00B038D3">
        <w:rPr>
          <w:rFonts w:cstheme="minorHAnsi"/>
          <w:sz w:val="24"/>
          <w:szCs w:val="24"/>
          <w:lang w:val="en-US"/>
        </w:rPr>
        <w:t xml:space="preserve">, teachers must strike a balance between moderating/regulating CL and facilitating the process if and when needed.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Following group formation, the teacher</w:t>
      </w:r>
      <w:r w:rsidR="00D917D3" w:rsidRPr="00B038D3">
        <w:rPr>
          <w:rFonts w:cstheme="minorHAnsi"/>
          <w:sz w:val="24"/>
          <w:szCs w:val="24"/>
          <w:lang w:val="en-US"/>
        </w:rPr>
        <w:t>’s</w:t>
      </w:r>
      <w:r w:rsidRPr="00B038D3">
        <w:rPr>
          <w:rFonts w:cstheme="minorHAnsi"/>
          <w:sz w:val="24"/>
          <w:szCs w:val="24"/>
          <w:lang w:val="en-US"/>
        </w:rPr>
        <w:t xml:space="preserve"> role as a facilitator becomes vital in managing groups and instilling them with the skills necessary for CL to </w:t>
      </w:r>
      <w:r w:rsidR="009529FE" w:rsidRPr="00B038D3">
        <w:rPr>
          <w:rFonts w:cstheme="minorHAnsi"/>
          <w:sz w:val="24"/>
          <w:szCs w:val="24"/>
          <w:lang w:val="en-US"/>
        </w:rPr>
        <w:t>occur</w:t>
      </w:r>
      <w:r w:rsidRPr="00B038D3">
        <w:rPr>
          <w:rFonts w:cstheme="minorHAnsi"/>
          <w:sz w:val="24"/>
          <w:szCs w:val="24"/>
          <w:lang w:val="en-US"/>
        </w:rPr>
        <w:t xml:space="preserve"> (</w:t>
      </w:r>
      <w:r w:rsidR="003D5277" w:rsidRPr="00B038D3">
        <w:rPr>
          <w:rFonts w:cstheme="minorHAnsi"/>
          <w:sz w:val="24"/>
          <w:szCs w:val="24"/>
          <w:lang w:val="en-US"/>
        </w:rPr>
        <w:t>e.g.,</w:t>
      </w:r>
      <w:r w:rsidRPr="00B038D3">
        <w:rPr>
          <w:rFonts w:cstheme="minorHAnsi"/>
          <w:sz w:val="24"/>
          <w:szCs w:val="24"/>
          <w:lang w:val="en-US"/>
        </w:rPr>
        <w:t xml:space="preserve"> </w:t>
      </w:r>
      <w:r w:rsidRPr="00B038D3">
        <w:rPr>
          <w:rFonts w:cstheme="minorHAnsi"/>
          <w:sz w:val="24"/>
          <w:szCs w:val="24"/>
          <w:lang w:val="en-US"/>
        </w:rPr>
        <w:lastRenderedPageBreak/>
        <w:t>communication, social skills, conflict resolution, small-group and time management skills).  Also, teachers should ensure continuity in the interaction between members, so that classroom community and good working relationship</w:t>
      </w:r>
      <w:r w:rsidR="008E46B8" w:rsidRPr="00B038D3">
        <w:rPr>
          <w:rFonts w:cstheme="minorHAnsi"/>
          <w:sz w:val="24"/>
          <w:szCs w:val="24"/>
          <w:lang w:val="en-US"/>
        </w:rPr>
        <w:t>s</w:t>
      </w:r>
      <w:r w:rsidRPr="00B038D3">
        <w:rPr>
          <w:rFonts w:cstheme="minorHAnsi"/>
          <w:sz w:val="24"/>
          <w:szCs w:val="24"/>
          <w:lang w:val="en-US"/>
        </w:rPr>
        <w:t xml:space="preserve"> are realized.  As previously mentioned, grouping students does not guarantee CL.  Ineffective management leads to dysfunctional groups, resulting in far from optimal learning conditions (Ballantine &amp; McCourt Larres, 2007, p. 129).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Such optimal conditions are also related to group size; this is another issue meriting consideration as it has been found to significantly affect </w:t>
      </w:r>
      <w:r w:rsidR="00350A11" w:rsidRPr="00B038D3">
        <w:rPr>
          <w:rFonts w:cstheme="minorHAnsi"/>
          <w:sz w:val="24"/>
          <w:szCs w:val="24"/>
          <w:lang w:val="en-US"/>
        </w:rPr>
        <w:t>students’</w:t>
      </w:r>
      <w:r w:rsidRPr="00B038D3">
        <w:rPr>
          <w:rFonts w:cstheme="minorHAnsi"/>
          <w:sz w:val="24"/>
          <w:szCs w:val="24"/>
          <w:lang w:val="en-US"/>
        </w:rPr>
        <w:t xml:space="preserve"> performance in, and gains from collaborative activities (Johnson &amp; Johnson, 1994).  It is widely suggested in the literature that groups should be relatively small, with </w:t>
      </w:r>
      <w:r w:rsidR="007A0498" w:rsidRPr="00B038D3">
        <w:rPr>
          <w:rFonts w:cstheme="minorHAnsi"/>
          <w:sz w:val="24"/>
          <w:szCs w:val="24"/>
          <w:lang w:val="en-US"/>
        </w:rPr>
        <w:t xml:space="preserve">four </w:t>
      </w:r>
      <w:r w:rsidRPr="00B038D3">
        <w:rPr>
          <w:rFonts w:cstheme="minorHAnsi"/>
          <w:sz w:val="24"/>
          <w:szCs w:val="24"/>
          <w:lang w:val="en-US"/>
        </w:rPr>
        <w:t xml:space="preserve">often mentioned as the maximum number (Gillies, 2003; Hammond, 2000).  Bacon (2005) argues that </w:t>
      </w:r>
      <w:r w:rsidR="007A0498" w:rsidRPr="00B038D3">
        <w:rPr>
          <w:rFonts w:cstheme="minorHAnsi"/>
          <w:sz w:val="24"/>
          <w:szCs w:val="24"/>
          <w:lang w:val="en-US"/>
        </w:rPr>
        <w:t xml:space="preserve">two </w:t>
      </w:r>
      <w:r w:rsidRPr="00B038D3">
        <w:rPr>
          <w:rFonts w:cstheme="minorHAnsi"/>
          <w:sz w:val="24"/>
          <w:szCs w:val="24"/>
          <w:lang w:val="en-US"/>
        </w:rPr>
        <w:t xml:space="preserve">members are enough to </w:t>
      </w:r>
      <w:r w:rsidR="007A0498" w:rsidRPr="00B038D3">
        <w:rPr>
          <w:rFonts w:cstheme="minorHAnsi"/>
          <w:sz w:val="24"/>
          <w:szCs w:val="24"/>
          <w:lang w:val="en-US"/>
        </w:rPr>
        <w:t xml:space="preserve">materialize CL </w:t>
      </w:r>
      <w:r w:rsidRPr="00B038D3">
        <w:rPr>
          <w:rFonts w:cstheme="minorHAnsi"/>
          <w:sz w:val="24"/>
          <w:szCs w:val="24"/>
          <w:lang w:val="en-US"/>
        </w:rPr>
        <w:t xml:space="preserve">benefits, provided that positive interdependence and individual accountability are honored (p. 252).  In any case, small numbers render groups more easily manageable, safeguard fairly adequate – even if minimal – diversity in backgrounds and opinions and allow even the more introvert students to contribute (Oakley, Felder, Brent, &amp; Elhaji, 2004).  In contrast, larger groups are more easily susceptible to social loafing, i.e. as group size increases, decreased motivation to contribute to the group leads to decreased effort at the expense of others (Marjanovic, 1999; Jacobs, 1998).  Decreased effort by some also arises when </w:t>
      </w:r>
      <w:r w:rsidR="00716011" w:rsidRPr="00B038D3">
        <w:rPr>
          <w:rFonts w:cstheme="minorHAnsi"/>
          <w:sz w:val="24"/>
          <w:szCs w:val="24"/>
          <w:lang w:val="en-US"/>
        </w:rPr>
        <w:t>student</w:t>
      </w:r>
      <w:r w:rsidRPr="00B038D3">
        <w:rPr>
          <w:rFonts w:cstheme="minorHAnsi"/>
          <w:sz w:val="24"/>
          <w:szCs w:val="24"/>
          <w:lang w:val="en-US"/>
        </w:rPr>
        <w:t>s perceive the group to be doing more than enough, reaping the benefits of what the rest achieve with virtually n</w:t>
      </w:r>
      <w:r w:rsidR="00682F67" w:rsidRPr="00B038D3">
        <w:rPr>
          <w:rFonts w:cstheme="minorHAnsi"/>
          <w:sz w:val="24"/>
          <w:szCs w:val="24"/>
          <w:lang w:val="en-US"/>
        </w:rPr>
        <w:t>o effort (the free rider effect;</w:t>
      </w:r>
      <w:r w:rsidRPr="00B038D3">
        <w:rPr>
          <w:rFonts w:cstheme="minorHAnsi"/>
          <w:sz w:val="24"/>
          <w:szCs w:val="24"/>
          <w:lang w:val="en-US"/>
        </w:rPr>
        <w:t xml:space="preserve"> Hall &amp; Buzwell, 2013; Morris &amp; Hayes, 1997; Strong &amp; Anderson, 1990).  Upon realizing that there are free riders within the group, those students doing most of the work in turn may decrease their efforts, refusing to assist the former (the sucker effect; Veenman </w:t>
      </w:r>
      <w:r w:rsidR="00CD11F8" w:rsidRPr="00B038D3">
        <w:rPr>
          <w:rFonts w:cstheme="minorHAnsi"/>
          <w:i/>
          <w:sz w:val="24"/>
          <w:szCs w:val="24"/>
          <w:lang w:val="en-US"/>
        </w:rPr>
        <w:t>et al</w:t>
      </w:r>
      <w:r w:rsidRPr="00B038D3">
        <w:rPr>
          <w:rFonts w:cstheme="minorHAnsi"/>
          <w:sz w:val="24"/>
          <w:szCs w:val="24"/>
          <w:lang w:val="en-US"/>
        </w:rPr>
        <w:t>., 2002;</w:t>
      </w:r>
      <w:r w:rsidRPr="00B038D3">
        <w:rPr>
          <w:rFonts w:cstheme="minorHAnsi"/>
          <w:b/>
          <w:sz w:val="24"/>
          <w:szCs w:val="24"/>
          <w:lang w:val="en-US"/>
        </w:rPr>
        <w:t xml:space="preserve"> </w:t>
      </w:r>
      <w:r w:rsidRPr="00B038D3">
        <w:rPr>
          <w:rFonts w:cstheme="minorHAnsi"/>
          <w:sz w:val="24"/>
          <w:szCs w:val="24"/>
          <w:lang w:val="en-US"/>
        </w:rPr>
        <w:t>Kerr, 1983)</w:t>
      </w:r>
      <w:r w:rsidRPr="00B038D3">
        <w:rPr>
          <w:rFonts w:cstheme="minorHAnsi"/>
          <w:b/>
          <w:sz w:val="24"/>
          <w:szCs w:val="24"/>
          <w:lang w:val="en-US"/>
        </w:rPr>
        <w:t xml:space="preserve">.  </w:t>
      </w:r>
      <w:r w:rsidR="000A40B8" w:rsidRPr="00B038D3">
        <w:rPr>
          <w:rFonts w:cstheme="minorHAnsi"/>
          <w:sz w:val="24"/>
          <w:szCs w:val="24"/>
          <w:lang w:val="en-US"/>
        </w:rPr>
        <w:t>A</w:t>
      </w:r>
      <w:r w:rsidRPr="00B038D3">
        <w:rPr>
          <w:rFonts w:cstheme="minorHAnsi"/>
          <w:sz w:val="24"/>
          <w:szCs w:val="24"/>
          <w:lang w:val="en-US"/>
        </w:rPr>
        <w:t>ddition</w:t>
      </w:r>
      <w:r w:rsidR="000A40B8" w:rsidRPr="00B038D3">
        <w:rPr>
          <w:rFonts w:cstheme="minorHAnsi"/>
          <w:sz w:val="24"/>
          <w:szCs w:val="24"/>
          <w:lang w:val="en-US"/>
        </w:rPr>
        <w:t>ally</w:t>
      </w:r>
      <w:r w:rsidRPr="00B038D3">
        <w:rPr>
          <w:rFonts w:cstheme="minorHAnsi"/>
          <w:sz w:val="24"/>
          <w:szCs w:val="24"/>
          <w:lang w:val="en-US"/>
        </w:rPr>
        <w:t xml:space="preserve"> to the above, the larger the group, the fewer opportunities </w:t>
      </w:r>
      <w:r w:rsidR="00716011" w:rsidRPr="00B038D3">
        <w:rPr>
          <w:rFonts w:cstheme="minorHAnsi"/>
          <w:sz w:val="24"/>
          <w:szCs w:val="24"/>
          <w:lang w:val="en-US"/>
        </w:rPr>
        <w:t>student</w:t>
      </w:r>
      <w:r w:rsidRPr="00B038D3">
        <w:rPr>
          <w:rFonts w:cstheme="minorHAnsi"/>
          <w:sz w:val="24"/>
          <w:szCs w:val="24"/>
          <w:lang w:val="en-US"/>
        </w:rPr>
        <w:t>s have in participating, and the more difficult it can be for the less proficient ones to express themselves or contribute meaningful</w:t>
      </w:r>
      <w:r w:rsidR="004C321D" w:rsidRPr="00B038D3">
        <w:rPr>
          <w:rFonts w:cstheme="minorHAnsi"/>
          <w:sz w:val="24"/>
          <w:szCs w:val="24"/>
          <w:lang w:val="en-US"/>
        </w:rPr>
        <w:t>ly</w:t>
      </w:r>
      <w:r w:rsidRPr="00B038D3">
        <w:rPr>
          <w:rFonts w:cstheme="minorHAnsi"/>
          <w:sz w:val="24"/>
          <w:szCs w:val="24"/>
          <w:lang w:val="en-US"/>
        </w:rPr>
        <w:t xml:space="preserve"> (Bacon, 2005).  As a </w:t>
      </w:r>
      <w:r w:rsidR="00DE620A" w:rsidRPr="00B038D3">
        <w:rPr>
          <w:rFonts w:cstheme="minorHAnsi"/>
          <w:sz w:val="24"/>
          <w:szCs w:val="24"/>
          <w:lang w:val="en-US"/>
        </w:rPr>
        <w:t>teacher/</w:t>
      </w:r>
      <w:r w:rsidRPr="00B038D3">
        <w:rPr>
          <w:rFonts w:cstheme="minorHAnsi"/>
          <w:sz w:val="24"/>
          <w:szCs w:val="24"/>
          <w:lang w:val="en-US"/>
        </w:rPr>
        <w:t xml:space="preserve">researcher, I think that the </w:t>
      </w:r>
      <w:r w:rsidR="004023C0" w:rsidRPr="00B038D3">
        <w:rPr>
          <w:rFonts w:cstheme="minorHAnsi"/>
          <w:sz w:val="24"/>
          <w:szCs w:val="24"/>
          <w:lang w:val="en-US"/>
        </w:rPr>
        <w:t xml:space="preserve">one </w:t>
      </w:r>
      <w:r w:rsidRPr="00B038D3">
        <w:rPr>
          <w:rFonts w:cstheme="minorHAnsi"/>
          <w:sz w:val="24"/>
          <w:szCs w:val="24"/>
          <w:lang w:val="en-US"/>
        </w:rPr>
        <w:t xml:space="preserve">advantage larger groups have compared to smaller ones, </w:t>
      </w:r>
      <w:r w:rsidR="003A3FE5" w:rsidRPr="00B038D3">
        <w:rPr>
          <w:rFonts w:cstheme="minorHAnsi"/>
          <w:sz w:val="24"/>
          <w:szCs w:val="24"/>
          <w:lang w:val="en-US"/>
        </w:rPr>
        <w:t>i.e.</w:t>
      </w:r>
      <w:r w:rsidRPr="00B038D3">
        <w:rPr>
          <w:rFonts w:cstheme="minorHAnsi"/>
          <w:sz w:val="24"/>
          <w:szCs w:val="24"/>
          <w:lang w:val="en-US"/>
        </w:rPr>
        <w:t xml:space="preserve"> greater resources emanating from a larger pool of participants (Bacon, 2005, p. 252), does not atone for the multiple benefits smal</w:t>
      </w:r>
      <w:r w:rsidR="003435C9" w:rsidRPr="00B038D3">
        <w:rPr>
          <w:rFonts w:cstheme="minorHAnsi"/>
          <w:sz w:val="24"/>
          <w:szCs w:val="24"/>
          <w:lang w:val="en-US"/>
        </w:rPr>
        <w:t>ler groups offer (</w:t>
      </w:r>
      <w:r w:rsidR="003D5277" w:rsidRPr="00B038D3">
        <w:rPr>
          <w:rFonts w:cstheme="minorHAnsi"/>
          <w:sz w:val="24"/>
          <w:szCs w:val="24"/>
          <w:lang w:val="en-US"/>
        </w:rPr>
        <w:t>e.g.,</w:t>
      </w:r>
      <w:r w:rsidR="003435C9" w:rsidRPr="00B038D3">
        <w:rPr>
          <w:rFonts w:cstheme="minorHAnsi"/>
          <w:sz w:val="24"/>
          <w:szCs w:val="24"/>
          <w:lang w:val="en-US"/>
        </w:rPr>
        <w:t xml:space="preserve"> see Bacon, Stewart, &amp; Stewart-Belle</w:t>
      </w:r>
      <w:r w:rsidRPr="00B038D3">
        <w:rPr>
          <w:rFonts w:cstheme="minorHAnsi"/>
          <w:sz w:val="24"/>
          <w:szCs w:val="24"/>
          <w:lang w:val="en-US"/>
        </w:rPr>
        <w:t>, 1998).</w:t>
      </w:r>
    </w:p>
    <w:p w:rsidR="005D105D" w:rsidRPr="00B038D3" w:rsidRDefault="00541803"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aforementioned </w:t>
      </w:r>
      <w:r w:rsidR="00224583" w:rsidRPr="00B038D3">
        <w:rPr>
          <w:rFonts w:cstheme="minorHAnsi"/>
          <w:sz w:val="24"/>
          <w:szCs w:val="24"/>
          <w:lang w:val="en-US"/>
        </w:rPr>
        <w:t>complications</w:t>
      </w:r>
      <w:r w:rsidR="005D105D" w:rsidRPr="00B038D3">
        <w:rPr>
          <w:rFonts w:cstheme="minorHAnsi"/>
          <w:sz w:val="24"/>
          <w:szCs w:val="24"/>
          <w:lang w:val="en-US"/>
        </w:rPr>
        <w:t xml:space="preserve"> </w:t>
      </w:r>
      <w:r w:rsidR="0095427D" w:rsidRPr="00B038D3">
        <w:rPr>
          <w:rFonts w:cstheme="minorHAnsi"/>
          <w:sz w:val="24"/>
          <w:szCs w:val="24"/>
          <w:lang w:val="en-US"/>
        </w:rPr>
        <w:t xml:space="preserve">add </w:t>
      </w:r>
      <w:r w:rsidR="005D105D" w:rsidRPr="00B038D3">
        <w:rPr>
          <w:rFonts w:cstheme="minorHAnsi"/>
          <w:sz w:val="24"/>
          <w:szCs w:val="24"/>
          <w:lang w:val="en-US"/>
        </w:rPr>
        <w:t xml:space="preserve">to </w:t>
      </w:r>
      <w:r w:rsidR="0095427D" w:rsidRPr="00B038D3">
        <w:rPr>
          <w:rFonts w:cstheme="minorHAnsi"/>
          <w:sz w:val="24"/>
          <w:szCs w:val="24"/>
          <w:lang w:val="en-US"/>
        </w:rPr>
        <w:t xml:space="preserve">the </w:t>
      </w:r>
      <w:r w:rsidR="005D105D" w:rsidRPr="00B038D3">
        <w:rPr>
          <w:rFonts w:cstheme="minorHAnsi"/>
          <w:sz w:val="24"/>
          <w:szCs w:val="24"/>
          <w:lang w:val="en-US"/>
        </w:rPr>
        <w:t xml:space="preserve">concerns leading many teachers to giving up on CL or being more reluctant in employing it.  Such concerns range from </w:t>
      </w:r>
      <w:r w:rsidR="005D105D" w:rsidRPr="00B038D3">
        <w:rPr>
          <w:rFonts w:cstheme="minorHAnsi"/>
          <w:sz w:val="24"/>
          <w:szCs w:val="24"/>
          <w:lang w:val="en-US"/>
        </w:rPr>
        <w:lastRenderedPageBreak/>
        <w:t xml:space="preserve">the organizational demands of designing syllabi extensively integrating CL, to the sustained effort required and to the challenges their control mechanisms are subjected to (Marjanovic, 1999; Kohn, 1992).  Moreover, covering course content, allocating time effectively (Smith &amp; MacGregor, 1992), a lack of training and a resulting lack of understanding how CL is to be employed (Gillies &amp; Boyle, 2010; Gillies, 2008) and finding ways to manage and assess collaborative work as well as to motivate students who are accustomed to more individualistic modes of learning are also proving problematic.  Also, those who were themselves educated in individualistic environments find it more difficult to opt for a different teaching style (Lunenberg &amp; Korthagen, 2005).  </w:t>
      </w:r>
    </w:p>
    <w:p w:rsidR="005D105D" w:rsidRPr="00B038D3" w:rsidRDefault="00623B26"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Assessment, in particular, is a </w:t>
      </w:r>
      <w:r w:rsidR="005638BA" w:rsidRPr="00B038D3">
        <w:rPr>
          <w:rFonts w:cstheme="minorHAnsi"/>
          <w:sz w:val="24"/>
          <w:szCs w:val="24"/>
          <w:lang w:val="en-US"/>
        </w:rPr>
        <w:t xml:space="preserve">main </w:t>
      </w:r>
      <w:r w:rsidR="005D105D" w:rsidRPr="00B038D3">
        <w:rPr>
          <w:rFonts w:cstheme="minorHAnsi"/>
          <w:sz w:val="24"/>
          <w:szCs w:val="24"/>
          <w:lang w:val="en-US"/>
        </w:rPr>
        <w:t xml:space="preserve">area of concern </w:t>
      </w:r>
      <w:r w:rsidRPr="00B038D3">
        <w:rPr>
          <w:rFonts w:cstheme="minorHAnsi"/>
          <w:sz w:val="24"/>
          <w:szCs w:val="24"/>
          <w:lang w:val="en-US"/>
        </w:rPr>
        <w:t>in CL</w:t>
      </w:r>
      <w:r w:rsidR="005D105D" w:rsidRPr="00B038D3">
        <w:rPr>
          <w:rFonts w:cstheme="minorHAnsi"/>
          <w:sz w:val="24"/>
          <w:szCs w:val="24"/>
          <w:lang w:val="en-US"/>
        </w:rPr>
        <w:t xml:space="preserve">.  Being </w:t>
      </w:r>
      <w:r w:rsidR="00350A11" w:rsidRPr="00B038D3">
        <w:rPr>
          <w:rFonts w:cstheme="minorHAnsi"/>
          <w:sz w:val="24"/>
          <w:szCs w:val="24"/>
          <w:lang w:val="en-US"/>
        </w:rPr>
        <w:t>students’</w:t>
      </w:r>
      <w:r w:rsidR="005D105D" w:rsidRPr="00B038D3">
        <w:rPr>
          <w:rFonts w:cstheme="minorHAnsi"/>
          <w:sz w:val="24"/>
          <w:szCs w:val="24"/>
          <w:lang w:val="en-US"/>
        </w:rPr>
        <w:t xml:space="preserve"> major extrinsic motivator, assessment is challenging for both them and teachers, no matter how well-designed a course is (Quarstein &amp; Peterson, 2001, p. 62; Bostock, 1998, p. 226).  The nature of education is such that individuals are awarded degrees based on grades and on the successful completion of coursework; teachers, therefore, need to mark individuals, not groups (Hunter, 2006, pp. 76-9).  The </w:t>
      </w:r>
      <w:r w:rsidR="002F241E" w:rsidRPr="00B038D3">
        <w:rPr>
          <w:rFonts w:cstheme="minorHAnsi"/>
          <w:sz w:val="24"/>
          <w:szCs w:val="24"/>
          <w:lang w:val="en-US"/>
        </w:rPr>
        <w:t xml:space="preserve">ensuing </w:t>
      </w:r>
      <w:r w:rsidR="005D105D" w:rsidRPr="00B038D3">
        <w:rPr>
          <w:rFonts w:cstheme="minorHAnsi"/>
          <w:sz w:val="24"/>
          <w:szCs w:val="24"/>
          <w:lang w:val="en-US"/>
        </w:rPr>
        <w:t xml:space="preserve">problem </w:t>
      </w:r>
      <w:r w:rsidR="002F241E" w:rsidRPr="00B038D3">
        <w:rPr>
          <w:rFonts w:cstheme="minorHAnsi"/>
          <w:sz w:val="24"/>
          <w:szCs w:val="24"/>
          <w:lang w:val="en-US"/>
        </w:rPr>
        <w:t xml:space="preserve">with </w:t>
      </w:r>
      <w:r w:rsidR="005D105D" w:rsidRPr="00B038D3">
        <w:rPr>
          <w:rFonts w:cstheme="minorHAnsi"/>
          <w:sz w:val="24"/>
          <w:szCs w:val="24"/>
          <w:lang w:val="en-US"/>
        </w:rPr>
        <w:t xml:space="preserve">CL is that teachers need to </w:t>
      </w:r>
      <w:r w:rsidR="002F241E" w:rsidRPr="00B038D3">
        <w:rPr>
          <w:rFonts w:cstheme="minorHAnsi"/>
          <w:sz w:val="24"/>
          <w:szCs w:val="24"/>
          <w:lang w:val="en-US"/>
        </w:rPr>
        <w:t xml:space="preserve">be fair in </w:t>
      </w:r>
      <w:r w:rsidR="005D105D" w:rsidRPr="00B038D3">
        <w:rPr>
          <w:rFonts w:cstheme="minorHAnsi"/>
          <w:sz w:val="24"/>
          <w:szCs w:val="24"/>
          <w:lang w:val="en-US"/>
        </w:rPr>
        <w:t>asse</w:t>
      </w:r>
      <w:r w:rsidR="002F241E" w:rsidRPr="00B038D3">
        <w:rPr>
          <w:rFonts w:cstheme="minorHAnsi"/>
          <w:sz w:val="24"/>
          <w:szCs w:val="24"/>
          <w:lang w:val="en-US"/>
        </w:rPr>
        <w:t>ssing</w:t>
      </w:r>
      <w:r w:rsidR="005D105D" w:rsidRPr="00B038D3">
        <w:rPr>
          <w:rFonts w:cstheme="minorHAnsi"/>
          <w:sz w:val="24"/>
          <w:szCs w:val="24"/>
          <w:lang w:val="en-US"/>
        </w:rPr>
        <w:t xml:space="preserve"> the group </w:t>
      </w:r>
      <w:r w:rsidR="002F241E" w:rsidRPr="00B038D3">
        <w:rPr>
          <w:rFonts w:cstheme="minorHAnsi"/>
          <w:sz w:val="24"/>
          <w:szCs w:val="24"/>
          <w:lang w:val="en-US"/>
        </w:rPr>
        <w:t xml:space="preserve">and </w:t>
      </w:r>
      <w:r w:rsidR="00F832AA" w:rsidRPr="00B038D3">
        <w:rPr>
          <w:rFonts w:cstheme="minorHAnsi"/>
          <w:sz w:val="24"/>
          <w:szCs w:val="24"/>
          <w:lang w:val="en-US"/>
        </w:rPr>
        <w:t xml:space="preserve">in assessing </w:t>
      </w:r>
      <w:r w:rsidR="005D105D" w:rsidRPr="00B038D3">
        <w:rPr>
          <w:rFonts w:cstheme="minorHAnsi"/>
          <w:sz w:val="24"/>
          <w:szCs w:val="24"/>
          <w:lang w:val="en-US"/>
        </w:rPr>
        <w:t xml:space="preserve">each </w:t>
      </w:r>
      <w:r w:rsidR="00F832AA" w:rsidRPr="00B038D3">
        <w:rPr>
          <w:rFonts w:cstheme="minorHAnsi"/>
          <w:sz w:val="24"/>
          <w:szCs w:val="24"/>
          <w:lang w:val="en-US"/>
        </w:rPr>
        <w:t xml:space="preserve">of its members </w:t>
      </w:r>
      <w:r w:rsidR="005D105D" w:rsidRPr="00B038D3">
        <w:rPr>
          <w:rFonts w:cstheme="minorHAnsi"/>
          <w:sz w:val="24"/>
          <w:szCs w:val="24"/>
          <w:lang w:val="en-US"/>
        </w:rPr>
        <w:t xml:space="preserve">(Brown, Bull, &amp; Pendlebury, 1997).  In collaborative tasks, assessment typically revolves around (a) the quality of the group task and, (b) the contribution of individual members (Bacon, 2005, p. 250; MacDonald, 2003, p. 386).  However, </w:t>
      </w:r>
      <w:r w:rsidR="00C92CA0" w:rsidRPr="00B038D3">
        <w:rPr>
          <w:rFonts w:cstheme="minorHAnsi"/>
          <w:sz w:val="24"/>
          <w:szCs w:val="24"/>
          <w:lang w:val="en-US"/>
        </w:rPr>
        <w:t xml:space="preserve">while </w:t>
      </w:r>
      <w:r w:rsidR="005D105D" w:rsidRPr="00B038D3">
        <w:rPr>
          <w:rFonts w:cstheme="minorHAnsi"/>
          <w:i/>
          <w:sz w:val="24"/>
          <w:szCs w:val="24"/>
          <w:lang w:val="en-US"/>
        </w:rPr>
        <w:t>what</w:t>
      </w:r>
      <w:r w:rsidR="005D105D" w:rsidRPr="00B038D3">
        <w:rPr>
          <w:rFonts w:cstheme="minorHAnsi"/>
          <w:sz w:val="24"/>
          <w:szCs w:val="24"/>
          <w:lang w:val="en-US"/>
        </w:rPr>
        <w:t xml:space="preserve"> to assess may initially seem straightforward, things get more complicated </w:t>
      </w:r>
      <w:r w:rsidR="00D91277" w:rsidRPr="00B038D3">
        <w:rPr>
          <w:rFonts w:cstheme="minorHAnsi"/>
          <w:sz w:val="24"/>
          <w:szCs w:val="24"/>
          <w:lang w:val="en-US"/>
        </w:rPr>
        <w:t xml:space="preserve">regarding </w:t>
      </w:r>
      <w:r w:rsidR="005D105D" w:rsidRPr="00B038D3">
        <w:rPr>
          <w:rFonts w:cstheme="minorHAnsi"/>
          <w:i/>
          <w:sz w:val="24"/>
          <w:szCs w:val="24"/>
          <w:lang w:val="en-US"/>
        </w:rPr>
        <w:t xml:space="preserve">how </w:t>
      </w:r>
      <w:r w:rsidR="005D105D" w:rsidRPr="00B038D3">
        <w:rPr>
          <w:rFonts w:cstheme="minorHAnsi"/>
          <w:sz w:val="24"/>
          <w:szCs w:val="24"/>
          <w:lang w:val="en-US"/>
        </w:rPr>
        <w:t xml:space="preserve">to assess and </w:t>
      </w:r>
      <w:r w:rsidR="005D105D" w:rsidRPr="00B038D3">
        <w:rPr>
          <w:rFonts w:cstheme="minorHAnsi"/>
          <w:i/>
          <w:sz w:val="24"/>
          <w:szCs w:val="24"/>
          <w:lang w:val="en-US"/>
        </w:rPr>
        <w:t>who</w:t>
      </w:r>
      <w:r w:rsidR="005D105D" w:rsidRPr="00B038D3">
        <w:rPr>
          <w:rFonts w:cstheme="minorHAnsi"/>
          <w:sz w:val="24"/>
          <w:szCs w:val="24"/>
          <w:lang w:val="en-US"/>
        </w:rPr>
        <w:t xml:space="preserve"> to assess. Should there be a common </w:t>
      </w:r>
      <w:r w:rsidR="008E707E" w:rsidRPr="00B038D3">
        <w:rPr>
          <w:rFonts w:cstheme="minorHAnsi"/>
          <w:sz w:val="24"/>
          <w:szCs w:val="24"/>
          <w:lang w:val="en-US"/>
        </w:rPr>
        <w:t xml:space="preserve">group </w:t>
      </w:r>
      <w:r w:rsidR="005D105D" w:rsidRPr="00B038D3">
        <w:rPr>
          <w:rFonts w:cstheme="minorHAnsi"/>
          <w:sz w:val="24"/>
          <w:szCs w:val="24"/>
          <w:lang w:val="en-US"/>
        </w:rPr>
        <w:t xml:space="preserve">grade and individual </w:t>
      </w:r>
      <w:r w:rsidR="00EB544C" w:rsidRPr="00B038D3">
        <w:rPr>
          <w:rFonts w:cstheme="minorHAnsi"/>
          <w:sz w:val="24"/>
          <w:szCs w:val="24"/>
          <w:lang w:val="en-US"/>
        </w:rPr>
        <w:t xml:space="preserve">member </w:t>
      </w:r>
      <w:r w:rsidR="005D105D" w:rsidRPr="00B038D3">
        <w:rPr>
          <w:rFonts w:cstheme="minorHAnsi"/>
          <w:sz w:val="24"/>
          <w:szCs w:val="24"/>
          <w:lang w:val="en-US"/>
        </w:rPr>
        <w:t>grades or should only one of the two be graded?  If both group and individuals are graded, what percentage should amount to each and how can teacher</w:t>
      </w:r>
      <w:r w:rsidR="002B2816" w:rsidRPr="00B038D3">
        <w:rPr>
          <w:rFonts w:cstheme="minorHAnsi"/>
          <w:sz w:val="24"/>
          <w:szCs w:val="24"/>
          <w:lang w:val="en-US"/>
        </w:rPr>
        <w:t>s</w:t>
      </w:r>
      <w:r w:rsidR="005D105D" w:rsidRPr="00B038D3">
        <w:rPr>
          <w:rFonts w:cstheme="minorHAnsi"/>
          <w:sz w:val="24"/>
          <w:szCs w:val="24"/>
          <w:lang w:val="en-US"/>
        </w:rPr>
        <w:t xml:space="preserve"> know who did what?  It has been argued that to support group ethos and mutual respect, there should only be a single grade for the group (Lejk </w:t>
      </w:r>
      <w:r w:rsidR="00CD11F8" w:rsidRPr="00B038D3">
        <w:rPr>
          <w:rFonts w:cstheme="minorHAnsi"/>
          <w:i/>
          <w:sz w:val="24"/>
          <w:szCs w:val="24"/>
          <w:lang w:val="en-US"/>
        </w:rPr>
        <w:t>et al</w:t>
      </w:r>
      <w:r w:rsidR="005D105D" w:rsidRPr="00B038D3">
        <w:rPr>
          <w:rFonts w:cstheme="minorHAnsi"/>
          <w:sz w:val="24"/>
          <w:szCs w:val="24"/>
          <w:lang w:val="en-US"/>
        </w:rPr>
        <w:t>., 1999).  This, however, would increase the incidence of loafers or free riders</w:t>
      </w:r>
      <w:r w:rsidR="00235DE5" w:rsidRPr="00B038D3">
        <w:rPr>
          <w:rFonts w:cstheme="minorHAnsi"/>
          <w:sz w:val="24"/>
          <w:szCs w:val="24"/>
          <w:lang w:val="en-US"/>
        </w:rPr>
        <w:t>.</w:t>
      </w:r>
      <w:r w:rsidR="005A492D" w:rsidRPr="00B038D3">
        <w:rPr>
          <w:rStyle w:val="FootnoteReference"/>
          <w:rFonts w:cstheme="minorHAnsi"/>
          <w:sz w:val="24"/>
          <w:szCs w:val="24"/>
          <w:lang w:val="en-US"/>
        </w:rPr>
        <w:footnoteReference w:id="27"/>
      </w:r>
      <w:r w:rsidR="005D105D" w:rsidRPr="00B038D3">
        <w:rPr>
          <w:rFonts w:cstheme="minorHAnsi"/>
          <w:sz w:val="24"/>
          <w:szCs w:val="24"/>
          <w:lang w:val="en-US"/>
        </w:rPr>
        <w:t xml:space="preserve">  Others suggest that individual accountability, one of CL</w:t>
      </w:r>
      <w:r w:rsidR="00D917D3" w:rsidRPr="00B038D3">
        <w:rPr>
          <w:rFonts w:cstheme="minorHAnsi"/>
          <w:sz w:val="24"/>
          <w:szCs w:val="24"/>
          <w:lang w:val="en-US"/>
        </w:rPr>
        <w:t>’s</w:t>
      </w:r>
      <w:r w:rsidR="005D105D" w:rsidRPr="00B038D3">
        <w:rPr>
          <w:rFonts w:cstheme="minorHAnsi"/>
          <w:sz w:val="24"/>
          <w:szCs w:val="24"/>
          <w:lang w:val="en-US"/>
        </w:rPr>
        <w:t xml:space="preserve"> core elements, is possible only if members are graded individually (Slavin, 1996; Cooper, Robinson, &amp; McKinney, 1994).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In the case of (also) assessing individuals, fair means of determining each person</w:t>
      </w:r>
      <w:r w:rsidR="00D917D3" w:rsidRPr="00B038D3">
        <w:rPr>
          <w:rFonts w:cstheme="minorHAnsi"/>
          <w:sz w:val="24"/>
          <w:szCs w:val="24"/>
          <w:lang w:val="en-US"/>
        </w:rPr>
        <w:t>’s</w:t>
      </w:r>
      <w:r w:rsidRPr="00B038D3">
        <w:rPr>
          <w:rFonts w:cstheme="minorHAnsi"/>
          <w:sz w:val="24"/>
          <w:szCs w:val="24"/>
          <w:lang w:val="en-US"/>
        </w:rPr>
        <w:t xml:space="preserve"> contribution need to be adopted (Roskams, 1999, p. 82).  This would probably </w:t>
      </w:r>
      <w:r w:rsidRPr="00B038D3">
        <w:rPr>
          <w:rFonts w:cstheme="minorHAnsi"/>
          <w:sz w:val="24"/>
          <w:szCs w:val="24"/>
          <w:lang w:val="en-US"/>
        </w:rPr>
        <w:lastRenderedPageBreak/>
        <w:t>not have been brought up in classroom</w:t>
      </w:r>
      <w:r w:rsidR="00200A21" w:rsidRPr="00B038D3">
        <w:rPr>
          <w:rFonts w:cstheme="minorHAnsi"/>
          <w:sz w:val="24"/>
          <w:szCs w:val="24"/>
          <w:lang w:val="en-US"/>
        </w:rPr>
        <w:t>s</w:t>
      </w:r>
      <w:r w:rsidRPr="00B038D3">
        <w:rPr>
          <w:rFonts w:cstheme="minorHAnsi"/>
          <w:sz w:val="24"/>
          <w:szCs w:val="24"/>
          <w:lang w:val="en-US"/>
        </w:rPr>
        <w:t xml:space="preserve"> thirty years ago.  However, teachers</w:t>
      </w:r>
      <w:r w:rsidR="00200A21" w:rsidRPr="00B038D3">
        <w:rPr>
          <w:rFonts w:cstheme="minorHAnsi"/>
          <w:sz w:val="24"/>
          <w:szCs w:val="24"/>
          <w:lang w:val="en-US"/>
        </w:rPr>
        <w:t>’</w:t>
      </w:r>
      <w:r w:rsidRPr="00B038D3">
        <w:rPr>
          <w:rFonts w:cstheme="minorHAnsi"/>
          <w:sz w:val="24"/>
          <w:szCs w:val="24"/>
          <w:lang w:val="en-US"/>
        </w:rPr>
        <w:t xml:space="preserve"> and students</w:t>
      </w:r>
      <w:r w:rsidR="00200A21" w:rsidRPr="00B038D3">
        <w:rPr>
          <w:rFonts w:cstheme="minorHAnsi"/>
          <w:sz w:val="24"/>
          <w:szCs w:val="24"/>
          <w:lang w:val="en-US"/>
        </w:rPr>
        <w:t>’ roles</w:t>
      </w:r>
      <w:r w:rsidRPr="00B038D3">
        <w:rPr>
          <w:rFonts w:cstheme="minorHAnsi"/>
          <w:sz w:val="24"/>
          <w:szCs w:val="24"/>
          <w:lang w:val="en-US"/>
        </w:rPr>
        <w:t xml:space="preserve"> have since changed, and especially in CL settings, the latter are now </w:t>
      </w:r>
      <w:r w:rsidR="003466B6" w:rsidRPr="00B038D3">
        <w:rPr>
          <w:rFonts w:cstheme="minorHAnsi"/>
          <w:sz w:val="24"/>
          <w:szCs w:val="24"/>
          <w:lang w:val="en-US"/>
        </w:rPr>
        <w:t xml:space="preserve">substantially </w:t>
      </w:r>
      <w:r w:rsidRPr="00B038D3">
        <w:rPr>
          <w:rFonts w:cstheme="minorHAnsi"/>
          <w:sz w:val="24"/>
          <w:szCs w:val="24"/>
          <w:lang w:val="en-US"/>
        </w:rPr>
        <w:t xml:space="preserve">more accountable for assuming responsibility for their own learning and for evaluating each other (Bradley </w:t>
      </w:r>
      <w:r w:rsidR="00CD11F8" w:rsidRPr="00B038D3">
        <w:rPr>
          <w:rFonts w:cstheme="minorHAnsi"/>
          <w:i/>
          <w:sz w:val="24"/>
          <w:szCs w:val="24"/>
          <w:lang w:val="en-US"/>
        </w:rPr>
        <w:t>et al</w:t>
      </w:r>
      <w:r w:rsidRPr="00B038D3">
        <w:rPr>
          <w:rFonts w:cstheme="minorHAnsi"/>
          <w:sz w:val="24"/>
          <w:szCs w:val="24"/>
          <w:lang w:val="en-US"/>
        </w:rPr>
        <w:t>., 2010, pp. 250-1).  Hence, peer assessment is one way suggested in the literature, as a generator of ideas and aspects of content that teacher assessment cannot provide (Rollinson, 2005;</w:t>
      </w:r>
      <w:r w:rsidRPr="00B038D3">
        <w:rPr>
          <w:rFonts w:cstheme="minorHAnsi"/>
          <w:b/>
          <w:sz w:val="24"/>
          <w:szCs w:val="24"/>
          <w:lang w:val="en-US"/>
        </w:rPr>
        <w:t xml:space="preserve"> </w:t>
      </w:r>
      <w:r w:rsidRPr="00B038D3">
        <w:rPr>
          <w:rFonts w:cstheme="minorHAnsi"/>
          <w:sz w:val="24"/>
          <w:szCs w:val="24"/>
          <w:lang w:val="en-US"/>
        </w:rPr>
        <w:t xml:space="preserve">Heywood, 2000, p. 374; Brown </w:t>
      </w:r>
      <w:r w:rsidR="00CD11F8" w:rsidRPr="00B038D3">
        <w:rPr>
          <w:rFonts w:cstheme="minorHAnsi"/>
          <w:i/>
          <w:sz w:val="24"/>
          <w:szCs w:val="24"/>
          <w:lang w:val="en-US"/>
        </w:rPr>
        <w:t>et al</w:t>
      </w:r>
      <w:r w:rsidRPr="00B038D3">
        <w:rPr>
          <w:rFonts w:cstheme="minorHAnsi"/>
          <w:sz w:val="24"/>
          <w:szCs w:val="24"/>
          <w:lang w:val="en-US"/>
        </w:rPr>
        <w:t xml:space="preserve">., 1997, p. 174), with concerns voiced however over its propensity to yield largely similar grades, as well as over the actual willingness of students to either criticize their peers (Wiliams, 1992) or to rely on them for their grades (MacDonald, 2003, p. 386).  In short, the competitive, individually rewarding nature of </w:t>
      </w:r>
      <w:r w:rsidR="00100DEE" w:rsidRPr="00B038D3">
        <w:rPr>
          <w:rFonts w:cstheme="minorHAnsi"/>
          <w:sz w:val="24"/>
          <w:szCs w:val="24"/>
          <w:lang w:val="en-US"/>
        </w:rPr>
        <w:t>higher education</w:t>
      </w:r>
      <w:r w:rsidRPr="00B038D3">
        <w:rPr>
          <w:rFonts w:cstheme="minorHAnsi"/>
          <w:sz w:val="24"/>
          <w:szCs w:val="24"/>
          <w:lang w:val="en-US"/>
        </w:rPr>
        <w:t xml:space="preserve"> learning can conceivably turn students again</w:t>
      </w:r>
      <w:r w:rsidR="00675FAB" w:rsidRPr="00B038D3">
        <w:rPr>
          <w:rFonts w:cstheme="minorHAnsi"/>
          <w:sz w:val="24"/>
          <w:szCs w:val="24"/>
          <w:lang w:val="en-US"/>
        </w:rPr>
        <w:t xml:space="preserve">st collaborative work (Naismith, </w:t>
      </w:r>
      <w:r w:rsidR="00675FAB" w:rsidRPr="00B038D3">
        <w:rPr>
          <w:sz w:val="24"/>
          <w:szCs w:val="24"/>
          <w:lang w:val="en-US"/>
        </w:rPr>
        <w:t xml:space="preserve">Lee, &amp; Pilkington, </w:t>
      </w:r>
      <w:r w:rsidRPr="00B038D3">
        <w:rPr>
          <w:rFonts w:cstheme="minorHAnsi"/>
          <w:sz w:val="24"/>
          <w:szCs w:val="24"/>
          <w:lang w:val="en-US"/>
        </w:rPr>
        <w:t xml:space="preserve">2011, p. 229).  There are of course also those who propose that assessment should be commonly executed by peers </w:t>
      </w:r>
      <w:r w:rsidRPr="00B038D3">
        <w:rPr>
          <w:rFonts w:cstheme="minorHAnsi"/>
          <w:i/>
          <w:sz w:val="24"/>
          <w:szCs w:val="24"/>
          <w:lang w:val="en-US"/>
        </w:rPr>
        <w:t>and</w:t>
      </w:r>
      <w:r w:rsidRPr="00B038D3">
        <w:rPr>
          <w:rFonts w:cstheme="minorHAnsi"/>
          <w:sz w:val="24"/>
          <w:szCs w:val="24"/>
          <w:lang w:val="en-US"/>
        </w:rPr>
        <w:t xml:space="preserve"> teacher</w:t>
      </w:r>
      <w:r w:rsidR="00A407E6" w:rsidRPr="00B038D3">
        <w:rPr>
          <w:rFonts w:cstheme="minorHAnsi"/>
          <w:sz w:val="24"/>
          <w:szCs w:val="24"/>
          <w:lang w:val="en-US"/>
        </w:rPr>
        <w:t>s</w:t>
      </w:r>
      <w:r w:rsidRPr="00B038D3">
        <w:rPr>
          <w:rFonts w:cstheme="minorHAnsi"/>
          <w:sz w:val="24"/>
          <w:szCs w:val="24"/>
          <w:lang w:val="en-US"/>
        </w:rPr>
        <w:t xml:space="preserve"> as the two are regarded as </w:t>
      </w:r>
      <w:r w:rsidR="00A407E6" w:rsidRPr="00B038D3">
        <w:rPr>
          <w:rFonts w:cstheme="minorHAnsi"/>
          <w:sz w:val="24"/>
          <w:szCs w:val="24"/>
          <w:lang w:val="en-US"/>
        </w:rPr>
        <w:t xml:space="preserve">being </w:t>
      </w:r>
      <w:r w:rsidRPr="00B038D3">
        <w:rPr>
          <w:rFonts w:cstheme="minorHAnsi"/>
          <w:sz w:val="24"/>
          <w:szCs w:val="24"/>
          <w:lang w:val="en-US"/>
        </w:rPr>
        <w:t xml:space="preserve">complementary.  Teachers can hence assess linguistic features whereas peers can complement that with content-based feedback (Rollinson, 2005; Falchikov, 1993); this last </w:t>
      </w:r>
      <w:r w:rsidR="00CE1F49" w:rsidRPr="00B038D3">
        <w:rPr>
          <w:rFonts w:cstheme="minorHAnsi"/>
          <w:sz w:val="24"/>
          <w:szCs w:val="24"/>
          <w:lang w:val="en-US"/>
        </w:rPr>
        <w:t xml:space="preserve">solution </w:t>
      </w:r>
      <w:r w:rsidRPr="00B038D3">
        <w:rPr>
          <w:rFonts w:cstheme="minorHAnsi"/>
          <w:sz w:val="24"/>
          <w:szCs w:val="24"/>
          <w:lang w:val="en-US"/>
        </w:rPr>
        <w:t>may be worth applying in ESP setting</w:t>
      </w:r>
      <w:r w:rsidR="00A37ACC" w:rsidRPr="00B038D3">
        <w:rPr>
          <w:rFonts w:cstheme="minorHAnsi"/>
          <w:sz w:val="24"/>
          <w:szCs w:val="24"/>
          <w:lang w:val="en-US"/>
        </w:rPr>
        <w:t>s</w:t>
      </w:r>
      <w:r w:rsidRPr="00B038D3">
        <w:rPr>
          <w:rFonts w:cstheme="minorHAnsi"/>
          <w:sz w:val="24"/>
          <w:szCs w:val="24"/>
          <w:lang w:val="en-US"/>
        </w:rPr>
        <w:t xml:space="preserve">, where, as previously mentioned, teachers often lag behind their students regarding content knowledge.  Others have dismissed the idea of peer assessment altogether, instead suggesting that groups should merely </w:t>
      </w:r>
      <w:r w:rsidR="00305597" w:rsidRPr="00B038D3">
        <w:rPr>
          <w:rFonts w:cstheme="minorHAnsi"/>
          <w:sz w:val="24"/>
          <w:szCs w:val="24"/>
          <w:lang w:val="en-US"/>
        </w:rPr>
        <w:t>“</w:t>
      </w:r>
      <w:r w:rsidRPr="00B038D3">
        <w:rPr>
          <w:rFonts w:cstheme="minorHAnsi"/>
          <w:sz w:val="24"/>
          <w:szCs w:val="24"/>
          <w:lang w:val="en-US"/>
        </w:rPr>
        <w:t>fire</w:t>
      </w:r>
      <w:r w:rsidR="00305597" w:rsidRPr="00B038D3">
        <w:rPr>
          <w:rFonts w:cstheme="minorHAnsi"/>
          <w:sz w:val="24"/>
          <w:szCs w:val="24"/>
          <w:lang w:val="en-US"/>
        </w:rPr>
        <w:t>”</w:t>
      </w:r>
      <w:r w:rsidRPr="00B038D3">
        <w:rPr>
          <w:rFonts w:cstheme="minorHAnsi"/>
          <w:sz w:val="24"/>
          <w:szCs w:val="24"/>
          <w:lang w:val="en-US"/>
        </w:rPr>
        <w:t xml:space="preserve"> those members who are violating group protocols (</w:t>
      </w:r>
      <w:r w:rsidR="003D5277" w:rsidRPr="00B038D3">
        <w:rPr>
          <w:rFonts w:cstheme="minorHAnsi"/>
          <w:sz w:val="24"/>
          <w:szCs w:val="24"/>
          <w:lang w:val="en-US"/>
        </w:rPr>
        <w:t>e.g.,</w:t>
      </w:r>
      <w:r w:rsidRPr="00B038D3">
        <w:rPr>
          <w:rFonts w:cstheme="minorHAnsi"/>
          <w:sz w:val="24"/>
          <w:szCs w:val="24"/>
          <w:lang w:val="en-US"/>
        </w:rPr>
        <w:t xml:space="preserve"> free-riders) (Bacon</w:t>
      </w:r>
      <w:r w:rsidR="0079040A" w:rsidRPr="00B038D3">
        <w:rPr>
          <w:rFonts w:cstheme="minorHAnsi"/>
          <w:sz w:val="24"/>
          <w:szCs w:val="24"/>
          <w:lang w:val="en-US"/>
        </w:rPr>
        <w:t>, Stewart, &amp;</w:t>
      </w:r>
      <w:r w:rsidR="0079040A" w:rsidRPr="00B038D3">
        <w:rPr>
          <w:rFonts w:cstheme="minorHAnsi"/>
          <w:i/>
          <w:sz w:val="24"/>
          <w:szCs w:val="24"/>
          <w:lang w:val="en-US"/>
        </w:rPr>
        <w:t xml:space="preserve"> </w:t>
      </w:r>
      <w:r w:rsidR="0079040A" w:rsidRPr="00B038D3">
        <w:rPr>
          <w:rFonts w:cstheme="minorHAnsi"/>
          <w:sz w:val="24"/>
          <w:szCs w:val="24"/>
          <w:lang w:val="en-US"/>
        </w:rPr>
        <w:t>Silver</w:t>
      </w:r>
      <w:r w:rsidRPr="00B038D3">
        <w:rPr>
          <w:rFonts w:cstheme="minorHAnsi"/>
          <w:sz w:val="24"/>
          <w:szCs w:val="24"/>
          <w:lang w:val="en-US"/>
        </w:rPr>
        <w:t>, 1999; Kahn, 1995)</w:t>
      </w:r>
      <w:r w:rsidR="003E2205" w:rsidRPr="00B038D3">
        <w:rPr>
          <w:rFonts w:cstheme="minorHAnsi"/>
          <w:sz w:val="24"/>
          <w:szCs w:val="24"/>
          <w:lang w:val="en-US"/>
        </w:rPr>
        <w:t>.</w:t>
      </w:r>
      <w:r w:rsidR="00B515D0" w:rsidRPr="00B038D3">
        <w:rPr>
          <w:rStyle w:val="FootnoteReference"/>
          <w:rFonts w:cstheme="minorHAnsi"/>
          <w:sz w:val="24"/>
          <w:szCs w:val="24"/>
          <w:lang w:val="en-US"/>
        </w:rPr>
        <w:footnoteReference w:id="28"/>
      </w:r>
      <w:r w:rsidRPr="00B038D3">
        <w:rPr>
          <w:rFonts w:cstheme="minorHAnsi"/>
          <w:sz w:val="24"/>
          <w:szCs w:val="24"/>
          <w:lang w:val="en-US"/>
        </w:rPr>
        <w:t xml:space="preserve">  Finally, technology has been employed as another way of determining how much effort individuals have put into a shared task.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Picking up from this last point, the next part focuses on CTs and their classroom application.  Given that this thesis looks into </w:t>
      </w:r>
      <w:r w:rsidR="00350A11" w:rsidRPr="00B038D3">
        <w:rPr>
          <w:rFonts w:cstheme="minorHAnsi"/>
          <w:sz w:val="24"/>
          <w:szCs w:val="24"/>
          <w:lang w:val="en-US"/>
        </w:rPr>
        <w:t>students’</w:t>
      </w:r>
      <w:r w:rsidRPr="00B038D3">
        <w:rPr>
          <w:rFonts w:cstheme="minorHAnsi"/>
          <w:sz w:val="24"/>
          <w:szCs w:val="24"/>
          <w:lang w:val="en-US"/>
        </w:rPr>
        <w:t xml:space="preserve"> and </w:t>
      </w:r>
      <w:r w:rsidR="004B3DCD" w:rsidRPr="00B038D3">
        <w:rPr>
          <w:rFonts w:cstheme="minorHAnsi"/>
          <w:sz w:val="24"/>
          <w:szCs w:val="24"/>
          <w:lang w:val="en-US"/>
        </w:rPr>
        <w:t>teachers’</w:t>
      </w:r>
      <w:r w:rsidRPr="00B038D3">
        <w:rPr>
          <w:rFonts w:cstheme="minorHAnsi"/>
          <w:sz w:val="24"/>
          <w:szCs w:val="24"/>
          <w:lang w:val="en-US"/>
        </w:rPr>
        <w:t xml:space="preserve"> perceptions a</w:t>
      </w:r>
      <w:r w:rsidR="00733A56" w:rsidRPr="00B038D3">
        <w:rPr>
          <w:rFonts w:cstheme="minorHAnsi"/>
          <w:sz w:val="24"/>
          <w:szCs w:val="24"/>
          <w:lang w:val="en-US"/>
        </w:rPr>
        <w:t>nd practices of CL in their ESP</w:t>
      </w:r>
      <w:r w:rsidRPr="00B038D3">
        <w:rPr>
          <w:rFonts w:cstheme="minorHAnsi"/>
          <w:sz w:val="24"/>
          <w:szCs w:val="24"/>
          <w:lang w:val="en-US"/>
        </w:rPr>
        <w:t xml:space="preserve">, with technology and Web 2.0 being key means of implementing it, what follows is an overview of </w:t>
      </w:r>
      <w:r w:rsidRPr="00B038D3">
        <w:rPr>
          <w:rFonts w:cstheme="minorHAnsi"/>
          <w:i/>
          <w:sz w:val="24"/>
          <w:szCs w:val="24"/>
          <w:lang w:val="en-US"/>
        </w:rPr>
        <w:t>how</w:t>
      </w:r>
      <w:r w:rsidRPr="00B038D3">
        <w:rPr>
          <w:rFonts w:cstheme="minorHAnsi"/>
          <w:sz w:val="24"/>
          <w:szCs w:val="24"/>
          <w:lang w:val="en-US"/>
        </w:rPr>
        <w:t xml:space="preserve"> these means can assist in embedding CL in the ESP classroom.</w:t>
      </w:r>
    </w:p>
    <w:p w:rsidR="00167735" w:rsidRPr="00B038D3" w:rsidRDefault="00167735" w:rsidP="003274CB">
      <w:pPr>
        <w:pStyle w:val="NoSpacing"/>
        <w:spacing w:line="360" w:lineRule="auto"/>
        <w:ind w:firstLine="720"/>
        <w:jc w:val="both"/>
        <w:rPr>
          <w:rFonts w:cstheme="minorHAnsi"/>
          <w:sz w:val="24"/>
          <w:szCs w:val="24"/>
          <w:lang w:val="en-US"/>
        </w:rPr>
      </w:pPr>
    </w:p>
    <w:p w:rsidR="00167735" w:rsidRPr="00B038D3" w:rsidRDefault="00167735" w:rsidP="003274CB">
      <w:pPr>
        <w:pStyle w:val="NoSpacing"/>
        <w:spacing w:line="360" w:lineRule="auto"/>
        <w:ind w:firstLine="720"/>
        <w:jc w:val="both"/>
        <w:rPr>
          <w:rFonts w:cstheme="minorHAnsi"/>
          <w:sz w:val="24"/>
          <w:szCs w:val="24"/>
          <w:lang w:val="en-US"/>
        </w:rPr>
      </w:pPr>
    </w:p>
    <w:p w:rsidR="005D105D" w:rsidRPr="00B038D3" w:rsidRDefault="005D105D" w:rsidP="00482789">
      <w:pPr>
        <w:pStyle w:val="NoSpacing"/>
        <w:spacing w:line="360" w:lineRule="auto"/>
        <w:ind w:firstLine="720"/>
        <w:jc w:val="both"/>
        <w:rPr>
          <w:rFonts w:cstheme="minorHAnsi"/>
          <w:sz w:val="24"/>
          <w:szCs w:val="24"/>
          <w:lang w:val="en-US"/>
        </w:rPr>
      </w:pPr>
    </w:p>
    <w:p w:rsidR="005D105D" w:rsidRPr="00B038D3" w:rsidRDefault="006F4409" w:rsidP="006F4409">
      <w:pPr>
        <w:pStyle w:val="NoSpacing"/>
        <w:spacing w:line="360" w:lineRule="auto"/>
        <w:ind w:firstLine="720"/>
        <w:jc w:val="both"/>
        <w:rPr>
          <w:b/>
          <w:sz w:val="24"/>
          <w:szCs w:val="24"/>
          <w:u w:val="single"/>
          <w:lang w:val="en-US"/>
        </w:rPr>
      </w:pPr>
      <w:r w:rsidRPr="00B038D3">
        <w:rPr>
          <w:rFonts w:cstheme="minorHAnsi"/>
          <w:sz w:val="24"/>
          <w:szCs w:val="24"/>
          <w:u w:val="single"/>
          <w:lang w:val="en-US"/>
        </w:rPr>
        <w:lastRenderedPageBreak/>
        <w:t xml:space="preserve">2.3.4 </w:t>
      </w:r>
      <w:r w:rsidR="005D105D" w:rsidRPr="00B038D3">
        <w:rPr>
          <w:rFonts w:cstheme="minorHAnsi"/>
          <w:sz w:val="24"/>
          <w:szCs w:val="24"/>
          <w:u w:val="single"/>
          <w:lang w:val="en-US"/>
        </w:rPr>
        <w:t>Collaborative technologies</w:t>
      </w:r>
      <w:r w:rsidR="005D105D" w:rsidRPr="00B038D3">
        <w:rPr>
          <w:rFonts w:cstheme="minorHAnsi"/>
          <w:sz w:val="24"/>
          <w:szCs w:val="24"/>
          <w:lang w:val="en-US"/>
        </w:rPr>
        <w:t xml:space="preserve"> </w:t>
      </w:r>
    </w:p>
    <w:p w:rsidR="005D105D" w:rsidRPr="00B038D3" w:rsidRDefault="005D105D" w:rsidP="003274CB">
      <w:pPr>
        <w:pStyle w:val="NoSpacing"/>
        <w:spacing w:line="360" w:lineRule="auto"/>
        <w:jc w:val="both"/>
        <w:rPr>
          <w:rFonts w:cstheme="minorHAnsi"/>
          <w:sz w:val="24"/>
          <w:szCs w:val="24"/>
          <w:lang w:val="en-US"/>
        </w:rPr>
      </w:pPr>
    </w:p>
    <w:p w:rsidR="005D105D" w:rsidRPr="00B038D3" w:rsidRDefault="005D105D" w:rsidP="003274CB">
      <w:pPr>
        <w:pStyle w:val="NoSpacing"/>
        <w:spacing w:line="360" w:lineRule="auto"/>
        <w:jc w:val="both"/>
        <w:rPr>
          <w:rFonts w:cstheme="minorHAnsi"/>
          <w:sz w:val="24"/>
          <w:szCs w:val="24"/>
          <w:lang w:val="en-US"/>
        </w:rPr>
      </w:pPr>
      <w:r w:rsidRPr="00B038D3">
        <w:rPr>
          <w:rFonts w:cstheme="minorHAnsi"/>
          <w:sz w:val="24"/>
          <w:szCs w:val="24"/>
          <w:lang w:val="en-US"/>
        </w:rPr>
        <w:t>Technology in education is not a recent phenomenon, having had a profound effect for decades now (Butrime, Marciulyniene, &amp; Valteryte, 2010, pp. 161; Beatty &amp; Nunan, 2004, p. 165).  Consequently, through the years, a vast body of research has been amassed on numerous technological innovations and their instructional use (</w:t>
      </w:r>
      <w:r w:rsidR="003D5277" w:rsidRPr="00B038D3">
        <w:rPr>
          <w:rFonts w:cstheme="minorHAnsi"/>
          <w:sz w:val="24"/>
          <w:szCs w:val="24"/>
          <w:lang w:val="en-US"/>
        </w:rPr>
        <w:t>e.g.,</w:t>
      </w:r>
      <w:r w:rsidRPr="00B038D3">
        <w:rPr>
          <w:rFonts w:cstheme="minorHAnsi"/>
          <w:sz w:val="24"/>
          <w:szCs w:val="24"/>
          <w:lang w:val="en-US"/>
        </w:rPr>
        <w:t xml:space="preserve"> Wang &amp; Vasquez, 2012; Kim, 2011</w:t>
      </w:r>
      <w:r w:rsidRPr="00B038D3">
        <w:rPr>
          <w:rFonts w:cstheme="minorHAnsi"/>
          <w:b/>
          <w:sz w:val="24"/>
          <w:szCs w:val="24"/>
          <w:lang w:val="en-US"/>
        </w:rPr>
        <w:t xml:space="preserve">; </w:t>
      </w:r>
      <w:r w:rsidRPr="00B038D3">
        <w:rPr>
          <w:rFonts w:cstheme="minorHAnsi"/>
          <w:sz w:val="24"/>
          <w:szCs w:val="24"/>
          <w:lang w:val="en-US"/>
        </w:rPr>
        <w:t xml:space="preserve">Stevenson &amp; Liu, 2010; Cole, 2009; Larusson &amp; Alterman, 2009; Ranalli, 2008; Sanders, 2006).  Of course, as technology progresses and many of the tools are no longer around, such research can quickly become outdated, although not necessarily insignificant, as knowledge of past practices </w:t>
      </w:r>
      <w:r w:rsidR="00EE3186" w:rsidRPr="00B038D3">
        <w:rPr>
          <w:rFonts w:cstheme="minorHAnsi"/>
          <w:sz w:val="24"/>
          <w:szCs w:val="24"/>
          <w:lang w:val="en-US"/>
        </w:rPr>
        <w:t xml:space="preserve">can be </w:t>
      </w:r>
      <w:r w:rsidR="00786DA0" w:rsidRPr="00B038D3">
        <w:rPr>
          <w:rFonts w:cstheme="minorHAnsi"/>
          <w:sz w:val="24"/>
          <w:szCs w:val="24"/>
          <w:lang w:val="en-US"/>
        </w:rPr>
        <w:t xml:space="preserve">an </w:t>
      </w:r>
      <w:r w:rsidRPr="00B038D3">
        <w:rPr>
          <w:rFonts w:cstheme="minorHAnsi"/>
          <w:sz w:val="24"/>
          <w:szCs w:val="24"/>
          <w:lang w:val="en-US"/>
        </w:rPr>
        <w:t xml:space="preserve">important </w:t>
      </w:r>
      <w:r w:rsidR="00786DA0" w:rsidRPr="00B038D3">
        <w:rPr>
          <w:rFonts w:cstheme="minorHAnsi"/>
          <w:sz w:val="24"/>
          <w:szCs w:val="24"/>
          <w:lang w:val="en-US"/>
        </w:rPr>
        <w:t xml:space="preserve">benchmark for </w:t>
      </w:r>
      <w:r w:rsidRPr="00B038D3">
        <w:rPr>
          <w:rFonts w:cstheme="minorHAnsi"/>
          <w:sz w:val="24"/>
          <w:szCs w:val="24"/>
          <w:lang w:val="en-US"/>
        </w:rPr>
        <w:t xml:space="preserve">current and future ones.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In recent years, with the advent of the Internet and its second, currently ruling, generation of applications</w:t>
      </w:r>
      <w:r w:rsidR="00C70B68" w:rsidRPr="00B038D3">
        <w:rPr>
          <w:rFonts w:cstheme="minorHAnsi"/>
          <w:sz w:val="24"/>
          <w:szCs w:val="24"/>
          <w:lang w:val="en-US"/>
        </w:rPr>
        <w:t xml:space="preserve"> (</w:t>
      </w:r>
      <w:r w:rsidRPr="00B038D3">
        <w:rPr>
          <w:rFonts w:cstheme="minorHAnsi"/>
          <w:sz w:val="24"/>
          <w:szCs w:val="24"/>
          <w:lang w:val="en-US"/>
        </w:rPr>
        <w:t>Web 2.0</w:t>
      </w:r>
      <w:r w:rsidR="00C70B68" w:rsidRPr="00B038D3">
        <w:rPr>
          <w:rFonts w:cstheme="minorHAnsi"/>
          <w:sz w:val="24"/>
          <w:szCs w:val="24"/>
          <w:lang w:val="en-US"/>
        </w:rPr>
        <w:t>)</w:t>
      </w:r>
      <w:r w:rsidR="00235DE5" w:rsidRPr="00B038D3">
        <w:rPr>
          <w:rFonts w:cstheme="minorHAnsi"/>
          <w:sz w:val="24"/>
          <w:szCs w:val="24"/>
          <w:lang w:val="en-US"/>
        </w:rPr>
        <w:t>,</w:t>
      </w:r>
      <w:r w:rsidR="003C263D" w:rsidRPr="00B038D3">
        <w:rPr>
          <w:rStyle w:val="FootnoteReference"/>
          <w:rFonts w:cstheme="minorHAnsi"/>
          <w:sz w:val="24"/>
          <w:szCs w:val="24"/>
          <w:lang w:val="en-US"/>
        </w:rPr>
        <w:footnoteReference w:id="29"/>
      </w:r>
      <w:r w:rsidRPr="00B038D3">
        <w:rPr>
          <w:rFonts w:cstheme="minorHAnsi"/>
          <w:sz w:val="24"/>
          <w:szCs w:val="24"/>
          <w:lang w:val="en-US"/>
        </w:rPr>
        <w:t xml:space="preserve"> instructional technology has proliferated and moved on to a different level altogether.  This type of technology has brought about a shift from learning consumption to learning production (Halverson, 2011, p. 63).  The use of this technology is particularly attractive to those students who use social software and Web 2.0 in general for purposes beyond their education (</w:t>
      </w:r>
      <w:r w:rsidR="00D917D3" w:rsidRPr="00B038D3">
        <w:rPr>
          <w:rFonts w:cstheme="minorHAnsi"/>
          <w:sz w:val="24"/>
          <w:szCs w:val="24"/>
          <w:lang w:val="en-US"/>
        </w:rPr>
        <w:t>“</w:t>
      </w:r>
      <w:r w:rsidRPr="00B038D3">
        <w:rPr>
          <w:rFonts w:cstheme="minorHAnsi"/>
          <w:sz w:val="24"/>
          <w:szCs w:val="24"/>
          <w:lang w:val="en-US"/>
        </w:rPr>
        <w:t>digital natives</w:t>
      </w:r>
      <w:r w:rsidR="00D917D3" w:rsidRPr="00B038D3">
        <w:rPr>
          <w:rFonts w:cstheme="minorHAnsi"/>
          <w:sz w:val="24"/>
          <w:szCs w:val="24"/>
          <w:lang w:val="en-US"/>
        </w:rPr>
        <w:t>”</w:t>
      </w:r>
      <w:r w:rsidRPr="00B038D3">
        <w:rPr>
          <w:rFonts w:cstheme="minorHAnsi"/>
          <w:sz w:val="24"/>
          <w:szCs w:val="24"/>
          <w:lang w:val="en-US"/>
        </w:rPr>
        <w:t>; Gillespie, 2008, p. 122).  Where I teach, this applies for the vast majority of students and I would</w:t>
      </w:r>
      <w:r w:rsidR="00102D07" w:rsidRPr="00B038D3">
        <w:rPr>
          <w:rFonts w:cstheme="minorHAnsi"/>
          <w:sz w:val="24"/>
          <w:szCs w:val="24"/>
          <w:lang w:val="en-US"/>
        </w:rPr>
        <w:t xml:space="preserve"> assume this holds true globally </w:t>
      </w:r>
      <w:r w:rsidRPr="00B038D3">
        <w:rPr>
          <w:rFonts w:cstheme="minorHAnsi"/>
          <w:sz w:val="24"/>
          <w:szCs w:val="24"/>
          <w:lang w:val="en-US"/>
        </w:rPr>
        <w:t>– at least in the developed world – thus rendering technology</w:t>
      </w:r>
      <w:r w:rsidR="00D917D3" w:rsidRPr="00B038D3">
        <w:rPr>
          <w:rFonts w:cstheme="minorHAnsi"/>
          <w:sz w:val="24"/>
          <w:szCs w:val="24"/>
          <w:lang w:val="en-US"/>
        </w:rPr>
        <w:t>’s</w:t>
      </w:r>
      <w:r w:rsidRPr="00B038D3">
        <w:rPr>
          <w:rFonts w:cstheme="minorHAnsi"/>
          <w:sz w:val="24"/>
          <w:szCs w:val="24"/>
          <w:lang w:val="en-US"/>
        </w:rPr>
        <w:t xml:space="preserve"> integration into their learning one of contemporary education</w:t>
      </w:r>
      <w:r w:rsidR="00D917D3" w:rsidRPr="00B038D3">
        <w:rPr>
          <w:rFonts w:cstheme="minorHAnsi"/>
          <w:sz w:val="24"/>
          <w:szCs w:val="24"/>
          <w:lang w:val="en-US"/>
        </w:rPr>
        <w:t>’s</w:t>
      </w:r>
      <w:r w:rsidRPr="00B038D3">
        <w:rPr>
          <w:rFonts w:cstheme="minorHAnsi"/>
          <w:sz w:val="24"/>
          <w:szCs w:val="24"/>
          <w:lang w:val="en-US"/>
        </w:rPr>
        <w:t xml:space="preserve"> main issues (Kemp, 2011; Bradley </w:t>
      </w:r>
      <w:r w:rsidR="00CD11F8" w:rsidRPr="00B038D3">
        <w:rPr>
          <w:rFonts w:cstheme="minorHAnsi"/>
          <w:i/>
          <w:sz w:val="24"/>
          <w:szCs w:val="24"/>
          <w:lang w:val="en-US"/>
        </w:rPr>
        <w:t>et al</w:t>
      </w:r>
      <w:r w:rsidRPr="00B038D3">
        <w:rPr>
          <w:rFonts w:cstheme="minorHAnsi"/>
          <w:sz w:val="24"/>
          <w:szCs w:val="24"/>
          <w:lang w:val="en-US"/>
        </w:rPr>
        <w:t xml:space="preserve">., 2010).  </w:t>
      </w:r>
    </w:p>
    <w:p w:rsidR="008176D2" w:rsidRPr="003A7D99" w:rsidRDefault="005D105D" w:rsidP="009F5E35">
      <w:pPr>
        <w:pStyle w:val="NoSpacing"/>
        <w:spacing w:line="360" w:lineRule="auto"/>
        <w:ind w:firstLine="720"/>
        <w:jc w:val="both"/>
        <w:rPr>
          <w:rFonts w:cstheme="minorHAnsi"/>
          <w:sz w:val="24"/>
          <w:szCs w:val="24"/>
          <w:lang w:val="en-US"/>
        </w:rPr>
      </w:pPr>
      <w:r w:rsidRPr="00B038D3">
        <w:rPr>
          <w:rFonts w:cstheme="minorHAnsi"/>
          <w:sz w:val="24"/>
          <w:szCs w:val="24"/>
          <w:lang w:val="en-US"/>
        </w:rPr>
        <w:t>Before moving on, I should note two things: first, besides the traditional setting of the classroom, technology is increasingly used in distance/online learning modes.</w:t>
      </w:r>
      <w:r w:rsidR="00256BED" w:rsidRPr="00B038D3">
        <w:rPr>
          <w:rStyle w:val="FootnoteReference"/>
          <w:rFonts w:cstheme="minorHAnsi"/>
          <w:sz w:val="24"/>
          <w:szCs w:val="24"/>
          <w:lang w:val="en-US"/>
        </w:rPr>
        <w:footnoteReference w:id="30"/>
      </w:r>
      <w:r w:rsidRPr="00B038D3">
        <w:rPr>
          <w:rFonts w:cstheme="minorHAnsi"/>
          <w:sz w:val="24"/>
          <w:szCs w:val="24"/>
          <w:lang w:val="en-US"/>
        </w:rPr>
        <w:t xml:space="preserve"> </w:t>
      </w:r>
      <w:r w:rsidR="00820874" w:rsidRPr="00B038D3">
        <w:rPr>
          <w:rFonts w:cstheme="minorHAnsi"/>
          <w:sz w:val="24"/>
          <w:szCs w:val="24"/>
          <w:lang w:val="en-US"/>
        </w:rPr>
        <w:t xml:space="preserve"> </w:t>
      </w:r>
      <w:r w:rsidRPr="00B038D3">
        <w:rPr>
          <w:rFonts w:cstheme="minorHAnsi"/>
          <w:sz w:val="24"/>
          <w:szCs w:val="24"/>
          <w:lang w:val="en-US"/>
        </w:rPr>
        <w:t>However, this thesis only focuses on the former.  Second, I should also note that technology comes in many guises in the literature.  Notions such as computer-assis</w:t>
      </w:r>
      <w:r w:rsidR="00FE7CEE" w:rsidRPr="00B038D3">
        <w:rPr>
          <w:rFonts w:cstheme="minorHAnsi"/>
          <w:sz w:val="24"/>
          <w:szCs w:val="24"/>
          <w:lang w:val="en-US"/>
        </w:rPr>
        <w:t xml:space="preserve">ted </w:t>
      </w:r>
      <w:r w:rsidR="00736B28" w:rsidRPr="00B038D3">
        <w:rPr>
          <w:rFonts w:cstheme="minorHAnsi"/>
          <w:sz w:val="24"/>
          <w:szCs w:val="24"/>
          <w:lang w:val="en-US"/>
        </w:rPr>
        <w:t xml:space="preserve">language learning </w:t>
      </w:r>
      <w:r w:rsidR="00FE7CEE" w:rsidRPr="00B038D3">
        <w:rPr>
          <w:rFonts w:cstheme="minorHAnsi"/>
          <w:sz w:val="24"/>
          <w:szCs w:val="24"/>
          <w:lang w:val="en-US"/>
        </w:rPr>
        <w:t>(CA</w:t>
      </w:r>
      <w:r w:rsidR="002C020E" w:rsidRPr="00B038D3">
        <w:rPr>
          <w:rFonts w:cstheme="minorHAnsi"/>
          <w:sz w:val="24"/>
          <w:szCs w:val="24"/>
          <w:lang w:val="en-US"/>
        </w:rPr>
        <w:t>LL</w:t>
      </w:r>
      <w:r w:rsidR="00FE7CEE" w:rsidRPr="00B038D3">
        <w:rPr>
          <w:rFonts w:cstheme="minorHAnsi"/>
          <w:sz w:val="24"/>
          <w:szCs w:val="24"/>
          <w:lang w:val="en-US"/>
        </w:rPr>
        <w:t xml:space="preserve">), </w:t>
      </w:r>
      <w:r w:rsidRPr="00B038D3">
        <w:rPr>
          <w:rFonts w:cstheme="minorHAnsi"/>
          <w:sz w:val="24"/>
          <w:szCs w:val="24"/>
          <w:lang w:val="en-US"/>
        </w:rPr>
        <w:t xml:space="preserve">computer-supported </w:t>
      </w:r>
      <w:r w:rsidR="00C80838" w:rsidRPr="00B038D3">
        <w:rPr>
          <w:rFonts w:cstheme="minorHAnsi"/>
          <w:sz w:val="24"/>
          <w:szCs w:val="24"/>
          <w:lang w:val="en-US"/>
        </w:rPr>
        <w:t xml:space="preserve">CL </w:t>
      </w:r>
      <w:r w:rsidRPr="00B038D3">
        <w:rPr>
          <w:rFonts w:cstheme="minorHAnsi"/>
          <w:sz w:val="24"/>
          <w:szCs w:val="24"/>
          <w:lang w:val="en-US"/>
        </w:rPr>
        <w:t>(CSCL) and computer-mediated communication (CMC) are all employed to address the various facets of 21</w:t>
      </w:r>
      <w:r w:rsidRPr="00B038D3">
        <w:rPr>
          <w:rFonts w:cstheme="minorHAnsi"/>
          <w:sz w:val="24"/>
          <w:szCs w:val="24"/>
          <w:vertAlign w:val="superscript"/>
          <w:lang w:val="en-US"/>
        </w:rPr>
        <w:t>st</w:t>
      </w:r>
      <w:r w:rsidRPr="00B038D3">
        <w:rPr>
          <w:rFonts w:cstheme="minorHAnsi"/>
          <w:sz w:val="24"/>
          <w:szCs w:val="24"/>
          <w:lang w:val="en-US"/>
        </w:rPr>
        <w:t xml:space="preserve"> century instructional </w:t>
      </w:r>
      <w:r w:rsidRPr="003A7D99">
        <w:rPr>
          <w:rFonts w:cstheme="minorHAnsi"/>
          <w:sz w:val="24"/>
          <w:szCs w:val="24"/>
          <w:lang w:val="en-US"/>
        </w:rPr>
        <w:t xml:space="preserve">technology.  Rather than limiting myself to a single notion, throughout the thesis, I use the term </w:t>
      </w:r>
      <w:r w:rsidRPr="003A7D99">
        <w:rPr>
          <w:rFonts w:cstheme="minorHAnsi"/>
          <w:i/>
          <w:sz w:val="24"/>
          <w:szCs w:val="24"/>
          <w:lang w:val="en-US"/>
        </w:rPr>
        <w:t xml:space="preserve">collaborative technologies </w:t>
      </w:r>
      <w:r w:rsidRPr="003A7D99">
        <w:rPr>
          <w:rFonts w:cstheme="minorHAnsi"/>
          <w:sz w:val="24"/>
          <w:szCs w:val="24"/>
          <w:lang w:val="en-US"/>
        </w:rPr>
        <w:t>(CTs) to</w:t>
      </w:r>
      <w:r w:rsidRPr="003A7D99">
        <w:rPr>
          <w:rFonts w:cstheme="minorHAnsi"/>
          <w:i/>
          <w:sz w:val="24"/>
          <w:szCs w:val="24"/>
          <w:lang w:val="en-US"/>
        </w:rPr>
        <w:t xml:space="preserve"> </w:t>
      </w:r>
      <w:r w:rsidR="00312AE7" w:rsidRPr="003A7D99">
        <w:rPr>
          <w:rFonts w:cstheme="minorHAnsi"/>
          <w:sz w:val="24"/>
          <w:szCs w:val="24"/>
          <w:lang w:val="en-US"/>
        </w:rPr>
        <w:t xml:space="preserve">specifically </w:t>
      </w:r>
      <w:r w:rsidRPr="003A7D99">
        <w:rPr>
          <w:rFonts w:cstheme="minorHAnsi"/>
          <w:sz w:val="24"/>
          <w:szCs w:val="24"/>
          <w:lang w:val="en-US"/>
        </w:rPr>
        <w:t>refer to those types of</w:t>
      </w:r>
      <w:r w:rsidR="009E755B" w:rsidRPr="003A7D99">
        <w:rPr>
          <w:rFonts w:cstheme="minorHAnsi"/>
          <w:sz w:val="24"/>
          <w:szCs w:val="24"/>
          <w:lang w:val="en-US"/>
        </w:rPr>
        <w:t xml:space="preserve"> digital</w:t>
      </w:r>
      <w:r w:rsidRPr="003A7D99">
        <w:rPr>
          <w:rFonts w:cstheme="minorHAnsi"/>
          <w:sz w:val="24"/>
          <w:szCs w:val="24"/>
          <w:lang w:val="en-US"/>
        </w:rPr>
        <w:t xml:space="preserve"> technologies </w:t>
      </w:r>
      <w:r w:rsidR="00C80838" w:rsidRPr="003A7D99">
        <w:rPr>
          <w:rFonts w:cstheme="minorHAnsi"/>
          <w:sz w:val="24"/>
          <w:szCs w:val="24"/>
          <w:lang w:val="en-US"/>
        </w:rPr>
        <w:t xml:space="preserve">with </w:t>
      </w:r>
      <w:r w:rsidRPr="003A7D99">
        <w:rPr>
          <w:rFonts w:cstheme="minorHAnsi"/>
          <w:sz w:val="24"/>
          <w:szCs w:val="24"/>
          <w:lang w:val="en-US"/>
        </w:rPr>
        <w:t>the capacity of fostering CL in educational setting</w:t>
      </w:r>
      <w:r w:rsidR="00B477F8" w:rsidRPr="003A7D99">
        <w:rPr>
          <w:rFonts w:cstheme="minorHAnsi"/>
          <w:sz w:val="24"/>
          <w:szCs w:val="24"/>
          <w:lang w:val="en-US"/>
        </w:rPr>
        <w:t>s</w:t>
      </w:r>
      <w:r w:rsidRPr="003A7D99">
        <w:rPr>
          <w:rFonts w:cstheme="minorHAnsi"/>
          <w:sz w:val="24"/>
          <w:szCs w:val="24"/>
          <w:lang w:val="en-US"/>
        </w:rPr>
        <w:t>.</w:t>
      </w:r>
      <w:r w:rsidR="00312AE7" w:rsidRPr="003A7D99">
        <w:rPr>
          <w:rFonts w:cstheme="minorHAnsi"/>
          <w:sz w:val="24"/>
          <w:szCs w:val="24"/>
          <w:lang w:val="en-US"/>
        </w:rPr>
        <w:t xml:space="preserve">  </w:t>
      </w:r>
    </w:p>
    <w:p w:rsidR="002C408B" w:rsidRPr="003A7D99" w:rsidRDefault="009E755B" w:rsidP="002C408B">
      <w:pPr>
        <w:pStyle w:val="NoSpacing"/>
        <w:spacing w:line="360" w:lineRule="auto"/>
        <w:ind w:firstLine="720"/>
        <w:jc w:val="both"/>
        <w:rPr>
          <w:rFonts w:cstheme="minorHAnsi"/>
          <w:sz w:val="24"/>
          <w:szCs w:val="24"/>
          <w:lang w:val="en-US"/>
        </w:rPr>
      </w:pPr>
      <w:r w:rsidRPr="003A7D99">
        <w:rPr>
          <w:rFonts w:cstheme="minorHAnsi"/>
          <w:sz w:val="24"/>
          <w:szCs w:val="24"/>
          <w:lang w:val="en-US"/>
        </w:rPr>
        <w:lastRenderedPageBreak/>
        <w:t xml:space="preserve">  </w:t>
      </w:r>
      <w:r w:rsidR="002C408B" w:rsidRPr="003A7D99">
        <w:rPr>
          <w:rFonts w:cstheme="minorHAnsi"/>
          <w:sz w:val="24"/>
          <w:szCs w:val="24"/>
          <w:lang w:val="en-US"/>
        </w:rPr>
        <w:t xml:space="preserve">This capacity </w:t>
      </w:r>
      <w:r w:rsidR="008176D2" w:rsidRPr="003A7D99">
        <w:rPr>
          <w:rFonts w:cstheme="minorHAnsi"/>
          <w:sz w:val="24"/>
          <w:szCs w:val="24"/>
          <w:lang w:val="en-US"/>
        </w:rPr>
        <w:t xml:space="preserve">of fostering collaboration </w:t>
      </w:r>
      <w:r w:rsidR="002C408B" w:rsidRPr="003A7D99">
        <w:rPr>
          <w:rFonts w:cstheme="minorHAnsi"/>
          <w:sz w:val="24"/>
          <w:szCs w:val="24"/>
          <w:lang w:val="en-US"/>
        </w:rPr>
        <w:t xml:space="preserve">is remarkable in its range, given that the technological innovation caused by Web 2.0 has been around for no more than fifteen years and that teaching and learning were not the main reasons behind its original appearance (O’Reilly, 2005).  Its inherent capabilities though have resulted in the designing of countless instructional tools (Blin, 2004, p. 380).  As a largely unchartered area to date, especially in higher education, it provides fruitful grounds for research.    </w:t>
      </w:r>
    </w:p>
    <w:p w:rsidR="00D85DEF" w:rsidRPr="003A7D99" w:rsidRDefault="00E86A89" w:rsidP="00D85DEF">
      <w:pPr>
        <w:pStyle w:val="NoSpacing"/>
        <w:spacing w:line="360" w:lineRule="auto"/>
        <w:ind w:firstLine="720"/>
        <w:jc w:val="both"/>
        <w:rPr>
          <w:rFonts w:cstheme="minorHAnsi"/>
          <w:sz w:val="24"/>
          <w:szCs w:val="24"/>
          <w:lang w:val="en-US"/>
        </w:rPr>
      </w:pPr>
      <w:r w:rsidRPr="003A7D99">
        <w:rPr>
          <w:rFonts w:cstheme="minorHAnsi"/>
          <w:sz w:val="24"/>
          <w:szCs w:val="24"/>
          <w:lang w:val="en-US"/>
        </w:rPr>
        <w:t xml:space="preserve">A note here </w:t>
      </w:r>
      <w:r w:rsidR="00F233FB" w:rsidRPr="003A7D99">
        <w:rPr>
          <w:rFonts w:cstheme="minorHAnsi"/>
          <w:sz w:val="24"/>
          <w:szCs w:val="24"/>
          <w:lang w:val="en-US"/>
        </w:rPr>
        <w:t xml:space="preserve">is </w:t>
      </w:r>
      <w:r w:rsidRPr="003A7D99">
        <w:rPr>
          <w:rFonts w:cstheme="minorHAnsi"/>
          <w:sz w:val="24"/>
          <w:szCs w:val="24"/>
          <w:lang w:val="en-US"/>
        </w:rPr>
        <w:t>need</w:t>
      </w:r>
      <w:r w:rsidR="00F233FB" w:rsidRPr="003A7D99">
        <w:rPr>
          <w:rFonts w:cstheme="minorHAnsi"/>
          <w:sz w:val="24"/>
          <w:szCs w:val="24"/>
          <w:lang w:val="en-US"/>
        </w:rPr>
        <w:t>ed</w:t>
      </w:r>
      <w:r w:rsidRPr="003A7D99">
        <w:rPr>
          <w:rFonts w:cstheme="minorHAnsi"/>
          <w:sz w:val="24"/>
          <w:szCs w:val="24"/>
          <w:lang w:val="en-US"/>
        </w:rPr>
        <w:t xml:space="preserve"> regarding what the </w:t>
      </w:r>
      <w:r w:rsidR="00CB004C" w:rsidRPr="003A7D99">
        <w:rPr>
          <w:rFonts w:cstheme="minorHAnsi"/>
          <w:sz w:val="24"/>
          <w:szCs w:val="24"/>
          <w:lang w:val="en-US"/>
        </w:rPr>
        <w:t xml:space="preserve">idea </w:t>
      </w:r>
      <w:r w:rsidRPr="003A7D99">
        <w:rPr>
          <w:rFonts w:cstheme="minorHAnsi"/>
          <w:sz w:val="24"/>
          <w:szCs w:val="24"/>
          <w:lang w:val="en-US"/>
        </w:rPr>
        <w:t>of ‘collaborative</w:t>
      </w:r>
      <w:r w:rsidR="00CB004C" w:rsidRPr="003A7D99">
        <w:rPr>
          <w:rFonts w:cstheme="minorHAnsi"/>
          <w:sz w:val="24"/>
          <w:szCs w:val="24"/>
          <w:lang w:val="en-US"/>
        </w:rPr>
        <w:t xml:space="preserve"> technologies</w:t>
      </w:r>
      <w:r w:rsidRPr="003A7D99">
        <w:rPr>
          <w:rFonts w:cstheme="minorHAnsi"/>
          <w:sz w:val="24"/>
          <w:szCs w:val="24"/>
          <w:lang w:val="en-US"/>
        </w:rPr>
        <w:t>’ entails</w:t>
      </w:r>
      <w:r w:rsidR="00CB004C" w:rsidRPr="003A7D99">
        <w:rPr>
          <w:rFonts w:cstheme="minorHAnsi"/>
          <w:sz w:val="24"/>
          <w:szCs w:val="24"/>
          <w:lang w:val="en-US"/>
        </w:rPr>
        <w:t xml:space="preserve"> notionally</w:t>
      </w:r>
      <w:r w:rsidRPr="003A7D99">
        <w:rPr>
          <w:rFonts w:cstheme="minorHAnsi"/>
          <w:sz w:val="24"/>
          <w:szCs w:val="24"/>
          <w:lang w:val="en-US"/>
        </w:rPr>
        <w:t xml:space="preserve">.  </w:t>
      </w:r>
      <w:r w:rsidR="00CB004C" w:rsidRPr="003A7D99">
        <w:rPr>
          <w:rFonts w:cstheme="minorHAnsi"/>
          <w:sz w:val="24"/>
          <w:szCs w:val="24"/>
          <w:lang w:val="en-GB"/>
        </w:rPr>
        <w:t xml:space="preserve">By terming </w:t>
      </w:r>
      <w:r w:rsidRPr="003A7D99">
        <w:rPr>
          <w:rFonts w:cstheme="minorHAnsi"/>
          <w:sz w:val="24"/>
          <w:szCs w:val="24"/>
          <w:lang w:val="en-US"/>
        </w:rPr>
        <w:t xml:space="preserve">these </w:t>
      </w:r>
      <w:r w:rsidR="004D5DA8" w:rsidRPr="003A7D99">
        <w:rPr>
          <w:rFonts w:cstheme="minorHAnsi"/>
          <w:sz w:val="24"/>
          <w:szCs w:val="24"/>
          <w:lang w:val="en-US"/>
        </w:rPr>
        <w:t xml:space="preserve">digital </w:t>
      </w:r>
      <w:r w:rsidRPr="003A7D99">
        <w:rPr>
          <w:rFonts w:cstheme="minorHAnsi"/>
          <w:sz w:val="24"/>
          <w:szCs w:val="24"/>
          <w:lang w:val="en-US"/>
        </w:rPr>
        <w:t xml:space="preserve">technologies </w:t>
      </w:r>
      <w:r w:rsidR="00CB004C" w:rsidRPr="003A7D99">
        <w:rPr>
          <w:rFonts w:cstheme="minorHAnsi"/>
          <w:sz w:val="24"/>
          <w:szCs w:val="24"/>
          <w:lang w:val="en-US"/>
        </w:rPr>
        <w:t>‘</w:t>
      </w:r>
      <w:r w:rsidRPr="003A7D99">
        <w:rPr>
          <w:rFonts w:cstheme="minorHAnsi"/>
          <w:sz w:val="24"/>
          <w:szCs w:val="24"/>
          <w:lang w:val="en-US"/>
        </w:rPr>
        <w:t>collaborative</w:t>
      </w:r>
      <w:r w:rsidR="00CB004C" w:rsidRPr="003A7D99">
        <w:rPr>
          <w:rFonts w:cstheme="minorHAnsi"/>
          <w:sz w:val="24"/>
          <w:szCs w:val="24"/>
          <w:lang w:val="en-US"/>
        </w:rPr>
        <w:t xml:space="preserve">’, </w:t>
      </w:r>
      <w:r w:rsidRPr="003A7D99">
        <w:rPr>
          <w:rFonts w:cstheme="minorHAnsi"/>
          <w:sz w:val="24"/>
          <w:szCs w:val="24"/>
          <w:lang w:val="en-US"/>
        </w:rPr>
        <w:t xml:space="preserve">I </w:t>
      </w:r>
      <w:r w:rsidR="00E14199" w:rsidRPr="003A7D99">
        <w:rPr>
          <w:rFonts w:cstheme="minorHAnsi"/>
          <w:sz w:val="24"/>
          <w:szCs w:val="24"/>
          <w:lang w:val="en-US"/>
        </w:rPr>
        <w:t xml:space="preserve">refer to their </w:t>
      </w:r>
      <w:r w:rsidRPr="003A7D99">
        <w:rPr>
          <w:rFonts w:cstheme="minorHAnsi"/>
          <w:i/>
          <w:sz w:val="24"/>
          <w:szCs w:val="24"/>
          <w:lang w:val="en-US"/>
        </w:rPr>
        <w:t>potential</w:t>
      </w:r>
      <w:r w:rsidRPr="003A7D99">
        <w:rPr>
          <w:rFonts w:cstheme="minorHAnsi"/>
          <w:sz w:val="24"/>
          <w:szCs w:val="24"/>
          <w:lang w:val="en-US"/>
        </w:rPr>
        <w:t xml:space="preserve"> to afford users opportunities for collaboration rather than </w:t>
      </w:r>
      <w:r w:rsidR="00E14199" w:rsidRPr="003A7D99">
        <w:rPr>
          <w:rFonts w:cstheme="minorHAnsi"/>
          <w:sz w:val="24"/>
          <w:szCs w:val="24"/>
          <w:lang w:val="en-US"/>
        </w:rPr>
        <w:t xml:space="preserve">to them being </w:t>
      </w:r>
      <w:r w:rsidRPr="003A7D99">
        <w:rPr>
          <w:rFonts w:cstheme="minorHAnsi"/>
          <w:sz w:val="24"/>
          <w:szCs w:val="24"/>
          <w:lang w:val="en-US"/>
        </w:rPr>
        <w:t xml:space="preserve">collaborative </w:t>
      </w:r>
      <w:r w:rsidR="00F16613" w:rsidRPr="003A7D99">
        <w:rPr>
          <w:rFonts w:cstheme="minorHAnsi"/>
          <w:sz w:val="24"/>
          <w:szCs w:val="24"/>
          <w:lang w:val="en-US"/>
        </w:rPr>
        <w:t>by default</w:t>
      </w:r>
      <w:r w:rsidRPr="003A7D99">
        <w:rPr>
          <w:rFonts w:cstheme="minorHAnsi"/>
          <w:sz w:val="24"/>
          <w:szCs w:val="24"/>
          <w:lang w:val="en-US"/>
        </w:rPr>
        <w:t xml:space="preserve">.  </w:t>
      </w:r>
      <w:r w:rsidR="008601A4" w:rsidRPr="003A7D99">
        <w:rPr>
          <w:rFonts w:cstheme="minorHAnsi"/>
          <w:sz w:val="24"/>
          <w:szCs w:val="24"/>
          <w:lang w:val="en-US"/>
        </w:rPr>
        <w:t xml:space="preserve">The implication emanating is that </w:t>
      </w:r>
      <w:r w:rsidR="004411F8" w:rsidRPr="003A7D99">
        <w:rPr>
          <w:rFonts w:cstheme="minorHAnsi"/>
          <w:sz w:val="24"/>
          <w:szCs w:val="24"/>
          <w:lang w:val="en-US"/>
        </w:rPr>
        <w:t xml:space="preserve">what essentially render </w:t>
      </w:r>
      <w:r w:rsidR="00C5640F" w:rsidRPr="003A7D99">
        <w:rPr>
          <w:rFonts w:cstheme="minorHAnsi"/>
          <w:sz w:val="24"/>
          <w:szCs w:val="24"/>
          <w:lang w:val="en-US"/>
        </w:rPr>
        <w:t xml:space="preserve">these technologies </w:t>
      </w:r>
      <w:r w:rsidR="004411F8" w:rsidRPr="003A7D99">
        <w:rPr>
          <w:rFonts w:cstheme="minorHAnsi"/>
          <w:sz w:val="24"/>
          <w:szCs w:val="24"/>
          <w:lang w:val="en-US"/>
        </w:rPr>
        <w:t xml:space="preserve">collaborative or not </w:t>
      </w:r>
      <w:r w:rsidR="00B81A87" w:rsidRPr="003A7D99">
        <w:rPr>
          <w:rFonts w:cstheme="minorHAnsi"/>
          <w:sz w:val="24"/>
          <w:szCs w:val="24"/>
          <w:lang w:val="en-US"/>
        </w:rPr>
        <w:t xml:space="preserve">are </w:t>
      </w:r>
      <w:r w:rsidR="004411F8" w:rsidRPr="003A7D99">
        <w:rPr>
          <w:rFonts w:cstheme="minorHAnsi"/>
          <w:sz w:val="24"/>
          <w:szCs w:val="24"/>
          <w:lang w:val="en-US"/>
        </w:rPr>
        <w:t xml:space="preserve">the </w:t>
      </w:r>
      <w:r w:rsidR="00F63C2D" w:rsidRPr="003A7D99">
        <w:rPr>
          <w:rFonts w:cstheme="minorHAnsi"/>
          <w:sz w:val="24"/>
          <w:szCs w:val="24"/>
          <w:lang w:val="en-US"/>
        </w:rPr>
        <w:t xml:space="preserve">actual </w:t>
      </w:r>
      <w:r w:rsidR="004411F8" w:rsidRPr="003A7D99">
        <w:rPr>
          <w:rFonts w:cstheme="minorHAnsi"/>
          <w:sz w:val="24"/>
          <w:szCs w:val="24"/>
          <w:lang w:val="en-US"/>
        </w:rPr>
        <w:t>use</w:t>
      </w:r>
      <w:r w:rsidR="00B81A87" w:rsidRPr="003A7D99">
        <w:rPr>
          <w:rFonts w:cstheme="minorHAnsi"/>
          <w:sz w:val="24"/>
          <w:szCs w:val="24"/>
          <w:lang w:val="en-US"/>
        </w:rPr>
        <w:t>s</w:t>
      </w:r>
      <w:r w:rsidR="004411F8" w:rsidRPr="003A7D99">
        <w:rPr>
          <w:rFonts w:cstheme="minorHAnsi"/>
          <w:sz w:val="24"/>
          <w:szCs w:val="24"/>
          <w:lang w:val="en-US"/>
        </w:rPr>
        <w:t xml:space="preserve"> teachers and students put </w:t>
      </w:r>
      <w:r w:rsidR="00C5640F" w:rsidRPr="003A7D99">
        <w:rPr>
          <w:rFonts w:cstheme="minorHAnsi"/>
          <w:sz w:val="24"/>
          <w:szCs w:val="24"/>
          <w:lang w:val="en-US"/>
        </w:rPr>
        <w:t xml:space="preserve">them </w:t>
      </w:r>
      <w:r w:rsidR="004411F8" w:rsidRPr="003A7D99">
        <w:rPr>
          <w:rFonts w:cstheme="minorHAnsi"/>
          <w:sz w:val="24"/>
          <w:szCs w:val="24"/>
          <w:lang w:val="en-US"/>
        </w:rPr>
        <w:t>to.</w:t>
      </w:r>
      <w:r w:rsidR="002D1051" w:rsidRPr="003A7D99">
        <w:rPr>
          <w:rFonts w:cstheme="minorHAnsi"/>
          <w:sz w:val="24"/>
          <w:szCs w:val="24"/>
          <w:lang w:val="en-US"/>
        </w:rPr>
        <w:t xml:space="preserve">  </w:t>
      </w:r>
      <w:r w:rsidR="00467CBC" w:rsidRPr="003A7D99">
        <w:rPr>
          <w:rFonts w:cstheme="minorHAnsi"/>
          <w:sz w:val="24"/>
          <w:szCs w:val="24"/>
          <w:lang w:val="en-US"/>
        </w:rPr>
        <w:t xml:space="preserve">This </w:t>
      </w:r>
      <w:r w:rsidR="00963A99" w:rsidRPr="003A7D99">
        <w:rPr>
          <w:rFonts w:cstheme="minorHAnsi"/>
          <w:sz w:val="24"/>
          <w:szCs w:val="24"/>
          <w:lang w:val="en-US"/>
        </w:rPr>
        <w:t xml:space="preserve">point </w:t>
      </w:r>
      <w:r w:rsidR="00467CBC" w:rsidRPr="003A7D99">
        <w:rPr>
          <w:rFonts w:cstheme="minorHAnsi"/>
          <w:sz w:val="24"/>
          <w:szCs w:val="24"/>
          <w:lang w:val="en-US"/>
        </w:rPr>
        <w:t>raises the stakes for teachers who, in wishing to implement a collaborative pedagogy</w:t>
      </w:r>
      <w:r w:rsidR="00F63C2D" w:rsidRPr="003A7D99">
        <w:rPr>
          <w:rFonts w:cstheme="minorHAnsi"/>
          <w:sz w:val="24"/>
          <w:szCs w:val="24"/>
          <w:lang w:val="en-US"/>
        </w:rPr>
        <w:t xml:space="preserve"> scaffolded by </w:t>
      </w:r>
      <w:r w:rsidR="001D2F32" w:rsidRPr="003A7D99">
        <w:rPr>
          <w:rFonts w:cstheme="minorHAnsi"/>
          <w:sz w:val="24"/>
          <w:szCs w:val="24"/>
          <w:lang w:val="en-US"/>
        </w:rPr>
        <w:t xml:space="preserve">such </w:t>
      </w:r>
      <w:r w:rsidR="00F63C2D" w:rsidRPr="003A7D99">
        <w:rPr>
          <w:rFonts w:cstheme="minorHAnsi"/>
          <w:sz w:val="24"/>
          <w:szCs w:val="24"/>
          <w:lang w:val="en-US"/>
        </w:rPr>
        <w:t>technologies</w:t>
      </w:r>
      <w:r w:rsidR="00467CBC" w:rsidRPr="003A7D99">
        <w:rPr>
          <w:rFonts w:cstheme="minorHAnsi"/>
          <w:sz w:val="24"/>
          <w:szCs w:val="24"/>
          <w:lang w:val="en-US"/>
        </w:rPr>
        <w:t>, should be employing these in way</w:t>
      </w:r>
      <w:r w:rsidR="00F27A16" w:rsidRPr="003A7D99">
        <w:rPr>
          <w:rFonts w:cstheme="minorHAnsi"/>
          <w:sz w:val="24"/>
          <w:szCs w:val="24"/>
          <w:lang w:val="en-US"/>
        </w:rPr>
        <w:t>s</w:t>
      </w:r>
      <w:r w:rsidR="00467CBC" w:rsidRPr="003A7D99">
        <w:rPr>
          <w:rFonts w:cstheme="minorHAnsi"/>
          <w:sz w:val="24"/>
          <w:szCs w:val="24"/>
          <w:lang w:val="en-US"/>
        </w:rPr>
        <w:t xml:space="preserve"> that actually promote </w:t>
      </w:r>
      <w:r w:rsidR="001D2F32" w:rsidRPr="003A7D99">
        <w:rPr>
          <w:rFonts w:cstheme="minorHAnsi"/>
          <w:sz w:val="24"/>
          <w:szCs w:val="24"/>
          <w:lang w:val="en-US"/>
        </w:rPr>
        <w:t>collaboration</w:t>
      </w:r>
      <w:r w:rsidR="00F27A16" w:rsidRPr="003A7D99">
        <w:rPr>
          <w:rFonts w:cstheme="minorHAnsi"/>
          <w:sz w:val="24"/>
          <w:szCs w:val="24"/>
          <w:lang w:val="en-US"/>
        </w:rPr>
        <w:t xml:space="preserve"> (as </w:t>
      </w:r>
      <w:r w:rsidR="00A400AB" w:rsidRPr="003A7D99">
        <w:rPr>
          <w:rFonts w:cstheme="minorHAnsi"/>
          <w:sz w:val="24"/>
          <w:szCs w:val="24"/>
          <w:lang w:val="en-US"/>
        </w:rPr>
        <w:t>touched upon elsewhere in the thesis)</w:t>
      </w:r>
      <w:r w:rsidR="001D2F32" w:rsidRPr="003A7D99">
        <w:rPr>
          <w:rFonts w:cstheme="minorHAnsi"/>
          <w:sz w:val="24"/>
          <w:szCs w:val="24"/>
          <w:lang w:val="en-US"/>
        </w:rPr>
        <w:t>.</w:t>
      </w:r>
      <w:r w:rsidR="00D85DEF" w:rsidRPr="003A7D99">
        <w:rPr>
          <w:rFonts w:cstheme="minorHAnsi"/>
          <w:sz w:val="24"/>
          <w:szCs w:val="24"/>
          <w:lang w:val="en-US"/>
        </w:rPr>
        <w:t xml:space="preserve">  </w:t>
      </w:r>
      <w:r w:rsidR="001D2F32" w:rsidRPr="003A7D99">
        <w:rPr>
          <w:rFonts w:cstheme="minorHAnsi"/>
          <w:sz w:val="24"/>
          <w:szCs w:val="24"/>
          <w:lang w:val="en-US"/>
        </w:rPr>
        <w:t xml:space="preserve">The danger looming </w:t>
      </w:r>
      <w:r w:rsidR="003E73C2" w:rsidRPr="003A7D99">
        <w:rPr>
          <w:rFonts w:cstheme="minorHAnsi"/>
          <w:sz w:val="24"/>
          <w:szCs w:val="24"/>
          <w:lang w:val="en-US"/>
        </w:rPr>
        <w:t xml:space="preserve">though, </w:t>
      </w:r>
      <w:r w:rsidR="001D2F32" w:rsidRPr="003A7D99">
        <w:rPr>
          <w:rFonts w:cstheme="minorHAnsi"/>
          <w:sz w:val="24"/>
          <w:szCs w:val="24"/>
          <w:lang w:val="en-US"/>
        </w:rPr>
        <w:t xml:space="preserve">is that these technologies can also be used in ways </w:t>
      </w:r>
      <w:r w:rsidR="00B861DF" w:rsidRPr="003A7D99">
        <w:rPr>
          <w:rFonts w:cstheme="minorHAnsi"/>
          <w:sz w:val="24"/>
          <w:szCs w:val="24"/>
          <w:lang w:val="en-US"/>
        </w:rPr>
        <w:t xml:space="preserve">which could </w:t>
      </w:r>
      <w:r w:rsidR="00481D7F" w:rsidRPr="003A7D99">
        <w:rPr>
          <w:rFonts w:cstheme="minorHAnsi"/>
          <w:sz w:val="24"/>
          <w:szCs w:val="24"/>
          <w:lang w:val="en-US"/>
        </w:rPr>
        <w:t>unsettle</w:t>
      </w:r>
      <w:r w:rsidR="00B861DF" w:rsidRPr="003A7D99">
        <w:rPr>
          <w:rFonts w:cstheme="minorHAnsi"/>
          <w:sz w:val="24"/>
          <w:szCs w:val="24"/>
          <w:lang w:val="en-US"/>
        </w:rPr>
        <w:t xml:space="preserve"> the classroom and </w:t>
      </w:r>
      <w:r w:rsidR="00481D7F" w:rsidRPr="003A7D99">
        <w:rPr>
          <w:rFonts w:cstheme="minorHAnsi"/>
          <w:sz w:val="24"/>
          <w:szCs w:val="24"/>
          <w:lang w:val="en-US"/>
        </w:rPr>
        <w:t xml:space="preserve">eventually </w:t>
      </w:r>
      <w:r w:rsidR="00B861DF" w:rsidRPr="003A7D99">
        <w:rPr>
          <w:rFonts w:cstheme="minorHAnsi"/>
          <w:sz w:val="24"/>
          <w:szCs w:val="24"/>
          <w:lang w:val="en-US"/>
        </w:rPr>
        <w:t xml:space="preserve">harm the efforts of implementing related </w:t>
      </w:r>
      <w:r w:rsidR="005255BC" w:rsidRPr="003A7D99">
        <w:rPr>
          <w:rFonts w:cstheme="minorHAnsi"/>
          <w:sz w:val="24"/>
          <w:szCs w:val="24"/>
          <w:lang w:val="en-US"/>
        </w:rPr>
        <w:t xml:space="preserve">collaborative </w:t>
      </w:r>
      <w:r w:rsidR="00B861DF" w:rsidRPr="003A7D99">
        <w:rPr>
          <w:rFonts w:cstheme="minorHAnsi"/>
          <w:sz w:val="24"/>
          <w:szCs w:val="24"/>
          <w:lang w:val="en-US"/>
        </w:rPr>
        <w:t>pedagog</w:t>
      </w:r>
      <w:r w:rsidR="0083214E" w:rsidRPr="003A7D99">
        <w:rPr>
          <w:rFonts w:cstheme="minorHAnsi"/>
          <w:sz w:val="24"/>
          <w:szCs w:val="24"/>
          <w:lang w:val="en-US"/>
        </w:rPr>
        <w:t>ies</w:t>
      </w:r>
      <w:r w:rsidR="001D2F32" w:rsidRPr="003A7D99">
        <w:rPr>
          <w:rFonts w:cstheme="minorHAnsi"/>
          <w:sz w:val="24"/>
          <w:szCs w:val="24"/>
          <w:lang w:val="en-US"/>
        </w:rPr>
        <w:t>; for example,</w:t>
      </w:r>
      <w:r w:rsidR="004E6144" w:rsidRPr="003A7D99">
        <w:rPr>
          <w:rFonts w:cstheme="minorHAnsi"/>
          <w:sz w:val="24"/>
          <w:szCs w:val="24"/>
          <w:lang w:val="en-US"/>
        </w:rPr>
        <w:t xml:space="preserve"> implementing technologies students are unfamiliar with and asking them to engage with them without fully explaining their function</w:t>
      </w:r>
      <w:r w:rsidR="006238C8" w:rsidRPr="003A7D99">
        <w:rPr>
          <w:rFonts w:cstheme="minorHAnsi"/>
          <w:sz w:val="24"/>
          <w:szCs w:val="24"/>
          <w:lang w:val="en-US"/>
        </w:rPr>
        <w:t xml:space="preserve"> can ‘</w:t>
      </w:r>
      <w:r w:rsidR="006238C8" w:rsidRPr="0034442A">
        <w:rPr>
          <w:rFonts w:cstheme="minorHAnsi"/>
          <w:sz w:val="24"/>
          <w:szCs w:val="24"/>
          <w:lang w:val="en-US"/>
        </w:rPr>
        <w:t xml:space="preserve">disrupt the activity and change its object’ </w:t>
      </w:r>
      <w:r w:rsidR="008E413A" w:rsidRPr="0034442A">
        <w:rPr>
          <w:rFonts w:cstheme="minorHAnsi"/>
          <w:sz w:val="24"/>
          <w:szCs w:val="24"/>
          <w:lang w:val="en-US"/>
        </w:rPr>
        <w:t>(</w:t>
      </w:r>
      <w:r w:rsidR="008E413A" w:rsidRPr="003A7D99">
        <w:rPr>
          <w:rFonts w:cstheme="minorHAnsi"/>
          <w:sz w:val="24"/>
          <w:szCs w:val="24"/>
          <w:lang w:val="en-US"/>
        </w:rPr>
        <w:t>Blin, 2004, p. 385)</w:t>
      </w:r>
      <w:r w:rsidR="001D2F32" w:rsidRPr="003A7D99">
        <w:rPr>
          <w:rFonts w:cstheme="minorHAnsi"/>
          <w:sz w:val="24"/>
          <w:szCs w:val="24"/>
          <w:lang w:val="en-US"/>
        </w:rPr>
        <w:t>.</w:t>
      </w:r>
      <w:r w:rsidR="0040018D" w:rsidRPr="003A7D99">
        <w:rPr>
          <w:rFonts w:cstheme="minorHAnsi"/>
          <w:sz w:val="24"/>
          <w:szCs w:val="24"/>
          <w:lang w:val="en-US"/>
        </w:rPr>
        <w:t xml:space="preserve">  Another example would be using synchronous tools (e.g CollPad) where </w:t>
      </w:r>
      <w:r w:rsidR="005725D6" w:rsidRPr="003A7D99">
        <w:rPr>
          <w:rFonts w:cstheme="minorHAnsi"/>
          <w:sz w:val="24"/>
          <w:szCs w:val="24"/>
          <w:lang w:val="en-US"/>
        </w:rPr>
        <w:t xml:space="preserve">all </w:t>
      </w:r>
      <w:r w:rsidR="0040018D" w:rsidRPr="003A7D99">
        <w:rPr>
          <w:rFonts w:cstheme="minorHAnsi"/>
          <w:sz w:val="24"/>
          <w:szCs w:val="24"/>
          <w:lang w:val="en-US"/>
        </w:rPr>
        <w:t xml:space="preserve">members </w:t>
      </w:r>
      <w:r w:rsidR="005725D6" w:rsidRPr="003A7D99">
        <w:rPr>
          <w:rFonts w:cstheme="minorHAnsi"/>
          <w:sz w:val="24"/>
          <w:szCs w:val="24"/>
          <w:lang w:val="en-US"/>
        </w:rPr>
        <w:t xml:space="preserve">of groups </w:t>
      </w:r>
      <w:r w:rsidR="0040018D" w:rsidRPr="003A7D99">
        <w:rPr>
          <w:rFonts w:cstheme="minorHAnsi"/>
          <w:sz w:val="24"/>
          <w:szCs w:val="24"/>
          <w:lang w:val="en-US"/>
        </w:rPr>
        <w:t xml:space="preserve">need to wait for everyone </w:t>
      </w:r>
      <w:r w:rsidR="005725D6" w:rsidRPr="003A7D99">
        <w:rPr>
          <w:rFonts w:cstheme="minorHAnsi"/>
          <w:sz w:val="24"/>
          <w:szCs w:val="24"/>
          <w:lang w:val="en-US"/>
        </w:rPr>
        <w:t xml:space="preserve">in all groups </w:t>
      </w:r>
      <w:r w:rsidR="0040018D" w:rsidRPr="003A7D99">
        <w:rPr>
          <w:rFonts w:cstheme="minorHAnsi"/>
          <w:sz w:val="24"/>
          <w:szCs w:val="24"/>
          <w:lang w:val="en-US"/>
        </w:rPr>
        <w:t>to finish their bit before moving on (</w:t>
      </w:r>
      <w:r w:rsidR="00BF2005" w:rsidRPr="003A7D99">
        <w:rPr>
          <w:rFonts w:cstheme="minorHAnsi"/>
          <w:sz w:val="24"/>
          <w:szCs w:val="24"/>
          <w:lang w:val="en-US"/>
        </w:rPr>
        <w:t>N</w:t>
      </w:r>
      <w:r w:rsidR="009836E3" w:rsidRPr="003A7D99">
        <w:rPr>
          <w:rFonts w:cstheme="minorHAnsi"/>
          <w:sz w:val="24"/>
          <w:szCs w:val="24"/>
          <w:lang w:val="en-US"/>
        </w:rPr>
        <w:t>u</w:t>
      </w:r>
      <w:r w:rsidR="00BF2005" w:rsidRPr="003A7D99">
        <w:rPr>
          <w:rFonts w:cstheme="minorHAnsi"/>
          <w:sz w:val="24"/>
          <w:szCs w:val="24"/>
          <w:lang w:val="en-US"/>
        </w:rPr>
        <w:t>ssbaum</w:t>
      </w:r>
      <w:r w:rsidR="008266E9" w:rsidRPr="003A7D99">
        <w:rPr>
          <w:rFonts w:cstheme="minorHAnsi"/>
          <w:sz w:val="24"/>
          <w:szCs w:val="24"/>
          <w:lang w:val="en-US"/>
        </w:rPr>
        <w:t>,</w:t>
      </w:r>
      <w:r w:rsidR="002830D2" w:rsidRPr="003A7D99">
        <w:rPr>
          <w:rFonts w:cstheme="minorHAnsi"/>
          <w:sz w:val="24"/>
          <w:szCs w:val="24"/>
          <w:lang w:val="en-US"/>
        </w:rPr>
        <w:t xml:space="preserve"> Alvarez, McFarlane </w:t>
      </w:r>
      <w:r w:rsidR="002830D2" w:rsidRPr="003A7D99">
        <w:rPr>
          <w:rFonts w:cstheme="minorHAnsi"/>
          <w:i/>
          <w:sz w:val="24"/>
          <w:szCs w:val="24"/>
          <w:lang w:val="en-US"/>
        </w:rPr>
        <w:t>et al</w:t>
      </w:r>
      <w:r w:rsidR="002830D2" w:rsidRPr="003A7D99">
        <w:rPr>
          <w:rFonts w:cstheme="minorHAnsi"/>
          <w:sz w:val="24"/>
          <w:szCs w:val="24"/>
          <w:lang w:val="en-US"/>
        </w:rPr>
        <w:t>.,</w:t>
      </w:r>
      <w:r w:rsidR="008266E9" w:rsidRPr="003A7D99">
        <w:rPr>
          <w:rFonts w:cstheme="minorHAnsi"/>
          <w:sz w:val="24"/>
          <w:szCs w:val="24"/>
          <w:lang w:val="en-US"/>
        </w:rPr>
        <w:t xml:space="preserve"> </w:t>
      </w:r>
      <w:r w:rsidR="005725D6" w:rsidRPr="003A7D99">
        <w:rPr>
          <w:rFonts w:cstheme="minorHAnsi"/>
          <w:sz w:val="24"/>
          <w:szCs w:val="24"/>
          <w:lang w:val="en-US"/>
        </w:rPr>
        <w:t>2009, p. 152)</w:t>
      </w:r>
      <w:r w:rsidR="003A4CF1" w:rsidRPr="003A7D99">
        <w:rPr>
          <w:rFonts w:cstheme="minorHAnsi"/>
          <w:sz w:val="24"/>
          <w:szCs w:val="24"/>
          <w:lang w:val="en-US"/>
        </w:rPr>
        <w:t>; allowing students time doing nothing can prove disruptive for the entire classroom.</w:t>
      </w:r>
      <w:r w:rsidR="00833FEA" w:rsidRPr="003A7D99">
        <w:rPr>
          <w:rFonts w:cstheme="minorHAnsi"/>
          <w:sz w:val="24"/>
          <w:szCs w:val="24"/>
          <w:lang w:val="en-US"/>
        </w:rPr>
        <w:t xml:space="preserve">  </w:t>
      </w:r>
      <w:r w:rsidR="00962090" w:rsidRPr="003A7D99">
        <w:rPr>
          <w:rFonts w:cstheme="minorHAnsi"/>
          <w:sz w:val="24"/>
          <w:szCs w:val="24"/>
          <w:lang w:val="en-US"/>
        </w:rPr>
        <w:t>Finally</w:t>
      </w:r>
      <w:r w:rsidR="00833FEA" w:rsidRPr="003A7D99">
        <w:rPr>
          <w:rFonts w:cstheme="minorHAnsi"/>
          <w:sz w:val="24"/>
          <w:szCs w:val="24"/>
          <w:lang w:val="en-US"/>
        </w:rPr>
        <w:t>,</w:t>
      </w:r>
      <w:r w:rsidR="00D85DEF" w:rsidRPr="003A7D99">
        <w:rPr>
          <w:rFonts w:cstheme="minorHAnsi"/>
          <w:sz w:val="24"/>
          <w:szCs w:val="24"/>
          <w:lang w:val="en-US"/>
        </w:rPr>
        <w:t xml:space="preserve"> once a specific technology is integrated </w:t>
      </w:r>
      <w:r w:rsidR="0075749D" w:rsidRPr="003A7D99">
        <w:rPr>
          <w:rFonts w:cstheme="minorHAnsi"/>
          <w:sz w:val="24"/>
          <w:szCs w:val="24"/>
          <w:lang w:val="en-US"/>
        </w:rPr>
        <w:t xml:space="preserve">into </w:t>
      </w:r>
      <w:r w:rsidR="0080530D" w:rsidRPr="003A7D99">
        <w:rPr>
          <w:rFonts w:cstheme="minorHAnsi"/>
          <w:sz w:val="24"/>
          <w:szCs w:val="24"/>
          <w:lang w:val="en-US"/>
        </w:rPr>
        <w:t xml:space="preserve">the curriculum for whatever learning objective </w:t>
      </w:r>
      <w:r w:rsidR="00C847FE" w:rsidRPr="003A7D99">
        <w:rPr>
          <w:rFonts w:cstheme="minorHAnsi"/>
          <w:sz w:val="24"/>
          <w:szCs w:val="24"/>
          <w:lang w:val="en-US"/>
        </w:rPr>
        <w:t xml:space="preserve">with the purpose of being </w:t>
      </w:r>
      <w:r w:rsidR="00D85DEF" w:rsidRPr="003A7D99">
        <w:rPr>
          <w:rFonts w:cstheme="minorHAnsi"/>
          <w:sz w:val="24"/>
          <w:szCs w:val="24"/>
          <w:lang w:val="en-US"/>
        </w:rPr>
        <w:t xml:space="preserve">employed collaboratively, </w:t>
      </w:r>
      <w:r w:rsidR="00962090" w:rsidRPr="003A7D99">
        <w:rPr>
          <w:rFonts w:cstheme="minorHAnsi"/>
          <w:sz w:val="24"/>
          <w:szCs w:val="24"/>
          <w:lang w:val="en-US"/>
        </w:rPr>
        <w:t>teachers should make sure it is employed as such by students, avoiding incidents where some students use the technology collaboratively and some use it individually, or even worse, do not use it at all.</w:t>
      </w:r>
      <w:r w:rsidR="00D85DEF" w:rsidRPr="003A7D99">
        <w:rPr>
          <w:rFonts w:cstheme="minorHAnsi"/>
          <w:sz w:val="24"/>
          <w:szCs w:val="24"/>
          <w:lang w:val="en-US"/>
        </w:rPr>
        <w:t xml:space="preserve"> </w:t>
      </w:r>
    </w:p>
    <w:p w:rsidR="004411F8" w:rsidRDefault="00833FEA" w:rsidP="004411F8">
      <w:pPr>
        <w:pStyle w:val="NoSpacing"/>
        <w:spacing w:line="360" w:lineRule="auto"/>
        <w:ind w:firstLine="720"/>
        <w:jc w:val="both"/>
        <w:rPr>
          <w:rFonts w:cstheme="minorHAnsi"/>
          <w:sz w:val="24"/>
          <w:szCs w:val="24"/>
          <w:lang w:val="en-GB"/>
        </w:rPr>
      </w:pPr>
      <w:r w:rsidRPr="003A7D99">
        <w:rPr>
          <w:rFonts w:cstheme="minorHAnsi"/>
          <w:sz w:val="24"/>
          <w:szCs w:val="24"/>
          <w:lang w:val="en-US"/>
        </w:rPr>
        <w:t xml:space="preserve"> </w:t>
      </w:r>
      <w:r w:rsidR="000A30FF" w:rsidRPr="003A7D99">
        <w:rPr>
          <w:rFonts w:cstheme="minorHAnsi"/>
          <w:sz w:val="24"/>
          <w:szCs w:val="24"/>
          <w:lang w:val="en-GB"/>
        </w:rPr>
        <w:t xml:space="preserve">Having cleared the air regarding what </w:t>
      </w:r>
      <w:r w:rsidR="00C446AB" w:rsidRPr="003A7D99">
        <w:rPr>
          <w:rFonts w:cstheme="minorHAnsi"/>
          <w:sz w:val="24"/>
          <w:szCs w:val="24"/>
          <w:lang w:val="en-GB"/>
        </w:rPr>
        <w:t>‘</w:t>
      </w:r>
      <w:r w:rsidR="000A30FF" w:rsidRPr="003A7D99">
        <w:rPr>
          <w:rFonts w:cstheme="minorHAnsi"/>
          <w:sz w:val="24"/>
          <w:szCs w:val="24"/>
          <w:lang w:val="en-GB"/>
        </w:rPr>
        <w:t>collaborative technologies</w:t>
      </w:r>
      <w:r w:rsidR="00C446AB" w:rsidRPr="003A7D99">
        <w:rPr>
          <w:rFonts w:cstheme="minorHAnsi"/>
          <w:sz w:val="24"/>
          <w:szCs w:val="24"/>
          <w:lang w:val="en-GB"/>
        </w:rPr>
        <w:t>’ stands for in this thesis,</w:t>
      </w:r>
      <w:r w:rsidR="000A30FF" w:rsidRPr="003A7D99">
        <w:rPr>
          <w:rFonts w:cstheme="minorHAnsi"/>
          <w:sz w:val="24"/>
          <w:szCs w:val="24"/>
          <w:lang w:val="en-GB"/>
        </w:rPr>
        <w:t xml:space="preserve"> it is now time to address their features and look at </w:t>
      </w:r>
      <w:r w:rsidR="00C446AB" w:rsidRPr="003A7D99">
        <w:rPr>
          <w:rFonts w:cstheme="minorHAnsi"/>
          <w:sz w:val="24"/>
          <w:szCs w:val="24"/>
          <w:lang w:val="en-GB"/>
        </w:rPr>
        <w:t xml:space="preserve">related </w:t>
      </w:r>
      <w:r w:rsidR="000A30FF" w:rsidRPr="003A7D99">
        <w:rPr>
          <w:rFonts w:cstheme="minorHAnsi"/>
          <w:sz w:val="24"/>
          <w:szCs w:val="24"/>
          <w:lang w:val="en-GB"/>
        </w:rPr>
        <w:t>existing research</w:t>
      </w:r>
      <w:r w:rsidR="00C446AB" w:rsidRPr="003A7D99">
        <w:rPr>
          <w:rFonts w:cstheme="minorHAnsi"/>
          <w:sz w:val="24"/>
          <w:szCs w:val="24"/>
          <w:lang w:val="en-GB"/>
        </w:rPr>
        <w:t>.</w:t>
      </w:r>
    </w:p>
    <w:p w:rsidR="008A41FA" w:rsidRDefault="008A41FA" w:rsidP="001C248D">
      <w:pPr>
        <w:pStyle w:val="NoSpacing"/>
        <w:spacing w:line="360" w:lineRule="auto"/>
        <w:jc w:val="both"/>
        <w:rPr>
          <w:rFonts w:cstheme="minorHAnsi"/>
          <w:sz w:val="24"/>
          <w:szCs w:val="24"/>
          <w:lang w:val="en-GB"/>
        </w:rPr>
      </w:pPr>
    </w:p>
    <w:p w:rsidR="00DF0568" w:rsidRPr="00481D7F" w:rsidRDefault="00DF0568" w:rsidP="001C248D">
      <w:pPr>
        <w:pStyle w:val="NoSpacing"/>
        <w:spacing w:line="360" w:lineRule="auto"/>
        <w:jc w:val="both"/>
        <w:rPr>
          <w:rFonts w:cstheme="minorHAnsi"/>
          <w:sz w:val="24"/>
          <w:szCs w:val="24"/>
          <w:lang w:val="en-GB"/>
        </w:rPr>
      </w:pPr>
    </w:p>
    <w:p w:rsidR="005D105D" w:rsidRPr="00B038D3" w:rsidRDefault="00D033D8" w:rsidP="00D033D8">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lastRenderedPageBreak/>
        <w:t xml:space="preserve">2.3.5 </w:t>
      </w:r>
      <w:r w:rsidR="005D105D" w:rsidRPr="00B038D3">
        <w:rPr>
          <w:rFonts w:cstheme="minorHAnsi"/>
          <w:sz w:val="24"/>
          <w:szCs w:val="24"/>
          <w:u w:val="single"/>
          <w:lang w:val="en-US"/>
        </w:rPr>
        <w:t>Features of collaborative technologies and existing research</w:t>
      </w:r>
    </w:p>
    <w:p w:rsidR="005D105D" w:rsidRPr="00B038D3" w:rsidRDefault="005D105D" w:rsidP="003274CB">
      <w:pPr>
        <w:pStyle w:val="NoSpacing"/>
        <w:spacing w:line="360" w:lineRule="auto"/>
        <w:jc w:val="both"/>
        <w:rPr>
          <w:rFonts w:cstheme="minorHAnsi"/>
          <w:sz w:val="24"/>
          <w:szCs w:val="24"/>
          <w:lang w:val="en-US"/>
        </w:rPr>
      </w:pPr>
    </w:p>
    <w:p w:rsidR="005D105D" w:rsidRPr="00B038D3" w:rsidRDefault="005D105D" w:rsidP="003274CB">
      <w:pPr>
        <w:pStyle w:val="NoSpacing"/>
        <w:spacing w:line="360" w:lineRule="auto"/>
        <w:jc w:val="both"/>
        <w:rPr>
          <w:rFonts w:cstheme="minorHAnsi"/>
          <w:sz w:val="24"/>
          <w:szCs w:val="24"/>
          <w:lang w:val="en-US"/>
        </w:rPr>
      </w:pPr>
      <w:r w:rsidRPr="00B038D3">
        <w:rPr>
          <w:rFonts w:cstheme="minorHAnsi"/>
          <w:sz w:val="24"/>
          <w:szCs w:val="24"/>
          <w:lang w:val="en-US"/>
        </w:rPr>
        <w:t>There are two striking similarities between CL and CT classroom integration: here, too, research has shown that the use of CTs calls for careful planning and neat pedagogical integration (Tsuei, 2011).  Also, employing technologies support</w:t>
      </w:r>
      <w:r w:rsidR="00C17CC6" w:rsidRPr="00B038D3">
        <w:rPr>
          <w:rFonts w:cstheme="minorHAnsi"/>
          <w:sz w:val="24"/>
          <w:szCs w:val="24"/>
          <w:lang w:val="en-US"/>
        </w:rPr>
        <w:t>ing</w:t>
      </w:r>
      <w:r w:rsidRPr="00B038D3">
        <w:rPr>
          <w:rFonts w:cstheme="minorHAnsi"/>
          <w:sz w:val="24"/>
          <w:szCs w:val="24"/>
          <w:lang w:val="en-US"/>
        </w:rPr>
        <w:t xml:space="preserve"> collaboration does not automatically lead to successful CL (Krejins </w:t>
      </w:r>
      <w:r w:rsidR="00CD11F8" w:rsidRPr="00B038D3">
        <w:rPr>
          <w:rFonts w:cstheme="minorHAnsi"/>
          <w:i/>
          <w:iCs/>
          <w:sz w:val="24"/>
          <w:szCs w:val="24"/>
          <w:lang w:val="en-US"/>
        </w:rPr>
        <w:t>et al</w:t>
      </w:r>
      <w:r w:rsidRPr="00B038D3">
        <w:rPr>
          <w:rFonts w:cstheme="minorHAnsi"/>
          <w:sz w:val="24"/>
          <w:szCs w:val="24"/>
          <w:lang w:val="en-US"/>
        </w:rPr>
        <w:t xml:space="preserve">. 2003; Lipponen </w:t>
      </w:r>
      <w:r w:rsidR="00CD11F8" w:rsidRPr="00B038D3">
        <w:rPr>
          <w:rFonts w:cstheme="minorHAnsi"/>
          <w:i/>
          <w:sz w:val="24"/>
          <w:szCs w:val="24"/>
          <w:lang w:val="en-US"/>
        </w:rPr>
        <w:t>et al</w:t>
      </w:r>
      <w:r w:rsidRPr="00B038D3">
        <w:rPr>
          <w:rFonts w:cstheme="minorHAnsi"/>
          <w:sz w:val="24"/>
          <w:szCs w:val="24"/>
          <w:lang w:val="en-US"/>
        </w:rPr>
        <w:t>., 2003).</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Web 2.0 embraces a vast array of Internet applications and tools (</w:t>
      </w:r>
      <w:r w:rsidR="003D5277" w:rsidRPr="00B038D3">
        <w:rPr>
          <w:rFonts w:cstheme="minorHAnsi"/>
          <w:sz w:val="24"/>
          <w:szCs w:val="24"/>
          <w:lang w:val="en-US"/>
        </w:rPr>
        <w:t>e.g.,</w:t>
      </w:r>
      <w:r w:rsidRPr="00B038D3">
        <w:rPr>
          <w:rFonts w:cstheme="minorHAnsi"/>
          <w:sz w:val="24"/>
          <w:szCs w:val="24"/>
          <w:lang w:val="en-US"/>
        </w:rPr>
        <w:t xml:space="preserve"> blogs, wikis, social networks, podcasts) (Minocha, 2009; O</w:t>
      </w:r>
      <w:r w:rsidR="00FF7755" w:rsidRPr="00B038D3">
        <w:rPr>
          <w:rFonts w:cstheme="minorHAnsi"/>
          <w:sz w:val="24"/>
          <w:szCs w:val="24"/>
          <w:lang w:val="en-US"/>
        </w:rPr>
        <w:t>’</w:t>
      </w:r>
      <w:r w:rsidRPr="00B038D3">
        <w:rPr>
          <w:rFonts w:cstheme="minorHAnsi"/>
          <w:sz w:val="24"/>
          <w:szCs w:val="24"/>
          <w:lang w:val="en-US"/>
        </w:rPr>
        <w:t xml:space="preserve">Reilly, 2005).  Such applications are </w:t>
      </w:r>
      <w:r w:rsidR="00C17CC6" w:rsidRPr="00B038D3">
        <w:rPr>
          <w:rFonts w:cstheme="minorHAnsi"/>
          <w:sz w:val="24"/>
          <w:szCs w:val="24"/>
          <w:lang w:val="en-US"/>
        </w:rPr>
        <w:t xml:space="preserve">increasingly </w:t>
      </w:r>
      <w:r w:rsidRPr="00B038D3">
        <w:rPr>
          <w:rFonts w:cstheme="minorHAnsi"/>
          <w:sz w:val="24"/>
          <w:szCs w:val="24"/>
          <w:lang w:val="en-US"/>
        </w:rPr>
        <w:t xml:space="preserve">being integrated in </w:t>
      </w:r>
      <w:r w:rsidR="00100DEE" w:rsidRPr="00B038D3">
        <w:rPr>
          <w:rFonts w:cstheme="minorHAnsi"/>
          <w:sz w:val="24"/>
          <w:szCs w:val="24"/>
          <w:lang w:val="en-US"/>
        </w:rPr>
        <w:t>higher education</w:t>
      </w:r>
      <w:r w:rsidRPr="00B038D3">
        <w:rPr>
          <w:rFonts w:cstheme="minorHAnsi"/>
          <w:sz w:val="24"/>
          <w:szCs w:val="24"/>
          <w:lang w:val="en-US"/>
        </w:rPr>
        <w:t xml:space="preserve"> curricula as they have been found to have positive effects for learning, with their results on a par, if not higher, to those of more conventional instruction (</w:t>
      </w:r>
      <w:r w:rsidR="003D5277" w:rsidRPr="00B038D3">
        <w:rPr>
          <w:rFonts w:cstheme="minorHAnsi"/>
          <w:sz w:val="24"/>
          <w:szCs w:val="24"/>
          <w:lang w:val="en-US"/>
        </w:rPr>
        <w:t>e.g.,</w:t>
      </w:r>
      <w:r w:rsidRPr="00B038D3">
        <w:rPr>
          <w:rFonts w:cstheme="minorHAnsi"/>
          <w:sz w:val="24"/>
          <w:szCs w:val="24"/>
          <w:lang w:val="en-US"/>
        </w:rPr>
        <w:t xml:space="preserve"> Christmann &amp; Badgett, 2003; Schacter &amp; Fagnano, 1999).  Even though technology allows for both independent and group learning (Solimeno, Mebane, Tomai, &amp; Francescato, 2008, pp. 109-110), its inherent collaborative framework renders it a perfect fit for the CL-based classroom (Francescato, Porcelli, Mebane, Cuddetta, Klobas, &amp; Renzi, 2006, p. 165) and I would suggest this also applies for the ESP classroom.  As a supplement to other teaching and learning methods and as a mediational tool, Web 2.0 can be put to a plethora of uses to support peer learning, and further facilitate </w:t>
      </w:r>
      <w:r w:rsidR="00EE448D" w:rsidRPr="00B038D3">
        <w:rPr>
          <w:rFonts w:cstheme="minorHAnsi"/>
          <w:sz w:val="24"/>
          <w:szCs w:val="24"/>
          <w:lang w:val="en-US"/>
        </w:rPr>
        <w:t>teacher</w:t>
      </w:r>
      <w:r w:rsidRPr="00B038D3">
        <w:rPr>
          <w:rFonts w:cstheme="minorHAnsi"/>
          <w:sz w:val="24"/>
          <w:szCs w:val="24"/>
          <w:lang w:val="en-US"/>
        </w:rPr>
        <w:t xml:space="preserve">s and </w:t>
      </w:r>
      <w:r w:rsidR="00716011" w:rsidRPr="00B038D3">
        <w:rPr>
          <w:rFonts w:cstheme="minorHAnsi"/>
          <w:sz w:val="24"/>
          <w:szCs w:val="24"/>
          <w:lang w:val="en-US"/>
        </w:rPr>
        <w:t>student</w:t>
      </w:r>
      <w:r w:rsidRPr="00B038D3">
        <w:rPr>
          <w:rFonts w:cstheme="minorHAnsi"/>
          <w:sz w:val="24"/>
          <w:szCs w:val="24"/>
          <w:lang w:val="en-US"/>
        </w:rPr>
        <w:t xml:space="preserve">s (Koschmann, 1996).  </w:t>
      </w:r>
    </w:p>
    <w:p w:rsidR="005D105D" w:rsidRPr="00B038D3" w:rsidRDefault="005D105D" w:rsidP="00E36AB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Regarding </w:t>
      </w:r>
      <w:r w:rsidR="002C020E" w:rsidRPr="00B038D3">
        <w:rPr>
          <w:rFonts w:cstheme="minorHAnsi"/>
          <w:sz w:val="24"/>
          <w:szCs w:val="24"/>
          <w:lang w:val="en-US"/>
        </w:rPr>
        <w:t>language learning</w:t>
      </w:r>
      <w:r w:rsidRPr="00B038D3">
        <w:rPr>
          <w:rFonts w:cstheme="minorHAnsi"/>
          <w:sz w:val="24"/>
          <w:szCs w:val="24"/>
          <w:lang w:val="en-US"/>
        </w:rPr>
        <w:t xml:space="preserve"> in particular, CTs provide enhanced semantic and morphosyntactic understanding by fostering negotiation in the target language (Lee, 2002; Loschky, 1994).  </w:t>
      </w:r>
      <w:r w:rsidR="0059789F" w:rsidRPr="00B038D3">
        <w:rPr>
          <w:rFonts w:cstheme="minorHAnsi"/>
          <w:sz w:val="24"/>
          <w:szCs w:val="24"/>
          <w:lang w:val="en-US"/>
        </w:rPr>
        <w:t>Al</w:t>
      </w:r>
      <w:r w:rsidRPr="00B038D3">
        <w:rPr>
          <w:rFonts w:cstheme="minorHAnsi"/>
          <w:sz w:val="24"/>
          <w:szCs w:val="24"/>
          <w:lang w:val="en-US"/>
        </w:rPr>
        <w:t xml:space="preserve">though writing is </w:t>
      </w:r>
      <w:r w:rsidR="0059789F" w:rsidRPr="00B038D3">
        <w:rPr>
          <w:rFonts w:cstheme="minorHAnsi"/>
          <w:sz w:val="24"/>
          <w:szCs w:val="24"/>
          <w:lang w:val="en-US"/>
        </w:rPr>
        <w:t xml:space="preserve">CL’s </w:t>
      </w:r>
      <w:r w:rsidRPr="00B038D3">
        <w:rPr>
          <w:rFonts w:cstheme="minorHAnsi"/>
          <w:sz w:val="24"/>
          <w:szCs w:val="24"/>
          <w:lang w:val="en-US"/>
        </w:rPr>
        <w:t>main medium</w:t>
      </w:r>
      <w:r w:rsidR="0059789F" w:rsidRPr="00B038D3">
        <w:rPr>
          <w:rFonts w:cstheme="minorHAnsi"/>
          <w:sz w:val="24"/>
          <w:szCs w:val="24"/>
          <w:lang w:val="en-US"/>
        </w:rPr>
        <w:t xml:space="preserve"> </w:t>
      </w:r>
      <w:r w:rsidR="00E36ABB" w:rsidRPr="00B038D3">
        <w:rPr>
          <w:rFonts w:cstheme="minorHAnsi"/>
          <w:sz w:val="24"/>
          <w:szCs w:val="24"/>
          <w:lang w:val="en-US"/>
        </w:rPr>
        <w:t xml:space="preserve">– </w:t>
      </w:r>
      <w:r w:rsidRPr="00B038D3">
        <w:rPr>
          <w:rFonts w:cstheme="minorHAnsi"/>
          <w:sz w:val="24"/>
          <w:szCs w:val="24"/>
          <w:lang w:val="en-US"/>
        </w:rPr>
        <w:t>and Web 2.0 tools have been found to improve writing by allowing users more opportunities to practice and assume ownership</w:t>
      </w:r>
      <w:r w:rsidR="00E36ABB" w:rsidRPr="00B038D3">
        <w:rPr>
          <w:rFonts w:cstheme="minorHAnsi"/>
          <w:sz w:val="24"/>
          <w:szCs w:val="24"/>
          <w:lang w:val="en-US"/>
        </w:rPr>
        <w:t xml:space="preserve"> (</w:t>
      </w:r>
      <w:r w:rsidRPr="00B038D3">
        <w:rPr>
          <w:rFonts w:cstheme="minorHAnsi"/>
          <w:sz w:val="24"/>
          <w:szCs w:val="24"/>
          <w:lang w:val="en-US"/>
        </w:rPr>
        <w:t>Tsuei, 2011; Storch, 2005</w:t>
      </w:r>
      <w:r w:rsidR="00E36ABB" w:rsidRPr="00B038D3">
        <w:rPr>
          <w:rFonts w:cstheme="minorHAnsi"/>
          <w:sz w:val="24"/>
          <w:szCs w:val="24"/>
          <w:lang w:val="en-US"/>
        </w:rPr>
        <w:t xml:space="preserve">) – </w:t>
      </w:r>
      <w:r w:rsidRPr="00B038D3">
        <w:rPr>
          <w:rFonts w:cstheme="minorHAnsi"/>
          <w:sz w:val="24"/>
          <w:szCs w:val="24"/>
          <w:lang w:val="en-US"/>
        </w:rPr>
        <w:t xml:space="preserve">there are features offering ample practice in </w:t>
      </w:r>
      <w:r w:rsidR="00427D19" w:rsidRPr="00B038D3">
        <w:rPr>
          <w:rFonts w:cstheme="minorHAnsi"/>
          <w:sz w:val="24"/>
          <w:szCs w:val="24"/>
          <w:lang w:val="en-US"/>
        </w:rPr>
        <w:t xml:space="preserve">the </w:t>
      </w:r>
      <w:r w:rsidRPr="00B038D3">
        <w:rPr>
          <w:rFonts w:cstheme="minorHAnsi"/>
          <w:sz w:val="24"/>
          <w:szCs w:val="24"/>
          <w:lang w:val="en-US"/>
        </w:rPr>
        <w:t xml:space="preserve">four </w:t>
      </w:r>
      <w:r w:rsidR="00427D19" w:rsidRPr="00B038D3">
        <w:rPr>
          <w:rFonts w:cstheme="minorHAnsi"/>
          <w:sz w:val="24"/>
          <w:szCs w:val="24"/>
          <w:lang w:val="en-US"/>
        </w:rPr>
        <w:t xml:space="preserve">main </w:t>
      </w:r>
      <w:r w:rsidRPr="00B038D3">
        <w:rPr>
          <w:rFonts w:cstheme="minorHAnsi"/>
          <w:sz w:val="24"/>
          <w:szCs w:val="24"/>
          <w:lang w:val="en-US"/>
        </w:rPr>
        <w:t>skills (speaking, listening, reading, writing) (Wang, 2008, p. 190).  In fact, intensely collaborative tools such as wikis and blogs (Godwin-Jones, 2003; Leuf &amp; Cunningham, 2001) allow users to edit audio, written and visual content, publish content and form social networks; they also steer language students toward authenticity by communicating with other speakers, thus leading to collective intelligence (Ashraft, 2009; Warschauer, 1996b).  These tools call for users to become participants (Hung, 2011), encourage feedback and promote critical thinking (Godwin-Jones, 2006), facilitate peer</w:t>
      </w:r>
      <w:r w:rsidR="00883EE5" w:rsidRPr="00B038D3">
        <w:rPr>
          <w:rFonts w:cstheme="minorHAnsi"/>
          <w:sz w:val="24"/>
          <w:szCs w:val="24"/>
          <w:lang w:val="en-US"/>
        </w:rPr>
        <w:t>-</w:t>
      </w:r>
      <w:r w:rsidRPr="00B038D3">
        <w:rPr>
          <w:rFonts w:cstheme="minorHAnsi"/>
          <w:sz w:val="24"/>
          <w:szCs w:val="24"/>
          <w:lang w:val="en-US"/>
        </w:rPr>
        <w:t xml:space="preserve">review (Xiao &amp; Lucking, 2008) and can act as monitoring devices (Huang &amp; Hung, 2009; Trentin, 2008), hence </w:t>
      </w:r>
      <w:r w:rsidR="00427D19" w:rsidRPr="00B038D3">
        <w:rPr>
          <w:rFonts w:cstheme="minorHAnsi"/>
          <w:sz w:val="24"/>
          <w:szCs w:val="24"/>
          <w:lang w:val="en-US"/>
        </w:rPr>
        <w:t xml:space="preserve">offering </w:t>
      </w:r>
      <w:r w:rsidRPr="00B038D3">
        <w:rPr>
          <w:rFonts w:cstheme="minorHAnsi"/>
          <w:sz w:val="24"/>
          <w:szCs w:val="24"/>
          <w:lang w:val="en-US"/>
        </w:rPr>
        <w:t xml:space="preserve">a solution to the </w:t>
      </w:r>
      <w:r w:rsidRPr="00B038D3">
        <w:rPr>
          <w:rFonts w:cstheme="minorHAnsi"/>
          <w:sz w:val="24"/>
          <w:szCs w:val="24"/>
          <w:lang w:val="en-US"/>
        </w:rPr>
        <w:lastRenderedPageBreak/>
        <w:t>aforementioned problem of as</w:t>
      </w:r>
      <w:r w:rsidR="00FE1A45" w:rsidRPr="00B038D3">
        <w:rPr>
          <w:rFonts w:cstheme="minorHAnsi"/>
          <w:sz w:val="24"/>
          <w:szCs w:val="24"/>
          <w:lang w:val="en-US"/>
        </w:rPr>
        <w:t>sessment.  H</w:t>
      </w:r>
      <w:r w:rsidRPr="00B038D3">
        <w:rPr>
          <w:rFonts w:cstheme="minorHAnsi"/>
          <w:sz w:val="24"/>
          <w:szCs w:val="24"/>
          <w:lang w:val="en-US"/>
        </w:rPr>
        <w:t xml:space="preserve">owever, their implementation in </w:t>
      </w:r>
      <w:r w:rsidR="00100DEE" w:rsidRPr="00B038D3">
        <w:rPr>
          <w:rFonts w:cstheme="minorHAnsi"/>
          <w:sz w:val="24"/>
          <w:szCs w:val="24"/>
          <w:lang w:val="en-US"/>
        </w:rPr>
        <w:t>higher education</w:t>
      </w:r>
      <w:r w:rsidRPr="00B038D3">
        <w:rPr>
          <w:rFonts w:cstheme="minorHAnsi"/>
          <w:sz w:val="24"/>
          <w:szCs w:val="24"/>
          <w:lang w:val="en-US"/>
        </w:rPr>
        <w:t xml:space="preserve"> </w:t>
      </w:r>
      <w:r w:rsidR="00100DEE" w:rsidRPr="00B038D3">
        <w:rPr>
          <w:rFonts w:cstheme="minorHAnsi"/>
          <w:sz w:val="24"/>
          <w:szCs w:val="24"/>
          <w:lang w:val="en-US"/>
        </w:rPr>
        <w:t xml:space="preserve">language </w:t>
      </w:r>
      <w:r w:rsidRPr="00B038D3">
        <w:rPr>
          <w:rFonts w:cstheme="minorHAnsi"/>
          <w:sz w:val="24"/>
          <w:szCs w:val="24"/>
          <w:lang w:val="en-US"/>
        </w:rPr>
        <w:t>learning contexts remains limited</w:t>
      </w:r>
      <w:r w:rsidR="00FE1A45" w:rsidRPr="00B038D3">
        <w:rPr>
          <w:rFonts w:cstheme="minorHAnsi"/>
          <w:sz w:val="24"/>
          <w:szCs w:val="24"/>
          <w:lang w:val="en-US"/>
        </w:rPr>
        <w:t xml:space="preserve"> (</w:t>
      </w:r>
      <w:r w:rsidRPr="00B038D3">
        <w:rPr>
          <w:rFonts w:cstheme="minorHAnsi"/>
          <w:sz w:val="24"/>
          <w:szCs w:val="24"/>
          <w:lang w:val="en-US"/>
        </w:rPr>
        <w:t xml:space="preserve">Bradley </w:t>
      </w:r>
      <w:r w:rsidR="00CD11F8" w:rsidRPr="00B038D3">
        <w:rPr>
          <w:rFonts w:cstheme="minorHAnsi"/>
          <w:i/>
          <w:sz w:val="24"/>
          <w:szCs w:val="24"/>
          <w:lang w:val="en-US"/>
        </w:rPr>
        <w:t>et al</w:t>
      </w:r>
      <w:r w:rsidRPr="00B038D3">
        <w:rPr>
          <w:rFonts w:cstheme="minorHAnsi"/>
          <w:sz w:val="24"/>
          <w:szCs w:val="24"/>
          <w:lang w:val="en-US"/>
        </w:rPr>
        <w:t xml:space="preserve">., 2010, p. 249).  At the same time, being collaborative tools means that less proficient users can benefit from more advanced </w:t>
      </w:r>
      <w:r w:rsidR="00841BFA" w:rsidRPr="00B038D3">
        <w:rPr>
          <w:rFonts w:cstheme="minorHAnsi"/>
          <w:sz w:val="24"/>
          <w:szCs w:val="24"/>
          <w:lang w:val="en-US"/>
        </w:rPr>
        <w:t>users</w:t>
      </w:r>
      <w:r w:rsidRPr="00B038D3">
        <w:rPr>
          <w:rFonts w:cstheme="minorHAnsi"/>
          <w:sz w:val="24"/>
          <w:szCs w:val="24"/>
          <w:lang w:val="en-US"/>
        </w:rPr>
        <w:t xml:space="preserve">, in terms of guidance, encouragement and feedback (Hung, 2011, p. 737), rendering such tools compatible with constructivist models of learning.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With regard to ESP, what I have seen first-hand in designing and implementing curricula with heavy CL and CT components for the past six years, is that CTs possess a remarkable capacity to expand the spatiotemporal boundaries of the classroom (see Del Puerto &amp; Gamboa, 2009, p. 139; Belcher, 2004, p. 173).  The Internet and its technologies can provide rich online and offline resources (Wang, 2008, p. 191); in short, they can be </w:t>
      </w:r>
      <w:r w:rsidRPr="00B038D3">
        <w:rPr>
          <w:rFonts w:cstheme="minorHAnsi"/>
          <w:sz w:val="24"/>
          <w:szCs w:val="24"/>
          <w:lang w:val="en-GB"/>
        </w:rPr>
        <w:t xml:space="preserve">seen as </w:t>
      </w:r>
      <w:r w:rsidRPr="00B038D3">
        <w:rPr>
          <w:rFonts w:cstheme="minorHAnsi"/>
          <w:sz w:val="24"/>
          <w:szCs w:val="24"/>
          <w:lang w:val="en-US"/>
        </w:rPr>
        <w:t xml:space="preserve">a limitless pit of authentic material for any </w:t>
      </w:r>
      <w:r w:rsidR="00AF7F2B" w:rsidRPr="00B038D3">
        <w:rPr>
          <w:rFonts w:cstheme="minorHAnsi"/>
          <w:sz w:val="24"/>
          <w:szCs w:val="24"/>
          <w:lang w:val="en-US"/>
        </w:rPr>
        <w:t xml:space="preserve">content </w:t>
      </w:r>
      <w:r w:rsidRPr="00B038D3">
        <w:rPr>
          <w:rFonts w:cstheme="minorHAnsi"/>
          <w:sz w:val="24"/>
          <w:szCs w:val="24"/>
          <w:lang w:val="en-US"/>
        </w:rPr>
        <w:t xml:space="preserve">area conceivable.  This is important given that ESP </w:t>
      </w:r>
      <w:r w:rsidR="00B53BB1" w:rsidRPr="00B038D3">
        <w:rPr>
          <w:rFonts w:cstheme="minorHAnsi"/>
          <w:sz w:val="24"/>
          <w:szCs w:val="24"/>
          <w:lang w:val="en-US"/>
        </w:rPr>
        <w:t>teacher</w:t>
      </w:r>
      <w:r w:rsidRPr="00B038D3">
        <w:rPr>
          <w:rFonts w:cstheme="minorHAnsi"/>
          <w:sz w:val="24"/>
          <w:szCs w:val="24"/>
          <w:lang w:val="en-US"/>
        </w:rPr>
        <w:t xml:space="preserve">s (as </w:t>
      </w:r>
      <w:r w:rsidR="00B5152A">
        <w:rPr>
          <w:rFonts w:cstheme="minorHAnsi"/>
          <w:sz w:val="24"/>
          <w:szCs w:val="24"/>
          <w:lang w:val="en-US"/>
        </w:rPr>
        <w:t>noted</w:t>
      </w:r>
      <w:r w:rsidR="00B5152A" w:rsidRPr="00B038D3">
        <w:rPr>
          <w:rFonts w:cstheme="minorHAnsi"/>
          <w:sz w:val="24"/>
          <w:szCs w:val="24"/>
          <w:lang w:val="en-US"/>
        </w:rPr>
        <w:t xml:space="preserve"> </w:t>
      </w:r>
      <w:r w:rsidRPr="00B038D3">
        <w:rPr>
          <w:rFonts w:cstheme="minorHAnsi"/>
          <w:sz w:val="24"/>
          <w:szCs w:val="24"/>
          <w:lang w:val="en-US"/>
        </w:rPr>
        <w:t xml:space="preserve">in Section 2.1) often need to prepare their own material due to a lack of adequate books and limitations in familiarity with subject-specific content, and also given their </w:t>
      </w:r>
      <w:r w:rsidR="00350A11" w:rsidRPr="00B038D3">
        <w:rPr>
          <w:rFonts w:cstheme="minorHAnsi"/>
          <w:sz w:val="24"/>
          <w:szCs w:val="24"/>
          <w:lang w:val="en-US"/>
        </w:rPr>
        <w:t>students’</w:t>
      </w:r>
      <w:r w:rsidRPr="00B038D3">
        <w:rPr>
          <w:rFonts w:cstheme="minorHAnsi"/>
          <w:sz w:val="24"/>
          <w:szCs w:val="24"/>
          <w:lang w:val="en-US"/>
        </w:rPr>
        <w:t xml:space="preserve"> considerable diversity in backgrounds and knowledge (Fernandez, 2000, p. 258).  </w:t>
      </w:r>
    </w:p>
    <w:p w:rsidR="005D105D" w:rsidRPr="00B038D3" w:rsidRDefault="005D105D" w:rsidP="003274CB">
      <w:pPr>
        <w:pStyle w:val="NoSpacing"/>
        <w:spacing w:line="360" w:lineRule="auto"/>
        <w:ind w:firstLine="720"/>
        <w:jc w:val="both"/>
        <w:rPr>
          <w:rFonts w:cstheme="minorHAnsi"/>
          <w:sz w:val="24"/>
          <w:szCs w:val="24"/>
          <w:lang w:val="en-US"/>
        </w:rPr>
      </w:pPr>
      <w:r w:rsidRPr="00B038D3">
        <w:rPr>
          <w:sz w:val="24"/>
          <w:szCs w:val="24"/>
          <w:lang w:val="en-US"/>
        </w:rPr>
        <w:t xml:space="preserve">Consistent with constructivism, one of the most notable changes </w:t>
      </w:r>
      <w:r w:rsidRPr="00B038D3">
        <w:rPr>
          <w:rFonts w:cstheme="minorHAnsi"/>
          <w:sz w:val="24"/>
          <w:szCs w:val="24"/>
          <w:lang w:val="en-US"/>
        </w:rPr>
        <w:t xml:space="preserve">CTs have triggered is a shift in </w:t>
      </w:r>
      <w:r w:rsidR="00E11F82" w:rsidRPr="00B038D3">
        <w:rPr>
          <w:rFonts w:cstheme="minorHAnsi"/>
          <w:sz w:val="24"/>
          <w:szCs w:val="24"/>
          <w:lang w:val="en-US"/>
        </w:rPr>
        <w:t xml:space="preserve">teachers’ and students’ </w:t>
      </w:r>
      <w:r w:rsidRPr="00B038D3">
        <w:rPr>
          <w:rFonts w:cstheme="minorHAnsi"/>
          <w:sz w:val="24"/>
          <w:szCs w:val="24"/>
          <w:lang w:val="en-US"/>
        </w:rPr>
        <w:t xml:space="preserve">traditional roles.  </w:t>
      </w:r>
      <w:r w:rsidR="00731F01" w:rsidRPr="00B038D3">
        <w:rPr>
          <w:rFonts w:cstheme="minorHAnsi"/>
          <w:sz w:val="24"/>
          <w:szCs w:val="24"/>
          <w:lang w:val="en-US"/>
        </w:rPr>
        <w:t xml:space="preserve">Regarding </w:t>
      </w:r>
      <w:r w:rsidRPr="00B038D3">
        <w:rPr>
          <w:rFonts w:cstheme="minorHAnsi"/>
          <w:sz w:val="24"/>
          <w:szCs w:val="24"/>
          <w:lang w:val="en-US"/>
        </w:rPr>
        <w:t xml:space="preserve">students, CTs have shifted their role into active, more independent learning agents (Wang, 2008, pp. 189-90), leading them toward assuming control for their learning and </w:t>
      </w:r>
      <w:r w:rsidR="00A10993" w:rsidRPr="00B038D3">
        <w:rPr>
          <w:rFonts w:cstheme="minorHAnsi"/>
          <w:sz w:val="24"/>
          <w:szCs w:val="24"/>
          <w:lang w:val="en-US"/>
        </w:rPr>
        <w:t>consequently</w:t>
      </w:r>
      <w:r w:rsidRPr="00B038D3">
        <w:rPr>
          <w:rFonts w:cstheme="minorHAnsi"/>
          <w:sz w:val="24"/>
          <w:szCs w:val="24"/>
          <w:lang w:val="en-US"/>
        </w:rPr>
        <w:t xml:space="preserve">, toward autonomy (Benson, 2001, p. 139).  Whether students are ready for autonomy, independence, or for the innovation, merits a whole new discussion (Raya &amp; Fernandez, 2002, p. 62).  </w:t>
      </w:r>
      <w:r w:rsidR="00631466" w:rsidRPr="00B038D3">
        <w:rPr>
          <w:rFonts w:cstheme="minorHAnsi"/>
          <w:sz w:val="24"/>
          <w:szCs w:val="24"/>
          <w:lang w:val="en-US"/>
        </w:rPr>
        <w:t>Here</w:t>
      </w:r>
      <w:r w:rsidRPr="00B038D3">
        <w:rPr>
          <w:rFonts w:cstheme="minorHAnsi"/>
          <w:sz w:val="24"/>
          <w:szCs w:val="24"/>
          <w:lang w:val="en-US"/>
        </w:rPr>
        <w:t>, it suffices to say that, despite the benefits mentioned above, not all students favor embracing an inherently student-centered approach like the one CTs promote (Marjanovic, 1999, p. 130).  The introduction of CTs has also altered teachers</w:t>
      </w:r>
      <w:r w:rsidR="00715517" w:rsidRPr="00B038D3">
        <w:rPr>
          <w:rFonts w:cstheme="minorHAnsi"/>
          <w:sz w:val="24"/>
          <w:szCs w:val="24"/>
          <w:lang w:val="en-US"/>
        </w:rPr>
        <w:t>’ role</w:t>
      </w:r>
      <w:r w:rsidRPr="00B038D3">
        <w:rPr>
          <w:rFonts w:cstheme="minorHAnsi"/>
          <w:sz w:val="24"/>
          <w:szCs w:val="24"/>
          <w:lang w:val="en-US"/>
        </w:rPr>
        <w:t xml:space="preserve"> and the amount of control they used to exercise (Raya &amp; Fernandez, 2002, p. 62).  Importantly, rather than considering that technology has substituted teachers, a large chunk of the literature regards teachers</w:t>
      </w:r>
      <w:r w:rsidR="0060195E" w:rsidRPr="00B038D3">
        <w:rPr>
          <w:rFonts w:cstheme="minorHAnsi"/>
          <w:sz w:val="24"/>
          <w:szCs w:val="24"/>
          <w:lang w:val="en-US"/>
        </w:rPr>
        <w:t xml:space="preserve"> as an indispensable component </w:t>
      </w:r>
      <w:r w:rsidRPr="00B038D3">
        <w:rPr>
          <w:rFonts w:cstheme="minorHAnsi"/>
          <w:sz w:val="24"/>
          <w:szCs w:val="24"/>
          <w:lang w:val="en-US"/>
        </w:rPr>
        <w:t>of this innovation, as they are the ones in charge of educating and supervising students on using those technologies effectively (</w:t>
      </w:r>
      <w:r w:rsidR="003D5277" w:rsidRPr="00B038D3">
        <w:rPr>
          <w:rFonts w:cstheme="minorHAnsi"/>
          <w:sz w:val="24"/>
          <w:szCs w:val="24"/>
          <w:lang w:val="en-US"/>
        </w:rPr>
        <w:t>e.g.,</w:t>
      </w:r>
      <w:r w:rsidRPr="00B038D3">
        <w:rPr>
          <w:rFonts w:cstheme="minorHAnsi"/>
          <w:sz w:val="24"/>
          <w:szCs w:val="24"/>
          <w:lang w:val="en-US"/>
        </w:rPr>
        <w:t xml:space="preserve"> Austin </w:t>
      </w:r>
      <w:r w:rsidR="00CD11F8" w:rsidRPr="00B038D3">
        <w:rPr>
          <w:rFonts w:cstheme="minorHAnsi"/>
          <w:i/>
          <w:sz w:val="24"/>
          <w:szCs w:val="24"/>
          <w:lang w:val="en-US"/>
        </w:rPr>
        <w:t>et al</w:t>
      </w:r>
      <w:r w:rsidRPr="00B038D3">
        <w:rPr>
          <w:rFonts w:cstheme="minorHAnsi"/>
          <w:sz w:val="24"/>
          <w:szCs w:val="24"/>
          <w:lang w:val="en-US"/>
        </w:rPr>
        <w:t>., 2010; Webb &amp; Cox, 2004).</w:t>
      </w:r>
      <w:r w:rsidRPr="00B038D3">
        <w:rPr>
          <w:rFonts w:cstheme="minorHAnsi"/>
          <w:b/>
          <w:sz w:val="24"/>
          <w:szCs w:val="24"/>
          <w:lang w:val="en-US"/>
        </w:rPr>
        <w:t xml:space="preserve">  </w:t>
      </w:r>
      <w:r w:rsidRPr="00B038D3">
        <w:rPr>
          <w:rFonts w:cstheme="minorHAnsi"/>
          <w:sz w:val="24"/>
          <w:szCs w:val="24"/>
          <w:lang w:val="en-US"/>
        </w:rPr>
        <w:t>In terms of role shift, from being lecturers, in employing CTs, teachers become mediators, guides, coordinators, facilitators, and moderators (Persico, Pozzi, &amp; Sarti, 2010; Son, 2002).  Such role changes</w:t>
      </w:r>
      <w:r w:rsidR="000E083F" w:rsidRPr="00B038D3">
        <w:rPr>
          <w:rFonts w:cstheme="minorHAnsi"/>
          <w:sz w:val="24"/>
          <w:szCs w:val="24"/>
          <w:lang w:val="en-US"/>
        </w:rPr>
        <w:t>,</w:t>
      </w:r>
      <w:r w:rsidRPr="00B038D3">
        <w:rPr>
          <w:rFonts w:cstheme="minorHAnsi"/>
          <w:sz w:val="24"/>
          <w:szCs w:val="24"/>
          <w:lang w:val="en-US"/>
        </w:rPr>
        <w:t xml:space="preserve"> render </w:t>
      </w:r>
      <w:r w:rsidR="00350A11" w:rsidRPr="00B038D3">
        <w:rPr>
          <w:rFonts w:cstheme="minorHAnsi"/>
          <w:sz w:val="24"/>
          <w:szCs w:val="24"/>
          <w:lang w:val="en-US"/>
        </w:rPr>
        <w:t>students’</w:t>
      </w:r>
      <w:r w:rsidRPr="00B038D3">
        <w:rPr>
          <w:rFonts w:cstheme="minorHAnsi"/>
          <w:sz w:val="24"/>
          <w:szCs w:val="24"/>
          <w:lang w:val="en-US"/>
        </w:rPr>
        <w:t xml:space="preserve"> and </w:t>
      </w:r>
      <w:r w:rsidR="004B3DCD" w:rsidRPr="00B038D3">
        <w:rPr>
          <w:rFonts w:cstheme="minorHAnsi"/>
          <w:sz w:val="24"/>
          <w:szCs w:val="24"/>
          <w:lang w:val="en-US"/>
        </w:rPr>
        <w:t>teachers’</w:t>
      </w:r>
      <w:r w:rsidRPr="00B038D3">
        <w:rPr>
          <w:rFonts w:cstheme="minorHAnsi"/>
          <w:sz w:val="24"/>
          <w:szCs w:val="24"/>
          <w:lang w:val="en-US"/>
        </w:rPr>
        <w:t xml:space="preserve"> perceptions of CL and CTs crucial; these perceptions, along </w:t>
      </w:r>
      <w:r w:rsidRPr="00B038D3">
        <w:rPr>
          <w:rFonts w:cstheme="minorHAnsi"/>
          <w:sz w:val="24"/>
          <w:szCs w:val="24"/>
          <w:lang w:val="en-US"/>
        </w:rPr>
        <w:lastRenderedPageBreak/>
        <w:t xml:space="preserve">with </w:t>
      </w:r>
      <w:r w:rsidR="00AE59E0" w:rsidRPr="00B038D3">
        <w:rPr>
          <w:rFonts w:cstheme="minorHAnsi"/>
          <w:sz w:val="24"/>
          <w:szCs w:val="24"/>
          <w:lang w:val="en-US"/>
        </w:rPr>
        <w:t xml:space="preserve">their overall ability and </w:t>
      </w:r>
      <w:r w:rsidRPr="00B038D3">
        <w:rPr>
          <w:rFonts w:cstheme="minorHAnsi"/>
          <w:sz w:val="24"/>
          <w:szCs w:val="24"/>
          <w:lang w:val="en-US"/>
        </w:rPr>
        <w:t>e</w:t>
      </w:r>
      <w:r w:rsidR="00AE59E0" w:rsidRPr="00B038D3">
        <w:rPr>
          <w:rFonts w:cstheme="minorHAnsi"/>
          <w:sz w:val="24"/>
          <w:szCs w:val="24"/>
          <w:lang w:val="en-US"/>
        </w:rPr>
        <w:t xml:space="preserve">xperience of using technologies, </w:t>
      </w:r>
      <w:r w:rsidRPr="00B038D3">
        <w:rPr>
          <w:rFonts w:cstheme="minorHAnsi"/>
          <w:sz w:val="24"/>
          <w:szCs w:val="24"/>
          <w:lang w:val="en-US"/>
        </w:rPr>
        <w:t>directly affect the degree, quality and way of their involvement in CL (</w:t>
      </w:r>
      <w:r w:rsidR="00BF25F1" w:rsidRPr="00B038D3">
        <w:rPr>
          <w:rFonts w:cstheme="minorHAnsi"/>
          <w:sz w:val="24"/>
          <w:szCs w:val="24"/>
          <w:lang w:val="en-US"/>
        </w:rPr>
        <w:t>e.g.,</w:t>
      </w:r>
      <w:r w:rsidRPr="00B038D3">
        <w:rPr>
          <w:rFonts w:cstheme="minorHAnsi"/>
          <w:sz w:val="24"/>
          <w:szCs w:val="24"/>
          <w:lang w:val="en-US"/>
        </w:rPr>
        <w:t xml:space="preserve"> Prinsen</w:t>
      </w:r>
      <w:r w:rsidR="00D9095B" w:rsidRPr="00B038D3">
        <w:rPr>
          <w:rFonts w:cstheme="minorHAnsi"/>
          <w:sz w:val="24"/>
          <w:szCs w:val="24"/>
          <w:lang w:val="en-US"/>
        </w:rPr>
        <w:t xml:space="preserve">, </w:t>
      </w:r>
      <w:r w:rsidR="00D9095B" w:rsidRPr="00B038D3">
        <w:rPr>
          <w:sz w:val="24"/>
          <w:szCs w:val="24"/>
          <w:lang w:val="en-US"/>
        </w:rPr>
        <w:t>Volman, &amp; Terwel</w:t>
      </w:r>
      <w:r w:rsidRPr="00B038D3">
        <w:rPr>
          <w:rFonts w:cstheme="minorHAnsi"/>
          <w:sz w:val="24"/>
          <w:szCs w:val="24"/>
          <w:lang w:val="en-US"/>
        </w:rPr>
        <w:t xml:space="preserve">, 2007; Kagan, 1994).  </w:t>
      </w:r>
    </w:p>
    <w:p w:rsidR="00F8051C" w:rsidRPr="00B038D3" w:rsidRDefault="005D105D" w:rsidP="00515CE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As with technology in education in general, research into the use of technology in </w:t>
      </w:r>
      <w:r w:rsidR="009B3235" w:rsidRPr="00B038D3">
        <w:rPr>
          <w:rFonts w:cstheme="minorHAnsi"/>
          <w:sz w:val="24"/>
          <w:szCs w:val="24"/>
          <w:lang w:val="en-US"/>
        </w:rPr>
        <w:t xml:space="preserve">tertiary </w:t>
      </w:r>
      <w:r w:rsidR="002C020E" w:rsidRPr="00B038D3">
        <w:rPr>
          <w:rFonts w:cstheme="minorHAnsi"/>
          <w:sz w:val="24"/>
          <w:szCs w:val="24"/>
          <w:lang w:val="en-US"/>
        </w:rPr>
        <w:t>language learning</w:t>
      </w:r>
      <w:r w:rsidRPr="00B038D3">
        <w:rPr>
          <w:rFonts w:cstheme="minorHAnsi"/>
          <w:sz w:val="24"/>
          <w:szCs w:val="24"/>
          <w:lang w:val="en-US"/>
        </w:rPr>
        <w:t xml:space="preserve"> is not a new phenomenon.  However, research linking CTs with CL in </w:t>
      </w:r>
      <w:r w:rsidR="009B3235" w:rsidRPr="00B038D3">
        <w:rPr>
          <w:rFonts w:cstheme="minorHAnsi"/>
          <w:sz w:val="24"/>
          <w:szCs w:val="24"/>
          <w:lang w:val="en-US"/>
        </w:rPr>
        <w:t xml:space="preserve">such </w:t>
      </w:r>
      <w:r w:rsidRPr="00B038D3">
        <w:rPr>
          <w:rFonts w:cstheme="minorHAnsi"/>
          <w:sz w:val="24"/>
          <w:szCs w:val="24"/>
          <w:lang w:val="en-US"/>
        </w:rPr>
        <w:t>context</w:t>
      </w:r>
      <w:r w:rsidR="009B3235" w:rsidRPr="00B038D3">
        <w:rPr>
          <w:rFonts w:cstheme="minorHAnsi"/>
          <w:sz w:val="24"/>
          <w:szCs w:val="24"/>
          <w:lang w:val="en-US"/>
        </w:rPr>
        <w:t>s</w:t>
      </w:r>
      <w:r w:rsidRPr="00B038D3">
        <w:rPr>
          <w:rFonts w:cstheme="minorHAnsi"/>
          <w:sz w:val="24"/>
          <w:szCs w:val="24"/>
          <w:lang w:val="en-US"/>
        </w:rPr>
        <w:t xml:space="preserve"> is still relatively </w:t>
      </w:r>
      <w:r w:rsidR="007D151D" w:rsidRPr="00B038D3">
        <w:rPr>
          <w:rFonts w:cstheme="minorHAnsi"/>
          <w:sz w:val="24"/>
          <w:szCs w:val="24"/>
          <w:lang w:val="en-US"/>
        </w:rPr>
        <w:t>young</w:t>
      </w:r>
      <w:r w:rsidR="00515CEE" w:rsidRPr="00B038D3">
        <w:rPr>
          <w:rFonts w:cstheme="minorHAnsi"/>
          <w:sz w:val="24"/>
          <w:szCs w:val="24"/>
          <w:lang w:val="en-US"/>
        </w:rPr>
        <w:t xml:space="preserve"> and limited</w:t>
      </w:r>
      <w:r w:rsidRPr="00B038D3">
        <w:rPr>
          <w:rFonts w:cstheme="minorHAnsi"/>
          <w:sz w:val="24"/>
          <w:szCs w:val="24"/>
          <w:lang w:val="en-US"/>
        </w:rPr>
        <w:t xml:space="preserve">, </w:t>
      </w:r>
      <w:r w:rsidR="004A2FB0" w:rsidRPr="00B038D3">
        <w:rPr>
          <w:rFonts w:cstheme="minorHAnsi"/>
          <w:sz w:val="24"/>
          <w:szCs w:val="24"/>
          <w:lang w:val="en-US"/>
        </w:rPr>
        <w:t xml:space="preserve">usually focusing on one of the two, </w:t>
      </w:r>
      <w:r w:rsidRPr="00B038D3">
        <w:rPr>
          <w:rFonts w:cstheme="minorHAnsi"/>
          <w:sz w:val="24"/>
          <w:szCs w:val="24"/>
          <w:lang w:val="en-US"/>
        </w:rPr>
        <w:t>which is understandable given that CT tools have only been around roughly since the turn of the century (Baker</w:t>
      </w:r>
      <w:r w:rsidR="005B1BBE" w:rsidRPr="00B038D3">
        <w:rPr>
          <w:rFonts w:cstheme="minorHAnsi"/>
          <w:sz w:val="24"/>
          <w:szCs w:val="24"/>
          <w:lang w:val="en-US"/>
        </w:rPr>
        <w:t>, Bernard, &amp; Dumez-</w:t>
      </w:r>
      <w:r w:rsidR="005B1BBE" w:rsidRPr="00B038D3">
        <w:rPr>
          <w:sz w:val="24"/>
          <w:szCs w:val="24"/>
          <w:lang w:val="en-US"/>
        </w:rPr>
        <w:t>Féroc</w:t>
      </w:r>
      <w:r w:rsidR="00EE4044" w:rsidRPr="00B038D3">
        <w:rPr>
          <w:rFonts w:cstheme="minorHAnsi"/>
          <w:sz w:val="24"/>
          <w:szCs w:val="24"/>
          <w:lang w:val="en-US"/>
        </w:rPr>
        <w:t>, 2012</w:t>
      </w:r>
      <w:r w:rsidRPr="00B038D3">
        <w:rPr>
          <w:rFonts w:cstheme="minorHAnsi"/>
          <w:sz w:val="24"/>
          <w:szCs w:val="24"/>
          <w:lang w:val="en-US"/>
        </w:rPr>
        <w:t>, p. 1</w:t>
      </w:r>
      <w:r w:rsidR="00EE4044" w:rsidRPr="00B038D3">
        <w:rPr>
          <w:rFonts w:cstheme="minorHAnsi"/>
          <w:sz w:val="24"/>
          <w:szCs w:val="24"/>
          <w:lang w:val="en-US"/>
        </w:rPr>
        <w:t>61</w:t>
      </w:r>
      <w:r w:rsidRPr="00B038D3">
        <w:rPr>
          <w:rFonts w:cstheme="minorHAnsi"/>
          <w:sz w:val="24"/>
          <w:szCs w:val="24"/>
          <w:lang w:val="en-US"/>
        </w:rPr>
        <w:t xml:space="preserve">; Kessler &amp; Bikowski, 2010, pp. 43-4; Francescato </w:t>
      </w:r>
      <w:r w:rsidR="00CD11F8" w:rsidRPr="00B038D3">
        <w:rPr>
          <w:rFonts w:cstheme="minorHAnsi"/>
          <w:i/>
          <w:sz w:val="24"/>
          <w:szCs w:val="24"/>
          <w:lang w:val="en-US"/>
        </w:rPr>
        <w:t>et al</w:t>
      </w:r>
      <w:r w:rsidRPr="00B038D3">
        <w:rPr>
          <w:rFonts w:cstheme="minorHAnsi"/>
          <w:sz w:val="24"/>
          <w:szCs w:val="24"/>
          <w:lang w:val="en-US"/>
        </w:rPr>
        <w:t xml:space="preserve">., 2006, p. 165).  </w:t>
      </w:r>
      <w:r w:rsidR="00454422" w:rsidRPr="00B038D3">
        <w:rPr>
          <w:rFonts w:cstheme="minorHAnsi"/>
          <w:sz w:val="24"/>
          <w:szCs w:val="24"/>
          <w:lang w:val="en-US"/>
        </w:rPr>
        <w:t xml:space="preserve">This can partly explain why </w:t>
      </w:r>
      <w:r w:rsidR="001B537C" w:rsidRPr="00B038D3">
        <w:rPr>
          <w:rFonts w:cstheme="minorHAnsi"/>
          <w:sz w:val="24"/>
          <w:szCs w:val="24"/>
          <w:lang w:val="en-US"/>
        </w:rPr>
        <w:t>policy</w:t>
      </w:r>
      <w:r w:rsidRPr="00B038D3">
        <w:rPr>
          <w:rFonts w:cstheme="minorHAnsi"/>
          <w:sz w:val="24"/>
          <w:szCs w:val="24"/>
          <w:lang w:val="en-US"/>
        </w:rPr>
        <w:t>makers may be skeptical or cautious in integrating CTs in CL curricula.</w:t>
      </w:r>
      <w:r w:rsidR="00515CEE" w:rsidRPr="00B038D3">
        <w:rPr>
          <w:rFonts w:cstheme="minorHAnsi"/>
          <w:sz w:val="24"/>
          <w:szCs w:val="24"/>
          <w:lang w:val="en-US"/>
        </w:rPr>
        <w:t xml:space="preserve">    </w:t>
      </w:r>
    </w:p>
    <w:p w:rsidR="005D105D" w:rsidRPr="00B038D3" w:rsidRDefault="005D105D" w:rsidP="00515CE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Wang (2008) found that </w:t>
      </w:r>
      <w:r w:rsidR="00100DEE" w:rsidRPr="00B038D3">
        <w:rPr>
          <w:rFonts w:cstheme="minorHAnsi"/>
          <w:sz w:val="24"/>
          <w:szCs w:val="24"/>
          <w:lang w:val="en-US"/>
        </w:rPr>
        <w:t>higher education</w:t>
      </w:r>
      <w:r w:rsidRPr="00B038D3">
        <w:rPr>
          <w:rFonts w:cstheme="minorHAnsi"/>
          <w:sz w:val="24"/>
          <w:szCs w:val="24"/>
          <w:lang w:val="en-US"/>
        </w:rPr>
        <w:t xml:space="preserve"> students were positive toward technology integration, stressing skills-, learning- and social-related benefits.  However, it also became apparent that the combination was not always efficient, due to technical difficulties causing frustration and due to a lack of computer literacy that disadvantaged the less literate technology users.  Kitchen and McDougall (1998) reported positive student perceptions with CL but no significant correlation between that and their computer literacy.  Focusing on students collaborating through a wiki, Kessler and Bikowski (2010) found that interaction and language use benefited from </w:t>
      </w:r>
      <w:r w:rsidR="00B92EC1" w:rsidRPr="00B038D3">
        <w:rPr>
          <w:rFonts w:cstheme="minorHAnsi"/>
          <w:sz w:val="24"/>
          <w:szCs w:val="24"/>
          <w:lang w:val="en-US"/>
        </w:rPr>
        <w:t>using</w:t>
      </w:r>
      <w:r w:rsidRPr="00B038D3">
        <w:rPr>
          <w:rFonts w:cstheme="minorHAnsi"/>
          <w:sz w:val="24"/>
          <w:szCs w:val="24"/>
          <w:lang w:val="en-US"/>
        </w:rPr>
        <w:t xml:space="preserve"> such an environment; however, teacher expectations were not met </w:t>
      </w:r>
      <w:r w:rsidR="009F34BD" w:rsidRPr="00B038D3">
        <w:rPr>
          <w:rFonts w:cstheme="minorHAnsi"/>
          <w:sz w:val="24"/>
          <w:szCs w:val="24"/>
          <w:lang w:val="en-US"/>
        </w:rPr>
        <w:t xml:space="preserve">regarding </w:t>
      </w:r>
      <w:r w:rsidRPr="00B038D3">
        <w:rPr>
          <w:rFonts w:cstheme="minorHAnsi"/>
          <w:sz w:val="24"/>
          <w:szCs w:val="24"/>
          <w:lang w:val="en-US"/>
        </w:rPr>
        <w:t xml:space="preserve">how students actually used the technology.  Felix (2002) reported on two studies examining student perceptions of the use of technology for </w:t>
      </w:r>
      <w:r w:rsidR="002C020E" w:rsidRPr="00B038D3">
        <w:rPr>
          <w:rFonts w:cstheme="minorHAnsi"/>
          <w:sz w:val="24"/>
          <w:szCs w:val="24"/>
          <w:lang w:val="en-US"/>
        </w:rPr>
        <w:t>language learning</w:t>
      </w:r>
      <w:r w:rsidRPr="00B038D3">
        <w:rPr>
          <w:rFonts w:cstheme="minorHAnsi"/>
          <w:sz w:val="24"/>
          <w:szCs w:val="24"/>
          <w:lang w:val="en-US"/>
        </w:rPr>
        <w:t xml:space="preserve">.  The vast majority of the 208 students (104 from </w:t>
      </w:r>
      <w:r w:rsidR="00100DEE" w:rsidRPr="00B038D3">
        <w:rPr>
          <w:rFonts w:cstheme="minorHAnsi"/>
          <w:sz w:val="24"/>
          <w:szCs w:val="24"/>
          <w:lang w:val="en-US"/>
        </w:rPr>
        <w:t>higher education</w:t>
      </w:r>
      <w:r w:rsidRPr="00B038D3">
        <w:rPr>
          <w:rFonts w:cstheme="minorHAnsi"/>
          <w:sz w:val="24"/>
          <w:szCs w:val="24"/>
          <w:lang w:val="en-US"/>
        </w:rPr>
        <w:t>, 82 from secondary and 22 from primary education) employed technologies complementary to face-to-face teaching</w:t>
      </w:r>
      <w:r w:rsidR="009F34BD" w:rsidRPr="00B038D3">
        <w:rPr>
          <w:rFonts w:cstheme="minorHAnsi"/>
          <w:sz w:val="24"/>
          <w:szCs w:val="24"/>
          <w:lang w:val="en-US"/>
        </w:rPr>
        <w:t xml:space="preserve">, with promising </w:t>
      </w:r>
      <w:r w:rsidRPr="00B038D3">
        <w:rPr>
          <w:rFonts w:cstheme="minorHAnsi"/>
          <w:sz w:val="24"/>
          <w:szCs w:val="24"/>
          <w:lang w:val="en-US"/>
        </w:rPr>
        <w:t xml:space="preserve">results.  Regarding </w:t>
      </w:r>
      <w:r w:rsidR="00100DEE" w:rsidRPr="00B038D3">
        <w:rPr>
          <w:rFonts w:cstheme="minorHAnsi"/>
          <w:sz w:val="24"/>
          <w:szCs w:val="24"/>
          <w:lang w:val="en-US"/>
        </w:rPr>
        <w:t>higher education</w:t>
      </w:r>
      <w:r w:rsidRPr="00B038D3">
        <w:rPr>
          <w:rFonts w:cstheme="minorHAnsi"/>
          <w:sz w:val="24"/>
          <w:szCs w:val="24"/>
          <w:lang w:val="en-US"/>
        </w:rPr>
        <w:t xml:space="preserve"> students, less than a fifth felt uncomfortable with using web technologies.  </w:t>
      </w:r>
      <w:r w:rsidR="0076623A" w:rsidRPr="00B038D3">
        <w:rPr>
          <w:rFonts w:cstheme="minorHAnsi"/>
          <w:sz w:val="24"/>
          <w:szCs w:val="24"/>
          <w:lang w:val="en-US"/>
        </w:rPr>
        <w:t>Reported w</w:t>
      </w:r>
      <w:r w:rsidRPr="00B038D3">
        <w:rPr>
          <w:rFonts w:cstheme="minorHAnsi"/>
          <w:sz w:val="24"/>
          <w:szCs w:val="24"/>
          <w:lang w:val="en-US"/>
        </w:rPr>
        <w:t xml:space="preserve">eb-related advantages included flexibility, rich information, authentic materials, capacity for repeating tasks, </w:t>
      </w:r>
      <w:r w:rsidR="009F34BD" w:rsidRPr="00B038D3">
        <w:rPr>
          <w:rFonts w:cstheme="minorHAnsi"/>
          <w:sz w:val="24"/>
          <w:szCs w:val="24"/>
          <w:lang w:val="en-US"/>
        </w:rPr>
        <w:t xml:space="preserve">computer skills </w:t>
      </w:r>
      <w:r w:rsidRPr="00B038D3">
        <w:rPr>
          <w:rFonts w:cstheme="minorHAnsi"/>
          <w:sz w:val="24"/>
          <w:szCs w:val="24"/>
          <w:lang w:val="en-US"/>
        </w:rPr>
        <w:t xml:space="preserve">development, and </w:t>
      </w:r>
      <w:r w:rsidR="0076623A" w:rsidRPr="00B038D3">
        <w:rPr>
          <w:rFonts w:cstheme="minorHAnsi"/>
          <w:sz w:val="24"/>
          <w:szCs w:val="24"/>
          <w:lang w:val="en-US"/>
        </w:rPr>
        <w:t xml:space="preserve">learning </w:t>
      </w:r>
      <w:r w:rsidRPr="00B038D3">
        <w:rPr>
          <w:rFonts w:cstheme="minorHAnsi"/>
          <w:sz w:val="24"/>
          <w:szCs w:val="24"/>
          <w:lang w:val="en-US"/>
        </w:rPr>
        <w:t>reinforcement.  These far outweighed the perceived disadvantages (</w:t>
      </w:r>
      <w:r w:rsidR="003D5277" w:rsidRPr="00B038D3">
        <w:rPr>
          <w:rFonts w:cstheme="minorHAnsi"/>
          <w:sz w:val="24"/>
          <w:szCs w:val="24"/>
          <w:lang w:val="en-US"/>
        </w:rPr>
        <w:t>e.g.,</w:t>
      </w:r>
      <w:r w:rsidRPr="00B038D3">
        <w:rPr>
          <w:rFonts w:cstheme="minorHAnsi"/>
          <w:sz w:val="24"/>
          <w:szCs w:val="24"/>
          <w:lang w:val="en-US"/>
        </w:rPr>
        <w:t xml:space="preserve"> no speaking practice, lack of peer interaction, lack of feedback).  Kim (2008) interviewed </w:t>
      </w:r>
      <w:r w:rsidR="00FB62AD" w:rsidRPr="00B038D3">
        <w:rPr>
          <w:rFonts w:cstheme="minorHAnsi"/>
          <w:sz w:val="24"/>
          <w:szCs w:val="24"/>
          <w:lang w:val="en-US"/>
        </w:rPr>
        <w:t>ten</w:t>
      </w:r>
      <w:r w:rsidRPr="00B038D3">
        <w:rPr>
          <w:rFonts w:cstheme="minorHAnsi"/>
          <w:sz w:val="24"/>
          <w:szCs w:val="24"/>
          <w:lang w:val="en-US"/>
        </w:rPr>
        <w:t xml:space="preserve"> teacher students (from novice to seasoned professionals), and found that they favored </w:t>
      </w:r>
      <w:r w:rsidR="00F32C47" w:rsidRPr="00B038D3">
        <w:rPr>
          <w:rFonts w:cstheme="minorHAnsi"/>
          <w:sz w:val="24"/>
          <w:szCs w:val="24"/>
          <w:lang w:val="en-US"/>
        </w:rPr>
        <w:t>using CA</w:t>
      </w:r>
      <w:r w:rsidR="00F700A3" w:rsidRPr="00B038D3">
        <w:rPr>
          <w:rFonts w:cstheme="minorHAnsi"/>
          <w:sz w:val="24"/>
          <w:szCs w:val="24"/>
          <w:lang w:val="en-US"/>
        </w:rPr>
        <w:t xml:space="preserve">LL </w:t>
      </w:r>
      <w:r w:rsidR="00F32C47" w:rsidRPr="00B038D3">
        <w:rPr>
          <w:rFonts w:cstheme="minorHAnsi"/>
          <w:sz w:val="24"/>
          <w:szCs w:val="24"/>
          <w:lang w:val="en-US"/>
        </w:rPr>
        <w:t>technologies</w:t>
      </w:r>
      <w:r w:rsidRPr="00B038D3">
        <w:rPr>
          <w:rFonts w:cstheme="minorHAnsi"/>
          <w:sz w:val="24"/>
          <w:szCs w:val="24"/>
          <w:lang w:val="en-US"/>
        </w:rPr>
        <w:t>, but mainly as supplement</w:t>
      </w:r>
      <w:r w:rsidR="00F32C47" w:rsidRPr="00B038D3">
        <w:rPr>
          <w:rFonts w:cstheme="minorHAnsi"/>
          <w:sz w:val="24"/>
          <w:szCs w:val="24"/>
          <w:lang w:val="en-US"/>
        </w:rPr>
        <w:t>s</w:t>
      </w:r>
      <w:r w:rsidRPr="00B038D3">
        <w:rPr>
          <w:rFonts w:cstheme="minorHAnsi"/>
          <w:sz w:val="24"/>
          <w:szCs w:val="24"/>
          <w:lang w:val="en-US"/>
        </w:rPr>
        <w:t xml:space="preserve"> to other instructional techniques.  </w:t>
      </w:r>
      <w:r w:rsidR="00D728F6" w:rsidRPr="00B038D3">
        <w:rPr>
          <w:rFonts w:cstheme="minorHAnsi"/>
          <w:sz w:val="24"/>
          <w:szCs w:val="24"/>
          <w:lang w:val="en-US"/>
        </w:rPr>
        <w:t>Additionally</w:t>
      </w:r>
      <w:r w:rsidRPr="00B038D3">
        <w:rPr>
          <w:rFonts w:cstheme="minorHAnsi"/>
          <w:sz w:val="24"/>
          <w:szCs w:val="24"/>
          <w:lang w:val="en-US"/>
        </w:rPr>
        <w:t xml:space="preserve">, the sample seemed to favor teacher-centeredness, therefore not really embracing CL.  In a university German language class employing blogs, Dippold (2009) examined both </w:t>
      </w:r>
      <w:r w:rsidR="00350A11" w:rsidRPr="00B038D3">
        <w:rPr>
          <w:rFonts w:cstheme="minorHAnsi"/>
          <w:sz w:val="24"/>
          <w:szCs w:val="24"/>
          <w:lang w:val="en-US"/>
        </w:rPr>
        <w:t>students’</w:t>
      </w:r>
      <w:r w:rsidRPr="00B038D3">
        <w:rPr>
          <w:rFonts w:cstheme="minorHAnsi"/>
          <w:sz w:val="24"/>
          <w:szCs w:val="24"/>
          <w:lang w:val="en-US"/>
        </w:rPr>
        <w:t xml:space="preserve"> and </w:t>
      </w:r>
      <w:r w:rsidR="004B3DCD" w:rsidRPr="00B038D3">
        <w:rPr>
          <w:rFonts w:cstheme="minorHAnsi"/>
          <w:sz w:val="24"/>
          <w:szCs w:val="24"/>
          <w:lang w:val="en-US"/>
        </w:rPr>
        <w:t>teachers’</w:t>
      </w:r>
      <w:r w:rsidRPr="00B038D3">
        <w:rPr>
          <w:rFonts w:cstheme="minorHAnsi"/>
          <w:sz w:val="24"/>
          <w:szCs w:val="24"/>
          <w:lang w:val="en-US"/>
        </w:rPr>
        <w:t xml:space="preserve"> </w:t>
      </w:r>
      <w:r w:rsidRPr="00B038D3">
        <w:rPr>
          <w:rFonts w:cstheme="minorHAnsi"/>
          <w:sz w:val="24"/>
          <w:szCs w:val="24"/>
          <w:lang w:val="en-US"/>
        </w:rPr>
        <w:lastRenderedPageBreak/>
        <w:t xml:space="preserve">perceptions of the facilitative role of </w:t>
      </w:r>
      <w:r w:rsidR="00F32C47" w:rsidRPr="00B038D3">
        <w:rPr>
          <w:rFonts w:cstheme="minorHAnsi"/>
          <w:sz w:val="24"/>
          <w:szCs w:val="24"/>
          <w:lang w:val="en-US"/>
        </w:rPr>
        <w:t xml:space="preserve">CTs </w:t>
      </w:r>
      <w:r w:rsidRPr="00B038D3">
        <w:rPr>
          <w:rFonts w:cstheme="minorHAnsi"/>
          <w:sz w:val="24"/>
          <w:szCs w:val="24"/>
          <w:lang w:val="en-US"/>
        </w:rPr>
        <w:t xml:space="preserve">in peer feedback and came up with positive views and anticipated profits; however, teachers expressed a need for more careful tool evaluation, more intensive training and a need for abandoning more traditional tools </w:t>
      </w:r>
      <w:r w:rsidR="00CD50AB" w:rsidRPr="00B038D3">
        <w:rPr>
          <w:rFonts w:cstheme="minorHAnsi"/>
          <w:sz w:val="24"/>
          <w:szCs w:val="24"/>
          <w:lang w:val="en-US"/>
        </w:rPr>
        <w:t>in favor of the more innovative</w:t>
      </w:r>
      <w:r w:rsidRPr="00B038D3">
        <w:rPr>
          <w:rFonts w:cstheme="minorHAnsi"/>
          <w:sz w:val="24"/>
          <w:szCs w:val="24"/>
          <w:lang w:val="en-US"/>
        </w:rPr>
        <w:t xml:space="preserve"> Web-based ones.  Finally, Wiebe and Kabata (2010) looked into the perceptions of 183 university language students and of </w:t>
      </w:r>
      <w:r w:rsidR="00CD50AB" w:rsidRPr="00B038D3">
        <w:rPr>
          <w:rFonts w:cstheme="minorHAnsi"/>
          <w:sz w:val="24"/>
          <w:szCs w:val="24"/>
          <w:lang w:val="en-US"/>
        </w:rPr>
        <w:t xml:space="preserve">seven </w:t>
      </w:r>
      <w:r w:rsidR="00EE448D" w:rsidRPr="00B038D3">
        <w:rPr>
          <w:rFonts w:cstheme="minorHAnsi"/>
          <w:sz w:val="24"/>
          <w:szCs w:val="24"/>
          <w:lang w:val="en-US"/>
        </w:rPr>
        <w:t>teacher</w:t>
      </w:r>
      <w:r w:rsidRPr="00B038D3">
        <w:rPr>
          <w:rFonts w:cstheme="minorHAnsi"/>
          <w:sz w:val="24"/>
          <w:szCs w:val="24"/>
          <w:lang w:val="en-US"/>
        </w:rPr>
        <w:t xml:space="preserve">s toward technologies in general.  </w:t>
      </w:r>
      <w:r w:rsidR="00EE448D" w:rsidRPr="00B038D3">
        <w:rPr>
          <w:rFonts w:cstheme="minorHAnsi"/>
          <w:sz w:val="24"/>
          <w:szCs w:val="24"/>
          <w:lang w:val="en-US"/>
        </w:rPr>
        <w:t>Teacher</w:t>
      </w:r>
      <w:r w:rsidRPr="00B038D3">
        <w:rPr>
          <w:rFonts w:cstheme="minorHAnsi"/>
          <w:sz w:val="24"/>
          <w:szCs w:val="24"/>
          <w:lang w:val="en-US"/>
        </w:rPr>
        <w:t xml:space="preserve">s were mostly positive toward their implementation in the classroom, but over-estimated both how much time their students actually devoted to using those technologies for the purposes of their classes as well as how well they themselves believed they explained </w:t>
      </w:r>
      <w:r w:rsidR="0011456C" w:rsidRPr="00B038D3">
        <w:rPr>
          <w:rFonts w:cstheme="minorHAnsi"/>
          <w:sz w:val="24"/>
          <w:szCs w:val="24"/>
          <w:lang w:val="en-US"/>
        </w:rPr>
        <w:t xml:space="preserve">technology </w:t>
      </w:r>
      <w:r w:rsidRPr="00B038D3">
        <w:rPr>
          <w:rFonts w:cstheme="minorHAnsi"/>
          <w:sz w:val="24"/>
          <w:szCs w:val="24"/>
          <w:lang w:val="en-US"/>
        </w:rPr>
        <w:t xml:space="preserve">use to their students.  Students, on their part, generally held positive views regarding </w:t>
      </w:r>
      <w:r w:rsidR="005E4E52" w:rsidRPr="00B038D3">
        <w:rPr>
          <w:rFonts w:cstheme="minorHAnsi"/>
          <w:sz w:val="24"/>
          <w:szCs w:val="24"/>
          <w:lang w:val="en-US"/>
        </w:rPr>
        <w:t xml:space="preserve">technology </w:t>
      </w:r>
      <w:r w:rsidRPr="00B038D3">
        <w:rPr>
          <w:rFonts w:cstheme="minorHAnsi"/>
          <w:sz w:val="24"/>
          <w:szCs w:val="24"/>
          <w:lang w:val="en-US"/>
        </w:rPr>
        <w:t xml:space="preserve">usefulness.  However, </w:t>
      </w:r>
      <w:r w:rsidR="00EE448D" w:rsidRPr="00B038D3">
        <w:rPr>
          <w:rFonts w:cstheme="minorHAnsi"/>
          <w:sz w:val="24"/>
          <w:szCs w:val="24"/>
          <w:lang w:val="en-US"/>
        </w:rPr>
        <w:t>teacher</w:t>
      </w:r>
      <w:r w:rsidRPr="00B038D3">
        <w:rPr>
          <w:rFonts w:cstheme="minorHAnsi"/>
          <w:sz w:val="24"/>
          <w:szCs w:val="24"/>
          <w:lang w:val="en-US"/>
        </w:rPr>
        <w:t xml:space="preserve"> and student </w:t>
      </w:r>
      <w:r w:rsidRPr="00B038D3">
        <w:rPr>
          <w:rFonts w:cstheme="minorHAnsi"/>
          <w:sz w:val="24"/>
          <w:szCs w:val="24"/>
          <w:lang w:val="en-GB"/>
        </w:rPr>
        <w:t xml:space="preserve">perceptions of </w:t>
      </w:r>
      <w:r w:rsidRPr="00B038D3">
        <w:rPr>
          <w:rFonts w:cstheme="minorHAnsi"/>
          <w:sz w:val="24"/>
          <w:szCs w:val="24"/>
          <w:lang w:val="en-US"/>
        </w:rPr>
        <w:t xml:space="preserve">technologies did not always match, showing that, despite being in the same class, it should not be assumed that </w:t>
      </w:r>
      <w:r w:rsidR="00701DDF" w:rsidRPr="00B038D3">
        <w:rPr>
          <w:rFonts w:cstheme="minorHAnsi"/>
          <w:sz w:val="24"/>
          <w:szCs w:val="24"/>
          <w:lang w:val="en-US"/>
        </w:rPr>
        <w:t xml:space="preserve">the two </w:t>
      </w:r>
      <w:r w:rsidRPr="00B038D3">
        <w:rPr>
          <w:rFonts w:cstheme="minorHAnsi"/>
          <w:sz w:val="24"/>
          <w:szCs w:val="24"/>
          <w:lang w:val="en-US"/>
        </w:rPr>
        <w:t>share similar views on how technologies should be, or are, used</w:t>
      </w:r>
      <w:r w:rsidR="000D5DA5" w:rsidRPr="00B038D3">
        <w:rPr>
          <w:rFonts w:cs="AdvPTimes"/>
          <w:sz w:val="24"/>
          <w:szCs w:val="24"/>
          <w:lang w:val="en-GB"/>
        </w:rPr>
        <w:t>.</w:t>
      </w:r>
      <w:r w:rsidR="000D5DA5" w:rsidRPr="00B038D3">
        <w:rPr>
          <w:rStyle w:val="FootnoteReference"/>
          <w:rFonts w:cs="AdvPTimes"/>
          <w:sz w:val="24"/>
          <w:szCs w:val="24"/>
          <w:lang w:val="en-GB"/>
        </w:rPr>
        <w:footnoteReference w:id="31"/>
      </w:r>
      <w:r w:rsidR="000D5DA5" w:rsidRPr="00B038D3">
        <w:rPr>
          <w:rFonts w:cs="AdvPTimes"/>
          <w:sz w:val="24"/>
          <w:szCs w:val="24"/>
          <w:lang w:val="en-GB"/>
        </w:rPr>
        <w:t xml:space="preserve"> </w:t>
      </w:r>
    </w:p>
    <w:p w:rsidR="005D105D" w:rsidRPr="00B038D3" w:rsidRDefault="00787836" w:rsidP="00C23254">
      <w:pPr>
        <w:pStyle w:val="NoSpacing"/>
        <w:spacing w:line="360" w:lineRule="auto"/>
        <w:ind w:firstLine="720"/>
        <w:jc w:val="both"/>
        <w:rPr>
          <w:rFonts w:cstheme="minorHAnsi"/>
          <w:sz w:val="24"/>
          <w:szCs w:val="24"/>
          <w:lang w:val="en-US"/>
        </w:rPr>
      </w:pPr>
      <w:r w:rsidRPr="00B038D3">
        <w:rPr>
          <w:rFonts w:cstheme="minorHAnsi"/>
          <w:sz w:val="24"/>
          <w:szCs w:val="24"/>
          <w:lang w:val="en-US"/>
        </w:rPr>
        <w:t>T</w:t>
      </w:r>
      <w:r w:rsidR="00883DD0" w:rsidRPr="00B038D3">
        <w:rPr>
          <w:rFonts w:cstheme="minorHAnsi"/>
          <w:sz w:val="24"/>
          <w:szCs w:val="24"/>
          <w:lang w:val="en-US"/>
        </w:rPr>
        <w:t>he limited research</w:t>
      </w:r>
      <w:r w:rsidR="00C02098" w:rsidRPr="00B038D3">
        <w:rPr>
          <w:rFonts w:cstheme="minorHAnsi"/>
          <w:sz w:val="24"/>
          <w:szCs w:val="24"/>
          <w:lang w:val="en-GB"/>
        </w:rPr>
        <w:t xml:space="preserve">, as stated above, </w:t>
      </w:r>
      <w:r w:rsidRPr="00B038D3">
        <w:rPr>
          <w:rFonts w:cstheme="minorHAnsi"/>
          <w:sz w:val="24"/>
          <w:szCs w:val="24"/>
          <w:lang w:val="en-US"/>
        </w:rPr>
        <w:t xml:space="preserve">means that </w:t>
      </w:r>
      <w:r w:rsidR="00883DD0" w:rsidRPr="00B038D3">
        <w:rPr>
          <w:rFonts w:cstheme="minorHAnsi"/>
          <w:sz w:val="24"/>
          <w:szCs w:val="24"/>
          <w:lang w:val="en-US"/>
        </w:rPr>
        <w:t>f</w:t>
      </w:r>
      <w:r w:rsidR="005D105D" w:rsidRPr="00B038D3">
        <w:rPr>
          <w:rFonts w:cstheme="minorHAnsi"/>
          <w:sz w:val="24"/>
          <w:szCs w:val="24"/>
          <w:lang w:val="en-US"/>
        </w:rPr>
        <w:t xml:space="preserve">ew </w:t>
      </w:r>
      <w:r w:rsidR="00FA020F" w:rsidRPr="00B038D3">
        <w:rPr>
          <w:rFonts w:cstheme="minorHAnsi"/>
          <w:sz w:val="24"/>
          <w:szCs w:val="24"/>
          <w:lang w:val="en-US"/>
        </w:rPr>
        <w:t xml:space="preserve">studies </w:t>
      </w:r>
      <w:r w:rsidR="005D105D" w:rsidRPr="00B038D3">
        <w:rPr>
          <w:rFonts w:cstheme="minorHAnsi"/>
          <w:sz w:val="24"/>
          <w:szCs w:val="24"/>
          <w:lang w:val="en-US"/>
        </w:rPr>
        <w:t xml:space="preserve">have compared and contrasted </w:t>
      </w:r>
      <w:r w:rsidR="00B259E6" w:rsidRPr="00B038D3">
        <w:rPr>
          <w:rFonts w:cstheme="minorHAnsi"/>
          <w:sz w:val="24"/>
          <w:szCs w:val="24"/>
          <w:lang w:val="en-US"/>
        </w:rPr>
        <w:t xml:space="preserve">student and </w:t>
      </w:r>
      <w:r w:rsidR="00EE448D" w:rsidRPr="00B038D3">
        <w:rPr>
          <w:rFonts w:cstheme="minorHAnsi"/>
          <w:sz w:val="24"/>
          <w:szCs w:val="24"/>
          <w:lang w:val="en-US"/>
        </w:rPr>
        <w:t>teacher</w:t>
      </w:r>
      <w:r w:rsidR="00883DD0" w:rsidRPr="00B038D3">
        <w:rPr>
          <w:rFonts w:cstheme="minorHAnsi"/>
          <w:sz w:val="24"/>
          <w:szCs w:val="24"/>
          <w:lang w:val="en-US"/>
        </w:rPr>
        <w:t xml:space="preserve"> </w:t>
      </w:r>
      <w:r w:rsidR="00B259E6" w:rsidRPr="00B038D3">
        <w:rPr>
          <w:rFonts w:cstheme="minorHAnsi"/>
          <w:sz w:val="24"/>
          <w:szCs w:val="24"/>
          <w:lang w:val="en-US"/>
        </w:rPr>
        <w:t xml:space="preserve">perceptions </w:t>
      </w:r>
      <w:r w:rsidR="00883DD0" w:rsidRPr="00B038D3">
        <w:rPr>
          <w:rFonts w:cstheme="minorHAnsi"/>
          <w:sz w:val="24"/>
          <w:szCs w:val="24"/>
          <w:lang w:val="en-US"/>
        </w:rPr>
        <w:t>of</w:t>
      </w:r>
      <w:r w:rsidR="005D105D" w:rsidRPr="00B038D3">
        <w:rPr>
          <w:rFonts w:cstheme="minorHAnsi"/>
          <w:sz w:val="24"/>
          <w:szCs w:val="24"/>
          <w:lang w:val="en-US"/>
        </w:rPr>
        <w:t xml:space="preserve"> </w:t>
      </w:r>
      <w:r w:rsidR="00FA020F" w:rsidRPr="00B038D3">
        <w:rPr>
          <w:rFonts w:cstheme="minorHAnsi"/>
          <w:sz w:val="24"/>
          <w:szCs w:val="24"/>
          <w:lang w:val="en-US"/>
        </w:rPr>
        <w:t xml:space="preserve">CL and CTs </w:t>
      </w:r>
      <w:r w:rsidR="005D105D" w:rsidRPr="00B038D3">
        <w:rPr>
          <w:rFonts w:cstheme="minorHAnsi"/>
          <w:sz w:val="24"/>
          <w:szCs w:val="24"/>
          <w:lang w:val="en-US"/>
        </w:rPr>
        <w:t>(Wiebe &amp; Kabata, 2010, p. 221; Brown, 2009, p. 47) and even fewer have done so within an ESP context.</w:t>
      </w:r>
      <w:r w:rsidR="00B7459B" w:rsidRPr="00B038D3">
        <w:rPr>
          <w:rStyle w:val="FootnoteReference"/>
          <w:rFonts w:cstheme="minorHAnsi"/>
          <w:sz w:val="24"/>
          <w:szCs w:val="24"/>
          <w:lang w:val="en-US"/>
        </w:rPr>
        <w:footnoteReference w:id="32"/>
      </w:r>
      <w:r w:rsidR="005D105D" w:rsidRPr="00B038D3">
        <w:rPr>
          <w:rFonts w:cstheme="minorHAnsi"/>
          <w:sz w:val="24"/>
          <w:szCs w:val="24"/>
          <w:lang w:val="en-US"/>
        </w:rPr>
        <w:t xml:space="preserve">  Even so, existing research shows that CTs can raise teaching and learning </w:t>
      </w:r>
      <w:r w:rsidR="007830F1" w:rsidRPr="00B038D3">
        <w:rPr>
          <w:rFonts w:cstheme="minorHAnsi"/>
          <w:sz w:val="24"/>
          <w:szCs w:val="24"/>
          <w:lang w:val="en-US"/>
        </w:rPr>
        <w:t xml:space="preserve">quality </w:t>
      </w:r>
      <w:r w:rsidR="005D105D" w:rsidRPr="00B038D3">
        <w:rPr>
          <w:rFonts w:cstheme="minorHAnsi"/>
          <w:sz w:val="24"/>
          <w:szCs w:val="24"/>
          <w:lang w:val="en-US"/>
        </w:rPr>
        <w:t>(Wang, 2008, pp. 189-90; Bennett, 2003; cf. Dillenbourg, 2002), enhance accessibility, allow for the instant sharing of knowledge, offer active support, provide means for immediate feedback, and aid CL (</w:t>
      </w:r>
      <w:r w:rsidR="005D105D" w:rsidRPr="00B038D3">
        <w:rPr>
          <w:sz w:val="24"/>
          <w:szCs w:val="24"/>
          <w:lang w:val="en-US"/>
        </w:rPr>
        <w:t>Wang, 2008; Boulos &amp; Wheelert, 2007; Schofield &amp; Davidson, 2002)</w:t>
      </w:r>
      <w:r w:rsidR="005D105D" w:rsidRPr="00B038D3">
        <w:rPr>
          <w:rFonts w:cstheme="minorHAnsi"/>
          <w:sz w:val="24"/>
          <w:szCs w:val="24"/>
          <w:lang w:val="en-US"/>
        </w:rPr>
        <w:t>.  CTs have the capacity to facilitate deep learning and higher-orde</w:t>
      </w:r>
      <w:r w:rsidR="00214F42" w:rsidRPr="00B038D3">
        <w:rPr>
          <w:rFonts w:cstheme="minorHAnsi"/>
          <w:sz w:val="24"/>
          <w:szCs w:val="24"/>
          <w:lang w:val="en-US"/>
        </w:rPr>
        <w:t>r cognitive processes</w:t>
      </w:r>
      <w:r w:rsidR="00927795" w:rsidRPr="00B038D3">
        <w:rPr>
          <w:rFonts w:cstheme="minorHAnsi"/>
          <w:sz w:val="24"/>
          <w:szCs w:val="24"/>
          <w:lang w:val="en-US"/>
        </w:rPr>
        <w:t xml:space="preserve"> and </w:t>
      </w:r>
      <w:r w:rsidR="005D105D" w:rsidRPr="00B038D3">
        <w:rPr>
          <w:rFonts w:cstheme="minorHAnsi"/>
          <w:sz w:val="24"/>
          <w:szCs w:val="24"/>
          <w:lang w:val="en-US"/>
        </w:rPr>
        <w:t xml:space="preserve">increase social interaction between students, inviting exchanges of arguments and ideas and sharing of information, leading to knowledge construction (Trentin, 2008; Prinsen </w:t>
      </w:r>
      <w:r w:rsidR="00CD11F8" w:rsidRPr="00B038D3">
        <w:rPr>
          <w:rFonts w:cstheme="minorHAnsi"/>
          <w:i/>
          <w:sz w:val="24"/>
          <w:szCs w:val="24"/>
          <w:lang w:val="en-US"/>
        </w:rPr>
        <w:t>et al</w:t>
      </w:r>
      <w:r w:rsidR="005D105D" w:rsidRPr="00B038D3">
        <w:rPr>
          <w:rFonts w:cstheme="minorHAnsi"/>
          <w:sz w:val="24"/>
          <w:szCs w:val="24"/>
          <w:lang w:val="en-US"/>
        </w:rPr>
        <w:t>., 2007; Alexander, 2006; Boulos</w:t>
      </w:r>
      <w:r w:rsidR="000C63C1" w:rsidRPr="00B038D3">
        <w:rPr>
          <w:rFonts w:cstheme="minorHAnsi"/>
          <w:sz w:val="24"/>
          <w:szCs w:val="24"/>
          <w:lang w:val="en-US"/>
        </w:rPr>
        <w:t>, Maramba, &amp; Wheeler,</w:t>
      </w:r>
      <w:r w:rsidR="005D105D" w:rsidRPr="00B038D3">
        <w:rPr>
          <w:rFonts w:cstheme="minorHAnsi"/>
          <w:sz w:val="24"/>
          <w:szCs w:val="24"/>
          <w:lang w:val="en-US"/>
        </w:rPr>
        <w:t xml:space="preserve"> 2006; Lehtonen &amp; Tuomainen, 2003; Baker, Levy Cohen, &amp; Moeller, 1997).  </w:t>
      </w:r>
      <w:r w:rsidR="005D105D" w:rsidRPr="00B038D3">
        <w:rPr>
          <w:sz w:val="24"/>
          <w:szCs w:val="24"/>
          <w:lang w:val="en-US"/>
        </w:rPr>
        <w:t>Furthermore, as collaborative component</w:t>
      </w:r>
      <w:r w:rsidR="00C76596" w:rsidRPr="00B038D3">
        <w:rPr>
          <w:sz w:val="24"/>
          <w:szCs w:val="24"/>
          <w:lang w:val="en-US"/>
        </w:rPr>
        <w:t>s</w:t>
      </w:r>
      <w:r w:rsidR="005D105D" w:rsidRPr="00B038D3">
        <w:rPr>
          <w:sz w:val="24"/>
          <w:szCs w:val="24"/>
          <w:lang w:val="en-US"/>
        </w:rPr>
        <w:t xml:space="preserve">, they can </w:t>
      </w:r>
      <w:r w:rsidR="009D5AB1" w:rsidRPr="00B038D3">
        <w:rPr>
          <w:rFonts w:cstheme="minorHAnsi"/>
          <w:sz w:val="24"/>
          <w:szCs w:val="24"/>
          <w:lang w:val="en-US"/>
        </w:rPr>
        <w:t>act as motivator</w:t>
      </w:r>
      <w:r w:rsidR="00C76596" w:rsidRPr="00B038D3">
        <w:rPr>
          <w:rFonts w:cstheme="minorHAnsi"/>
          <w:sz w:val="24"/>
          <w:szCs w:val="24"/>
          <w:lang w:val="en-US"/>
        </w:rPr>
        <w:t>s</w:t>
      </w:r>
      <w:r w:rsidR="005D105D" w:rsidRPr="00B038D3">
        <w:rPr>
          <w:rFonts w:cstheme="minorHAnsi"/>
          <w:sz w:val="24"/>
          <w:szCs w:val="24"/>
          <w:lang w:val="en-US"/>
        </w:rPr>
        <w:t>, since students usually wish not to disappoint their group members (Wang, 2008; Kramarski &amp; Feldman, 2000;</w:t>
      </w:r>
      <w:r w:rsidR="005D105D" w:rsidRPr="00B038D3">
        <w:rPr>
          <w:rFonts w:cstheme="minorHAnsi"/>
          <w:b/>
          <w:sz w:val="24"/>
          <w:szCs w:val="24"/>
          <w:lang w:val="en-US"/>
        </w:rPr>
        <w:t xml:space="preserve"> </w:t>
      </w:r>
      <w:r w:rsidR="005D105D" w:rsidRPr="00B038D3">
        <w:rPr>
          <w:rFonts w:cstheme="minorHAnsi"/>
          <w:sz w:val="24"/>
          <w:szCs w:val="24"/>
          <w:lang w:val="en-US"/>
        </w:rPr>
        <w:t>Ravenscroft,</w:t>
      </w:r>
      <w:r w:rsidR="00B110D3" w:rsidRPr="00B038D3">
        <w:rPr>
          <w:rFonts w:cstheme="minorHAnsi"/>
          <w:sz w:val="24"/>
          <w:szCs w:val="24"/>
          <w:lang w:val="en-US"/>
        </w:rPr>
        <w:t xml:space="preserve"> </w:t>
      </w:r>
      <w:r w:rsidR="00B110D3" w:rsidRPr="00B038D3">
        <w:rPr>
          <w:rFonts w:cs="Times-Roman"/>
          <w:sz w:val="24"/>
          <w:szCs w:val="24"/>
          <w:lang w:val="en-US"/>
        </w:rPr>
        <w:t xml:space="preserve">Buckless, McCombs, &amp; Zuckerman, </w:t>
      </w:r>
      <w:r w:rsidR="005D105D" w:rsidRPr="00B038D3">
        <w:rPr>
          <w:rFonts w:cstheme="minorHAnsi"/>
          <w:sz w:val="24"/>
          <w:szCs w:val="24"/>
          <w:lang w:val="en-US"/>
        </w:rPr>
        <w:t>1995).</w:t>
      </w:r>
      <w:r w:rsidR="005100D2" w:rsidRPr="00B038D3">
        <w:rPr>
          <w:rFonts w:cstheme="minorHAnsi"/>
          <w:sz w:val="24"/>
          <w:szCs w:val="24"/>
          <w:lang w:val="en-US"/>
        </w:rPr>
        <w:t xml:space="preserve">  However, as mentioned in the discussion on CL, this does not always happen.</w:t>
      </w:r>
      <w:r w:rsidR="005D105D" w:rsidRPr="00B038D3">
        <w:rPr>
          <w:rFonts w:cstheme="minorHAnsi"/>
          <w:b/>
          <w:sz w:val="24"/>
          <w:szCs w:val="24"/>
          <w:lang w:val="en-US"/>
        </w:rPr>
        <w:t xml:space="preserve">  </w:t>
      </w:r>
    </w:p>
    <w:p w:rsidR="005D105D" w:rsidRPr="00B038D3" w:rsidRDefault="00684357" w:rsidP="003274CB">
      <w:pPr>
        <w:pStyle w:val="NoSpacing"/>
        <w:spacing w:line="360" w:lineRule="auto"/>
        <w:ind w:firstLine="720"/>
        <w:jc w:val="both"/>
        <w:rPr>
          <w:rFonts w:cstheme="minorHAnsi"/>
          <w:bCs/>
          <w:sz w:val="24"/>
          <w:szCs w:val="24"/>
          <w:lang w:val="en-GB"/>
        </w:rPr>
      </w:pPr>
      <w:r w:rsidRPr="00B038D3">
        <w:rPr>
          <w:rFonts w:cstheme="minorHAnsi"/>
          <w:bCs/>
          <w:sz w:val="24"/>
          <w:szCs w:val="24"/>
          <w:lang w:val="en-US"/>
        </w:rPr>
        <w:t xml:space="preserve">Turning now to </w:t>
      </w:r>
      <w:r w:rsidR="005D105D" w:rsidRPr="00B038D3">
        <w:rPr>
          <w:rFonts w:cstheme="minorHAnsi"/>
          <w:sz w:val="24"/>
          <w:szCs w:val="24"/>
          <w:lang w:val="en-US"/>
        </w:rPr>
        <w:t xml:space="preserve">language </w:t>
      </w:r>
      <w:r w:rsidR="004B3DCD" w:rsidRPr="00B038D3">
        <w:rPr>
          <w:rFonts w:cstheme="minorHAnsi"/>
          <w:sz w:val="24"/>
          <w:szCs w:val="24"/>
          <w:lang w:val="en-US"/>
        </w:rPr>
        <w:t>teachers’</w:t>
      </w:r>
      <w:r w:rsidR="005D105D" w:rsidRPr="00B038D3">
        <w:rPr>
          <w:rFonts w:cstheme="minorHAnsi"/>
          <w:sz w:val="24"/>
          <w:szCs w:val="24"/>
          <w:lang w:val="en-US"/>
        </w:rPr>
        <w:t xml:space="preserve"> reasons for integrating CTs in their </w:t>
      </w:r>
      <w:r w:rsidR="00200AAA" w:rsidRPr="00B038D3">
        <w:rPr>
          <w:rFonts w:cstheme="minorHAnsi"/>
          <w:sz w:val="24"/>
          <w:szCs w:val="24"/>
          <w:lang w:val="en-US"/>
        </w:rPr>
        <w:t>practice</w:t>
      </w:r>
      <w:r w:rsidR="005D105D" w:rsidRPr="00B038D3">
        <w:rPr>
          <w:rFonts w:cstheme="minorHAnsi"/>
          <w:sz w:val="24"/>
          <w:szCs w:val="24"/>
          <w:lang w:val="en-US"/>
        </w:rPr>
        <w:t xml:space="preserve">, </w:t>
      </w:r>
      <w:r w:rsidR="00200AAA" w:rsidRPr="00B038D3">
        <w:rPr>
          <w:rFonts w:cstheme="minorHAnsi"/>
          <w:sz w:val="24"/>
          <w:szCs w:val="24"/>
          <w:lang w:val="en-US"/>
        </w:rPr>
        <w:t xml:space="preserve">these </w:t>
      </w:r>
      <w:r w:rsidR="005D105D" w:rsidRPr="00B038D3">
        <w:rPr>
          <w:rFonts w:cstheme="minorHAnsi"/>
          <w:sz w:val="24"/>
          <w:szCs w:val="24"/>
          <w:lang w:val="en-US"/>
        </w:rPr>
        <w:t xml:space="preserve">range from ease of use and usefulness (Davis &amp; Venkatesh, 2000), to their </w:t>
      </w:r>
      <w:r w:rsidR="005D105D" w:rsidRPr="00B038D3">
        <w:rPr>
          <w:rFonts w:cstheme="minorHAnsi"/>
          <w:sz w:val="24"/>
          <w:szCs w:val="24"/>
          <w:lang w:val="en-US"/>
        </w:rPr>
        <w:lastRenderedPageBreak/>
        <w:t>capacity of offering authentic material (Lam, 2000)</w:t>
      </w:r>
      <w:r w:rsidR="005D105D" w:rsidRPr="00B038D3">
        <w:rPr>
          <w:rFonts w:cstheme="minorHAnsi"/>
          <w:b/>
          <w:sz w:val="24"/>
          <w:szCs w:val="24"/>
          <w:lang w:val="en-US"/>
        </w:rPr>
        <w:t xml:space="preserve"> </w:t>
      </w:r>
      <w:r w:rsidR="005D105D" w:rsidRPr="00B038D3">
        <w:rPr>
          <w:rFonts w:cstheme="minorHAnsi"/>
          <w:sz w:val="24"/>
          <w:szCs w:val="24"/>
          <w:lang w:val="en-US"/>
        </w:rPr>
        <w:t>and</w:t>
      </w:r>
      <w:r w:rsidR="005D105D" w:rsidRPr="00B038D3">
        <w:rPr>
          <w:rFonts w:cstheme="minorHAnsi"/>
          <w:b/>
          <w:sz w:val="24"/>
          <w:szCs w:val="24"/>
          <w:lang w:val="en-US"/>
        </w:rPr>
        <w:t xml:space="preserve"> </w:t>
      </w:r>
      <w:r w:rsidR="005D105D" w:rsidRPr="00B038D3">
        <w:rPr>
          <w:rFonts w:cstheme="minorHAnsi"/>
          <w:sz w:val="24"/>
          <w:szCs w:val="24"/>
          <w:lang w:val="en-US"/>
        </w:rPr>
        <w:t>linking stude</w:t>
      </w:r>
      <w:r w:rsidR="00B804C1" w:rsidRPr="00B038D3">
        <w:rPr>
          <w:rFonts w:cstheme="minorHAnsi"/>
          <w:sz w:val="24"/>
          <w:szCs w:val="24"/>
          <w:lang w:val="en-US"/>
        </w:rPr>
        <w:t xml:space="preserve">nts with native speakers (Egbert, </w:t>
      </w:r>
      <w:r w:rsidR="00B804C1" w:rsidRPr="00B038D3">
        <w:rPr>
          <w:rFonts w:cs="TimesNewRomanPS"/>
          <w:sz w:val="24"/>
          <w:szCs w:val="24"/>
          <w:lang w:val="en-US"/>
        </w:rPr>
        <w:t xml:space="preserve">Paulus, &amp; Nakamichi, </w:t>
      </w:r>
      <w:r w:rsidR="005D105D" w:rsidRPr="00B038D3">
        <w:rPr>
          <w:rFonts w:cstheme="minorHAnsi"/>
          <w:sz w:val="24"/>
          <w:szCs w:val="24"/>
          <w:lang w:val="en-US"/>
        </w:rPr>
        <w:t>2002).  However, implementing CTs is not easy for teachers; a lot of commitment, in terms of time and energy, is required (Del Puerto &amp; Gamboa, 2009; Salmon, 2004)</w:t>
      </w:r>
      <w:r w:rsidR="00B24311" w:rsidRPr="00B038D3">
        <w:rPr>
          <w:rFonts w:cstheme="minorHAnsi"/>
          <w:sz w:val="24"/>
          <w:szCs w:val="24"/>
          <w:lang w:val="en-US"/>
        </w:rPr>
        <w:t>,</w:t>
      </w:r>
      <w:r w:rsidR="005D105D" w:rsidRPr="00B038D3">
        <w:rPr>
          <w:rFonts w:cstheme="minorHAnsi"/>
          <w:sz w:val="24"/>
          <w:szCs w:val="24"/>
          <w:lang w:val="en-US"/>
        </w:rPr>
        <w:t xml:space="preserve"> which sometimes turns </w:t>
      </w:r>
      <w:r w:rsidR="005F27B7" w:rsidRPr="00B038D3">
        <w:rPr>
          <w:rFonts w:cstheme="minorHAnsi"/>
          <w:sz w:val="24"/>
          <w:szCs w:val="24"/>
          <w:lang w:val="en-US"/>
        </w:rPr>
        <w:t xml:space="preserve">them </w:t>
      </w:r>
      <w:r w:rsidR="005D105D" w:rsidRPr="00B038D3">
        <w:rPr>
          <w:rFonts w:cstheme="minorHAnsi"/>
          <w:sz w:val="24"/>
          <w:szCs w:val="24"/>
          <w:lang w:val="en-US"/>
        </w:rPr>
        <w:t>against using these technologies.  Other reasons that reportedly act as barriers include resistance to change of pedagogies and teaching style, absence of models, lack of knowledge, experience and confidence, age, budgetary constraints, lack of training, lack of belief in technology</w:t>
      </w:r>
      <w:r w:rsidR="00D917D3" w:rsidRPr="00B038D3">
        <w:rPr>
          <w:rFonts w:cstheme="minorHAnsi"/>
          <w:sz w:val="24"/>
          <w:szCs w:val="24"/>
          <w:lang w:val="en-US"/>
        </w:rPr>
        <w:t>’s</w:t>
      </w:r>
      <w:r w:rsidR="005D105D" w:rsidRPr="00B038D3">
        <w:rPr>
          <w:rFonts w:cstheme="minorHAnsi"/>
          <w:sz w:val="24"/>
          <w:szCs w:val="24"/>
          <w:lang w:val="en-US"/>
        </w:rPr>
        <w:t xml:space="preserve"> efficacy, problematic management and a perceived threat to </w:t>
      </w:r>
      <w:r w:rsidR="001A60B1" w:rsidRPr="00B038D3">
        <w:rPr>
          <w:rFonts w:cstheme="minorHAnsi"/>
          <w:sz w:val="24"/>
          <w:szCs w:val="24"/>
          <w:lang w:val="en-US"/>
        </w:rPr>
        <w:t xml:space="preserve">their </w:t>
      </w:r>
      <w:r w:rsidR="005D105D" w:rsidRPr="00B038D3">
        <w:rPr>
          <w:rFonts w:cstheme="minorHAnsi"/>
          <w:sz w:val="24"/>
          <w:szCs w:val="24"/>
          <w:lang w:val="en-US"/>
        </w:rPr>
        <w:t>status (</w:t>
      </w:r>
      <w:r w:rsidR="00BF25F1" w:rsidRPr="00B038D3">
        <w:rPr>
          <w:rFonts w:cstheme="minorHAnsi"/>
          <w:sz w:val="24"/>
          <w:szCs w:val="24"/>
          <w:lang w:val="en-US"/>
        </w:rPr>
        <w:t>e.g.,</w:t>
      </w:r>
      <w:r w:rsidR="005D105D" w:rsidRPr="00B038D3">
        <w:rPr>
          <w:rFonts w:cstheme="minorHAnsi"/>
          <w:sz w:val="24"/>
          <w:szCs w:val="24"/>
          <w:lang w:val="en-US"/>
        </w:rPr>
        <w:t xml:space="preserve"> Urhahne, Schanze, Bell, Mansfield, &amp; Holmes, 2010; Del Puerto &amp; Gamboa, 2009; Collis &amp; Moonen, 2008).  Many of these problems arise from the fact that teachers need to adapt quickly to the ceaseless rhythm of development; I would concur with Caverly and MacDonald (2004) and Wang (2008) in arguing that continuous and quality professional training and develop</w:t>
      </w:r>
      <w:r w:rsidR="00D3282D" w:rsidRPr="00B038D3">
        <w:rPr>
          <w:rFonts w:cstheme="minorHAnsi"/>
          <w:sz w:val="24"/>
          <w:szCs w:val="24"/>
          <w:lang w:val="en-US"/>
        </w:rPr>
        <w:t>ment are of the utmost importance</w:t>
      </w:r>
      <w:r w:rsidR="005D105D" w:rsidRPr="00B038D3">
        <w:rPr>
          <w:rFonts w:cstheme="minorHAnsi"/>
          <w:sz w:val="24"/>
          <w:szCs w:val="24"/>
          <w:lang w:val="en-US"/>
        </w:rPr>
        <w:t xml:space="preserve"> if teachers are to be able to cope with </w:t>
      </w:r>
      <w:r w:rsidR="00C3003E">
        <w:rPr>
          <w:rFonts w:cstheme="minorHAnsi"/>
          <w:sz w:val="24"/>
          <w:szCs w:val="24"/>
          <w:lang w:val="en-US"/>
        </w:rPr>
        <w:t xml:space="preserve">the </w:t>
      </w:r>
      <w:r w:rsidR="00A6681A" w:rsidRPr="00B038D3">
        <w:rPr>
          <w:rFonts w:cstheme="minorHAnsi"/>
          <w:sz w:val="24"/>
          <w:szCs w:val="24"/>
          <w:lang w:val="en-US"/>
        </w:rPr>
        <w:t>evolution</w:t>
      </w:r>
      <w:r w:rsidR="00C3003E">
        <w:rPr>
          <w:rFonts w:cstheme="minorHAnsi"/>
          <w:sz w:val="24"/>
          <w:szCs w:val="24"/>
          <w:lang w:val="en-US"/>
        </w:rPr>
        <w:t xml:space="preserve"> brought about by technology</w:t>
      </w:r>
      <w:r w:rsidR="005D105D" w:rsidRPr="00B038D3">
        <w:rPr>
          <w:rFonts w:cstheme="minorHAnsi"/>
          <w:sz w:val="24"/>
          <w:szCs w:val="24"/>
          <w:lang w:val="en-US"/>
        </w:rPr>
        <w:t>.</w:t>
      </w:r>
    </w:p>
    <w:p w:rsidR="005D105D" w:rsidRPr="00B038D3" w:rsidRDefault="005D105D" w:rsidP="003274CB">
      <w:pPr>
        <w:pStyle w:val="NoSpacing"/>
        <w:spacing w:line="360" w:lineRule="auto"/>
        <w:ind w:firstLine="720"/>
        <w:jc w:val="both"/>
        <w:rPr>
          <w:rFonts w:cstheme="minorHAnsi"/>
          <w:sz w:val="24"/>
          <w:szCs w:val="24"/>
          <w:lang w:val="en-GB"/>
        </w:rPr>
      </w:pPr>
    </w:p>
    <w:p w:rsidR="005D105D" w:rsidRPr="00B038D3" w:rsidRDefault="00BA583A" w:rsidP="00BA583A">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2.3.6 </w:t>
      </w:r>
      <w:r w:rsidR="005D105D" w:rsidRPr="00B038D3">
        <w:rPr>
          <w:rFonts w:cstheme="minorHAnsi"/>
          <w:sz w:val="24"/>
          <w:szCs w:val="24"/>
          <w:u w:val="single"/>
          <w:lang w:val="en-US"/>
        </w:rPr>
        <w:t xml:space="preserve">Linking </w:t>
      </w:r>
      <w:r w:rsidR="001561B3" w:rsidRPr="00B038D3">
        <w:rPr>
          <w:rFonts w:cstheme="minorHAnsi"/>
          <w:sz w:val="24"/>
          <w:szCs w:val="24"/>
          <w:u w:val="single"/>
          <w:lang w:val="en-US"/>
        </w:rPr>
        <w:t>CL</w:t>
      </w:r>
      <w:r w:rsidR="005D105D" w:rsidRPr="00B038D3">
        <w:rPr>
          <w:rFonts w:cstheme="minorHAnsi"/>
          <w:sz w:val="24"/>
          <w:szCs w:val="24"/>
          <w:u w:val="single"/>
          <w:lang w:val="en-US"/>
        </w:rPr>
        <w:t xml:space="preserve">, </w:t>
      </w:r>
      <w:r w:rsidR="001561B3" w:rsidRPr="00B038D3">
        <w:rPr>
          <w:rFonts w:cstheme="minorHAnsi"/>
          <w:sz w:val="24"/>
          <w:szCs w:val="24"/>
          <w:u w:val="single"/>
          <w:lang w:val="en-US"/>
        </w:rPr>
        <w:t xml:space="preserve">CTs </w:t>
      </w:r>
      <w:r w:rsidR="005D105D" w:rsidRPr="00B038D3">
        <w:rPr>
          <w:rFonts w:cstheme="minorHAnsi"/>
          <w:sz w:val="24"/>
          <w:szCs w:val="24"/>
          <w:u w:val="single"/>
          <w:lang w:val="en-US"/>
        </w:rPr>
        <w:t>and social constructivism</w:t>
      </w:r>
    </w:p>
    <w:p w:rsidR="005D105D" w:rsidRPr="00B038D3" w:rsidRDefault="005D105D" w:rsidP="003274CB">
      <w:pPr>
        <w:pStyle w:val="NoSpacing"/>
        <w:spacing w:line="360" w:lineRule="auto"/>
        <w:jc w:val="both"/>
        <w:rPr>
          <w:rFonts w:cstheme="minorHAnsi"/>
          <w:sz w:val="24"/>
          <w:szCs w:val="24"/>
          <w:lang w:val="en-US"/>
        </w:rPr>
      </w:pPr>
    </w:p>
    <w:p w:rsidR="005D105D" w:rsidRPr="00B038D3" w:rsidRDefault="005D105D" w:rsidP="003274CB">
      <w:pPr>
        <w:pStyle w:val="NoSpacing"/>
        <w:spacing w:line="360" w:lineRule="auto"/>
        <w:jc w:val="both"/>
        <w:rPr>
          <w:rFonts w:cstheme="minorHAnsi"/>
          <w:bCs/>
          <w:sz w:val="24"/>
          <w:szCs w:val="24"/>
          <w:lang w:val="en-US"/>
        </w:rPr>
      </w:pPr>
      <w:r w:rsidRPr="00B038D3">
        <w:rPr>
          <w:rFonts w:cstheme="minorHAnsi"/>
          <w:bCs/>
          <w:sz w:val="24"/>
          <w:szCs w:val="24"/>
          <w:lang w:val="en-US"/>
        </w:rPr>
        <w:t xml:space="preserve">Following a thorough analysis of CL, CTs and social constructivism, </w:t>
      </w:r>
      <w:r w:rsidR="00203B99" w:rsidRPr="00B038D3">
        <w:rPr>
          <w:rFonts w:cstheme="minorHAnsi"/>
          <w:bCs/>
          <w:sz w:val="24"/>
          <w:szCs w:val="24"/>
          <w:lang w:val="en-US"/>
        </w:rPr>
        <w:t xml:space="preserve">here are </w:t>
      </w:r>
      <w:r w:rsidRPr="00B038D3">
        <w:rPr>
          <w:rFonts w:cstheme="minorHAnsi"/>
          <w:bCs/>
          <w:sz w:val="24"/>
          <w:szCs w:val="24"/>
          <w:lang w:val="en-US"/>
        </w:rPr>
        <w:t xml:space="preserve">the links between the three notions.  </w:t>
      </w:r>
      <w:r w:rsidRPr="00B038D3">
        <w:rPr>
          <w:rFonts w:cstheme="minorHAnsi"/>
          <w:sz w:val="24"/>
          <w:szCs w:val="24"/>
          <w:lang w:val="en-US"/>
        </w:rPr>
        <w:t xml:space="preserve">Recalling the preceding discussion, CL and CT features include social connectivity, reflectivity, collaboration and interactivity.  Furthermore, both CL and CTs, the latter as a mediatory tool, hand students the responsibility for their own learning, turning them into knowledge generators (Austin </w:t>
      </w:r>
      <w:r w:rsidR="00CD11F8" w:rsidRPr="00B038D3">
        <w:rPr>
          <w:rFonts w:cstheme="minorHAnsi"/>
          <w:i/>
          <w:sz w:val="24"/>
          <w:szCs w:val="24"/>
          <w:lang w:val="en-US"/>
        </w:rPr>
        <w:t>et al</w:t>
      </w:r>
      <w:r w:rsidRPr="00B038D3">
        <w:rPr>
          <w:rFonts w:cstheme="minorHAnsi"/>
          <w:sz w:val="24"/>
          <w:szCs w:val="24"/>
          <w:lang w:val="en-US"/>
        </w:rPr>
        <w:t xml:space="preserve">., 2010, p. 328).  Via their numerous pedagogical advantages, CL and CTs can provide opportunities for efficient scaffolding and active learning, promote accountability and interdependency, engage </w:t>
      </w:r>
      <w:r w:rsidR="00716011" w:rsidRPr="00B038D3">
        <w:rPr>
          <w:rFonts w:cstheme="minorHAnsi"/>
          <w:sz w:val="24"/>
          <w:szCs w:val="24"/>
          <w:lang w:val="en-US"/>
        </w:rPr>
        <w:t>student</w:t>
      </w:r>
      <w:r w:rsidRPr="00B038D3">
        <w:rPr>
          <w:rFonts w:cstheme="minorHAnsi"/>
          <w:sz w:val="24"/>
          <w:szCs w:val="24"/>
          <w:lang w:val="en-US"/>
        </w:rPr>
        <w:t xml:space="preserve">s in meaningful interaction and advance knowledge building, hence aligning with social constructivist theories of learning (Ruys </w:t>
      </w:r>
      <w:r w:rsidR="00CD11F8" w:rsidRPr="00B038D3">
        <w:rPr>
          <w:rFonts w:cstheme="minorHAnsi"/>
          <w:i/>
          <w:sz w:val="24"/>
          <w:szCs w:val="24"/>
          <w:lang w:val="en-US"/>
        </w:rPr>
        <w:t>et al</w:t>
      </w:r>
      <w:r w:rsidRPr="00B038D3">
        <w:rPr>
          <w:rFonts w:cstheme="minorHAnsi"/>
          <w:sz w:val="24"/>
          <w:szCs w:val="24"/>
          <w:lang w:val="en-US"/>
        </w:rPr>
        <w:t xml:space="preserve">., 2010, p. 537; Hartshorne &amp; Ajjan, 2009, pp. 184-5; Moreno, Gonzalez, Castilla, Gonzalez, &amp; Sigut, 2007, p. 894; Prinsen </w:t>
      </w:r>
      <w:r w:rsidR="00CD11F8" w:rsidRPr="00B038D3">
        <w:rPr>
          <w:rFonts w:cstheme="minorHAnsi"/>
          <w:i/>
          <w:sz w:val="24"/>
          <w:szCs w:val="24"/>
          <w:lang w:val="en-US"/>
        </w:rPr>
        <w:t>et al</w:t>
      </w:r>
      <w:r w:rsidRPr="00B038D3">
        <w:rPr>
          <w:rFonts w:cstheme="minorHAnsi"/>
          <w:sz w:val="24"/>
          <w:szCs w:val="24"/>
          <w:lang w:val="en-US"/>
        </w:rPr>
        <w:t xml:space="preserve">., 2007, p. 393; Beatty &amp; Nunan 2004, </w:t>
      </w:r>
      <w:r w:rsidRPr="00B038D3">
        <w:rPr>
          <w:sz w:val="24"/>
          <w:szCs w:val="24"/>
          <w:lang w:val="en-US"/>
        </w:rPr>
        <w:t>p. 179</w:t>
      </w:r>
      <w:r w:rsidRPr="00B038D3">
        <w:rPr>
          <w:rFonts w:cstheme="minorHAnsi"/>
          <w:sz w:val="24"/>
          <w:szCs w:val="24"/>
          <w:lang w:val="en-US"/>
        </w:rPr>
        <w:t>).  Felix (2005) suggests that some authors even view the constructivist approach and CL as being synonymous (p. 85)</w:t>
      </w:r>
      <w:r w:rsidR="00B74C25" w:rsidRPr="00B038D3">
        <w:rPr>
          <w:rFonts w:cstheme="minorHAnsi"/>
          <w:sz w:val="24"/>
          <w:szCs w:val="24"/>
          <w:lang w:val="en-US"/>
        </w:rPr>
        <w:t xml:space="preserve">.  Surely, </w:t>
      </w:r>
      <w:r w:rsidRPr="00B038D3">
        <w:rPr>
          <w:rFonts w:cstheme="minorHAnsi"/>
          <w:sz w:val="24"/>
          <w:szCs w:val="24"/>
          <w:lang w:val="en-US"/>
        </w:rPr>
        <w:t>the ideas of interacting and collaborating with peers and teaching one another within a social context, thus affording students the opportunity to co-construct knowledge via meaning negotiation, heavily echo Vygotsky</w:t>
      </w:r>
      <w:r w:rsidR="00D917D3" w:rsidRPr="00B038D3">
        <w:rPr>
          <w:rFonts w:cstheme="minorHAnsi"/>
          <w:sz w:val="24"/>
          <w:szCs w:val="24"/>
          <w:lang w:val="en-US"/>
        </w:rPr>
        <w:t>’s</w:t>
      </w:r>
      <w:r w:rsidRPr="00B038D3">
        <w:rPr>
          <w:rFonts w:cstheme="minorHAnsi"/>
          <w:sz w:val="24"/>
          <w:szCs w:val="24"/>
          <w:lang w:val="en-US"/>
        </w:rPr>
        <w:t xml:space="preserve"> ZPD and align with the social constructivist tenet that the social context </w:t>
      </w:r>
      <w:r w:rsidRPr="00B038D3">
        <w:rPr>
          <w:rFonts w:cstheme="minorHAnsi"/>
          <w:sz w:val="24"/>
          <w:szCs w:val="24"/>
          <w:lang w:val="en-US"/>
        </w:rPr>
        <w:lastRenderedPageBreak/>
        <w:t xml:space="preserve">provides the framework where knowledge is constructed by </w:t>
      </w:r>
      <w:r w:rsidRPr="00B038D3">
        <w:rPr>
          <w:sz w:val="24"/>
          <w:szCs w:val="24"/>
          <w:lang w:val="en-US"/>
        </w:rPr>
        <w:t xml:space="preserve">individuals via interaction between them </w:t>
      </w:r>
      <w:r w:rsidRPr="00B038D3">
        <w:rPr>
          <w:rFonts w:cstheme="minorHAnsi"/>
          <w:sz w:val="24"/>
          <w:szCs w:val="24"/>
          <w:lang w:val="en-US"/>
        </w:rPr>
        <w:t xml:space="preserve">(So &amp; Brush, 2008, p. 320; Allen, 2006, p. 13).  I would not go so far as to suggest that CL and social constructivism are one and the same but I would argue that social constructivism </w:t>
      </w:r>
      <w:r w:rsidRPr="00B038D3">
        <w:rPr>
          <w:rFonts w:cstheme="minorHAnsi"/>
          <w:i/>
          <w:sz w:val="24"/>
          <w:szCs w:val="24"/>
          <w:lang w:val="en-US"/>
        </w:rPr>
        <w:t>is</w:t>
      </w:r>
      <w:r w:rsidRPr="00B038D3">
        <w:rPr>
          <w:rFonts w:cstheme="minorHAnsi"/>
          <w:sz w:val="24"/>
          <w:szCs w:val="24"/>
          <w:lang w:val="en-US"/>
        </w:rPr>
        <w:t xml:space="preserve"> the basis for collaborative pedagogies that entail instructional technology (Hung, 2011, p. 737; Tsuei, 2011, p. 216; Solimeno </w:t>
      </w:r>
      <w:r w:rsidR="00CD11F8" w:rsidRPr="00B038D3">
        <w:rPr>
          <w:rFonts w:cstheme="minorHAnsi"/>
          <w:i/>
          <w:sz w:val="24"/>
          <w:szCs w:val="24"/>
          <w:lang w:val="en-US"/>
        </w:rPr>
        <w:t>et al</w:t>
      </w:r>
      <w:r w:rsidRPr="00B038D3">
        <w:rPr>
          <w:rFonts w:cstheme="minorHAnsi"/>
          <w:sz w:val="24"/>
          <w:szCs w:val="24"/>
          <w:lang w:val="en-US"/>
        </w:rPr>
        <w:t>., 2008, p. 109;</w:t>
      </w:r>
      <w:r w:rsidRPr="00B038D3">
        <w:rPr>
          <w:rFonts w:cstheme="minorHAnsi"/>
          <w:b/>
          <w:sz w:val="24"/>
          <w:szCs w:val="24"/>
          <w:lang w:val="en-US"/>
        </w:rPr>
        <w:t xml:space="preserve"> </w:t>
      </w:r>
      <w:r w:rsidRPr="00B038D3">
        <w:rPr>
          <w:rFonts w:cstheme="minorHAnsi"/>
          <w:sz w:val="24"/>
          <w:szCs w:val="24"/>
          <w:lang w:val="en-US"/>
        </w:rPr>
        <w:t xml:space="preserve">Stepp-Greany, 2002, p. 167).  </w:t>
      </w:r>
    </w:p>
    <w:p w:rsidR="005D105D" w:rsidRPr="00B038D3" w:rsidRDefault="005D105D" w:rsidP="003274CB">
      <w:pPr>
        <w:pStyle w:val="NoSpacing"/>
        <w:spacing w:line="360" w:lineRule="auto"/>
        <w:ind w:firstLine="720"/>
        <w:jc w:val="both"/>
        <w:rPr>
          <w:rFonts w:cstheme="minorHAnsi"/>
          <w:b/>
          <w:sz w:val="24"/>
          <w:szCs w:val="24"/>
          <w:lang w:val="en-US"/>
        </w:rPr>
      </w:pPr>
      <w:r w:rsidRPr="00B038D3">
        <w:rPr>
          <w:rFonts w:cstheme="minorHAnsi"/>
          <w:sz w:val="24"/>
          <w:szCs w:val="24"/>
          <w:lang w:val="en-US"/>
        </w:rPr>
        <w:t xml:space="preserve">Research on constructivism suggests that Web technologies can invariably aid teaching.  Indeed, a classroom environment characterized by authenticity, active </w:t>
      </w:r>
      <w:r w:rsidR="007B6336" w:rsidRPr="00B038D3">
        <w:rPr>
          <w:rFonts w:cstheme="minorHAnsi"/>
          <w:sz w:val="24"/>
          <w:szCs w:val="24"/>
          <w:lang w:val="en-US"/>
        </w:rPr>
        <w:t xml:space="preserve">knowledge </w:t>
      </w:r>
      <w:r w:rsidRPr="00B038D3">
        <w:rPr>
          <w:rFonts w:cstheme="minorHAnsi"/>
          <w:sz w:val="24"/>
          <w:szCs w:val="24"/>
          <w:lang w:val="en-US"/>
        </w:rPr>
        <w:t xml:space="preserve">construction, ownership of materials taught and attention to </w:t>
      </w:r>
      <w:r w:rsidR="00350A11" w:rsidRPr="00B038D3">
        <w:rPr>
          <w:rFonts w:cstheme="minorHAnsi"/>
          <w:sz w:val="24"/>
          <w:szCs w:val="24"/>
          <w:lang w:val="en-US"/>
        </w:rPr>
        <w:t>students’</w:t>
      </w:r>
      <w:r w:rsidRPr="00B038D3">
        <w:rPr>
          <w:rFonts w:cstheme="minorHAnsi"/>
          <w:sz w:val="24"/>
          <w:szCs w:val="24"/>
          <w:lang w:val="en-US"/>
        </w:rPr>
        <w:t xml:space="preserve"> interests – all key principles of </w:t>
      </w:r>
      <w:r w:rsidR="007B6336" w:rsidRPr="00B038D3">
        <w:rPr>
          <w:rFonts w:cstheme="minorHAnsi"/>
          <w:sz w:val="24"/>
          <w:szCs w:val="24"/>
          <w:lang w:val="en-US"/>
        </w:rPr>
        <w:t xml:space="preserve">a </w:t>
      </w:r>
      <w:r w:rsidRPr="00B038D3">
        <w:rPr>
          <w:rFonts w:cstheme="minorHAnsi"/>
          <w:sz w:val="24"/>
          <w:szCs w:val="24"/>
          <w:lang w:val="en-US"/>
        </w:rPr>
        <w:t xml:space="preserve">constructivist philosophy, mediated by CTs – engages students in experiential learning and can lead to better skills and knowledge acquisition (Felix, 2002, p. 3).  At the same time, interaction between peers and a consideration of their often different viewpoints are components absent from individual learning (Szewkis, Abalos, &amp; Tagle, 2011, p. 561).  Moreover, the collaborative, social nature of learning is vital not only for </w:t>
      </w:r>
      <w:r w:rsidR="00350A11" w:rsidRPr="00B038D3">
        <w:rPr>
          <w:rFonts w:cstheme="minorHAnsi"/>
          <w:sz w:val="24"/>
          <w:szCs w:val="24"/>
          <w:lang w:val="en-US"/>
        </w:rPr>
        <w:t>students’</w:t>
      </w:r>
      <w:r w:rsidRPr="00B038D3">
        <w:rPr>
          <w:rFonts w:cstheme="minorHAnsi"/>
          <w:sz w:val="24"/>
          <w:szCs w:val="24"/>
          <w:lang w:val="en-US"/>
        </w:rPr>
        <w:t xml:space="preserve"> education but also for their lifelong professional learning, given that learning at the workplace is mainly socially constructed and maintained (Eraut, 2007, p. 409).  In Vygotskian and Deweyan thinking, learning is not an action happening in isolation but is rather a lifelong, collaborative process (Petraglia, 1998, p. 54).  Furthermore, constructivist-oriented </w:t>
      </w:r>
      <w:r w:rsidR="002C020E" w:rsidRPr="00B038D3">
        <w:rPr>
          <w:rFonts w:cstheme="minorHAnsi"/>
          <w:sz w:val="24"/>
          <w:szCs w:val="24"/>
          <w:lang w:val="en-US"/>
        </w:rPr>
        <w:t>language learning</w:t>
      </w:r>
      <w:r w:rsidRPr="00B038D3">
        <w:rPr>
          <w:rFonts w:cstheme="minorHAnsi"/>
          <w:sz w:val="24"/>
          <w:szCs w:val="24"/>
          <w:lang w:val="en-US"/>
        </w:rPr>
        <w:t xml:space="preserve"> curricula with a technology component can raise </w:t>
      </w:r>
      <w:r w:rsidR="00350A11" w:rsidRPr="00B038D3">
        <w:rPr>
          <w:rFonts w:cstheme="minorHAnsi"/>
          <w:sz w:val="24"/>
          <w:szCs w:val="24"/>
          <w:lang w:val="en-US"/>
        </w:rPr>
        <w:t>students’</w:t>
      </w:r>
      <w:r w:rsidRPr="00B038D3">
        <w:rPr>
          <w:rFonts w:cstheme="minorHAnsi"/>
          <w:sz w:val="24"/>
          <w:szCs w:val="24"/>
          <w:lang w:val="en-US"/>
        </w:rPr>
        <w:t xml:space="preserve"> awareness on a linguistic as well as on a communicative level (Rüschoff &amp; Ritter, 2001 p. 224).  It should also be noted that older students have been found to take to CL environments better than younger ones (Tenenbaum </w:t>
      </w:r>
      <w:r w:rsidR="00CD11F8" w:rsidRPr="00B038D3">
        <w:rPr>
          <w:rFonts w:cstheme="minorHAnsi"/>
          <w:i/>
          <w:sz w:val="24"/>
          <w:szCs w:val="24"/>
          <w:lang w:val="en-US"/>
        </w:rPr>
        <w:t>et al</w:t>
      </w:r>
      <w:r w:rsidRPr="00B038D3">
        <w:rPr>
          <w:rFonts w:cstheme="minorHAnsi"/>
          <w:sz w:val="24"/>
          <w:szCs w:val="24"/>
          <w:lang w:val="en-US"/>
        </w:rPr>
        <w:t xml:space="preserve">., 2001, p. 90).  All the above render CL, CTs and constructivism a promising pedagogical trinity for </w:t>
      </w:r>
      <w:r w:rsidR="00086152" w:rsidRPr="00B038D3">
        <w:rPr>
          <w:rFonts w:cstheme="minorHAnsi"/>
          <w:sz w:val="24"/>
          <w:szCs w:val="24"/>
          <w:lang w:val="en-US"/>
        </w:rPr>
        <w:t xml:space="preserve">tertiary </w:t>
      </w:r>
      <w:r w:rsidRPr="00B038D3">
        <w:rPr>
          <w:rFonts w:cstheme="minorHAnsi"/>
          <w:sz w:val="24"/>
          <w:szCs w:val="24"/>
          <w:lang w:val="en-US"/>
        </w:rPr>
        <w:t xml:space="preserve">ESP.  </w:t>
      </w:r>
    </w:p>
    <w:p w:rsidR="00167735" w:rsidRPr="00B038D3" w:rsidRDefault="00167735" w:rsidP="003274CB">
      <w:pPr>
        <w:pStyle w:val="NoSpacing"/>
        <w:spacing w:line="360" w:lineRule="auto"/>
        <w:jc w:val="both"/>
        <w:rPr>
          <w:rFonts w:cstheme="minorHAnsi"/>
          <w:sz w:val="24"/>
          <w:szCs w:val="24"/>
          <w:lang w:val="en-US"/>
        </w:rPr>
      </w:pPr>
    </w:p>
    <w:p w:rsidR="005D105D" w:rsidRPr="00B038D3" w:rsidRDefault="00C6098A" w:rsidP="00C6098A">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2.3.7 </w:t>
      </w:r>
      <w:r w:rsidR="005D105D" w:rsidRPr="00B038D3">
        <w:rPr>
          <w:rFonts w:cstheme="minorHAnsi"/>
          <w:sz w:val="24"/>
          <w:szCs w:val="24"/>
          <w:u w:val="single"/>
          <w:lang w:val="en-US"/>
        </w:rPr>
        <w:t xml:space="preserve">Summary </w:t>
      </w:r>
    </w:p>
    <w:p w:rsidR="005D105D" w:rsidRPr="00B038D3" w:rsidRDefault="005D105D" w:rsidP="003274CB">
      <w:pPr>
        <w:pStyle w:val="NoSpacing"/>
        <w:spacing w:line="360" w:lineRule="auto"/>
        <w:jc w:val="both"/>
        <w:rPr>
          <w:rFonts w:cstheme="minorHAnsi"/>
          <w:sz w:val="24"/>
          <w:szCs w:val="24"/>
          <w:lang w:val="en-US"/>
        </w:rPr>
      </w:pPr>
    </w:p>
    <w:p w:rsidR="005D105D" w:rsidRPr="00B038D3" w:rsidRDefault="005D105D" w:rsidP="003274CB">
      <w:pPr>
        <w:pStyle w:val="NoSpacing"/>
        <w:spacing w:line="360" w:lineRule="auto"/>
        <w:jc w:val="both"/>
        <w:rPr>
          <w:rFonts w:cstheme="minorHAnsi"/>
          <w:bCs/>
          <w:sz w:val="24"/>
          <w:szCs w:val="24"/>
          <w:lang w:val="en-US"/>
        </w:rPr>
      </w:pPr>
      <w:r w:rsidRPr="00B038D3">
        <w:rPr>
          <w:rFonts w:cstheme="minorHAnsi"/>
          <w:sz w:val="24"/>
          <w:szCs w:val="24"/>
          <w:lang w:val="en-US"/>
        </w:rPr>
        <w:t>This section concludes my literature review</w:t>
      </w:r>
      <w:r w:rsidR="00BF35CC" w:rsidRPr="00B038D3">
        <w:rPr>
          <w:rFonts w:cstheme="minorHAnsi"/>
          <w:sz w:val="24"/>
          <w:szCs w:val="24"/>
          <w:lang w:val="en-US"/>
        </w:rPr>
        <w:t>,</w:t>
      </w:r>
      <w:r w:rsidRPr="00B038D3">
        <w:rPr>
          <w:rFonts w:cstheme="minorHAnsi"/>
          <w:sz w:val="24"/>
          <w:szCs w:val="24"/>
          <w:lang w:val="en-US"/>
        </w:rPr>
        <w:t xml:space="preserve"> where a number of links between CL, CTs and social constructivism have been drawn.  </w:t>
      </w:r>
      <w:r w:rsidR="00BF35CC" w:rsidRPr="00B038D3">
        <w:rPr>
          <w:rFonts w:cstheme="minorHAnsi"/>
          <w:sz w:val="24"/>
          <w:szCs w:val="24"/>
          <w:lang w:val="en-US"/>
        </w:rPr>
        <w:t>T</w:t>
      </w:r>
      <w:r w:rsidRPr="00B038D3">
        <w:rPr>
          <w:rFonts w:cstheme="minorHAnsi"/>
          <w:sz w:val="24"/>
          <w:szCs w:val="24"/>
          <w:lang w:val="en-US"/>
        </w:rPr>
        <w:t xml:space="preserve">o the best of my knowledge, no single study has attempted to examine the three notions within an ESP framework in the way my research attempts to do.  </w:t>
      </w:r>
      <w:r w:rsidR="009433D8" w:rsidRPr="00B038D3">
        <w:rPr>
          <w:rFonts w:cstheme="minorHAnsi"/>
          <w:sz w:val="24"/>
          <w:szCs w:val="24"/>
          <w:lang w:val="en-US"/>
        </w:rPr>
        <w:t xml:space="preserve">Considering </w:t>
      </w:r>
      <w:r w:rsidRPr="00B038D3">
        <w:rPr>
          <w:rFonts w:cstheme="minorHAnsi"/>
          <w:sz w:val="24"/>
          <w:szCs w:val="24"/>
          <w:lang w:val="en-US"/>
        </w:rPr>
        <w:t xml:space="preserve">that </w:t>
      </w:r>
      <w:r w:rsidRPr="00B038D3">
        <w:rPr>
          <w:rFonts w:cstheme="minorHAnsi"/>
          <w:bCs/>
          <w:sz w:val="24"/>
          <w:szCs w:val="24"/>
          <w:lang w:val="en-US"/>
        </w:rPr>
        <w:t xml:space="preserve">context is also a powerful parameter affecting student and teacher perceptions (Naismith </w:t>
      </w:r>
      <w:r w:rsidR="00CD11F8" w:rsidRPr="00B038D3">
        <w:rPr>
          <w:rFonts w:cstheme="minorHAnsi"/>
          <w:bCs/>
          <w:i/>
          <w:sz w:val="24"/>
          <w:szCs w:val="24"/>
          <w:lang w:val="en-US"/>
        </w:rPr>
        <w:t>et al</w:t>
      </w:r>
      <w:r w:rsidRPr="00B038D3">
        <w:rPr>
          <w:rFonts w:cstheme="minorHAnsi"/>
          <w:bCs/>
          <w:sz w:val="24"/>
          <w:szCs w:val="24"/>
          <w:lang w:val="en-US"/>
        </w:rPr>
        <w:t xml:space="preserve">., 2011; Rick &amp; Guzdial, 2006), </w:t>
      </w:r>
      <w:r w:rsidRPr="00B038D3">
        <w:rPr>
          <w:rFonts w:cstheme="minorHAnsi"/>
          <w:bCs/>
          <w:sz w:val="24"/>
          <w:szCs w:val="24"/>
          <w:lang w:val="en-US"/>
        </w:rPr>
        <w:lastRenderedPageBreak/>
        <w:t xml:space="preserve">I would suggest that </w:t>
      </w:r>
      <w:r w:rsidRPr="00B038D3">
        <w:rPr>
          <w:rFonts w:cstheme="minorHAnsi"/>
          <w:sz w:val="24"/>
          <w:szCs w:val="24"/>
          <w:lang w:val="en-US"/>
        </w:rPr>
        <w:t xml:space="preserve">this case study in an ESP environment is an original piece of research, both </w:t>
      </w:r>
      <w:r w:rsidR="009D6393" w:rsidRPr="00B038D3">
        <w:rPr>
          <w:rFonts w:cstheme="minorHAnsi"/>
          <w:sz w:val="24"/>
          <w:szCs w:val="24"/>
          <w:lang w:val="en-US"/>
        </w:rPr>
        <w:t>in</w:t>
      </w:r>
      <w:r w:rsidRPr="00B038D3">
        <w:rPr>
          <w:rFonts w:cstheme="minorHAnsi"/>
          <w:sz w:val="24"/>
          <w:szCs w:val="24"/>
          <w:lang w:val="en-US"/>
        </w:rPr>
        <w:t xml:space="preserve"> my local context as well as globally.</w:t>
      </w:r>
    </w:p>
    <w:p w:rsidR="005D105D" w:rsidRPr="00B038D3" w:rsidRDefault="005D105D"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Having contextualized my study in terms of my ontological and epistemological </w:t>
      </w:r>
      <w:r w:rsidR="00AB3A8A" w:rsidRPr="00B038D3">
        <w:rPr>
          <w:rFonts w:cstheme="minorHAnsi"/>
          <w:sz w:val="24"/>
          <w:szCs w:val="24"/>
          <w:lang w:val="en-US"/>
        </w:rPr>
        <w:t>stance, what follows is the c</w:t>
      </w:r>
      <w:r w:rsidRPr="00B038D3">
        <w:rPr>
          <w:rFonts w:cstheme="minorHAnsi"/>
          <w:sz w:val="24"/>
          <w:szCs w:val="24"/>
          <w:lang w:val="en-US"/>
        </w:rPr>
        <w:t>hapter on methodologies and methods.  I first introduce readers to my research design and to case</w:t>
      </w:r>
      <w:r w:rsidR="00016EDD" w:rsidRPr="00B038D3">
        <w:rPr>
          <w:rFonts w:cstheme="minorHAnsi"/>
          <w:sz w:val="24"/>
          <w:szCs w:val="24"/>
          <w:lang w:val="en-US"/>
        </w:rPr>
        <w:t xml:space="preserve"> study research.  In Section 3.2</w:t>
      </w:r>
      <w:r w:rsidRPr="00B038D3">
        <w:rPr>
          <w:rFonts w:cstheme="minorHAnsi"/>
          <w:sz w:val="24"/>
          <w:szCs w:val="24"/>
          <w:lang w:val="en-US"/>
        </w:rPr>
        <w:t>, I address ethics, including insider (endogenous) research</w:t>
      </w:r>
      <w:r w:rsidRPr="00B038D3">
        <w:rPr>
          <w:rFonts w:cstheme="minorHAnsi"/>
          <w:sz w:val="24"/>
          <w:szCs w:val="24"/>
          <w:lang w:val="en-GB"/>
        </w:rPr>
        <w:t xml:space="preserve"> </w:t>
      </w:r>
      <w:r w:rsidRPr="00B038D3">
        <w:rPr>
          <w:rFonts w:cstheme="minorHAnsi"/>
          <w:sz w:val="24"/>
          <w:szCs w:val="24"/>
          <w:lang w:val="en-US"/>
        </w:rPr>
        <w:t xml:space="preserve">and also discuss other key </w:t>
      </w:r>
      <w:r w:rsidR="005934EB" w:rsidRPr="00B038D3">
        <w:rPr>
          <w:rFonts w:cstheme="minorHAnsi"/>
          <w:sz w:val="24"/>
          <w:szCs w:val="24"/>
          <w:lang w:val="en-US"/>
        </w:rPr>
        <w:t>considerations</w:t>
      </w:r>
      <w:r w:rsidRPr="00B038D3">
        <w:rPr>
          <w:rFonts w:cstheme="minorHAnsi"/>
          <w:sz w:val="24"/>
          <w:szCs w:val="24"/>
          <w:lang w:val="en-US"/>
        </w:rPr>
        <w:t xml:space="preserve"> such as bias and research</w:t>
      </w:r>
      <w:r w:rsidR="00016EDD" w:rsidRPr="00B038D3">
        <w:rPr>
          <w:rFonts w:cstheme="minorHAnsi"/>
          <w:sz w:val="24"/>
          <w:szCs w:val="24"/>
          <w:lang w:val="en-US"/>
        </w:rPr>
        <w:t>er values.  Then, in Section 3.3</w:t>
      </w:r>
      <w:r w:rsidRPr="00B038D3">
        <w:rPr>
          <w:rFonts w:cstheme="minorHAnsi"/>
          <w:sz w:val="24"/>
          <w:szCs w:val="24"/>
          <w:lang w:val="en-US"/>
        </w:rPr>
        <w:t xml:space="preserve"> I visit methodological triangulation and present the research instruments employed</w:t>
      </w:r>
      <w:r w:rsidR="00F57044" w:rsidRPr="00B038D3">
        <w:rPr>
          <w:rFonts w:cstheme="minorHAnsi"/>
          <w:sz w:val="24"/>
          <w:szCs w:val="24"/>
          <w:lang w:val="en-US"/>
        </w:rPr>
        <w:t xml:space="preserve"> (3.4-3.6).  In Section 3.7</w:t>
      </w:r>
      <w:r w:rsidRPr="00B038D3">
        <w:rPr>
          <w:rFonts w:cstheme="minorHAnsi"/>
          <w:sz w:val="24"/>
          <w:szCs w:val="24"/>
          <w:lang w:val="en-US"/>
        </w:rPr>
        <w:t xml:space="preserve"> I introduce readers to my sampling and piloting proced</w:t>
      </w:r>
      <w:r w:rsidR="00F57044" w:rsidRPr="00B038D3">
        <w:rPr>
          <w:rFonts w:cstheme="minorHAnsi"/>
          <w:sz w:val="24"/>
          <w:szCs w:val="24"/>
          <w:lang w:val="en-US"/>
        </w:rPr>
        <w:t>ures</w:t>
      </w:r>
      <w:r w:rsidR="0053043E" w:rsidRPr="00B038D3">
        <w:rPr>
          <w:rFonts w:cstheme="minorHAnsi"/>
          <w:sz w:val="24"/>
          <w:szCs w:val="24"/>
          <w:lang w:val="en-US"/>
        </w:rPr>
        <w:t xml:space="preserve"> while in </w:t>
      </w:r>
      <w:r w:rsidR="00F57044" w:rsidRPr="00B038D3">
        <w:rPr>
          <w:rFonts w:cstheme="minorHAnsi"/>
          <w:sz w:val="24"/>
          <w:szCs w:val="24"/>
          <w:lang w:val="en-US"/>
        </w:rPr>
        <w:t>Section 3.8</w:t>
      </w:r>
      <w:r w:rsidRPr="00B038D3">
        <w:rPr>
          <w:rFonts w:cstheme="minorHAnsi"/>
          <w:sz w:val="24"/>
          <w:szCs w:val="24"/>
          <w:lang w:val="en-US"/>
        </w:rPr>
        <w:t xml:space="preserve"> I focus on my data collection procedures</w:t>
      </w:r>
      <w:r w:rsidR="0053043E" w:rsidRPr="00B038D3">
        <w:rPr>
          <w:rFonts w:cstheme="minorHAnsi"/>
          <w:sz w:val="24"/>
          <w:szCs w:val="24"/>
          <w:lang w:val="en-US"/>
        </w:rPr>
        <w:t xml:space="preserve">.  In the final two sections, I look at </w:t>
      </w:r>
      <w:r w:rsidR="00936378" w:rsidRPr="00B038D3">
        <w:rPr>
          <w:rFonts w:cstheme="minorHAnsi"/>
          <w:sz w:val="24"/>
          <w:szCs w:val="24"/>
          <w:lang w:val="en-US"/>
        </w:rPr>
        <w:t xml:space="preserve">transcription/translation (3.9) </w:t>
      </w:r>
      <w:r w:rsidR="0053043E" w:rsidRPr="00B038D3">
        <w:rPr>
          <w:rFonts w:cstheme="minorHAnsi"/>
          <w:sz w:val="24"/>
          <w:szCs w:val="24"/>
          <w:lang w:val="en-US"/>
        </w:rPr>
        <w:t xml:space="preserve">and </w:t>
      </w:r>
      <w:r w:rsidRPr="00B038D3">
        <w:rPr>
          <w:rFonts w:cstheme="minorHAnsi"/>
          <w:sz w:val="24"/>
          <w:szCs w:val="24"/>
          <w:lang w:val="en-US"/>
        </w:rPr>
        <w:t>coding</w:t>
      </w:r>
      <w:r w:rsidR="0053043E" w:rsidRPr="00B038D3">
        <w:rPr>
          <w:rFonts w:cstheme="minorHAnsi"/>
          <w:sz w:val="24"/>
          <w:szCs w:val="24"/>
          <w:lang w:val="en-US"/>
        </w:rPr>
        <w:t>/</w:t>
      </w:r>
      <w:r w:rsidRPr="00B038D3">
        <w:rPr>
          <w:rFonts w:cstheme="minorHAnsi"/>
          <w:sz w:val="24"/>
          <w:szCs w:val="24"/>
          <w:lang w:val="en-US"/>
        </w:rPr>
        <w:t>analysis</w:t>
      </w:r>
      <w:r w:rsidR="0053043E" w:rsidRPr="00B038D3">
        <w:rPr>
          <w:rFonts w:cstheme="minorHAnsi"/>
          <w:sz w:val="24"/>
          <w:szCs w:val="24"/>
          <w:lang w:val="en-US"/>
        </w:rPr>
        <w:t xml:space="preserve"> (3.10)</w:t>
      </w:r>
      <w:r w:rsidRPr="00B038D3">
        <w:rPr>
          <w:rFonts w:cstheme="minorHAnsi"/>
          <w:sz w:val="24"/>
          <w:szCs w:val="24"/>
          <w:lang w:val="en-US"/>
        </w:rPr>
        <w:t>.</w:t>
      </w:r>
    </w:p>
    <w:p w:rsidR="005D105D" w:rsidRPr="00B038D3" w:rsidRDefault="005D105D" w:rsidP="003274CB">
      <w:pPr>
        <w:pStyle w:val="NoSpacing"/>
        <w:spacing w:line="360" w:lineRule="auto"/>
        <w:ind w:firstLine="720"/>
        <w:jc w:val="both"/>
        <w:rPr>
          <w:rFonts w:cstheme="minorHAnsi"/>
          <w:sz w:val="24"/>
          <w:szCs w:val="24"/>
          <w:lang w:val="en-US"/>
        </w:rPr>
      </w:pPr>
    </w:p>
    <w:p w:rsidR="00307DF0" w:rsidRPr="00B038D3" w:rsidRDefault="00307DF0" w:rsidP="003274CB">
      <w:pPr>
        <w:pStyle w:val="NoSpacing"/>
        <w:spacing w:line="360" w:lineRule="auto"/>
        <w:ind w:firstLine="720"/>
        <w:jc w:val="both"/>
        <w:rPr>
          <w:rFonts w:cstheme="minorHAnsi"/>
          <w:sz w:val="24"/>
          <w:szCs w:val="24"/>
          <w:lang w:val="en-US"/>
        </w:rPr>
      </w:pPr>
    </w:p>
    <w:p w:rsidR="00307DF0" w:rsidRPr="00B038D3" w:rsidRDefault="00307DF0" w:rsidP="003274CB">
      <w:pPr>
        <w:pStyle w:val="NoSpacing"/>
        <w:spacing w:line="360" w:lineRule="auto"/>
        <w:ind w:firstLine="720"/>
        <w:jc w:val="both"/>
        <w:rPr>
          <w:rFonts w:cstheme="minorHAnsi"/>
          <w:sz w:val="24"/>
          <w:szCs w:val="24"/>
          <w:lang w:val="en-US"/>
        </w:rPr>
      </w:pPr>
    </w:p>
    <w:p w:rsidR="00307DF0" w:rsidRPr="00B038D3" w:rsidRDefault="00307DF0" w:rsidP="003274CB">
      <w:pPr>
        <w:pStyle w:val="NoSpacing"/>
        <w:spacing w:line="360" w:lineRule="auto"/>
        <w:ind w:firstLine="720"/>
        <w:jc w:val="both"/>
        <w:rPr>
          <w:rFonts w:cstheme="minorHAnsi"/>
          <w:sz w:val="24"/>
          <w:szCs w:val="24"/>
          <w:lang w:val="en-US"/>
        </w:rPr>
      </w:pPr>
    </w:p>
    <w:p w:rsidR="00307DF0" w:rsidRPr="00B038D3" w:rsidRDefault="00307DF0" w:rsidP="003274CB">
      <w:pPr>
        <w:pStyle w:val="NoSpacing"/>
        <w:spacing w:line="360" w:lineRule="auto"/>
        <w:ind w:firstLine="720"/>
        <w:jc w:val="both"/>
        <w:rPr>
          <w:rFonts w:cstheme="minorHAnsi"/>
          <w:sz w:val="24"/>
          <w:szCs w:val="24"/>
          <w:lang w:val="en-US"/>
        </w:rPr>
      </w:pPr>
    </w:p>
    <w:p w:rsidR="00307DF0" w:rsidRPr="00B038D3" w:rsidRDefault="00307DF0" w:rsidP="003274CB">
      <w:pPr>
        <w:pStyle w:val="NoSpacing"/>
        <w:spacing w:line="360" w:lineRule="auto"/>
        <w:ind w:firstLine="720"/>
        <w:jc w:val="both"/>
        <w:rPr>
          <w:rFonts w:cstheme="minorHAnsi"/>
          <w:sz w:val="24"/>
          <w:szCs w:val="24"/>
          <w:lang w:val="en-US"/>
        </w:rPr>
      </w:pPr>
    </w:p>
    <w:p w:rsidR="00307DF0" w:rsidRPr="00B038D3" w:rsidRDefault="00307DF0" w:rsidP="003274CB">
      <w:pPr>
        <w:pStyle w:val="NoSpacing"/>
        <w:spacing w:line="360" w:lineRule="auto"/>
        <w:ind w:firstLine="720"/>
        <w:jc w:val="both"/>
        <w:rPr>
          <w:rFonts w:cstheme="minorHAnsi"/>
          <w:sz w:val="24"/>
          <w:szCs w:val="24"/>
          <w:lang w:val="en-US"/>
        </w:rPr>
      </w:pPr>
    </w:p>
    <w:p w:rsidR="00307DF0" w:rsidRPr="00B038D3" w:rsidRDefault="00307DF0" w:rsidP="003274CB">
      <w:pPr>
        <w:pStyle w:val="NoSpacing"/>
        <w:spacing w:line="360" w:lineRule="auto"/>
        <w:ind w:firstLine="720"/>
        <w:jc w:val="both"/>
        <w:rPr>
          <w:rFonts w:cstheme="minorHAnsi"/>
          <w:sz w:val="24"/>
          <w:szCs w:val="24"/>
          <w:lang w:val="en-US"/>
        </w:rPr>
      </w:pPr>
    </w:p>
    <w:p w:rsidR="00145CDA" w:rsidRPr="00B038D3" w:rsidRDefault="00145CDA" w:rsidP="003274CB">
      <w:pPr>
        <w:pStyle w:val="NoSpacing"/>
        <w:spacing w:line="360" w:lineRule="auto"/>
        <w:ind w:firstLine="720"/>
        <w:jc w:val="both"/>
        <w:rPr>
          <w:rFonts w:cstheme="minorHAnsi"/>
          <w:sz w:val="24"/>
          <w:szCs w:val="24"/>
          <w:lang w:val="en-US"/>
        </w:rPr>
      </w:pPr>
    </w:p>
    <w:p w:rsidR="00145CDA" w:rsidRPr="00B038D3" w:rsidRDefault="00145CDA" w:rsidP="003274CB">
      <w:pPr>
        <w:pStyle w:val="NoSpacing"/>
        <w:spacing w:line="360" w:lineRule="auto"/>
        <w:ind w:firstLine="720"/>
        <w:jc w:val="both"/>
        <w:rPr>
          <w:rFonts w:cstheme="minorHAnsi"/>
          <w:sz w:val="24"/>
          <w:szCs w:val="24"/>
          <w:lang w:val="en-US"/>
        </w:rPr>
      </w:pPr>
    </w:p>
    <w:p w:rsidR="00145CDA" w:rsidRPr="00B038D3" w:rsidRDefault="00145CDA" w:rsidP="003274CB">
      <w:pPr>
        <w:pStyle w:val="NoSpacing"/>
        <w:spacing w:line="360" w:lineRule="auto"/>
        <w:ind w:firstLine="720"/>
        <w:jc w:val="both"/>
        <w:rPr>
          <w:rFonts w:cstheme="minorHAnsi"/>
          <w:sz w:val="24"/>
          <w:szCs w:val="24"/>
          <w:lang w:val="en-US"/>
        </w:rPr>
      </w:pPr>
    </w:p>
    <w:p w:rsidR="00145CDA" w:rsidRPr="00B038D3" w:rsidRDefault="00145CDA" w:rsidP="003274CB">
      <w:pPr>
        <w:pStyle w:val="NoSpacing"/>
        <w:spacing w:line="360" w:lineRule="auto"/>
        <w:ind w:firstLine="720"/>
        <w:jc w:val="both"/>
        <w:rPr>
          <w:rFonts w:cstheme="minorHAnsi"/>
          <w:sz w:val="24"/>
          <w:szCs w:val="24"/>
          <w:lang w:val="en-US"/>
        </w:rPr>
      </w:pPr>
    </w:p>
    <w:p w:rsidR="00145CDA" w:rsidRDefault="00145CDA" w:rsidP="003274CB">
      <w:pPr>
        <w:pStyle w:val="NoSpacing"/>
        <w:spacing w:line="360" w:lineRule="auto"/>
        <w:ind w:firstLine="720"/>
        <w:jc w:val="both"/>
        <w:rPr>
          <w:rFonts w:cstheme="minorHAnsi"/>
          <w:sz w:val="24"/>
          <w:szCs w:val="24"/>
          <w:lang w:val="en-US"/>
        </w:rPr>
      </w:pPr>
    </w:p>
    <w:p w:rsidR="00DF0568" w:rsidRDefault="00DF0568" w:rsidP="003274CB">
      <w:pPr>
        <w:pStyle w:val="NoSpacing"/>
        <w:spacing w:line="360" w:lineRule="auto"/>
        <w:ind w:firstLine="720"/>
        <w:jc w:val="both"/>
        <w:rPr>
          <w:rFonts w:cstheme="minorHAnsi"/>
          <w:sz w:val="24"/>
          <w:szCs w:val="24"/>
          <w:lang w:val="en-US"/>
        </w:rPr>
      </w:pPr>
    </w:p>
    <w:p w:rsidR="00DF0568" w:rsidRDefault="00DF0568" w:rsidP="003274CB">
      <w:pPr>
        <w:pStyle w:val="NoSpacing"/>
        <w:spacing w:line="360" w:lineRule="auto"/>
        <w:ind w:firstLine="720"/>
        <w:jc w:val="both"/>
        <w:rPr>
          <w:rFonts w:cstheme="minorHAnsi"/>
          <w:sz w:val="24"/>
          <w:szCs w:val="24"/>
          <w:lang w:val="en-US"/>
        </w:rPr>
      </w:pPr>
    </w:p>
    <w:p w:rsidR="00DF0568" w:rsidRDefault="00DF0568" w:rsidP="003274CB">
      <w:pPr>
        <w:pStyle w:val="NoSpacing"/>
        <w:spacing w:line="360" w:lineRule="auto"/>
        <w:ind w:firstLine="720"/>
        <w:jc w:val="both"/>
        <w:rPr>
          <w:rFonts w:cstheme="minorHAnsi"/>
          <w:sz w:val="24"/>
          <w:szCs w:val="24"/>
          <w:lang w:val="en-US"/>
        </w:rPr>
      </w:pPr>
    </w:p>
    <w:p w:rsidR="00DF0568" w:rsidRDefault="00DF0568" w:rsidP="003274CB">
      <w:pPr>
        <w:pStyle w:val="NoSpacing"/>
        <w:spacing w:line="360" w:lineRule="auto"/>
        <w:ind w:firstLine="720"/>
        <w:jc w:val="both"/>
        <w:rPr>
          <w:rFonts w:cstheme="minorHAnsi"/>
          <w:sz w:val="24"/>
          <w:szCs w:val="24"/>
          <w:lang w:val="en-US"/>
        </w:rPr>
      </w:pPr>
    </w:p>
    <w:p w:rsidR="00DF0568" w:rsidRDefault="00DF0568" w:rsidP="003274CB">
      <w:pPr>
        <w:pStyle w:val="NoSpacing"/>
        <w:spacing w:line="360" w:lineRule="auto"/>
        <w:ind w:firstLine="720"/>
        <w:jc w:val="both"/>
        <w:rPr>
          <w:rFonts w:cstheme="minorHAnsi"/>
          <w:sz w:val="24"/>
          <w:szCs w:val="24"/>
          <w:lang w:val="en-US"/>
        </w:rPr>
      </w:pPr>
    </w:p>
    <w:p w:rsidR="00DF0568" w:rsidRDefault="00DF0568" w:rsidP="003274CB">
      <w:pPr>
        <w:pStyle w:val="NoSpacing"/>
        <w:spacing w:line="360" w:lineRule="auto"/>
        <w:ind w:firstLine="720"/>
        <w:jc w:val="both"/>
        <w:rPr>
          <w:rFonts w:cstheme="minorHAnsi"/>
          <w:sz w:val="24"/>
          <w:szCs w:val="24"/>
          <w:lang w:val="en-US"/>
        </w:rPr>
      </w:pPr>
    </w:p>
    <w:p w:rsidR="00DF0568" w:rsidRPr="00B038D3" w:rsidRDefault="00DF0568" w:rsidP="003274CB">
      <w:pPr>
        <w:pStyle w:val="NoSpacing"/>
        <w:spacing w:line="360" w:lineRule="auto"/>
        <w:ind w:firstLine="720"/>
        <w:jc w:val="both"/>
        <w:rPr>
          <w:rFonts w:cstheme="minorHAnsi"/>
          <w:sz w:val="24"/>
          <w:szCs w:val="24"/>
          <w:lang w:val="en-US"/>
        </w:rPr>
      </w:pPr>
    </w:p>
    <w:p w:rsidR="00145CDA" w:rsidRPr="00B038D3" w:rsidRDefault="00145CDA" w:rsidP="003274CB">
      <w:pPr>
        <w:pStyle w:val="NoSpacing"/>
        <w:spacing w:line="360" w:lineRule="auto"/>
        <w:ind w:firstLine="720"/>
        <w:jc w:val="both"/>
        <w:rPr>
          <w:rFonts w:cstheme="minorHAnsi"/>
          <w:sz w:val="24"/>
          <w:szCs w:val="24"/>
          <w:lang w:val="en-US"/>
        </w:rPr>
      </w:pPr>
    </w:p>
    <w:p w:rsidR="00145CDA" w:rsidRPr="00B038D3" w:rsidRDefault="00145CDA" w:rsidP="00167735">
      <w:pPr>
        <w:pStyle w:val="NoSpacing"/>
        <w:spacing w:line="360" w:lineRule="auto"/>
        <w:jc w:val="both"/>
        <w:rPr>
          <w:rFonts w:cstheme="minorHAnsi"/>
          <w:sz w:val="24"/>
          <w:szCs w:val="24"/>
          <w:lang w:val="en-US"/>
        </w:rPr>
      </w:pPr>
    </w:p>
    <w:p w:rsidR="003E3446" w:rsidRPr="00B038D3" w:rsidRDefault="003E3446" w:rsidP="00982581">
      <w:pPr>
        <w:pStyle w:val="NoSpacing"/>
        <w:spacing w:line="360" w:lineRule="auto"/>
        <w:jc w:val="center"/>
        <w:rPr>
          <w:b/>
          <w:sz w:val="24"/>
          <w:szCs w:val="24"/>
          <w:lang w:val="en-US"/>
        </w:rPr>
      </w:pPr>
      <w:r w:rsidRPr="00B038D3">
        <w:rPr>
          <w:b/>
          <w:sz w:val="24"/>
          <w:szCs w:val="24"/>
          <w:lang w:val="en-US"/>
        </w:rPr>
        <w:lastRenderedPageBreak/>
        <w:t xml:space="preserve">Chapter 3 </w:t>
      </w:r>
      <w:r w:rsidR="00612AC8" w:rsidRPr="00B038D3">
        <w:rPr>
          <w:b/>
          <w:sz w:val="24"/>
          <w:szCs w:val="24"/>
          <w:lang w:val="en-US"/>
        </w:rPr>
        <w:t xml:space="preserve">- </w:t>
      </w:r>
      <w:r w:rsidRPr="00B038D3">
        <w:rPr>
          <w:b/>
          <w:sz w:val="24"/>
          <w:szCs w:val="24"/>
          <w:lang w:val="en-US"/>
        </w:rPr>
        <w:t>Research Design</w:t>
      </w:r>
    </w:p>
    <w:p w:rsidR="00982581" w:rsidRPr="00B038D3" w:rsidRDefault="00982581" w:rsidP="00982581">
      <w:pPr>
        <w:pStyle w:val="NoSpacing"/>
        <w:spacing w:line="360" w:lineRule="auto"/>
        <w:jc w:val="both"/>
        <w:rPr>
          <w:sz w:val="24"/>
          <w:szCs w:val="24"/>
          <w:lang w:val="en-GB"/>
        </w:rPr>
      </w:pPr>
    </w:p>
    <w:p w:rsidR="00CF2006" w:rsidRPr="00B038D3" w:rsidRDefault="003E3446" w:rsidP="00943B51">
      <w:pPr>
        <w:pStyle w:val="NoSpacing"/>
        <w:spacing w:line="360" w:lineRule="auto"/>
        <w:jc w:val="both"/>
        <w:rPr>
          <w:sz w:val="24"/>
          <w:szCs w:val="24"/>
          <w:lang w:val="en-US"/>
        </w:rPr>
      </w:pPr>
      <w:r w:rsidRPr="00B038D3">
        <w:rPr>
          <w:sz w:val="24"/>
          <w:szCs w:val="24"/>
          <w:lang w:val="en-US"/>
        </w:rPr>
        <w:t xml:space="preserve">This is a qualitative case study employing thematic analysis.  In </w:t>
      </w:r>
      <w:r w:rsidR="00F61EA6" w:rsidRPr="00B038D3">
        <w:rPr>
          <w:sz w:val="24"/>
          <w:szCs w:val="24"/>
          <w:lang w:val="en-US"/>
        </w:rPr>
        <w:t>this section</w:t>
      </w:r>
      <w:r w:rsidRPr="00B038D3">
        <w:rPr>
          <w:sz w:val="24"/>
          <w:szCs w:val="24"/>
          <w:lang w:val="en-US"/>
        </w:rPr>
        <w:t xml:space="preserve">, I introduce readers to qualitative research and to case study and contextualize my choice of methodology and methods in terms of my ontological and epistemological viewpoints.  </w:t>
      </w:r>
      <w:r w:rsidRPr="00B038D3">
        <w:rPr>
          <w:rFonts w:cstheme="minorHAnsi"/>
          <w:sz w:val="24"/>
          <w:szCs w:val="24"/>
          <w:lang w:val="en-US"/>
        </w:rPr>
        <w:t xml:space="preserve">Following this introductory section, the rest of the chapter is structured as follows: a section on </w:t>
      </w:r>
      <w:r w:rsidR="00AF4A52" w:rsidRPr="00B038D3">
        <w:rPr>
          <w:sz w:val="24"/>
          <w:szCs w:val="24"/>
          <w:lang w:val="en-US"/>
        </w:rPr>
        <w:t>ethics (3.2</w:t>
      </w:r>
      <w:r w:rsidRPr="00B038D3">
        <w:rPr>
          <w:sz w:val="24"/>
          <w:szCs w:val="24"/>
          <w:lang w:val="en-US"/>
        </w:rPr>
        <w:t xml:space="preserve">) discusses various considerations relating to insider research, informed consent, reflexivity, bias and researcher values.  </w:t>
      </w:r>
      <w:r w:rsidRPr="00B038D3">
        <w:rPr>
          <w:rFonts w:cstheme="minorHAnsi"/>
          <w:sz w:val="24"/>
          <w:szCs w:val="24"/>
          <w:lang w:val="en-US"/>
        </w:rPr>
        <w:t>A section on m</w:t>
      </w:r>
      <w:r w:rsidR="00AF4A52" w:rsidRPr="00B038D3">
        <w:rPr>
          <w:rFonts w:cstheme="minorHAnsi"/>
          <w:sz w:val="24"/>
          <w:szCs w:val="24"/>
          <w:lang w:val="en-US"/>
        </w:rPr>
        <w:t>ethodological triangulation (3.3</w:t>
      </w:r>
      <w:r w:rsidRPr="00B038D3">
        <w:rPr>
          <w:rFonts w:cstheme="minorHAnsi"/>
          <w:sz w:val="24"/>
          <w:szCs w:val="24"/>
          <w:lang w:val="en-US"/>
        </w:rPr>
        <w:t>) leads to the research tools employed in this study: individual in</w:t>
      </w:r>
      <w:r w:rsidR="00AF4A52" w:rsidRPr="00B038D3">
        <w:rPr>
          <w:rFonts w:cstheme="minorHAnsi"/>
          <w:sz w:val="24"/>
          <w:szCs w:val="24"/>
          <w:lang w:val="en-US"/>
        </w:rPr>
        <w:t>-depth and group interviews (3.</w:t>
      </w:r>
      <w:r w:rsidR="00CF2006" w:rsidRPr="00B038D3">
        <w:rPr>
          <w:rFonts w:cstheme="minorHAnsi"/>
          <w:sz w:val="24"/>
          <w:szCs w:val="24"/>
          <w:lang w:val="en-US"/>
        </w:rPr>
        <w:t>4</w:t>
      </w:r>
      <w:r w:rsidRPr="00B038D3">
        <w:rPr>
          <w:rFonts w:cstheme="minorHAnsi"/>
          <w:sz w:val="24"/>
          <w:szCs w:val="24"/>
          <w:lang w:val="en-US"/>
        </w:rPr>
        <w:t xml:space="preserve">), </w:t>
      </w:r>
      <w:r w:rsidR="00AF4A52" w:rsidRPr="00B038D3">
        <w:rPr>
          <w:rFonts w:cstheme="minorHAnsi"/>
          <w:sz w:val="24"/>
          <w:szCs w:val="24"/>
          <w:lang w:val="en-US"/>
        </w:rPr>
        <w:t>a qualitative questionnaire (3.</w:t>
      </w:r>
      <w:r w:rsidR="00CF2006" w:rsidRPr="00B038D3">
        <w:rPr>
          <w:rFonts w:cstheme="minorHAnsi"/>
          <w:sz w:val="24"/>
          <w:szCs w:val="24"/>
          <w:lang w:val="en-US"/>
        </w:rPr>
        <w:t>5</w:t>
      </w:r>
      <w:r w:rsidR="00AF4A52" w:rsidRPr="00B038D3">
        <w:rPr>
          <w:rFonts w:cstheme="minorHAnsi"/>
          <w:sz w:val="24"/>
          <w:szCs w:val="24"/>
          <w:lang w:val="en-US"/>
        </w:rPr>
        <w:t>) and a reflective journal (3.</w:t>
      </w:r>
      <w:r w:rsidR="00CF2006" w:rsidRPr="00B038D3">
        <w:rPr>
          <w:rFonts w:cstheme="minorHAnsi"/>
          <w:sz w:val="24"/>
          <w:szCs w:val="24"/>
          <w:lang w:val="en-US"/>
        </w:rPr>
        <w:t>6</w:t>
      </w:r>
      <w:r w:rsidRPr="00B038D3">
        <w:rPr>
          <w:rFonts w:cstheme="minorHAnsi"/>
          <w:sz w:val="24"/>
          <w:szCs w:val="24"/>
          <w:lang w:val="en-US"/>
        </w:rPr>
        <w:t xml:space="preserve">).  </w:t>
      </w:r>
      <w:r w:rsidR="00AF4A52" w:rsidRPr="00B038D3">
        <w:rPr>
          <w:sz w:val="24"/>
          <w:szCs w:val="24"/>
          <w:lang w:val="en-US"/>
        </w:rPr>
        <w:t xml:space="preserve">Following that, sampling </w:t>
      </w:r>
      <w:r w:rsidR="00CF2006" w:rsidRPr="00B038D3">
        <w:rPr>
          <w:sz w:val="24"/>
          <w:szCs w:val="24"/>
          <w:lang w:val="en-US"/>
        </w:rPr>
        <w:t xml:space="preserve">and </w:t>
      </w:r>
      <w:r w:rsidRPr="00B038D3">
        <w:rPr>
          <w:sz w:val="24"/>
          <w:szCs w:val="24"/>
          <w:lang w:val="en-US"/>
        </w:rPr>
        <w:t>piloting (3.</w:t>
      </w:r>
      <w:r w:rsidR="00CF2006" w:rsidRPr="00B038D3">
        <w:rPr>
          <w:sz w:val="24"/>
          <w:szCs w:val="24"/>
          <w:lang w:val="en-US"/>
        </w:rPr>
        <w:t>7</w:t>
      </w:r>
      <w:r w:rsidRPr="00B038D3">
        <w:rPr>
          <w:sz w:val="24"/>
          <w:szCs w:val="24"/>
          <w:lang w:val="en-US"/>
        </w:rPr>
        <w:t>), data collection (3.</w:t>
      </w:r>
      <w:r w:rsidR="00CF2006" w:rsidRPr="00B038D3">
        <w:rPr>
          <w:sz w:val="24"/>
          <w:szCs w:val="24"/>
          <w:lang w:val="en-US"/>
        </w:rPr>
        <w:t>8</w:t>
      </w:r>
      <w:r w:rsidRPr="00B038D3">
        <w:rPr>
          <w:sz w:val="24"/>
          <w:szCs w:val="24"/>
          <w:lang w:val="en-US"/>
        </w:rPr>
        <w:t>), interview transcriptions (3.</w:t>
      </w:r>
      <w:r w:rsidR="00CF2006" w:rsidRPr="00B038D3">
        <w:rPr>
          <w:sz w:val="24"/>
          <w:szCs w:val="24"/>
          <w:lang w:val="en-US"/>
        </w:rPr>
        <w:t>9</w:t>
      </w:r>
      <w:r w:rsidRPr="00B038D3">
        <w:rPr>
          <w:sz w:val="24"/>
          <w:szCs w:val="24"/>
          <w:lang w:val="en-US"/>
        </w:rPr>
        <w:t xml:space="preserve">), </w:t>
      </w:r>
      <w:r w:rsidR="00CF2006" w:rsidRPr="00B038D3">
        <w:rPr>
          <w:sz w:val="24"/>
          <w:szCs w:val="24"/>
          <w:lang w:val="en-US"/>
        </w:rPr>
        <w:t xml:space="preserve">and </w:t>
      </w:r>
      <w:r w:rsidRPr="00B038D3">
        <w:rPr>
          <w:sz w:val="24"/>
          <w:szCs w:val="24"/>
          <w:lang w:val="en-US"/>
        </w:rPr>
        <w:t>coding and thematic analysis (3.</w:t>
      </w:r>
      <w:r w:rsidR="00CF2006" w:rsidRPr="00B038D3">
        <w:rPr>
          <w:sz w:val="24"/>
          <w:szCs w:val="24"/>
          <w:lang w:val="en-US"/>
        </w:rPr>
        <w:t>10</w:t>
      </w:r>
      <w:r w:rsidRPr="00B038D3">
        <w:rPr>
          <w:sz w:val="24"/>
          <w:szCs w:val="24"/>
          <w:lang w:val="en-US"/>
        </w:rPr>
        <w:t xml:space="preserve">), are all addressed comprehensively. </w:t>
      </w:r>
    </w:p>
    <w:p w:rsidR="00CF2006" w:rsidRPr="00B038D3" w:rsidRDefault="00CF2006" w:rsidP="003274CB">
      <w:pPr>
        <w:pStyle w:val="NoSpacing"/>
        <w:spacing w:line="360" w:lineRule="auto"/>
        <w:jc w:val="both"/>
        <w:rPr>
          <w:sz w:val="24"/>
          <w:szCs w:val="24"/>
          <w:lang w:val="en-US"/>
        </w:rPr>
      </w:pPr>
    </w:p>
    <w:p w:rsidR="003E3446" w:rsidRPr="00B038D3" w:rsidRDefault="00FA659B" w:rsidP="00031604">
      <w:pPr>
        <w:pStyle w:val="NoSpacing"/>
        <w:spacing w:line="360" w:lineRule="auto"/>
        <w:jc w:val="both"/>
        <w:rPr>
          <w:rFonts w:cstheme="minorHAnsi"/>
          <w:b/>
          <w:sz w:val="24"/>
          <w:szCs w:val="24"/>
          <w:lang w:val="en-US"/>
        </w:rPr>
      </w:pPr>
      <w:r w:rsidRPr="00B038D3">
        <w:rPr>
          <w:rFonts w:cstheme="minorHAnsi"/>
          <w:b/>
          <w:sz w:val="24"/>
          <w:szCs w:val="24"/>
          <w:lang w:val="en-US"/>
        </w:rPr>
        <w:t xml:space="preserve">3.1 </w:t>
      </w:r>
      <w:r w:rsidR="003E3446" w:rsidRPr="00B038D3">
        <w:rPr>
          <w:rFonts w:cstheme="minorHAnsi"/>
          <w:b/>
          <w:sz w:val="24"/>
          <w:szCs w:val="24"/>
          <w:lang w:val="en-US"/>
        </w:rPr>
        <w:t>Methodologies and Methods</w:t>
      </w:r>
    </w:p>
    <w:p w:rsidR="003E3446" w:rsidRPr="00B038D3" w:rsidRDefault="003E3446" w:rsidP="003274CB">
      <w:pPr>
        <w:pStyle w:val="NoSpacing"/>
        <w:spacing w:line="360" w:lineRule="auto"/>
        <w:jc w:val="both"/>
        <w:rPr>
          <w:rFonts w:cstheme="minorHAnsi"/>
          <w:sz w:val="24"/>
          <w:szCs w:val="24"/>
          <w:lang w:val="en-US"/>
        </w:rPr>
      </w:pPr>
    </w:p>
    <w:p w:rsidR="003E3446" w:rsidRPr="00B038D3" w:rsidRDefault="003E3446"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The qualitative methodology and methods employed here concur with, and result from my ontological and epistemological positions, namely interpretivism and social constructivism.  Arguing in favor of the qualitative paradigm, Merriam (1988) maintained that </w:t>
      </w:r>
      <w:r w:rsidR="00423520" w:rsidRPr="00B038D3">
        <w:rPr>
          <w:rFonts w:cstheme="minorHAnsi"/>
          <w:sz w:val="24"/>
          <w:szCs w:val="24"/>
          <w:lang w:val="en-US"/>
        </w:rPr>
        <w:t xml:space="preserve">education’s </w:t>
      </w:r>
      <w:r w:rsidRPr="00B038D3">
        <w:rPr>
          <w:rFonts w:cstheme="minorHAnsi"/>
          <w:sz w:val="24"/>
          <w:szCs w:val="24"/>
          <w:lang w:val="en-US"/>
        </w:rPr>
        <w:t xml:space="preserve">knowledge base and practice gain significantly from research </w:t>
      </w:r>
      <w:r w:rsidR="00E319C4" w:rsidRPr="00B038D3">
        <w:rPr>
          <w:rFonts w:cstheme="minorHAnsi"/>
          <w:sz w:val="24"/>
          <w:szCs w:val="24"/>
          <w:lang w:val="en-US"/>
        </w:rPr>
        <w:t>focusing</w:t>
      </w:r>
      <w:r w:rsidRPr="00B038D3">
        <w:rPr>
          <w:rFonts w:cstheme="minorHAnsi"/>
          <w:sz w:val="24"/>
          <w:szCs w:val="24"/>
          <w:lang w:val="en-US"/>
        </w:rPr>
        <w:t xml:space="preserve"> on </w:t>
      </w:r>
      <w:r w:rsidR="00D917D3" w:rsidRPr="00B038D3">
        <w:rPr>
          <w:rFonts w:cstheme="minorHAnsi"/>
          <w:sz w:val="24"/>
          <w:szCs w:val="24"/>
          <w:lang w:val="en-US"/>
        </w:rPr>
        <w:t>“</w:t>
      </w:r>
      <w:r w:rsidRPr="00B038D3">
        <w:rPr>
          <w:sz w:val="24"/>
          <w:szCs w:val="24"/>
          <w:lang w:val="en-US"/>
        </w:rPr>
        <w:t>discovery, insight and understanding from the perspectives of those being studied</w:t>
      </w:r>
      <w:r w:rsidR="00D917D3" w:rsidRPr="00B038D3">
        <w:rPr>
          <w:sz w:val="24"/>
          <w:szCs w:val="24"/>
          <w:lang w:val="en-US"/>
        </w:rPr>
        <w:t>”</w:t>
      </w:r>
      <w:r w:rsidR="00472988">
        <w:rPr>
          <w:sz w:val="24"/>
          <w:szCs w:val="24"/>
          <w:lang w:val="en-US"/>
        </w:rPr>
        <w:t xml:space="preserve"> (p. 3).  The case study </w:t>
      </w:r>
      <w:r w:rsidRPr="00B038D3">
        <w:rPr>
          <w:sz w:val="24"/>
          <w:szCs w:val="24"/>
          <w:lang w:val="en-US"/>
        </w:rPr>
        <w:t xml:space="preserve">methodology I employ here aligns with this claim.     </w:t>
      </w:r>
    </w:p>
    <w:p w:rsidR="003E3446" w:rsidRPr="00B038D3" w:rsidRDefault="003E3446"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Bef</w:t>
      </w:r>
      <w:r w:rsidR="00472988">
        <w:rPr>
          <w:rFonts w:cstheme="minorHAnsi"/>
          <w:sz w:val="24"/>
          <w:szCs w:val="24"/>
          <w:lang w:val="en-US"/>
        </w:rPr>
        <w:t xml:space="preserve">ore addressing </w:t>
      </w:r>
      <w:r w:rsidR="00472988">
        <w:rPr>
          <w:sz w:val="24"/>
          <w:szCs w:val="24"/>
          <w:lang w:val="en-US"/>
        </w:rPr>
        <w:t>case study</w:t>
      </w:r>
      <w:r w:rsidRPr="00B038D3">
        <w:rPr>
          <w:rFonts w:cstheme="minorHAnsi"/>
          <w:sz w:val="24"/>
          <w:szCs w:val="24"/>
          <w:lang w:val="en-US"/>
        </w:rPr>
        <w:t xml:space="preserve">, it is imperative to briefly look at the centuries-long </w:t>
      </w:r>
      <w:r w:rsidR="00D917D3" w:rsidRPr="00B038D3">
        <w:rPr>
          <w:rFonts w:cstheme="minorHAnsi"/>
          <w:sz w:val="24"/>
          <w:szCs w:val="24"/>
          <w:lang w:val="en-US"/>
        </w:rPr>
        <w:t>“</w:t>
      </w:r>
      <w:r w:rsidRPr="00B038D3">
        <w:rPr>
          <w:rFonts w:cstheme="minorHAnsi"/>
          <w:sz w:val="24"/>
          <w:szCs w:val="24"/>
          <w:lang w:val="en-US"/>
        </w:rPr>
        <w:t>war</w:t>
      </w:r>
      <w:r w:rsidR="00D917D3" w:rsidRPr="00B038D3">
        <w:rPr>
          <w:rFonts w:cstheme="minorHAnsi"/>
          <w:sz w:val="24"/>
          <w:szCs w:val="24"/>
          <w:lang w:val="en-US"/>
        </w:rPr>
        <w:t>”</w:t>
      </w:r>
      <w:r w:rsidRPr="00B038D3">
        <w:rPr>
          <w:rFonts w:cstheme="minorHAnsi"/>
          <w:sz w:val="24"/>
          <w:szCs w:val="24"/>
          <w:lang w:val="en-US"/>
        </w:rPr>
        <w:t xml:space="preserve">, as Gage (1989) so succinctly puts it, between research paradigms.  </w:t>
      </w:r>
      <w:r w:rsidR="000E0168" w:rsidRPr="00B038D3">
        <w:rPr>
          <w:rFonts w:cstheme="minorHAnsi"/>
          <w:sz w:val="24"/>
          <w:szCs w:val="24"/>
          <w:lang w:val="en-US"/>
        </w:rPr>
        <w:t>O</w:t>
      </w:r>
      <w:r w:rsidRPr="00B038D3">
        <w:rPr>
          <w:rFonts w:cstheme="minorHAnsi"/>
          <w:sz w:val="24"/>
          <w:szCs w:val="24"/>
          <w:lang w:val="en-US"/>
        </w:rPr>
        <w:t xml:space="preserve">ne of the major causes for this tension has always concerned reality and how </w:t>
      </w:r>
      <w:r w:rsidR="000E0168" w:rsidRPr="00B038D3">
        <w:rPr>
          <w:rFonts w:cstheme="minorHAnsi"/>
          <w:sz w:val="24"/>
          <w:szCs w:val="24"/>
          <w:lang w:val="en-US"/>
        </w:rPr>
        <w:t xml:space="preserve">it </w:t>
      </w:r>
      <w:r w:rsidRPr="00B038D3">
        <w:rPr>
          <w:rFonts w:cstheme="minorHAnsi"/>
          <w:sz w:val="24"/>
          <w:szCs w:val="24"/>
          <w:lang w:val="en-US"/>
        </w:rPr>
        <w:t xml:space="preserve">is conceptualized.  Both social constructivism and interpretivism regard reality as socially constructed, multi-layered and complex rather than singular and verifiable (Cohen </w:t>
      </w:r>
      <w:r w:rsidR="00CD11F8" w:rsidRPr="00B038D3">
        <w:rPr>
          <w:rFonts w:cstheme="minorHAnsi"/>
          <w:i/>
          <w:sz w:val="24"/>
          <w:szCs w:val="24"/>
          <w:lang w:val="en-US"/>
        </w:rPr>
        <w:t>et al</w:t>
      </w:r>
      <w:r w:rsidRPr="00B038D3">
        <w:rPr>
          <w:rFonts w:cstheme="minorHAnsi"/>
          <w:sz w:val="24"/>
          <w:szCs w:val="24"/>
          <w:lang w:val="en-US"/>
        </w:rPr>
        <w:t>., 2005, p. 22).  The former sees the world as a construct of multiple realities and it is only through a qualitative methodology and a value-laden axiology that people get to subjectively know those realities (</w:t>
      </w:r>
      <w:r w:rsidR="00FC2003" w:rsidRPr="00B038D3">
        <w:rPr>
          <w:rFonts w:cstheme="minorHAnsi"/>
          <w:sz w:val="24"/>
          <w:szCs w:val="24"/>
          <w:lang w:val="en-US"/>
        </w:rPr>
        <w:t xml:space="preserve">Jennings, </w:t>
      </w:r>
      <w:r w:rsidRPr="00B038D3">
        <w:rPr>
          <w:rFonts w:cstheme="minorHAnsi"/>
          <w:sz w:val="24"/>
          <w:szCs w:val="24"/>
          <w:lang w:val="en-US"/>
        </w:rPr>
        <w:t>2005</w:t>
      </w:r>
      <w:r w:rsidR="005F2D1F" w:rsidRPr="00B038D3">
        <w:rPr>
          <w:rFonts w:cstheme="minorHAnsi"/>
          <w:sz w:val="24"/>
          <w:szCs w:val="24"/>
          <w:lang w:val="en-US"/>
        </w:rPr>
        <w:t>a</w:t>
      </w:r>
      <w:r w:rsidRPr="00B038D3">
        <w:rPr>
          <w:rFonts w:cstheme="minorHAnsi"/>
          <w:sz w:val="24"/>
          <w:szCs w:val="24"/>
          <w:lang w:val="en-US"/>
        </w:rPr>
        <w:t>, p. 212; Merriam, 1988, p. 17);</w:t>
      </w:r>
      <w:r w:rsidR="0013538E" w:rsidRPr="00B038D3">
        <w:rPr>
          <w:rStyle w:val="FootnoteReference"/>
          <w:rFonts w:cstheme="minorHAnsi"/>
          <w:sz w:val="24"/>
          <w:szCs w:val="24"/>
          <w:lang w:val="en-US"/>
        </w:rPr>
        <w:footnoteReference w:id="33"/>
      </w:r>
      <w:r w:rsidRPr="00B038D3">
        <w:rPr>
          <w:rFonts w:cstheme="minorHAnsi"/>
          <w:sz w:val="24"/>
          <w:szCs w:val="24"/>
          <w:lang w:val="en-US"/>
        </w:rPr>
        <w:t xml:space="preserve"> the latter considers how people construct and reconstruct reality based on different </w:t>
      </w:r>
      <w:r w:rsidRPr="00B038D3">
        <w:rPr>
          <w:rFonts w:cstheme="minorHAnsi"/>
          <w:sz w:val="24"/>
          <w:szCs w:val="24"/>
          <w:lang w:val="en-US"/>
        </w:rPr>
        <w:lastRenderedPageBreak/>
        <w:t>rationalization processes, perceptions and meanings attached to language and how all this renders reality and knowledge context-dependent (Bassey, 1999, p. 43).  Related to the issue of multiple realities is subjectivity.  Interpretivism regards all knowledge as subjective and contextualized (Bacon, 2005, p. 250)</w:t>
      </w:r>
      <w:r w:rsidRPr="00B038D3">
        <w:rPr>
          <w:rStyle w:val="CommentReference"/>
          <w:sz w:val="24"/>
          <w:szCs w:val="24"/>
          <w:lang w:val="en-US"/>
        </w:rPr>
        <w:t>.</w:t>
      </w:r>
      <w:r w:rsidRPr="00B038D3">
        <w:rPr>
          <w:rFonts w:cstheme="minorHAnsi"/>
          <w:b/>
          <w:sz w:val="24"/>
          <w:szCs w:val="24"/>
          <w:lang w:val="en-US"/>
        </w:rPr>
        <w:t xml:space="preserve">  </w:t>
      </w:r>
      <w:r w:rsidRPr="00B038D3">
        <w:rPr>
          <w:rFonts w:cstheme="minorHAnsi"/>
          <w:sz w:val="24"/>
          <w:szCs w:val="24"/>
          <w:lang w:val="en-US"/>
        </w:rPr>
        <w:t xml:space="preserve">Context in particular is a keyword in this ontology; arguing that reality and knowledge are context-dependent means that responses by the same participants to a given question could be different under different conditions.  This </w:t>
      </w:r>
      <w:r w:rsidR="00DF4DCE" w:rsidRPr="00B038D3">
        <w:rPr>
          <w:rFonts w:cstheme="minorHAnsi"/>
          <w:sz w:val="24"/>
          <w:szCs w:val="24"/>
          <w:lang w:val="en-US"/>
        </w:rPr>
        <w:t xml:space="preserve">resonates </w:t>
      </w:r>
      <w:r w:rsidRPr="00B038D3">
        <w:rPr>
          <w:rFonts w:cstheme="minorHAnsi"/>
          <w:sz w:val="24"/>
          <w:szCs w:val="24"/>
          <w:lang w:val="en-US"/>
        </w:rPr>
        <w:t>well with Reason</w:t>
      </w:r>
      <w:r w:rsidR="00D917D3" w:rsidRPr="00B038D3">
        <w:rPr>
          <w:rFonts w:cstheme="minorHAnsi"/>
          <w:sz w:val="24"/>
          <w:szCs w:val="24"/>
          <w:lang w:val="en-US"/>
        </w:rPr>
        <w:t>’s</w:t>
      </w:r>
      <w:r w:rsidRPr="00B038D3">
        <w:rPr>
          <w:rFonts w:cstheme="minorHAnsi"/>
          <w:sz w:val="24"/>
          <w:szCs w:val="24"/>
          <w:lang w:val="en-US"/>
        </w:rPr>
        <w:t xml:space="preserve"> (1998) claim that knowledge is always perceptive- and purpose-driven and that our thought is constantly susceptible to shift (pp. 280-1).  In addition to the above, Cohen </w:t>
      </w:r>
      <w:r w:rsidR="00CD11F8" w:rsidRPr="00B038D3">
        <w:rPr>
          <w:rFonts w:cstheme="minorHAnsi"/>
          <w:i/>
          <w:sz w:val="24"/>
          <w:szCs w:val="24"/>
          <w:lang w:val="en-US"/>
        </w:rPr>
        <w:t>et al</w:t>
      </w:r>
      <w:r w:rsidRPr="00B038D3">
        <w:rPr>
          <w:rFonts w:cstheme="minorHAnsi"/>
          <w:sz w:val="24"/>
          <w:szCs w:val="24"/>
          <w:lang w:val="en-US"/>
        </w:rPr>
        <w:t xml:space="preserve">. (2005, p. 22) argued that simplistic interpretations do not do justice to many events </w:t>
      </w:r>
      <w:r w:rsidR="00E71F6E" w:rsidRPr="00B038D3">
        <w:rPr>
          <w:rFonts w:cstheme="minorHAnsi"/>
          <w:sz w:val="24"/>
          <w:szCs w:val="24"/>
          <w:lang w:val="en-US"/>
        </w:rPr>
        <w:t xml:space="preserve">taking </w:t>
      </w:r>
      <w:r w:rsidRPr="00B038D3">
        <w:rPr>
          <w:rFonts w:cstheme="minorHAnsi"/>
          <w:sz w:val="24"/>
          <w:szCs w:val="24"/>
          <w:lang w:val="en-US"/>
        </w:rPr>
        <w:t xml:space="preserve">place; what is needed are </w:t>
      </w:r>
      <w:r w:rsidR="00D917D3" w:rsidRPr="00B038D3">
        <w:rPr>
          <w:rFonts w:cstheme="minorHAnsi"/>
          <w:sz w:val="24"/>
          <w:szCs w:val="24"/>
          <w:lang w:val="en-US"/>
        </w:rPr>
        <w:t>“</w:t>
      </w:r>
      <w:r w:rsidRPr="00B038D3">
        <w:rPr>
          <w:rFonts w:cstheme="minorHAnsi"/>
          <w:sz w:val="24"/>
          <w:szCs w:val="24"/>
          <w:lang w:val="en-US"/>
        </w:rPr>
        <w:t>thick</w:t>
      </w:r>
      <w:r w:rsidR="00D917D3" w:rsidRPr="00B038D3">
        <w:rPr>
          <w:rFonts w:cstheme="minorHAnsi"/>
          <w:sz w:val="24"/>
          <w:szCs w:val="24"/>
          <w:lang w:val="en-US"/>
        </w:rPr>
        <w:t>”</w:t>
      </w:r>
      <w:r w:rsidR="00C16049" w:rsidRPr="00B038D3">
        <w:rPr>
          <w:rFonts w:cstheme="minorHAnsi"/>
          <w:sz w:val="24"/>
          <w:szCs w:val="24"/>
          <w:lang w:val="en-US"/>
        </w:rPr>
        <w:t xml:space="preserve"> descriptions (Geertz, 197</w:t>
      </w:r>
      <w:r w:rsidRPr="00B038D3">
        <w:rPr>
          <w:rFonts w:cstheme="minorHAnsi"/>
          <w:sz w:val="24"/>
          <w:szCs w:val="24"/>
          <w:lang w:val="en-US"/>
        </w:rPr>
        <w:t xml:space="preserve">3) rather than reductionism.  </w:t>
      </w:r>
      <w:r w:rsidR="009D0E55" w:rsidRPr="00B038D3">
        <w:rPr>
          <w:rFonts w:cstheme="minorHAnsi"/>
          <w:sz w:val="24"/>
          <w:szCs w:val="24"/>
          <w:lang w:val="en-US"/>
        </w:rPr>
        <w:t>The t</w:t>
      </w:r>
      <w:r w:rsidRPr="00B038D3">
        <w:rPr>
          <w:rFonts w:cstheme="minorHAnsi"/>
          <w:sz w:val="24"/>
          <w:szCs w:val="24"/>
          <w:lang w:val="en-US"/>
        </w:rPr>
        <w:t xml:space="preserve">hematic </w:t>
      </w:r>
      <w:r w:rsidR="009D0E55" w:rsidRPr="00B038D3">
        <w:rPr>
          <w:rFonts w:cstheme="minorHAnsi"/>
          <w:sz w:val="24"/>
          <w:szCs w:val="24"/>
          <w:lang w:val="en-US"/>
        </w:rPr>
        <w:t xml:space="preserve">data </w:t>
      </w:r>
      <w:r w:rsidRPr="00B038D3">
        <w:rPr>
          <w:rFonts w:cstheme="minorHAnsi"/>
          <w:sz w:val="24"/>
          <w:szCs w:val="24"/>
          <w:lang w:val="en-US"/>
        </w:rPr>
        <w:t xml:space="preserve">analysis </w:t>
      </w:r>
      <w:r w:rsidR="007E4B27" w:rsidRPr="00B038D3">
        <w:rPr>
          <w:rFonts w:cstheme="minorHAnsi"/>
          <w:sz w:val="24"/>
          <w:szCs w:val="24"/>
          <w:lang w:val="en-US"/>
        </w:rPr>
        <w:t xml:space="preserve">I employ </w:t>
      </w:r>
      <w:r w:rsidRPr="00B038D3">
        <w:rPr>
          <w:rFonts w:cstheme="minorHAnsi"/>
          <w:sz w:val="24"/>
          <w:szCs w:val="24"/>
          <w:lang w:val="en-US"/>
        </w:rPr>
        <w:t xml:space="preserve">serves this purpose well </w:t>
      </w:r>
      <w:r w:rsidRPr="00B038D3">
        <w:rPr>
          <w:rFonts w:cs="AdvME"/>
          <w:sz w:val="24"/>
          <w:szCs w:val="24"/>
          <w:lang w:val="en-US"/>
        </w:rPr>
        <w:t>(Boyatzis, 1998, p. vii).</w:t>
      </w:r>
      <w:r w:rsidRPr="00B038D3">
        <w:rPr>
          <w:rFonts w:cstheme="minorHAnsi"/>
          <w:sz w:val="24"/>
          <w:szCs w:val="24"/>
          <w:lang w:val="en-US"/>
        </w:rPr>
        <w:t xml:space="preserve">  This is where qualitative inquiry as a </w:t>
      </w:r>
      <w:r w:rsidRPr="00B038D3">
        <w:rPr>
          <w:rFonts w:cstheme="minorHAnsi"/>
          <w:i/>
          <w:sz w:val="24"/>
          <w:szCs w:val="24"/>
          <w:lang w:val="en-US"/>
        </w:rPr>
        <w:t xml:space="preserve">bona fide </w:t>
      </w:r>
      <w:r w:rsidR="00125F7D" w:rsidRPr="00B038D3">
        <w:rPr>
          <w:rFonts w:cstheme="minorHAnsi"/>
          <w:sz w:val="24"/>
          <w:szCs w:val="24"/>
          <w:lang w:val="en-US"/>
        </w:rPr>
        <w:t>interpretivist</w:t>
      </w:r>
      <w:r w:rsidRPr="00B038D3">
        <w:rPr>
          <w:rFonts w:cstheme="minorHAnsi"/>
          <w:sz w:val="24"/>
          <w:szCs w:val="24"/>
          <w:lang w:val="en-US"/>
        </w:rPr>
        <w:t xml:space="preserve"> methodology fits in.    </w:t>
      </w:r>
    </w:p>
    <w:p w:rsidR="003E3446" w:rsidRPr="00B038D3" w:rsidRDefault="003E3446" w:rsidP="003274CB">
      <w:pPr>
        <w:pStyle w:val="NoSpacing"/>
        <w:spacing w:line="360" w:lineRule="auto"/>
        <w:ind w:firstLine="720"/>
        <w:jc w:val="both"/>
        <w:rPr>
          <w:sz w:val="24"/>
          <w:szCs w:val="24"/>
          <w:lang w:val="en-US"/>
        </w:rPr>
      </w:pPr>
      <w:r w:rsidRPr="00B038D3">
        <w:rPr>
          <w:rFonts w:cstheme="minorHAnsi"/>
          <w:sz w:val="24"/>
          <w:szCs w:val="24"/>
          <w:lang w:val="en-US"/>
        </w:rPr>
        <w:t xml:space="preserve">Equally important to reality and subjectivity are the notions of bias and of value-laden research, which have imprinted on the interpretivism-positivism, qualitative-quantitative dichotomy for ages.  To my understanding, no paradigm can attain absolute value-freedom, neutrality and impartiality (cf. positivism, quantitative research).  Researchers carry their own values, biases and perceptions </w:t>
      </w:r>
      <w:r w:rsidR="00A443C8" w:rsidRPr="00B038D3">
        <w:rPr>
          <w:rFonts w:cstheme="minorHAnsi"/>
          <w:sz w:val="24"/>
          <w:szCs w:val="24"/>
          <w:lang w:val="en-GB"/>
        </w:rPr>
        <w:t xml:space="preserve">concerning </w:t>
      </w:r>
      <w:r w:rsidRPr="00B038D3">
        <w:rPr>
          <w:rFonts w:cstheme="minorHAnsi"/>
          <w:sz w:val="24"/>
          <w:szCs w:val="24"/>
          <w:lang w:val="en-US"/>
        </w:rPr>
        <w:t xml:space="preserve">how reality is constructed into their work, and those can infiltrate the research process to varying degrees </w:t>
      </w:r>
      <w:r w:rsidRPr="00B038D3">
        <w:rPr>
          <w:sz w:val="24"/>
          <w:szCs w:val="24"/>
          <w:lang w:val="en-US"/>
        </w:rPr>
        <w:t xml:space="preserve">(Foster, 2009, p. 18; Seidman 2006, p. 127; </w:t>
      </w:r>
      <w:r w:rsidR="004A3941" w:rsidRPr="00B038D3">
        <w:rPr>
          <w:sz w:val="24"/>
          <w:szCs w:val="24"/>
          <w:lang w:val="en-US"/>
        </w:rPr>
        <w:t>Strauss &amp; Corbin, 1998</w:t>
      </w:r>
      <w:r w:rsidRPr="00B038D3">
        <w:rPr>
          <w:sz w:val="24"/>
          <w:szCs w:val="24"/>
          <w:lang w:val="en-US"/>
        </w:rPr>
        <w:t>, p. 43), depending on the researcher</w:t>
      </w:r>
      <w:r w:rsidR="00D917D3" w:rsidRPr="00B038D3">
        <w:rPr>
          <w:sz w:val="24"/>
          <w:szCs w:val="24"/>
          <w:lang w:val="en-US"/>
        </w:rPr>
        <w:t>’s</w:t>
      </w:r>
      <w:r w:rsidRPr="00B038D3">
        <w:rPr>
          <w:sz w:val="24"/>
          <w:szCs w:val="24"/>
          <w:lang w:val="en-US"/>
        </w:rPr>
        <w:t xml:space="preserve"> effort – and willingness – to regulate them through certain techniques (viz. reflexivity, triangulation, member checks etc.; see further below) (Taft, 1999; Lincoln &amp; Guba, 1985).  </w:t>
      </w:r>
      <w:r w:rsidR="00B83C29" w:rsidRPr="00B038D3">
        <w:rPr>
          <w:sz w:val="24"/>
          <w:szCs w:val="24"/>
          <w:lang w:val="en-US"/>
        </w:rPr>
        <w:t xml:space="preserve">However, </w:t>
      </w:r>
      <w:r w:rsidRPr="00B038D3">
        <w:rPr>
          <w:sz w:val="24"/>
          <w:szCs w:val="24"/>
          <w:lang w:val="en-US"/>
        </w:rPr>
        <w:t xml:space="preserve">despite the presence of such techniques, there are no </w:t>
      </w:r>
      <w:r w:rsidRPr="00B038D3">
        <w:rPr>
          <w:rFonts w:cstheme="minorHAnsi"/>
          <w:sz w:val="24"/>
          <w:szCs w:val="24"/>
          <w:lang w:val="en-US"/>
        </w:rPr>
        <w:t xml:space="preserve">foolproof </w:t>
      </w:r>
      <w:r w:rsidRPr="00B038D3">
        <w:rPr>
          <w:sz w:val="24"/>
          <w:szCs w:val="24"/>
          <w:lang w:val="en-US"/>
        </w:rPr>
        <w:t xml:space="preserve">ways </w:t>
      </w:r>
      <w:r w:rsidRPr="00B038D3">
        <w:rPr>
          <w:bCs/>
          <w:sz w:val="24"/>
          <w:szCs w:val="24"/>
          <w:lang w:val="en-US"/>
        </w:rPr>
        <w:t xml:space="preserve">to </w:t>
      </w:r>
      <w:r w:rsidR="00B831B7">
        <w:rPr>
          <w:bCs/>
          <w:sz w:val="24"/>
          <w:szCs w:val="24"/>
          <w:lang w:val="en-US"/>
        </w:rPr>
        <w:t xml:space="preserve">eliminate </w:t>
      </w:r>
      <w:r w:rsidRPr="00B038D3">
        <w:rPr>
          <w:bCs/>
          <w:sz w:val="24"/>
          <w:szCs w:val="24"/>
          <w:lang w:val="en-US"/>
        </w:rPr>
        <w:t>researcher bias (</w:t>
      </w:r>
      <w:r w:rsidRPr="00B038D3">
        <w:rPr>
          <w:sz w:val="24"/>
          <w:szCs w:val="24"/>
          <w:lang w:val="en-US"/>
        </w:rPr>
        <w:t xml:space="preserve">Davis, 1995, p. 437).  </w:t>
      </w:r>
      <w:r w:rsidRPr="00B038D3">
        <w:rPr>
          <w:rFonts w:cstheme="minorHAnsi"/>
          <w:sz w:val="24"/>
          <w:szCs w:val="24"/>
          <w:lang w:val="en-US"/>
        </w:rPr>
        <w:t>Researcher bias has been reported to be a feature of various qualitative modes (</w:t>
      </w:r>
      <w:r w:rsidR="003D5277" w:rsidRPr="00B038D3">
        <w:rPr>
          <w:rFonts w:cstheme="minorHAnsi"/>
          <w:sz w:val="24"/>
          <w:szCs w:val="24"/>
          <w:lang w:val="en-US"/>
        </w:rPr>
        <w:t>e.g.,</w:t>
      </w:r>
      <w:r w:rsidRPr="00B038D3">
        <w:rPr>
          <w:rFonts w:cstheme="minorHAnsi"/>
          <w:sz w:val="24"/>
          <w:szCs w:val="24"/>
          <w:lang w:val="en-US"/>
        </w:rPr>
        <w:t xml:space="preserve"> feminist research; Haig, 1999, p. 223</w:t>
      </w:r>
      <w:r w:rsidR="00C41458" w:rsidRPr="00B038D3">
        <w:rPr>
          <w:rFonts w:cstheme="minorHAnsi"/>
          <w:sz w:val="24"/>
          <w:szCs w:val="24"/>
          <w:lang w:val="en-US"/>
        </w:rPr>
        <w:t>)</w:t>
      </w:r>
      <w:r w:rsidRPr="00B038D3">
        <w:rPr>
          <w:rFonts w:cstheme="minorHAnsi"/>
          <w:sz w:val="24"/>
          <w:szCs w:val="24"/>
          <w:lang w:val="en-US"/>
        </w:rPr>
        <w:t>; ethnography (</w:t>
      </w:r>
      <w:r w:rsidRPr="00B038D3">
        <w:rPr>
          <w:sz w:val="24"/>
          <w:szCs w:val="24"/>
          <w:lang w:val="en-US"/>
        </w:rPr>
        <w:t xml:space="preserve">Cohen </w:t>
      </w:r>
      <w:r w:rsidR="00CD11F8" w:rsidRPr="00B038D3">
        <w:rPr>
          <w:i/>
          <w:sz w:val="24"/>
          <w:szCs w:val="24"/>
          <w:lang w:val="en-US"/>
        </w:rPr>
        <w:t>et al</w:t>
      </w:r>
      <w:r w:rsidRPr="00B038D3">
        <w:rPr>
          <w:sz w:val="24"/>
          <w:szCs w:val="24"/>
          <w:lang w:val="en-US"/>
        </w:rPr>
        <w:t xml:space="preserve">., 2005, p. 78); </w:t>
      </w:r>
      <w:r w:rsidRPr="00B038D3">
        <w:rPr>
          <w:rFonts w:cstheme="minorHAnsi"/>
          <w:sz w:val="24"/>
          <w:szCs w:val="24"/>
          <w:lang w:val="en-US"/>
        </w:rPr>
        <w:t>critical ethnography; Quantz, 1992, p. 473–4) and social c</w:t>
      </w:r>
      <w:r w:rsidRPr="00B038D3">
        <w:rPr>
          <w:sz w:val="24"/>
          <w:szCs w:val="24"/>
          <w:lang w:val="en-US"/>
        </w:rPr>
        <w:t>onstructivism (</w:t>
      </w:r>
      <w:r w:rsidR="000B6217" w:rsidRPr="00B038D3">
        <w:rPr>
          <w:sz w:val="24"/>
          <w:szCs w:val="24"/>
          <w:lang w:val="en-US"/>
        </w:rPr>
        <w:t>Jennings</w:t>
      </w:r>
      <w:r w:rsidRPr="00B038D3">
        <w:rPr>
          <w:sz w:val="24"/>
          <w:szCs w:val="24"/>
          <w:lang w:val="en-US"/>
        </w:rPr>
        <w:t>, 2005</w:t>
      </w:r>
      <w:r w:rsidR="00F0320B" w:rsidRPr="00B038D3">
        <w:rPr>
          <w:sz w:val="24"/>
          <w:szCs w:val="24"/>
          <w:lang w:val="en-US"/>
        </w:rPr>
        <w:t>a</w:t>
      </w:r>
      <w:r w:rsidRPr="00B038D3">
        <w:rPr>
          <w:sz w:val="24"/>
          <w:szCs w:val="24"/>
          <w:lang w:val="en-US"/>
        </w:rPr>
        <w:t>, p. 212).  It has also been argued to be present in quantitative methodologies (</w:t>
      </w:r>
      <w:r w:rsidR="003D5277" w:rsidRPr="00B038D3">
        <w:rPr>
          <w:sz w:val="24"/>
          <w:szCs w:val="24"/>
          <w:lang w:val="en-US"/>
        </w:rPr>
        <w:t>e.g.,</w:t>
      </w:r>
      <w:r w:rsidRPr="00B038D3">
        <w:rPr>
          <w:sz w:val="24"/>
          <w:szCs w:val="24"/>
          <w:lang w:val="en-US"/>
        </w:rPr>
        <w:t xml:space="preserve"> Olsen, 2004; Patton, 2002).    </w:t>
      </w:r>
    </w:p>
    <w:p w:rsidR="003E3446" w:rsidRPr="00B038D3" w:rsidRDefault="003E3446"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The inexorability of value-ladenness is not to say that researchers should not strive for value-freedom but rather to suggest that they should be reflexive and acknowledge which biases and perceptions have penetrated their research and in what ways those have affected their interpretations (</w:t>
      </w:r>
      <w:r w:rsidR="008F6F26" w:rsidRPr="00B038D3">
        <w:rPr>
          <w:rFonts w:cstheme="minorHAnsi"/>
          <w:sz w:val="24"/>
          <w:szCs w:val="24"/>
          <w:lang w:val="en-US"/>
        </w:rPr>
        <w:t>Strauss &amp; Corbin, 1998</w:t>
      </w:r>
      <w:r w:rsidRPr="00B038D3">
        <w:rPr>
          <w:rFonts w:cstheme="minorHAnsi"/>
          <w:sz w:val="24"/>
          <w:szCs w:val="24"/>
          <w:lang w:val="en-US"/>
        </w:rPr>
        <w:t>, p. 43)</w:t>
      </w:r>
      <w:r w:rsidRPr="00B038D3">
        <w:rPr>
          <w:sz w:val="24"/>
          <w:szCs w:val="24"/>
          <w:lang w:val="en-US"/>
        </w:rPr>
        <w:t xml:space="preserve">.  In other </w:t>
      </w:r>
      <w:r w:rsidRPr="00B038D3">
        <w:rPr>
          <w:sz w:val="24"/>
          <w:szCs w:val="24"/>
          <w:lang w:val="en-US"/>
        </w:rPr>
        <w:lastRenderedPageBreak/>
        <w:t>words, instead of viewing researcher bias as a shortcoming, we could use it as a source of insight (</w:t>
      </w:r>
      <w:r w:rsidRPr="00B038D3">
        <w:rPr>
          <w:rFonts w:cstheme="minorHAnsi"/>
          <w:sz w:val="24"/>
          <w:szCs w:val="24"/>
          <w:lang w:val="en-US"/>
        </w:rPr>
        <w:t xml:space="preserve">Axinn &amp; Pearce, 2006, p. 54; cf. Porto, 2008, p, 692).  The techniques employed in this </w:t>
      </w:r>
      <w:r w:rsidR="00472988">
        <w:rPr>
          <w:sz w:val="24"/>
          <w:szCs w:val="24"/>
          <w:lang w:val="en-US"/>
        </w:rPr>
        <w:t xml:space="preserve">case study </w:t>
      </w:r>
      <w:r w:rsidRPr="00B038D3">
        <w:rPr>
          <w:rFonts w:cstheme="minorHAnsi"/>
          <w:sz w:val="24"/>
          <w:szCs w:val="24"/>
          <w:lang w:val="en-US"/>
        </w:rPr>
        <w:t>to guard against researcher bias (namely triangulat</w:t>
      </w:r>
      <w:r w:rsidR="00FB7B6E" w:rsidRPr="00B038D3">
        <w:rPr>
          <w:rFonts w:cstheme="minorHAnsi"/>
          <w:sz w:val="24"/>
          <w:szCs w:val="24"/>
          <w:lang w:val="en-US"/>
        </w:rPr>
        <w:t xml:space="preserve">ion, reflexivity, transparency </w:t>
      </w:r>
      <w:r w:rsidRPr="00B038D3">
        <w:rPr>
          <w:rFonts w:cstheme="minorHAnsi"/>
          <w:sz w:val="24"/>
          <w:szCs w:val="24"/>
          <w:lang w:val="en-US"/>
        </w:rPr>
        <w:t xml:space="preserve">among others), aim to that end.  </w:t>
      </w:r>
    </w:p>
    <w:p w:rsidR="00642627" w:rsidRPr="00B038D3" w:rsidRDefault="003E3446" w:rsidP="00796A7C">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Having said the above, both interpretivism and social constructivism seem to </w:t>
      </w:r>
      <w:r w:rsidR="00090CDE" w:rsidRPr="00B038D3">
        <w:rPr>
          <w:rFonts w:cstheme="minorHAnsi"/>
          <w:sz w:val="24"/>
          <w:szCs w:val="24"/>
          <w:lang w:val="en-US"/>
        </w:rPr>
        <w:t>align</w:t>
      </w:r>
      <w:r w:rsidRPr="00B038D3">
        <w:rPr>
          <w:rFonts w:cstheme="minorHAnsi"/>
          <w:sz w:val="24"/>
          <w:szCs w:val="24"/>
          <w:lang w:val="en-US"/>
        </w:rPr>
        <w:t xml:space="preserve"> with the main theme of my research, that is CL and CTs, due to </w:t>
      </w:r>
      <w:r w:rsidR="007F5BE8" w:rsidRPr="00B038D3">
        <w:rPr>
          <w:rFonts w:cstheme="minorHAnsi"/>
          <w:sz w:val="24"/>
          <w:szCs w:val="24"/>
          <w:lang w:val="en-US"/>
        </w:rPr>
        <w:t xml:space="preserve">the </w:t>
      </w:r>
      <w:r w:rsidR="00101B1B" w:rsidRPr="00B038D3">
        <w:rPr>
          <w:rFonts w:cstheme="minorHAnsi"/>
          <w:sz w:val="24"/>
          <w:szCs w:val="24"/>
          <w:lang w:val="en-US"/>
        </w:rPr>
        <w:t xml:space="preserve">theme’s </w:t>
      </w:r>
      <w:r w:rsidRPr="00B038D3">
        <w:rPr>
          <w:rFonts w:cstheme="minorHAnsi"/>
          <w:sz w:val="24"/>
          <w:szCs w:val="24"/>
          <w:lang w:val="en-US"/>
        </w:rPr>
        <w:t>context-dependent, situated nature (Strijbos &amp; Fischer, 2007, p. 390).</w:t>
      </w:r>
      <w:r w:rsidR="00244D05" w:rsidRPr="00B038D3">
        <w:rPr>
          <w:rStyle w:val="FootnoteReference"/>
          <w:rFonts w:cstheme="minorHAnsi"/>
          <w:sz w:val="24"/>
          <w:szCs w:val="24"/>
          <w:lang w:val="en-US"/>
        </w:rPr>
        <w:footnoteReference w:id="34"/>
      </w:r>
      <w:r w:rsidR="00955466" w:rsidRPr="00B038D3">
        <w:rPr>
          <w:rFonts w:cstheme="minorHAnsi"/>
          <w:sz w:val="24"/>
          <w:szCs w:val="24"/>
          <w:lang w:val="en-US"/>
        </w:rPr>
        <w:t xml:space="preserve"> </w:t>
      </w:r>
      <w:r w:rsidR="005379B2" w:rsidRPr="00B038D3">
        <w:rPr>
          <w:rFonts w:cstheme="minorHAnsi"/>
          <w:sz w:val="24"/>
          <w:szCs w:val="24"/>
          <w:lang w:val="en-US"/>
        </w:rPr>
        <w:t xml:space="preserve"> </w:t>
      </w:r>
      <w:r w:rsidRPr="00B038D3">
        <w:rPr>
          <w:rFonts w:cstheme="minorHAnsi"/>
          <w:sz w:val="24"/>
          <w:szCs w:val="24"/>
          <w:lang w:val="en-US"/>
        </w:rPr>
        <w:t xml:space="preserve">The essence of this </w:t>
      </w:r>
      <w:r w:rsidR="00472988">
        <w:rPr>
          <w:sz w:val="24"/>
          <w:szCs w:val="24"/>
          <w:lang w:val="en-US"/>
        </w:rPr>
        <w:t xml:space="preserve">case study </w:t>
      </w:r>
      <w:r w:rsidRPr="00B038D3">
        <w:rPr>
          <w:rFonts w:cstheme="minorHAnsi"/>
          <w:sz w:val="24"/>
          <w:szCs w:val="24"/>
          <w:lang w:val="en-US"/>
        </w:rPr>
        <w:t>called for qualitative over quantitative inquiry.  Given that my research questions concern participant perceptions and practices, an interpretive</w:t>
      </w:r>
      <w:r w:rsidR="00C650F0" w:rsidRPr="00B038D3">
        <w:rPr>
          <w:rFonts w:cstheme="minorHAnsi"/>
          <w:sz w:val="24"/>
          <w:szCs w:val="24"/>
          <w:lang w:val="en-US"/>
        </w:rPr>
        <w:t>, qualitative</w:t>
      </w:r>
      <w:r w:rsidRPr="00B038D3">
        <w:rPr>
          <w:rFonts w:cstheme="minorHAnsi"/>
          <w:sz w:val="24"/>
          <w:szCs w:val="24"/>
          <w:lang w:val="en-US"/>
        </w:rPr>
        <w:t xml:space="preserve"> methodology that would allow me to collect data and analyze them in order to address those questions comprehensively was the most appropriate choice.  Additionally, since as a researcher I accept research as being a value-laden endeavor, qualitative methodology affords me with the opportunity to use a number of techniques to manage bias, preconceptions and intrusion of val</w:t>
      </w:r>
      <w:r w:rsidR="00796A7C" w:rsidRPr="00B038D3">
        <w:rPr>
          <w:rFonts w:cstheme="minorHAnsi"/>
          <w:sz w:val="24"/>
          <w:szCs w:val="24"/>
          <w:lang w:val="en-US"/>
        </w:rPr>
        <w:t xml:space="preserve">ues as effectively as possible.  </w:t>
      </w:r>
      <w:r w:rsidRPr="00B038D3">
        <w:rPr>
          <w:rFonts w:cstheme="minorHAnsi"/>
          <w:sz w:val="24"/>
          <w:szCs w:val="24"/>
          <w:lang w:val="en-US"/>
        </w:rPr>
        <w:t>Of course, there are examples in the literature where perceptions and practices have been explored with the use of quantitative methodologies (</w:t>
      </w:r>
      <w:r w:rsidR="003D5277" w:rsidRPr="00B038D3">
        <w:rPr>
          <w:rFonts w:cstheme="minorHAnsi"/>
          <w:sz w:val="24"/>
          <w:szCs w:val="24"/>
          <w:lang w:val="en-US"/>
        </w:rPr>
        <w:t>e.g.,</w:t>
      </w:r>
      <w:r w:rsidRPr="00B038D3">
        <w:rPr>
          <w:rFonts w:cstheme="minorHAnsi"/>
          <w:sz w:val="24"/>
          <w:szCs w:val="24"/>
          <w:lang w:val="en-US"/>
        </w:rPr>
        <w:t xml:space="preserve"> Sullivan, 2006; Wozney, Venkatesh, &amp; Abrami, 2006).  </w:t>
      </w:r>
      <w:r w:rsidR="00290E28" w:rsidRPr="00B038D3">
        <w:rPr>
          <w:rFonts w:cstheme="minorHAnsi"/>
          <w:sz w:val="24"/>
          <w:szCs w:val="24"/>
          <w:lang w:val="en-US"/>
        </w:rPr>
        <w:t>At the same time</w:t>
      </w:r>
      <w:r w:rsidRPr="00B038D3">
        <w:rPr>
          <w:rFonts w:cstheme="minorHAnsi"/>
          <w:sz w:val="24"/>
          <w:szCs w:val="24"/>
          <w:lang w:val="en-US"/>
        </w:rPr>
        <w:t>, qualitative methodologies and methods are also employed extensively in case studies similar to mine</w:t>
      </w:r>
      <w:r w:rsidR="00C66457" w:rsidRPr="00B038D3">
        <w:rPr>
          <w:rFonts w:cstheme="minorHAnsi"/>
          <w:sz w:val="24"/>
          <w:szCs w:val="24"/>
          <w:lang w:val="en-US"/>
        </w:rPr>
        <w:t xml:space="preserve"> (e.g., </w:t>
      </w:r>
      <w:r w:rsidRPr="00B038D3">
        <w:rPr>
          <w:rFonts w:cstheme="minorHAnsi"/>
          <w:sz w:val="24"/>
          <w:szCs w:val="24"/>
          <w:lang w:val="en-US"/>
        </w:rPr>
        <w:t xml:space="preserve">Hall </w:t>
      </w:r>
      <w:r w:rsidR="00642627" w:rsidRPr="00B038D3">
        <w:rPr>
          <w:rFonts w:cstheme="minorHAnsi"/>
          <w:sz w:val="24"/>
          <w:szCs w:val="24"/>
          <w:lang w:val="en-US"/>
        </w:rPr>
        <w:t xml:space="preserve">&amp; Grisham-Brown, </w:t>
      </w:r>
      <w:r w:rsidRPr="00B038D3">
        <w:rPr>
          <w:rFonts w:cstheme="minorHAnsi"/>
          <w:sz w:val="24"/>
          <w:szCs w:val="24"/>
          <w:lang w:val="en-US"/>
        </w:rPr>
        <w:t>2011</w:t>
      </w:r>
      <w:r w:rsidR="00642627" w:rsidRPr="00B038D3">
        <w:rPr>
          <w:rFonts w:cstheme="minorHAnsi"/>
          <w:sz w:val="24"/>
          <w:szCs w:val="24"/>
          <w:lang w:val="en-US"/>
        </w:rPr>
        <w:t xml:space="preserve">; </w:t>
      </w:r>
      <w:r w:rsidR="00642627" w:rsidRPr="00B038D3">
        <w:rPr>
          <w:sz w:val="24"/>
          <w:szCs w:val="24"/>
          <w:lang w:val="en-GB"/>
        </w:rPr>
        <w:t xml:space="preserve">O’Neill, 2011; </w:t>
      </w:r>
      <w:r w:rsidRPr="00B038D3">
        <w:rPr>
          <w:rFonts w:cstheme="minorHAnsi"/>
          <w:sz w:val="24"/>
          <w:szCs w:val="24"/>
          <w:lang w:val="en-US"/>
        </w:rPr>
        <w:t xml:space="preserve">Pittam, Elander, Lusher, Fox, </w:t>
      </w:r>
      <w:r w:rsidR="00642627" w:rsidRPr="00B038D3">
        <w:rPr>
          <w:rFonts w:cstheme="minorHAnsi"/>
          <w:sz w:val="24"/>
          <w:szCs w:val="24"/>
          <w:lang w:val="en-US"/>
        </w:rPr>
        <w:t xml:space="preserve">&amp; Payne, </w:t>
      </w:r>
      <w:r w:rsidRPr="00B038D3">
        <w:rPr>
          <w:rFonts w:cstheme="minorHAnsi"/>
          <w:sz w:val="24"/>
          <w:szCs w:val="24"/>
          <w:lang w:val="en-US"/>
        </w:rPr>
        <w:t>2009</w:t>
      </w:r>
      <w:r w:rsidR="00642627" w:rsidRPr="00B038D3">
        <w:rPr>
          <w:rFonts w:cstheme="minorHAnsi"/>
          <w:sz w:val="24"/>
          <w:szCs w:val="24"/>
          <w:lang w:val="en-US"/>
        </w:rPr>
        <w:t xml:space="preserve">; </w:t>
      </w:r>
      <w:r w:rsidRPr="00B038D3">
        <w:rPr>
          <w:rFonts w:cstheme="minorHAnsi"/>
          <w:sz w:val="24"/>
          <w:szCs w:val="24"/>
          <w:lang w:val="en-US"/>
        </w:rPr>
        <w:t xml:space="preserve">Wu </w:t>
      </w:r>
      <w:r w:rsidR="00642627" w:rsidRPr="00B038D3">
        <w:rPr>
          <w:rFonts w:cstheme="minorHAnsi"/>
          <w:sz w:val="24"/>
          <w:szCs w:val="24"/>
          <w:lang w:val="en-US"/>
        </w:rPr>
        <w:t xml:space="preserve">&amp; Badger, </w:t>
      </w:r>
      <w:r w:rsidRPr="00B038D3">
        <w:rPr>
          <w:rFonts w:cstheme="minorHAnsi"/>
          <w:sz w:val="24"/>
          <w:szCs w:val="24"/>
          <w:lang w:val="en-US"/>
        </w:rPr>
        <w:t>2009</w:t>
      </w:r>
      <w:r w:rsidR="00642627" w:rsidRPr="00B038D3">
        <w:rPr>
          <w:rFonts w:cstheme="minorHAnsi"/>
          <w:sz w:val="24"/>
          <w:szCs w:val="24"/>
          <w:lang w:val="en-US"/>
        </w:rPr>
        <w:t>; Perry, Lennie, &amp; Humphrey, 2008; Kollias, Mamalougos, Vamvakoussi, Lakkala, &amp; Vosniadou, 2005)</w:t>
      </w:r>
      <w:r w:rsidR="006A0BFE" w:rsidRPr="00B038D3">
        <w:rPr>
          <w:rFonts w:cstheme="minorHAnsi"/>
          <w:sz w:val="24"/>
          <w:szCs w:val="24"/>
          <w:lang w:val="en-US"/>
        </w:rPr>
        <w:t>.</w:t>
      </w:r>
    </w:p>
    <w:p w:rsidR="003E3446" w:rsidRPr="00B038D3" w:rsidRDefault="003E3446" w:rsidP="006A0BFE">
      <w:pPr>
        <w:pStyle w:val="NoSpacing"/>
        <w:spacing w:line="360" w:lineRule="auto"/>
        <w:ind w:firstLine="720"/>
        <w:jc w:val="both"/>
        <w:rPr>
          <w:rFonts w:cstheme="minorHAnsi"/>
          <w:sz w:val="24"/>
          <w:szCs w:val="24"/>
          <w:lang w:val="en-US"/>
        </w:rPr>
      </w:pPr>
      <w:r w:rsidRPr="00B038D3">
        <w:rPr>
          <w:rFonts w:cstheme="minorHAnsi"/>
          <w:sz w:val="24"/>
          <w:szCs w:val="24"/>
          <w:lang w:val="en-US"/>
        </w:rPr>
        <w:t>Having explained my choice of a qualitative methodology, let me</w:t>
      </w:r>
      <w:r w:rsidR="00472988">
        <w:rPr>
          <w:rFonts w:cstheme="minorHAnsi"/>
          <w:sz w:val="24"/>
          <w:szCs w:val="24"/>
          <w:lang w:val="en-US"/>
        </w:rPr>
        <w:t xml:space="preserve"> now turn my attention to the </w:t>
      </w:r>
      <w:r w:rsidR="00472988">
        <w:rPr>
          <w:sz w:val="24"/>
          <w:szCs w:val="24"/>
          <w:lang w:val="en-US"/>
        </w:rPr>
        <w:t>case study</w:t>
      </w:r>
      <w:r w:rsidRPr="00B038D3">
        <w:rPr>
          <w:rFonts w:cstheme="minorHAnsi"/>
          <w:sz w:val="24"/>
          <w:szCs w:val="24"/>
          <w:lang w:val="en-US"/>
        </w:rPr>
        <w:t xml:space="preserve"> design this research</w:t>
      </w:r>
      <w:r w:rsidR="00442747" w:rsidRPr="00B038D3">
        <w:rPr>
          <w:rFonts w:cstheme="minorHAnsi"/>
          <w:sz w:val="24"/>
          <w:szCs w:val="24"/>
          <w:lang w:val="en-US"/>
        </w:rPr>
        <w:t xml:space="preserve"> employs</w:t>
      </w:r>
      <w:r w:rsidRPr="00B038D3">
        <w:rPr>
          <w:rFonts w:cstheme="minorHAnsi"/>
          <w:sz w:val="24"/>
          <w:szCs w:val="24"/>
          <w:lang w:val="en-US"/>
        </w:rPr>
        <w:t xml:space="preserve">.    </w:t>
      </w:r>
    </w:p>
    <w:p w:rsidR="003E3446" w:rsidRPr="00472988" w:rsidRDefault="003E3446" w:rsidP="003274CB">
      <w:pPr>
        <w:pStyle w:val="NoSpacing"/>
        <w:spacing w:line="360" w:lineRule="auto"/>
        <w:ind w:firstLine="720"/>
        <w:jc w:val="both"/>
        <w:rPr>
          <w:rFonts w:cstheme="minorHAnsi"/>
          <w:sz w:val="24"/>
          <w:szCs w:val="24"/>
          <w:highlight w:val="lightGray"/>
          <w:u w:val="single"/>
          <w:lang w:val="en-US"/>
        </w:rPr>
      </w:pPr>
    </w:p>
    <w:p w:rsidR="003E3446" w:rsidRPr="00472988" w:rsidRDefault="00EA4D57" w:rsidP="00EA4D57">
      <w:pPr>
        <w:pStyle w:val="NoSpacing"/>
        <w:spacing w:line="360" w:lineRule="auto"/>
        <w:ind w:firstLine="720"/>
        <w:jc w:val="both"/>
        <w:rPr>
          <w:sz w:val="24"/>
          <w:szCs w:val="24"/>
          <w:u w:val="single"/>
          <w:lang w:val="en-US"/>
        </w:rPr>
      </w:pPr>
      <w:r w:rsidRPr="00472988">
        <w:rPr>
          <w:sz w:val="24"/>
          <w:szCs w:val="24"/>
          <w:u w:val="single"/>
          <w:lang w:val="en-US"/>
        </w:rPr>
        <w:t>3.</w:t>
      </w:r>
      <w:r w:rsidR="00031604" w:rsidRPr="00472988">
        <w:rPr>
          <w:sz w:val="24"/>
          <w:szCs w:val="24"/>
          <w:u w:val="single"/>
          <w:lang w:val="en-US"/>
        </w:rPr>
        <w:t>1.1</w:t>
      </w:r>
      <w:r w:rsidRPr="00472988">
        <w:rPr>
          <w:sz w:val="24"/>
          <w:szCs w:val="24"/>
          <w:u w:val="single"/>
          <w:lang w:val="en-US"/>
        </w:rPr>
        <w:t xml:space="preserve"> </w:t>
      </w:r>
      <w:r w:rsidR="00472988" w:rsidRPr="00472988">
        <w:rPr>
          <w:sz w:val="24"/>
          <w:szCs w:val="24"/>
          <w:u w:val="single"/>
          <w:lang w:val="en-US"/>
        </w:rPr>
        <w:t>Doing case study</w:t>
      </w:r>
    </w:p>
    <w:p w:rsidR="003E3446" w:rsidRPr="00B038D3" w:rsidRDefault="003E3446" w:rsidP="003274CB">
      <w:pPr>
        <w:pStyle w:val="NoSpacing"/>
        <w:spacing w:line="360" w:lineRule="auto"/>
        <w:jc w:val="both"/>
        <w:rPr>
          <w:rFonts w:cstheme="minorHAnsi"/>
          <w:sz w:val="24"/>
          <w:szCs w:val="24"/>
          <w:highlight w:val="lightGray"/>
          <w:lang w:val="en-US"/>
        </w:rPr>
      </w:pPr>
    </w:p>
    <w:p w:rsidR="003E3446" w:rsidRPr="00B038D3" w:rsidRDefault="00472988" w:rsidP="003274CB">
      <w:pPr>
        <w:pStyle w:val="NoSpacing"/>
        <w:spacing w:line="360" w:lineRule="auto"/>
        <w:jc w:val="both"/>
        <w:rPr>
          <w:rFonts w:cstheme="minorHAnsi"/>
          <w:sz w:val="24"/>
          <w:szCs w:val="24"/>
          <w:lang w:val="en-US"/>
        </w:rPr>
      </w:pPr>
      <w:r>
        <w:rPr>
          <w:rFonts w:cstheme="minorHAnsi"/>
          <w:sz w:val="24"/>
          <w:szCs w:val="24"/>
          <w:lang w:val="en-US"/>
        </w:rPr>
        <w:t xml:space="preserve">A </w:t>
      </w:r>
      <w:r>
        <w:rPr>
          <w:sz w:val="24"/>
          <w:szCs w:val="24"/>
          <w:lang w:val="en-US"/>
        </w:rPr>
        <w:t>case study</w:t>
      </w:r>
      <w:r w:rsidR="00AE6D81" w:rsidRPr="00B038D3">
        <w:rPr>
          <w:rFonts w:cstheme="minorHAnsi"/>
          <w:sz w:val="24"/>
          <w:szCs w:val="24"/>
          <w:lang w:val="en-US"/>
        </w:rPr>
        <w:t xml:space="preserve"> </w:t>
      </w:r>
      <w:r w:rsidR="003E3446" w:rsidRPr="00B038D3">
        <w:rPr>
          <w:rFonts w:cstheme="minorHAnsi"/>
          <w:sz w:val="24"/>
          <w:szCs w:val="24"/>
          <w:lang w:val="en-US"/>
        </w:rPr>
        <w:t xml:space="preserve">is the study of a case.  Focusing on its use in education, </w:t>
      </w:r>
      <w:r>
        <w:rPr>
          <w:sz w:val="24"/>
          <w:szCs w:val="24"/>
          <w:lang w:val="en-US"/>
        </w:rPr>
        <w:t>case study</w:t>
      </w:r>
      <w:r w:rsidR="005167CE" w:rsidRPr="00B038D3">
        <w:rPr>
          <w:rFonts w:cstheme="minorHAnsi"/>
          <w:sz w:val="24"/>
          <w:szCs w:val="24"/>
          <w:lang w:val="en-US"/>
        </w:rPr>
        <w:t xml:space="preserve"> </w:t>
      </w:r>
      <w:r w:rsidR="003E3446" w:rsidRPr="00B038D3">
        <w:rPr>
          <w:rFonts w:cstheme="minorHAnsi"/>
          <w:sz w:val="24"/>
          <w:szCs w:val="24"/>
          <w:lang w:val="en-US"/>
        </w:rPr>
        <w:t>findings may be used to inform practices (</w:t>
      </w:r>
      <w:r w:rsidR="003D5277" w:rsidRPr="00B038D3">
        <w:rPr>
          <w:rFonts w:cstheme="minorHAnsi"/>
          <w:sz w:val="24"/>
          <w:szCs w:val="24"/>
          <w:lang w:val="en-US"/>
        </w:rPr>
        <w:t>e.g.,</w:t>
      </w:r>
      <w:r w:rsidR="003E3446" w:rsidRPr="00B038D3">
        <w:rPr>
          <w:rFonts w:cstheme="minorHAnsi"/>
          <w:sz w:val="24"/>
          <w:szCs w:val="24"/>
          <w:lang w:val="en-US"/>
        </w:rPr>
        <w:t xml:space="preserve"> teaching, administrative), judgments or decisions (</w:t>
      </w:r>
      <w:r w:rsidR="003D5277" w:rsidRPr="00B038D3">
        <w:rPr>
          <w:rFonts w:cstheme="minorHAnsi"/>
          <w:sz w:val="24"/>
          <w:szCs w:val="24"/>
          <w:lang w:val="en-US"/>
        </w:rPr>
        <w:t>e.g.,</w:t>
      </w:r>
      <w:r w:rsidR="003E3446" w:rsidRPr="00B038D3">
        <w:rPr>
          <w:rFonts w:cstheme="minorHAnsi"/>
          <w:sz w:val="24"/>
          <w:szCs w:val="24"/>
          <w:lang w:val="en-US"/>
        </w:rPr>
        <w:t xml:space="preserve"> curricular revisions) and policies, </w:t>
      </w:r>
      <w:r w:rsidR="003E3446" w:rsidRPr="00B038D3">
        <w:rPr>
          <w:rFonts w:cstheme="minorHAnsi"/>
          <w:i/>
          <w:sz w:val="24"/>
          <w:szCs w:val="24"/>
          <w:lang w:val="en-US"/>
        </w:rPr>
        <w:t>inter alia</w:t>
      </w:r>
      <w:r w:rsidR="003E3446" w:rsidRPr="00B038D3">
        <w:rPr>
          <w:rFonts w:cstheme="minorHAnsi"/>
          <w:b/>
          <w:sz w:val="24"/>
          <w:szCs w:val="24"/>
          <w:lang w:val="en-US"/>
        </w:rPr>
        <w:t xml:space="preserve">.  </w:t>
      </w:r>
      <w:r w:rsidR="003E3446" w:rsidRPr="00B038D3">
        <w:rPr>
          <w:rFonts w:cstheme="minorHAnsi"/>
          <w:sz w:val="24"/>
          <w:szCs w:val="24"/>
          <w:lang w:val="en-US"/>
        </w:rPr>
        <w:t xml:space="preserve">The great variation in the </w:t>
      </w:r>
      <w:r w:rsidR="003E3446" w:rsidRPr="00B038D3">
        <w:rPr>
          <w:rFonts w:cstheme="minorHAnsi"/>
          <w:i/>
          <w:sz w:val="24"/>
          <w:szCs w:val="24"/>
          <w:lang w:val="en-US"/>
        </w:rPr>
        <w:t>why</w:t>
      </w:r>
      <w:r w:rsidR="003E3446" w:rsidRPr="00B038D3">
        <w:rPr>
          <w:rFonts w:cstheme="minorHAnsi"/>
          <w:sz w:val="24"/>
          <w:szCs w:val="24"/>
          <w:lang w:val="en-US"/>
        </w:rPr>
        <w:t xml:space="preserve"> and the </w:t>
      </w:r>
      <w:r w:rsidR="003E3446" w:rsidRPr="00B038D3">
        <w:rPr>
          <w:rFonts w:cstheme="minorHAnsi"/>
          <w:i/>
          <w:sz w:val="24"/>
          <w:szCs w:val="24"/>
          <w:lang w:val="en-US"/>
        </w:rPr>
        <w:t xml:space="preserve">how </w:t>
      </w:r>
      <w:r w:rsidR="003E3446" w:rsidRPr="00B038D3">
        <w:rPr>
          <w:rFonts w:cstheme="minorHAnsi"/>
          <w:sz w:val="24"/>
          <w:szCs w:val="24"/>
          <w:lang w:val="en-US"/>
        </w:rPr>
        <w:t xml:space="preserve">to go about studying a case though, </w:t>
      </w:r>
      <w:r w:rsidR="00AC785A" w:rsidRPr="00B038D3">
        <w:rPr>
          <w:rFonts w:cstheme="minorHAnsi"/>
          <w:sz w:val="24"/>
          <w:szCs w:val="24"/>
          <w:lang w:val="en-US"/>
        </w:rPr>
        <w:t xml:space="preserve">leads to </w:t>
      </w:r>
      <w:r w:rsidR="003E3446" w:rsidRPr="00B038D3">
        <w:rPr>
          <w:rFonts w:cstheme="minorHAnsi"/>
          <w:sz w:val="24"/>
          <w:szCs w:val="24"/>
          <w:lang w:val="en-US"/>
        </w:rPr>
        <w:t xml:space="preserve">little agreement among authors on what exactly constitutes </w:t>
      </w:r>
      <w:r>
        <w:rPr>
          <w:sz w:val="24"/>
          <w:szCs w:val="24"/>
          <w:lang w:val="en-US"/>
        </w:rPr>
        <w:t xml:space="preserve">case study </w:t>
      </w:r>
      <w:r w:rsidR="003E3446" w:rsidRPr="00B038D3">
        <w:rPr>
          <w:rFonts w:cstheme="minorHAnsi"/>
          <w:sz w:val="24"/>
          <w:szCs w:val="24"/>
          <w:lang w:val="en-US"/>
        </w:rPr>
        <w:t>research (Merriam, 1988, p. 1)</w:t>
      </w:r>
      <w:r w:rsidR="00235DE5" w:rsidRPr="00B038D3">
        <w:rPr>
          <w:rFonts w:cstheme="minorHAnsi"/>
          <w:sz w:val="24"/>
          <w:szCs w:val="24"/>
          <w:lang w:val="en-US"/>
        </w:rPr>
        <w:t>.</w:t>
      </w:r>
      <w:r w:rsidR="00280FDA" w:rsidRPr="00B038D3">
        <w:rPr>
          <w:rStyle w:val="FootnoteReference"/>
          <w:rFonts w:cstheme="minorHAnsi"/>
          <w:sz w:val="24"/>
          <w:szCs w:val="24"/>
          <w:lang w:val="en-US"/>
        </w:rPr>
        <w:footnoteReference w:id="35"/>
      </w:r>
      <w:r w:rsidR="00AC785A" w:rsidRPr="00B038D3">
        <w:rPr>
          <w:rFonts w:cstheme="minorHAnsi"/>
          <w:sz w:val="24"/>
          <w:szCs w:val="24"/>
          <w:lang w:val="en-US"/>
        </w:rPr>
        <w:t xml:space="preserve"> </w:t>
      </w:r>
      <w:r w:rsidR="0018210C" w:rsidRPr="00B038D3">
        <w:rPr>
          <w:rFonts w:cstheme="minorHAnsi"/>
          <w:sz w:val="24"/>
          <w:szCs w:val="24"/>
          <w:lang w:val="en-US"/>
        </w:rPr>
        <w:t xml:space="preserve"> </w:t>
      </w:r>
      <w:r w:rsidR="003E3446" w:rsidRPr="00B038D3">
        <w:rPr>
          <w:rFonts w:cstheme="minorHAnsi"/>
          <w:sz w:val="24"/>
          <w:szCs w:val="24"/>
          <w:lang w:val="en-US"/>
        </w:rPr>
        <w:t xml:space="preserve">Its </w:t>
      </w:r>
      <w:r w:rsidR="003E3446" w:rsidRPr="00B038D3">
        <w:rPr>
          <w:rFonts w:cstheme="minorHAnsi"/>
          <w:sz w:val="24"/>
          <w:szCs w:val="24"/>
          <w:lang w:val="en-US"/>
        </w:rPr>
        <w:lastRenderedPageBreak/>
        <w:t xml:space="preserve">multifaceted nature does not put </w:t>
      </w:r>
      <w:r w:rsidR="00CA58A7">
        <w:rPr>
          <w:sz w:val="24"/>
          <w:szCs w:val="24"/>
          <w:lang w:val="en-US"/>
        </w:rPr>
        <w:t xml:space="preserve">case study </w:t>
      </w:r>
      <w:r w:rsidR="003E3446" w:rsidRPr="00B038D3">
        <w:rPr>
          <w:rFonts w:cstheme="minorHAnsi"/>
          <w:sz w:val="24"/>
          <w:szCs w:val="24"/>
          <w:lang w:val="en-US"/>
        </w:rPr>
        <w:t>at a disadvantaged position; on the contrary, that it can accommodate a mu</w:t>
      </w:r>
      <w:r w:rsidR="00DD26EE" w:rsidRPr="00B038D3">
        <w:rPr>
          <w:rFonts w:cstheme="minorHAnsi"/>
          <w:sz w:val="24"/>
          <w:szCs w:val="24"/>
          <w:lang w:val="en-US"/>
        </w:rPr>
        <w:t xml:space="preserve">ltitude of methods and purposes, </w:t>
      </w:r>
      <w:r w:rsidR="003E3446" w:rsidRPr="00B038D3">
        <w:rPr>
          <w:rFonts w:cstheme="minorHAnsi"/>
          <w:sz w:val="24"/>
          <w:szCs w:val="24"/>
          <w:lang w:val="en-US"/>
        </w:rPr>
        <w:t xml:space="preserve">including qualitative and quantitative approaches (Yin, 2009, p. 19; Sturman, 1999) renders it a useful tool.  </w:t>
      </w:r>
    </w:p>
    <w:p w:rsidR="003E3446" w:rsidRPr="00B038D3" w:rsidRDefault="003E3446" w:rsidP="00B63461">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What has become apparent after </w:t>
      </w:r>
      <w:r w:rsidR="00F108C5" w:rsidRPr="00B038D3">
        <w:rPr>
          <w:rFonts w:cstheme="minorHAnsi"/>
          <w:sz w:val="24"/>
          <w:szCs w:val="24"/>
          <w:lang w:val="en-US"/>
        </w:rPr>
        <w:t xml:space="preserve">reviewing </w:t>
      </w:r>
      <w:r w:rsidRPr="00B038D3">
        <w:rPr>
          <w:rFonts w:cstheme="minorHAnsi"/>
          <w:sz w:val="24"/>
          <w:szCs w:val="24"/>
          <w:lang w:val="en-US"/>
        </w:rPr>
        <w:t>a large number of case studies</w:t>
      </w:r>
      <w:r w:rsidR="00DF0D9E" w:rsidRPr="00B038D3">
        <w:rPr>
          <w:rStyle w:val="FootnoteReference"/>
          <w:rFonts w:cstheme="minorHAnsi"/>
          <w:sz w:val="24"/>
          <w:szCs w:val="24"/>
          <w:lang w:val="en-US"/>
        </w:rPr>
        <w:footnoteReference w:id="36"/>
      </w:r>
      <w:r w:rsidRPr="00B038D3">
        <w:rPr>
          <w:rFonts w:cstheme="minorHAnsi"/>
          <w:sz w:val="24"/>
          <w:szCs w:val="24"/>
          <w:lang w:val="en-US"/>
        </w:rPr>
        <w:t xml:space="preserve"> is the existence of four effectively ever-present distinguishing features: empirical investigation, contextual aspects, triangulation a</w:t>
      </w:r>
      <w:r w:rsidR="00B63461" w:rsidRPr="00B038D3">
        <w:rPr>
          <w:rFonts w:cstheme="minorHAnsi"/>
          <w:sz w:val="24"/>
          <w:szCs w:val="24"/>
          <w:lang w:val="en-US"/>
        </w:rPr>
        <w:t xml:space="preserve">nd the </w:t>
      </w:r>
      <w:r w:rsidR="00F108C5" w:rsidRPr="00B038D3">
        <w:rPr>
          <w:rFonts w:cstheme="minorHAnsi"/>
          <w:sz w:val="24"/>
          <w:szCs w:val="24"/>
          <w:lang w:val="en-US"/>
        </w:rPr>
        <w:t xml:space="preserve">researcher’s </w:t>
      </w:r>
      <w:r w:rsidR="00B63461" w:rsidRPr="00B038D3">
        <w:rPr>
          <w:rFonts w:cstheme="minorHAnsi"/>
          <w:sz w:val="24"/>
          <w:szCs w:val="24"/>
          <w:lang w:val="en-US"/>
        </w:rPr>
        <w:t xml:space="preserve">role.  </w:t>
      </w:r>
      <w:r w:rsidRPr="00B038D3">
        <w:rPr>
          <w:rFonts w:cstheme="minorHAnsi"/>
          <w:i/>
          <w:sz w:val="24"/>
          <w:szCs w:val="24"/>
          <w:lang w:val="en-US"/>
        </w:rPr>
        <w:t>Empirical investigation</w:t>
      </w:r>
      <w:r w:rsidRPr="00B038D3">
        <w:rPr>
          <w:rFonts w:cstheme="minorHAnsi"/>
          <w:sz w:val="24"/>
          <w:szCs w:val="24"/>
          <w:lang w:val="en-US"/>
        </w:rPr>
        <w:t xml:space="preserve"> is needed so that researcher</w:t>
      </w:r>
      <w:r w:rsidR="009000AF" w:rsidRPr="00B038D3">
        <w:rPr>
          <w:rFonts w:cstheme="minorHAnsi"/>
          <w:sz w:val="24"/>
          <w:szCs w:val="24"/>
          <w:lang w:val="en-US"/>
        </w:rPr>
        <w:t>s</w:t>
      </w:r>
      <w:r w:rsidRPr="00B038D3">
        <w:rPr>
          <w:rFonts w:cstheme="minorHAnsi"/>
          <w:sz w:val="24"/>
          <w:szCs w:val="24"/>
          <w:lang w:val="en-US"/>
        </w:rPr>
        <w:t xml:space="preserve"> fully un</w:t>
      </w:r>
      <w:r w:rsidR="009000AF" w:rsidRPr="00B038D3">
        <w:rPr>
          <w:rFonts w:cstheme="minorHAnsi"/>
          <w:sz w:val="24"/>
          <w:szCs w:val="24"/>
          <w:lang w:val="en-US"/>
        </w:rPr>
        <w:t>derstand a case and account</w:t>
      </w:r>
      <w:r w:rsidRPr="00B038D3">
        <w:rPr>
          <w:rFonts w:cstheme="minorHAnsi"/>
          <w:sz w:val="24"/>
          <w:szCs w:val="24"/>
          <w:lang w:val="en-US"/>
        </w:rPr>
        <w:t xml:space="preserve"> for the occurrence of certain events or behaviors (Sturman, 1994, p. 61) that affect, concern, or otherwise define the case.  It is through empirical investigation and by means of collecting sufficient data (Bassey, 1999) that researcher</w:t>
      </w:r>
      <w:r w:rsidR="009000AF" w:rsidRPr="00B038D3">
        <w:rPr>
          <w:rFonts w:cstheme="minorHAnsi"/>
          <w:sz w:val="24"/>
          <w:szCs w:val="24"/>
          <w:lang w:val="en-US"/>
        </w:rPr>
        <w:t>s</w:t>
      </w:r>
      <w:r w:rsidRPr="00B038D3">
        <w:rPr>
          <w:rFonts w:cstheme="minorHAnsi"/>
          <w:sz w:val="24"/>
          <w:szCs w:val="24"/>
          <w:lang w:val="en-US"/>
        </w:rPr>
        <w:t xml:space="preserve"> </w:t>
      </w:r>
      <w:r w:rsidR="009000AF" w:rsidRPr="00B038D3">
        <w:rPr>
          <w:rFonts w:cstheme="minorHAnsi"/>
          <w:sz w:val="24"/>
          <w:szCs w:val="24"/>
          <w:lang w:val="en-US"/>
        </w:rPr>
        <w:t xml:space="preserve">are </w:t>
      </w:r>
      <w:r w:rsidRPr="00B038D3">
        <w:rPr>
          <w:rFonts w:cstheme="minorHAnsi"/>
          <w:sz w:val="24"/>
          <w:szCs w:val="24"/>
          <w:lang w:val="en-US"/>
        </w:rPr>
        <w:t>able to sketch a case in detail (Creswell, 1998; Merriam, 1998; Stake, 1995) and interpret the words and actions of participants (</w:t>
      </w:r>
      <w:r w:rsidR="004D494D" w:rsidRPr="00B038D3">
        <w:rPr>
          <w:rFonts w:cstheme="minorHAnsi"/>
          <w:sz w:val="24"/>
          <w:szCs w:val="24"/>
          <w:lang w:val="en-US"/>
        </w:rPr>
        <w:t>Maxwell, 2005; Patton, 2002; Merriam, 1988</w:t>
      </w:r>
      <w:r w:rsidRPr="00B038D3">
        <w:rPr>
          <w:rFonts w:cstheme="minorHAnsi"/>
          <w:sz w:val="24"/>
          <w:szCs w:val="24"/>
          <w:lang w:val="en-US"/>
        </w:rPr>
        <w:t xml:space="preserve">).  </w:t>
      </w:r>
    </w:p>
    <w:p w:rsidR="003E3446" w:rsidRPr="00B038D3" w:rsidRDefault="003E3446"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This empirical investigation is </w:t>
      </w:r>
      <w:r w:rsidRPr="00B038D3">
        <w:rPr>
          <w:rFonts w:cstheme="minorHAnsi"/>
          <w:i/>
          <w:sz w:val="24"/>
          <w:szCs w:val="24"/>
          <w:lang w:val="en-US"/>
        </w:rPr>
        <w:t>context-specific</w:t>
      </w:r>
      <w:r w:rsidRPr="00B038D3">
        <w:rPr>
          <w:rFonts w:cstheme="minorHAnsi"/>
          <w:sz w:val="24"/>
          <w:szCs w:val="24"/>
          <w:lang w:val="en-US"/>
        </w:rPr>
        <w:t xml:space="preserve"> in that a phenomenon is best studied as a bounded system, in its natural habitat, where researcher</w:t>
      </w:r>
      <w:r w:rsidR="00305EC2" w:rsidRPr="00B038D3">
        <w:rPr>
          <w:rFonts w:cstheme="minorHAnsi"/>
          <w:sz w:val="24"/>
          <w:szCs w:val="24"/>
          <w:lang w:val="en-US"/>
        </w:rPr>
        <w:t>s</w:t>
      </w:r>
      <w:r w:rsidRPr="00B038D3">
        <w:rPr>
          <w:rFonts w:cstheme="minorHAnsi"/>
          <w:sz w:val="24"/>
          <w:szCs w:val="24"/>
          <w:lang w:val="en-US"/>
        </w:rPr>
        <w:t xml:space="preserve"> </w:t>
      </w:r>
      <w:r w:rsidR="00B2224E" w:rsidRPr="00B038D3">
        <w:rPr>
          <w:rFonts w:cstheme="minorHAnsi"/>
          <w:sz w:val="24"/>
          <w:szCs w:val="24"/>
          <w:lang w:val="en-US"/>
        </w:rPr>
        <w:t xml:space="preserve">can </w:t>
      </w:r>
      <w:r w:rsidRPr="00B038D3">
        <w:rPr>
          <w:rFonts w:cstheme="minorHAnsi"/>
          <w:sz w:val="24"/>
          <w:szCs w:val="24"/>
          <w:lang w:val="en-US"/>
        </w:rPr>
        <w:t>directly observe and examine the various parameters (</w:t>
      </w:r>
      <w:r w:rsidR="00523AC2" w:rsidRPr="00B038D3">
        <w:rPr>
          <w:rFonts w:cstheme="minorHAnsi"/>
          <w:sz w:val="24"/>
          <w:szCs w:val="24"/>
          <w:lang w:val="en-US"/>
        </w:rPr>
        <w:t>Jennings</w:t>
      </w:r>
      <w:r w:rsidRPr="00B038D3">
        <w:rPr>
          <w:rFonts w:cstheme="minorHAnsi"/>
          <w:sz w:val="24"/>
          <w:szCs w:val="24"/>
          <w:lang w:val="en-US"/>
        </w:rPr>
        <w:t>, 2005</w:t>
      </w:r>
      <w:r w:rsidR="00F0320B" w:rsidRPr="00B038D3">
        <w:rPr>
          <w:rFonts w:cstheme="minorHAnsi"/>
          <w:sz w:val="24"/>
          <w:szCs w:val="24"/>
          <w:lang w:val="en-US"/>
        </w:rPr>
        <w:t>b</w:t>
      </w:r>
      <w:r w:rsidRPr="00B038D3">
        <w:rPr>
          <w:rFonts w:cstheme="minorHAnsi"/>
          <w:sz w:val="24"/>
          <w:szCs w:val="24"/>
          <w:lang w:val="en-US"/>
        </w:rPr>
        <w:t>, p. 218).  The context can be an institutional one (</w:t>
      </w:r>
      <w:r w:rsidR="003D5277" w:rsidRPr="00B038D3">
        <w:rPr>
          <w:rFonts w:cstheme="minorHAnsi"/>
          <w:sz w:val="24"/>
          <w:szCs w:val="24"/>
          <w:lang w:val="en-US"/>
        </w:rPr>
        <w:t>e.g.,</w:t>
      </w:r>
      <w:r w:rsidRPr="00B038D3">
        <w:rPr>
          <w:rFonts w:cstheme="minorHAnsi"/>
          <w:sz w:val="24"/>
          <w:szCs w:val="24"/>
          <w:lang w:val="en-US"/>
        </w:rPr>
        <w:t xml:space="preserve"> a school), a geographical one (</w:t>
      </w:r>
      <w:r w:rsidR="003D5277" w:rsidRPr="00B038D3">
        <w:rPr>
          <w:rFonts w:cstheme="minorHAnsi"/>
          <w:sz w:val="24"/>
          <w:szCs w:val="24"/>
          <w:lang w:val="en-US"/>
        </w:rPr>
        <w:t>e.g.,</w:t>
      </w:r>
      <w:r w:rsidRPr="00B038D3">
        <w:rPr>
          <w:rFonts w:cstheme="minorHAnsi"/>
          <w:sz w:val="24"/>
          <w:szCs w:val="24"/>
          <w:lang w:val="en-US"/>
        </w:rPr>
        <w:t xml:space="preserve"> a district), a temporal one (</w:t>
      </w:r>
      <w:r w:rsidR="003D5277" w:rsidRPr="00B038D3">
        <w:rPr>
          <w:rFonts w:cstheme="minorHAnsi"/>
          <w:sz w:val="24"/>
          <w:szCs w:val="24"/>
          <w:lang w:val="en-US"/>
        </w:rPr>
        <w:t>e.g.,</w:t>
      </w:r>
      <w:r w:rsidRPr="00B038D3">
        <w:rPr>
          <w:rFonts w:cstheme="minorHAnsi"/>
          <w:sz w:val="24"/>
          <w:szCs w:val="24"/>
          <w:lang w:val="en-US"/>
        </w:rPr>
        <w:t xml:space="preserve"> a timeframe) or any other form that would enable researcher</w:t>
      </w:r>
      <w:r w:rsidR="00305EC2" w:rsidRPr="00B038D3">
        <w:rPr>
          <w:rFonts w:cstheme="minorHAnsi"/>
          <w:sz w:val="24"/>
          <w:szCs w:val="24"/>
          <w:lang w:val="en-US"/>
        </w:rPr>
        <w:t>s</w:t>
      </w:r>
      <w:r w:rsidRPr="00B038D3">
        <w:rPr>
          <w:rFonts w:cstheme="minorHAnsi"/>
          <w:sz w:val="24"/>
          <w:szCs w:val="24"/>
          <w:lang w:val="en-US"/>
        </w:rPr>
        <w:t xml:space="preserve"> to draw boundaries around the case.  What defines context is the actual purpose of the </w:t>
      </w:r>
      <w:r w:rsidR="00CA58A7">
        <w:rPr>
          <w:sz w:val="24"/>
          <w:szCs w:val="24"/>
          <w:lang w:val="en-US"/>
        </w:rPr>
        <w:t>case study</w:t>
      </w:r>
      <w:r w:rsidRPr="00B038D3">
        <w:rPr>
          <w:rFonts w:cstheme="minorHAnsi"/>
          <w:sz w:val="24"/>
          <w:szCs w:val="24"/>
          <w:lang w:val="en-US"/>
        </w:rPr>
        <w:t>, the characteristics and roles of the institutions or individuals involved (Hitchcock and Hughes, 1995, p. 319) and the researcher</w:t>
      </w:r>
      <w:r w:rsidR="00D917D3" w:rsidRPr="00B038D3">
        <w:rPr>
          <w:rFonts w:cstheme="minorHAnsi"/>
          <w:sz w:val="24"/>
          <w:szCs w:val="24"/>
          <w:lang w:val="en-US"/>
        </w:rPr>
        <w:t>’s</w:t>
      </w:r>
      <w:r w:rsidRPr="00B038D3">
        <w:rPr>
          <w:rFonts w:cstheme="minorHAnsi"/>
          <w:sz w:val="24"/>
          <w:szCs w:val="24"/>
          <w:lang w:val="en-US"/>
        </w:rPr>
        <w:t xml:space="preserve"> own agenda, aspirations, and even limitations.  </w:t>
      </w:r>
    </w:p>
    <w:p w:rsidR="003E3446" w:rsidRPr="00B038D3" w:rsidRDefault="003E3446" w:rsidP="0070361D">
      <w:pPr>
        <w:pStyle w:val="NoSpacing"/>
        <w:spacing w:line="360" w:lineRule="auto"/>
        <w:ind w:firstLine="720"/>
        <w:jc w:val="both"/>
        <w:rPr>
          <w:rFonts w:cstheme="minorHAnsi"/>
          <w:sz w:val="24"/>
          <w:szCs w:val="24"/>
          <w:lang w:val="en-GB"/>
        </w:rPr>
      </w:pPr>
      <w:r w:rsidRPr="00B038D3">
        <w:rPr>
          <w:rFonts w:cstheme="minorHAnsi"/>
          <w:sz w:val="24"/>
          <w:szCs w:val="24"/>
          <w:lang w:val="en-US"/>
        </w:rPr>
        <w:t>The use of several methods (</w:t>
      </w:r>
      <w:r w:rsidRPr="00B038D3">
        <w:rPr>
          <w:rFonts w:cstheme="minorHAnsi"/>
          <w:i/>
          <w:sz w:val="24"/>
          <w:szCs w:val="24"/>
          <w:lang w:val="en-US"/>
        </w:rPr>
        <w:t>triangulation</w:t>
      </w:r>
      <w:r w:rsidRPr="00B038D3">
        <w:rPr>
          <w:rFonts w:cstheme="minorHAnsi"/>
          <w:sz w:val="24"/>
          <w:szCs w:val="24"/>
          <w:lang w:val="en-US"/>
        </w:rPr>
        <w:t>) allows researcher</w:t>
      </w:r>
      <w:r w:rsidR="004F2936" w:rsidRPr="00B038D3">
        <w:rPr>
          <w:rFonts w:cstheme="minorHAnsi"/>
          <w:sz w:val="24"/>
          <w:szCs w:val="24"/>
          <w:lang w:val="en-US"/>
        </w:rPr>
        <w:t>s</w:t>
      </w:r>
      <w:r w:rsidRPr="00B038D3">
        <w:rPr>
          <w:rFonts w:cstheme="minorHAnsi"/>
          <w:sz w:val="24"/>
          <w:szCs w:val="24"/>
          <w:lang w:val="en-US"/>
        </w:rPr>
        <w:t xml:space="preserve"> to check for data convergence and also leads to the acquisition of advanced knowledge </w:t>
      </w:r>
      <w:r w:rsidR="001B1FC1" w:rsidRPr="00B038D3">
        <w:rPr>
          <w:rFonts w:cstheme="minorHAnsi"/>
          <w:sz w:val="24"/>
          <w:szCs w:val="24"/>
          <w:lang w:val="en-US"/>
        </w:rPr>
        <w:t xml:space="preserve">concerning </w:t>
      </w:r>
      <w:r w:rsidRPr="00B038D3">
        <w:rPr>
          <w:rFonts w:cstheme="minorHAnsi"/>
          <w:sz w:val="24"/>
          <w:szCs w:val="24"/>
          <w:lang w:val="en-US"/>
        </w:rPr>
        <w:t>the case(s) under study (</w:t>
      </w:r>
      <w:r w:rsidR="00DE151B" w:rsidRPr="00B038D3">
        <w:rPr>
          <w:rFonts w:cstheme="minorHAnsi"/>
          <w:sz w:val="24"/>
          <w:szCs w:val="24"/>
          <w:lang w:val="en-US"/>
        </w:rPr>
        <w:t>Jennings</w:t>
      </w:r>
      <w:r w:rsidRPr="00B038D3">
        <w:rPr>
          <w:rFonts w:cstheme="minorHAnsi"/>
          <w:sz w:val="24"/>
          <w:szCs w:val="24"/>
          <w:lang w:val="en-US"/>
        </w:rPr>
        <w:t>, 2005</w:t>
      </w:r>
      <w:r w:rsidR="00F0320B" w:rsidRPr="00B038D3">
        <w:rPr>
          <w:rFonts w:cstheme="minorHAnsi"/>
          <w:sz w:val="24"/>
          <w:szCs w:val="24"/>
          <w:lang w:val="en-US"/>
        </w:rPr>
        <w:t>b</w:t>
      </w:r>
      <w:r w:rsidRPr="00B038D3">
        <w:rPr>
          <w:rFonts w:cstheme="minorHAnsi"/>
          <w:sz w:val="24"/>
          <w:szCs w:val="24"/>
          <w:lang w:val="en-US"/>
        </w:rPr>
        <w:t>, p. 226; Yin, 1994, p. 13).  That the qualitative researcher</w:t>
      </w:r>
      <w:r w:rsidR="00FB2C2A" w:rsidRPr="00B038D3">
        <w:rPr>
          <w:rFonts w:cstheme="minorHAnsi"/>
          <w:sz w:val="24"/>
          <w:szCs w:val="24"/>
          <w:lang w:val="en-US"/>
        </w:rPr>
        <w:t>s need</w:t>
      </w:r>
      <w:r w:rsidRPr="00B038D3">
        <w:rPr>
          <w:rFonts w:cstheme="minorHAnsi"/>
          <w:sz w:val="24"/>
          <w:szCs w:val="24"/>
          <w:lang w:val="en-US"/>
        </w:rPr>
        <w:t xml:space="preserve"> to explore and represent multiple perspectives and realities renders triangulation – as the one method </w:t>
      </w:r>
      <w:r w:rsidR="00AD498C" w:rsidRPr="00B038D3">
        <w:rPr>
          <w:rFonts w:cstheme="minorHAnsi"/>
          <w:sz w:val="24"/>
          <w:szCs w:val="24"/>
          <w:lang w:val="en-US"/>
        </w:rPr>
        <w:t>allowing</w:t>
      </w:r>
      <w:r w:rsidRPr="00B038D3">
        <w:rPr>
          <w:rFonts w:cstheme="minorHAnsi"/>
          <w:sz w:val="24"/>
          <w:szCs w:val="24"/>
          <w:lang w:val="en-US"/>
        </w:rPr>
        <w:t xml:space="preserve"> for a legitimate enrichment of the case</w:t>
      </w:r>
      <w:r w:rsidR="00D917D3" w:rsidRPr="00B038D3">
        <w:rPr>
          <w:rFonts w:cstheme="minorHAnsi"/>
          <w:sz w:val="24"/>
          <w:szCs w:val="24"/>
          <w:lang w:val="en-US"/>
        </w:rPr>
        <w:t>’s</w:t>
      </w:r>
      <w:r w:rsidRPr="00B038D3">
        <w:rPr>
          <w:rFonts w:cstheme="minorHAnsi"/>
          <w:sz w:val="24"/>
          <w:szCs w:val="24"/>
          <w:lang w:val="en-US"/>
        </w:rPr>
        <w:t xml:space="preserve"> databank – vital.  Having said that, we should </w:t>
      </w:r>
      <w:r w:rsidR="00334A37" w:rsidRPr="00B038D3">
        <w:rPr>
          <w:rFonts w:cstheme="minorHAnsi"/>
          <w:sz w:val="24"/>
          <w:szCs w:val="24"/>
          <w:lang w:val="en-US"/>
        </w:rPr>
        <w:t>remember</w:t>
      </w:r>
      <w:r w:rsidRPr="00B038D3">
        <w:rPr>
          <w:rFonts w:cstheme="minorHAnsi"/>
          <w:sz w:val="24"/>
          <w:szCs w:val="24"/>
          <w:lang w:val="en-US"/>
        </w:rPr>
        <w:t xml:space="preserve"> that, as previously mentioned, representativeness is not the main criterion in choosing a case to study.  Even though opting for a typical case can be useful </w:t>
      </w:r>
      <w:r w:rsidR="00EA5A04" w:rsidRPr="00B038D3">
        <w:rPr>
          <w:rFonts w:cstheme="minorHAnsi"/>
          <w:sz w:val="24"/>
          <w:szCs w:val="24"/>
          <w:lang w:val="en-US"/>
        </w:rPr>
        <w:t>when aiming to generalize</w:t>
      </w:r>
      <w:r w:rsidRPr="00B038D3">
        <w:rPr>
          <w:rFonts w:cstheme="minorHAnsi"/>
          <w:sz w:val="24"/>
          <w:szCs w:val="24"/>
          <w:lang w:val="en-US"/>
        </w:rPr>
        <w:t xml:space="preserve"> findings, it also stands true that infrequent events or behaviors</w:t>
      </w:r>
      <w:r w:rsidR="003A34F7" w:rsidRPr="00B038D3">
        <w:rPr>
          <w:rFonts w:cstheme="minorHAnsi"/>
          <w:sz w:val="24"/>
          <w:szCs w:val="24"/>
          <w:lang w:val="en-US"/>
        </w:rPr>
        <w:t xml:space="preserve"> may be crucial to understand</w:t>
      </w:r>
      <w:r w:rsidR="00A00542" w:rsidRPr="00B038D3">
        <w:rPr>
          <w:rFonts w:cstheme="minorHAnsi"/>
          <w:sz w:val="24"/>
          <w:szCs w:val="24"/>
          <w:lang w:val="en-US"/>
        </w:rPr>
        <w:t>ing</w:t>
      </w:r>
      <w:r w:rsidRPr="00B038D3">
        <w:rPr>
          <w:rFonts w:cstheme="minorHAnsi"/>
          <w:sz w:val="24"/>
          <w:szCs w:val="24"/>
          <w:lang w:val="en-US"/>
        </w:rPr>
        <w:t xml:space="preserve"> a case.  This </w:t>
      </w:r>
      <w:r w:rsidRPr="00B038D3">
        <w:rPr>
          <w:rFonts w:cstheme="minorHAnsi"/>
          <w:sz w:val="24"/>
          <w:szCs w:val="24"/>
          <w:lang w:val="en-US"/>
        </w:rPr>
        <w:lastRenderedPageBreak/>
        <w:t xml:space="preserve">means that quantity can be substituted with quality, intensity and significance, since case studies do not </w:t>
      </w:r>
      <w:r w:rsidRPr="00B038D3">
        <w:rPr>
          <w:rFonts w:cstheme="minorHAnsi"/>
          <w:i/>
          <w:sz w:val="24"/>
          <w:szCs w:val="24"/>
          <w:lang w:val="en-US"/>
        </w:rPr>
        <w:t>necessarily</w:t>
      </w:r>
      <w:r w:rsidR="00674E22" w:rsidRPr="00B038D3">
        <w:rPr>
          <w:rStyle w:val="FootnoteReference"/>
          <w:rFonts w:cstheme="minorHAnsi"/>
          <w:i/>
          <w:sz w:val="24"/>
          <w:szCs w:val="24"/>
          <w:lang w:val="en-US"/>
        </w:rPr>
        <w:footnoteReference w:id="37"/>
      </w:r>
      <w:r w:rsidRPr="00B038D3">
        <w:rPr>
          <w:rFonts w:cstheme="minorHAnsi"/>
          <w:sz w:val="24"/>
          <w:szCs w:val="24"/>
          <w:lang w:val="en-US"/>
        </w:rPr>
        <w:t xml:space="preserve"> need to seek for frequencies of occurrences (Cohen </w:t>
      </w:r>
      <w:r w:rsidR="00CD11F8" w:rsidRPr="00B038D3">
        <w:rPr>
          <w:rFonts w:cstheme="minorHAnsi"/>
          <w:i/>
          <w:sz w:val="24"/>
          <w:szCs w:val="24"/>
          <w:lang w:val="en-US"/>
        </w:rPr>
        <w:t>et al</w:t>
      </w:r>
      <w:r w:rsidRPr="00B038D3">
        <w:rPr>
          <w:rFonts w:cstheme="minorHAnsi"/>
          <w:sz w:val="24"/>
          <w:szCs w:val="24"/>
          <w:lang w:val="en-US"/>
        </w:rPr>
        <w:t xml:space="preserve">., 2005, p. 185).  Therefore, I conclude that triangulation in case studies acts in a slightly different way to </w:t>
      </w:r>
      <w:r w:rsidR="000D321B" w:rsidRPr="00B038D3">
        <w:rPr>
          <w:rFonts w:cstheme="minorHAnsi"/>
          <w:sz w:val="24"/>
          <w:szCs w:val="24"/>
          <w:lang w:val="en-US"/>
        </w:rPr>
        <w:t xml:space="preserve">how </w:t>
      </w:r>
      <w:r w:rsidRPr="00B038D3">
        <w:rPr>
          <w:rFonts w:cstheme="minorHAnsi"/>
          <w:sz w:val="24"/>
          <w:szCs w:val="24"/>
          <w:lang w:val="en-US"/>
        </w:rPr>
        <w:t>it acts when employed in other research methods</w:t>
      </w:r>
      <w:r w:rsidR="006B3D9C" w:rsidRPr="00B038D3">
        <w:rPr>
          <w:rFonts w:cstheme="minorHAnsi"/>
          <w:sz w:val="24"/>
          <w:szCs w:val="24"/>
          <w:lang w:val="en-US"/>
        </w:rPr>
        <w:t>.</w:t>
      </w:r>
      <w:r w:rsidR="000F76B5" w:rsidRPr="00B038D3">
        <w:rPr>
          <w:rStyle w:val="FootnoteReference"/>
          <w:rFonts w:cstheme="minorHAnsi"/>
          <w:sz w:val="24"/>
          <w:szCs w:val="24"/>
          <w:lang w:val="en-US"/>
        </w:rPr>
        <w:footnoteReference w:id="38"/>
      </w:r>
    </w:p>
    <w:p w:rsidR="003E3446" w:rsidRPr="00B038D3" w:rsidRDefault="003E3446" w:rsidP="003274CB">
      <w:pPr>
        <w:pStyle w:val="NoSpacing"/>
        <w:spacing w:line="360" w:lineRule="auto"/>
        <w:ind w:firstLine="720"/>
        <w:jc w:val="both"/>
        <w:rPr>
          <w:rFonts w:cstheme="minorHAnsi"/>
          <w:sz w:val="24"/>
          <w:szCs w:val="24"/>
          <w:u w:val="single"/>
          <w:lang w:val="en-US"/>
        </w:rPr>
      </w:pPr>
      <w:r w:rsidRPr="00B038D3">
        <w:rPr>
          <w:rFonts w:cstheme="minorHAnsi"/>
          <w:sz w:val="24"/>
          <w:szCs w:val="24"/>
          <w:lang w:val="en-US"/>
        </w:rPr>
        <w:t xml:space="preserve">The fourth distinguishing feature concerns the </w:t>
      </w:r>
      <w:r w:rsidR="004B3DCD" w:rsidRPr="00B038D3">
        <w:rPr>
          <w:rFonts w:cstheme="minorHAnsi"/>
          <w:i/>
          <w:sz w:val="24"/>
          <w:szCs w:val="24"/>
          <w:lang w:val="en-US"/>
        </w:rPr>
        <w:t>researchers’</w:t>
      </w:r>
      <w:r w:rsidRPr="00B038D3">
        <w:rPr>
          <w:rFonts w:cstheme="minorHAnsi"/>
          <w:i/>
          <w:sz w:val="24"/>
          <w:szCs w:val="24"/>
          <w:lang w:val="en-US"/>
        </w:rPr>
        <w:t xml:space="preserve"> role</w:t>
      </w:r>
      <w:r w:rsidRPr="00B038D3">
        <w:rPr>
          <w:rFonts w:cstheme="minorHAnsi"/>
          <w:sz w:val="24"/>
          <w:szCs w:val="24"/>
          <w:lang w:val="en-US"/>
        </w:rPr>
        <w:t xml:space="preserve">.  In case studies, researchers are considered to be the primary instruments for </w:t>
      </w:r>
      <w:r w:rsidR="008176B6" w:rsidRPr="00B038D3">
        <w:rPr>
          <w:rFonts w:cstheme="minorHAnsi"/>
          <w:sz w:val="24"/>
          <w:szCs w:val="24"/>
          <w:lang w:val="en-US"/>
        </w:rPr>
        <w:t xml:space="preserve">data </w:t>
      </w:r>
      <w:r w:rsidRPr="00B038D3">
        <w:rPr>
          <w:rFonts w:cstheme="minorHAnsi"/>
          <w:sz w:val="24"/>
          <w:szCs w:val="24"/>
          <w:lang w:val="en-US"/>
        </w:rPr>
        <w:t xml:space="preserve">collection and analysis (Merriam, 1988, p. 19).  Exactly because of their interaction with the context, </w:t>
      </w:r>
      <w:r w:rsidR="00952B26">
        <w:rPr>
          <w:sz w:val="24"/>
          <w:szCs w:val="24"/>
          <w:lang w:val="en-US"/>
        </w:rPr>
        <w:t xml:space="preserve">case study </w:t>
      </w:r>
      <w:r w:rsidRPr="00B038D3">
        <w:rPr>
          <w:rFonts w:cstheme="minorHAnsi"/>
          <w:sz w:val="24"/>
          <w:szCs w:val="24"/>
          <w:lang w:val="en-US"/>
        </w:rPr>
        <w:t xml:space="preserve">researchers constantly face criticisms of bias and preconceptions infiltrating research.  This is further discussed in </w:t>
      </w:r>
      <w:r w:rsidR="00D23550" w:rsidRPr="00B038D3">
        <w:rPr>
          <w:rFonts w:cstheme="minorHAnsi"/>
          <w:sz w:val="24"/>
          <w:szCs w:val="24"/>
          <w:lang w:val="en-US"/>
        </w:rPr>
        <w:t>Section 3.2</w:t>
      </w:r>
      <w:r w:rsidRPr="00B038D3">
        <w:rPr>
          <w:rFonts w:cstheme="minorHAnsi"/>
          <w:sz w:val="24"/>
          <w:szCs w:val="24"/>
          <w:lang w:val="en-US"/>
        </w:rPr>
        <w:t xml:space="preserve">. </w:t>
      </w:r>
    </w:p>
    <w:p w:rsidR="003E3446" w:rsidRPr="00B038D3" w:rsidRDefault="003E3446" w:rsidP="003274CB">
      <w:pPr>
        <w:pStyle w:val="NoSpacing"/>
        <w:spacing w:line="360" w:lineRule="auto"/>
        <w:ind w:firstLine="720"/>
        <w:jc w:val="both"/>
        <w:rPr>
          <w:rFonts w:cstheme="minorHAnsi"/>
          <w:sz w:val="24"/>
          <w:szCs w:val="24"/>
          <w:highlight w:val="lightGray"/>
          <w:lang w:val="en-US"/>
        </w:rPr>
      </w:pPr>
    </w:p>
    <w:p w:rsidR="003E3446" w:rsidRPr="00472988" w:rsidRDefault="00D71B63" w:rsidP="00D71B63">
      <w:pPr>
        <w:pStyle w:val="NoSpacing"/>
        <w:spacing w:line="360" w:lineRule="auto"/>
        <w:ind w:firstLine="720"/>
        <w:jc w:val="both"/>
        <w:rPr>
          <w:rFonts w:cstheme="minorHAnsi"/>
          <w:sz w:val="24"/>
          <w:szCs w:val="24"/>
          <w:u w:val="single"/>
          <w:lang w:val="en-US"/>
        </w:rPr>
      </w:pPr>
      <w:r w:rsidRPr="00472988">
        <w:rPr>
          <w:rFonts w:cstheme="minorHAnsi"/>
          <w:sz w:val="24"/>
          <w:szCs w:val="24"/>
          <w:u w:val="single"/>
          <w:lang w:val="en-US"/>
        </w:rPr>
        <w:t>3.</w:t>
      </w:r>
      <w:r w:rsidR="00031604" w:rsidRPr="00472988">
        <w:rPr>
          <w:rFonts w:cstheme="minorHAnsi"/>
          <w:sz w:val="24"/>
          <w:szCs w:val="24"/>
          <w:u w:val="single"/>
          <w:lang w:val="en-US"/>
        </w:rPr>
        <w:t>1.2</w:t>
      </w:r>
      <w:r w:rsidRPr="00472988">
        <w:rPr>
          <w:rFonts w:cstheme="minorHAnsi"/>
          <w:sz w:val="24"/>
          <w:szCs w:val="24"/>
          <w:u w:val="single"/>
          <w:lang w:val="en-US"/>
        </w:rPr>
        <w:t xml:space="preserve"> </w:t>
      </w:r>
      <w:r w:rsidR="00472988" w:rsidRPr="00472988">
        <w:rPr>
          <w:rFonts w:cstheme="minorHAnsi"/>
          <w:sz w:val="24"/>
          <w:szCs w:val="24"/>
          <w:u w:val="single"/>
          <w:lang w:val="en-US"/>
        </w:rPr>
        <w:t xml:space="preserve">Types of </w:t>
      </w:r>
      <w:r w:rsidR="00472988" w:rsidRPr="00472988">
        <w:rPr>
          <w:sz w:val="24"/>
          <w:szCs w:val="24"/>
          <w:u w:val="single"/>
          <w:lang w:val="en-US"/>
        </w:rPr>
        <w:t>case study</w:t>
      </w:r>
    </w:p>
    <w:p w:rsidR="003E3446" w:rsidRPr="00B038D3" w:rsidRDefault="003E3446" w:rsidP="003274CB">
      <w:pPr>
        <w:pStyle w:val="NoSpacing"/>
        <w:spacing w:line="360" w:lineRule="auto"/>
        <w:jc w:val="both"/>
        <w:rPr>
          <w:rFonts w:cstheme="minorHAnsi"/>
          <w:sz w:val="24"/>
          <w:szCs w:val="24"/>
          <w:lang w:val="en-US"/>
        </w:rPr>
      </w:pPr>
    </w:p>
    <w:p w:rsidR="003E3446" w:rsidRPr="00B038D3" w:rsidRDefault="003E3446" w:rsidP="003274CB">
      <w:pPr>
        <w:pStyle w:val="NoSpacing"/>
        <w:spacing w:line="360" w:lineRule="auto"/>
        <w:jc w:val="both"/>
        <w:rPr>
          <w:rFonts w:cstheme="minorHAnsi"/>
          <w:sz w:val="24"/>
          <w:szCs w:val="24"/>
          <w:lang w:val="en-US"/>
        </w:rPr>
      </w:pPr>
      <w:r w:rsidRPr="00B038D3">
        <w:rPr>
          <w:rFonts w:cstheme="minorHAnsi"/>
          <w:sz w:val="24"/>
          <w:szCs w:val="24"/>
          <w:lang w:val="en-US"/>
        </w:rPr>
        <w:t>There are different types and kinds of case studies, depending on their purpose, outcome, and other special features.  However, a disparity is evidenced in the literature concerning this categorization.  Yin (1993) divided case studies into exploratory (acting as pilots to other studies), descriptive (providing a narrative of a phenomenon within its real-life context) and explanatory (as theory-testing mechanisms)</w:t>
      </w:r>
      <w:r w:rsidR="00DB0512" w:rsidRPr="00B038D3">
        <w:rPr>
          <w:rFonts w:cstheme="minorHAnsi"/>
          <w:sz w:val="24"/>
          <w:szCs w:val="24"/>
          <w:lang w:val="en-US"/>
        </w:rPr>
        <w:t xml:space="preserve"> (p. 5)</w:t>
      </w:r>
      <w:r w:rsidRPr="00B038D3">
        <w:rPr>
          <w:rFonts w:cstheme="minorHAnsi"/>
          <w:sz w:val="24"/>
          <w:szCs w:val="24"/>
          <w:lang w:val="en-US"/>
        </w:rPr>
        <w:t>.  In terms of their end product, Merriam (1988) split case studies into descriptive (</w:t>
      </w:r>
      <w:r w:rsidR="00EE4E78" w:rsidRPr="00B038D3">
        <w:rPr>
          <w:rFonts w:cstheme="minorHAnsi"/>
          <w:sz w:val="24"/>
          <w:szCs w:val="24"/>
          <w:lang w:val="en-US"/>
        </w:rPr>
        <w:t>aiming to present</w:t>
      </w:r>
      <w:r w:rsidRPr="00B038D3">
        <w:rPr>
          <w:rFonts w:cstheme="minorHAnsi"/>
          <w:sz w:val="24"/>
          <w:szCs w:val="24"/>
          <w:lang w:val="en-US"/>
        </w:rPr>
        <w:t xml:space="preserve"> a detailed account of a phenomenon), interpretive (adjacent to Yin</w:t>
      </w:r>
      <w:r w:rsidR="00D917D3" w:rsidRPr="00B038D3">
        <w:rPr>
          <w:rFonts w:cstheme="minorHAnsi"/>
          <w:sz w:val="24"/>
          <w:szCs w:val="24"/>
          <w:lang w:val="en-US"/>
        </w:rPr>
        <w:t>’s</w:t>
      </w:r>
      <w:r w:rsidRPr="00B038D3">
        <w:rPr>
          <w:rFonts w:cstheme="minorHAnsi"/>
          <w:sz w:val="24"/>
          <w:szCs w:val="24"/>
          <w:lang w:val="en-US"/>
        </w:rPr>
        <w:t xml:space="preserve"> explanatory type, their purpose being to test assumptions) and evaluative (</w:t>
      </w:r>
      <w:r w:rsidR="00EE4E78" w:rsidRPr="00B038D3">
        <w:rPr>
          <w:rFonts w:cstheme="minorHAnsi"/>
          <w:sz w:val="24"/>
          <w:szCs w:val="24"/>
          <w:lang w:val="en-US"/>
        </w:rPr>
        <w:t>aiming to explain and assess</w:t>
      </w:r>
      <w:r w:rsidRPr="00B038D3">
        <w:rPr>
          <w:rFonts w:cstheme="minorHAnsi"/>
          <w:sz w:val="24"/>
          <w:szCs w:val="24"/>
          <w:lang w:val="en-US"/>
        </w:rPr>
        <w:t>)</w:t>
      </w:r>
      <w:r w:rsidR="00C66A28" w:rsidRPr="00B038D3">
        <w:rPr>
          <w:rFonts w:cstheme="minorHAnsi"/>
          <w:sz w:val="24"/>
          <w:szCs w:val="24"/>
          <w:lang w:val="en-US"/>
        </w:rPr>
        <w:t xml:space="preserve"> (pp. 27-8)</w:t>
      </w:r>
      <w:r w:rsidRPr="00B038D3">
        <w:rPr>
          <w:rFonts w:cstheme="minorHAnsi"/>
          <w:sz w:val="24"/>
          <w:szCs w:val="24"/>
          <w:lang w:val="en-US"/>
        </w:rPr>
        <w:t>.  Merriam also talked of four further kinds of case studies (ethnographic, historical, psychological and sociological), based on the methods employed in each (pp. 23-6).  Sturman (1999) talked of the ethnographic, action research, evaluative and educational kinds (p. 107).  Finally, Stake (1994, 1998) talked of instrumental case studies (aim</w:t>
      </w:r>
      <w:r w:rsidR="00C958F6" w:rsidRPr="00B038D3">
        <w:rPr>
          <w:rFonts w:cstheme="minorHAnsi"/>
          <w:sz w:val="24"/>
          <w:szCs w:val="24"/>
          <w:lang w:val="en-US"/>
        </w:rPr>
        <w:t>ing</w:t>
      </w:r>
      <w:r w:rsidRPr="00B038D3">
        <w:rPr>
          <w:rFonts w:cstheme="minorHAnsi"/>
          <w:sz w:val="24"/>
          <w:szCs w:val="24"/>
          <w:lang w:val="en-US"/>
        </w:rPr>
        <w:t xml:space="preserve"> in refining a theory or gaining more information on the studied phenomenon), collective case studies (where a group of cases is examined to gain a fuller understanding of a phenomenon), and intrinsic case studies.  This type sees the particular case as an interesting one to study and seeks to gain a better understanding of it, regardless of its representativeness.  The purpose of an intrinsic </w:t>
      </w:r>
      <w:r w:rsidR="00952B26">
        <w:rPr>
          <w:sz w:val="24"/>
          <w:szCs w:val="24"/>
          <w:lang w:val="en-US"/>
        </w:rPr>
        <w:t xml:space="preserve">case study </w:t>
      </w:r>
      <w:r w:rsidRPr="00B038D3">
        <w:rPr>
          <w:rFonts w:cstheme="minorHAnsi"/>
          <w:sz w:val="24"/>
          <w:szCs w:val="24"/>
          <w:lang w:val="en-US"/>
        </w:rPr>
        <w:t xml:space="preserve">is not to build a theory </w:t>
      </w:r>
      <w:r w:rsidRPr="00B038D3">
        <w:rPr>
          <w:rFonts w:cstheme="minorHAnsi"/>
          <w:i/>
          <w:sz w:val="24"/>
          <w:szCs w:val="24"/>
          <w:lang w:val="en-US"/>
        </w:rPr>
        <w:t xml:space="preserve">per se </w:t>
      </w:r>
      <w:r w:rsidRPr="00B038D3">
        <w:rPr>
          <w:rFonts w:cstheme="minorHAnsi"/>
          <w:sz w:val="24"/>
          <w:szCs w:val="24"/>
          <w:lang w:val="en-US"/>
        </w:rPr>
        <w:t>but rather to study this one phenomenon and –</w:t>
      </w:r>
      <w:r w:rsidR="0060228B">
        <w:rPr>
          <w:rFonts w:cstheme="minorHAnsi"/>
          <w:sz w:val="24"/>
          <w:szCs w:val="24"/>
          <w:lang w:val="en-US"/>
        </w:rPr>
        <w:t xml:space="preserve"> </w:t>
      </w:r>
      <w:r w:rsidR="002D2A79" w:rsidRPr="00B038D3">
        <w:rPr>
          <w:rFonts w:cstheme="minorHAnsi"/>
          <w:sz w:val="24"/>
          <w:szCs w:val="24"/>
          <w:lang w:val="en-US"/>
        </w:rPr>
        <w:t xml:space="preserve">if </w:t>
      </w:r>
      <w:r w:rsidR="00307178" w:rsidRPr="00B038D3">
        <w:rPr>
          <w:rFonts w:cstheme="minorHAnsi"/>
          <w:sz w:val="24"/>
          <w:szCs w:val="24"/>
          <w:lang w:val="en-US"/>
        </w:rPr>
        <w:t>possibl</w:t>
      </w:r>
      <w:r w:rsidR="002D2A79" w:rsidRPr="00B038D3">
        <w:rPr>
          <w:rFonts w:cstheme="minorHAnsi"/>
          <w:sz w:val="24"/>
          <w:szCs w:val="24"/>
          <w:lang w:val="en-US"/>
        </w:rPr>
        <w:t>e</w:t>
      </w:r>
      <w:r w:rsidR="00307178" w:rsidRPr="00B038D3">
        <w:rPr>
          <w:rFonts w:cstheme="minorHAnsi"/>
          <w:sz w:val="24"/>
          <w:szCs w:val="24"/>
          <w:lang w:val="en-US"/>
        </w:rPr>
        <w:t xml:space="preserve"> </w:t>
      </w:r>
      <w:r w:rsidRPr="00B038D3">
        <w:rPr>
          <w:rFonts w:cstheme="minorHAnsi"/>
          <w:sz w:val="24"/>
          <w:szCs w:val="24"/>
          <w:lang w:val="en-US"/>
        </w:rPr>
        <w:t xml:space="preserve">– attempt to generalize findings to a wider context.  </w:t>
      </w:r>
      <w:r w:rsidRPr="00B038D3">
        <w:rPr>
          <w:rFonts w:cstheme="minorHAnsi"/>
          <w:sz w:val="24"/>
          <w:szCs w:val="24"/>
          <w:lang w:val="en-US"/>
        </w:rPr>
        <w:lastRenderedPageBreak/>
        <w:t xml:space="preserve">This type is consistent with how the social constructivist and interpretive paradigms view </w:t>
      </w:r>
      <w:r w:rsidR="00952B26">
        <w:rPr>
          <w:sz w:val="24"/>
          <w:szCs w:val="24"/>
          <w:lang w:val="en-US"/>
        </w:rPr>
        <w:t xml:space="preserve">case study </w:t>
      </w:r>
      <w:r w:rsidRPr="00B038D3">
        <w:rPr>
          <w:rFonts w:cstheme="minorHAnsi"/>
          <w:sz w:val="24"/>
          <w:szCs w:val="24"/>
          <w:lang w:val="en-US"/>
        </w:rPr>
        <w:t xml:space="preserve">as a research method, i.e. as the means by which to extensively look into a particular phenomenon (case) or phenomena (cases) within a real-life context with the use of multiple tools </w:t>
      </w:r>
      <w:r w:rsidR="00F23EDF" w:rsidRPr="00B038D3">
        <w:rPr>
          <w:rFonts w:cstheme="minorHAnsi"/>
          <w:sz w:val="24"/>
          <w:szCs w:val="24"/>
          <w:lang w:val="en-US"/>
        </w:rPr>
        <w:t xml:space="preserve">(e.g., interviews, </w:t>
      </w:r>
      <w:r w:rsidRPr="00B038D3">
        <w:rPr>
          <w:rFonts w:cstheme="minorHAnsi"/>
          <w:sz w:val="24"/>
          <w:szCs w:val="24"/>
          <w:lang w:val="en-US"/>
        </w:rPr>
        <w:t>observations</w:t>
      </w:r>
      <w:r w:rsidR="00F23EDF" w:rsidRPr="00B038D3">
        <w:rPr>
          <w:rFonts w:cstheme="minorHAnsi"/>
          <w:sz w:val="24"/>
          <w:szCs w:val="24"/>
          <w:lang w:val="en-US"/>
        </w:rPr>
        <w:t>)</w:t>
      </w:r>
      <w:r w:rsidRPr="00B038D3">
        <w:rPr>
          <w:rFonts w:cstheme="minorHAnsi"/>
          <w:sz w:val="24"/>
          <w:szCs w:val="24"/>
          <w:lang w:val="en-US"/>
        </w:rPr>
        <w:t xml:space="preserve"> (Robson, 2002, p. 178).  The present study adopts this latter type.  </w:t>
      </w:r>
    </w:p>
    <w:p w:rsidR="003E3446" w:rsidRPr="00B038D3" w:rsidRDefault="003E3446" w:rsidP="003274CB">
      <w:pPr>
        <w:pStyle w:val="NoSpacing"/>
        <w:spacing w:line="360" w:lineRule="auto"/>
        <w:jc w:val="both"/>
        <w:rPr>
          <w:rFonts w:cstheme="minorHAnsi"/>
          <w:sz w:val="24"/>
          <w:szCs w:val="24"/>
          <w:lang w:val="en-US"/>
        </w:rPr>
      </w:pPr>
    </w:p>
    <w:p w:rsidR="003E3446" w:rsidRPr="00B038D3" w:rsidRDefault="00D71B63" w:rsidP="00D71B63">
      <w:pPr>
        <w:pStyle w:val="NoSpacing"/>
        <w:spacing w:line="360" w:lineRule="auto"/>
        <w:ind w:firstLine="720"/>
        <w:jc w:val="both"/>
        <w:rPr>
          <w:rFonts w:cstheme="minorHAnsi"/>
          <w:sz w:val="24"/>
          <w:szCs w:val="24"/>
          <w:u w:val="single"/>
          <w:lang w:val="en-US"/>
        </w:rPr>
      </w:pPr>
      <w:r w:rsidRPr="00EB456E">
        <w:rPr>
          <w:rFonts w:cstheme="minorHAnsi"/>
          <w:sz w:val="24"/>
          <w:szCs w:val="24"/>
          <w:u w:val="single"/>
          <w:lang w:val="en-US"/>
        </w:rPr>
        <w:t>3.</w:t>
      </w:r>
      <w:r w:rsidR="00031604" w:rsidRPr="00EB456E">
        <w:rPr>
          <w:rFonts w:cstheme="minorHAnsi"/>
          <w:sz w:val="24"/>
          <w:szCs w:val="24"/>
          <w:u w:val="single"/>
          <w:lang w:val="en-US"/>
        </w:rPr>
        <w:t>1.3</w:t>
      </w:r>
      <w:r w:rsidRPr="00EB456E">
        <w:rPr>
          <w:rFonts w:cstheme="minorHAnsi"/>
          <w:sz w:val="24"/>
          <w:szCs w:val="24"/>
          <w:u w:val="single"/>
          <w:lang w:val="en-US"/>
        </w:rPr>
        <w:t xml:space="preserve"> </w:t>
      </w:r>
      <w:r w:rsidR="003E3446" w:rsidRPr="00EB456E">
        <w:rPr>
          <w:rFonts w:cstheme="minorHAnsi"/>
          <w:sz w:val="24"/>
          <w:szCs w:val="24"/>
          <w:u w:val="single"/>
          <w:lang w:val="en-US"/>
        </w:rPr>
        <w:t xml:space="preserve">Why </w:t>
      </w:r>
      <w:r w:rsidR="00EB456E" w:rsidRPr="00EB456E">
        <w:rPr>
          <w:sz w:val="24"/>
          <w:szCs w:val="24"/>
          <w:u w:val="single"/>
          <w:lang w:val="en-US"/>
        </w:rPr>
        <w:t>case study</w:t>
      </w:r>
      <w:r w:rsidR="003E3446" w:rsidRPr="00B038D3">
        <w:rPr>
          <w:rFonts w:cstheme="minorHAnsi"/>
          <w:sz w:val="24"/>
          <w:szCs w:val="24"/>
          <w:u w:val="single"/>
          <w:lang w:val="en-US"/>
        </w:rPr>
        <w:t>?</w:t>
      </w:r>
    </w:p>
    <w:p w:rsidR="003E3446" w:rsidRPr="00B038D3" w:rsidRDefault="003E3446" w:rsidP="003274CB">
      <w:pPr>
        <w:pStyle w:val="NoSpacing"/>
        <w:spacing w:line="360" w:lineRule="auto"/>
        <w:jc w:val="both"/>
        <w:rPr>
          <w:rFonts w:cstheme="minorHAnsi"/>
          <w:sz w:val="24"/>
          <w:szCs w:val="24"/>
          <w:lang w:val="en-US"/>
        </w:rPr>
      </w:pPr>
    </w:p>
    <w:p w:rsidR="003E3446" w:rsidRPr="00B038D3" w:rsidRDefault="003E3446" w:rsidP="003274CB">
      <w:pPr>
        <w:pStyle w:val="NoSpacing"/>
        <w:spacing w:line="360" w:lineRule="auto"/>
        <w:jc w:val="both"/>
        <w:rPr>
          <w:rFonts w:cstheme="minorHAnsi"/>
          <w:sz w:val="24"/>
          <w:szCs w:val="24"/>
          <w:lang w:val="en-US"/>
        </w:rPr>
      </w:pPr>
      <w:r w:rsidRPr="00B038D3">
        <w:rPr>
          <w:rFonts w:cstheme="minorHAnsi"/>
          <w:sz w:val="24"/>
          <w:szCs w:val="24"/>
          <w:lang w:val="en-US"/>
        </w:rPr>
        <w:t>It is a basic tenet of research that a chosen design is determined partly by the researcher</w:t>
      </w:r>
      <w:r w:rsidR="00D917D3" w:rsidRPr="00B038D3">
        <w:rPr>
          <w:rFonts w:cstheme="minorHAnsi"/>
          <w:sz w:val="24"/>
          <w:szCs w:val="24"/>
          <w:lang w:val="en-US"/>
        </w:rPr>
        <w:t>’s</w:t>
      </w:r>
      <w:r w:rsidRPr="00B038D3">
        <w:rPr>
          <w:rFonts w:cstheme="minorHAnsi"/>
          <w:sz w:val="24"/>
          <w:szCs w:val="24"/>
          <w:lang w:val="en-US"/>
        </w:rPr>
        <w:t xml:space="preserve"> likings and partly by the problem itself, its questions and by the kind of </w:t>
      </w:r>
      <w:r w:rsidR="0068691D" w:rsidRPr="00B038D3">
        <w:rPr>
          <w:rFonts w:cstheme="minorHAnsi"/>
          <w:sz w:val="24"/>
          <w:szCs w:val="24"/>
          <w:lang w:val="en-US"/>
        </w:rPr>
        <w:t xml:space="preserve">anticipated </w:t>
      </w:r>
      <w:r w:rsidRPr="00B038D3">
        <w:rPr>
          <w:rFonts w:cstheme="minorHAnsi"/>
          <w:sz w:val="24"/>
          <w:szCs w:val="24"/>
          <w:lang w:val="en-US"/>
        </w:rPr>
        <w:t>outcome</w:t>
      </w:r>
      <w:r w:rsidR="00FD2A7B" w:rsidRPr="00B038D3">
        <w:rPr>
          <w:rFonts w:cstheme="minorHAnsi"/>
          <w:sz w:val="24"/>
          <w:szCs w:val="24"/>
          <w:lang w:val="en-US"/>
        </w:rPr>
        <w:t>(s)</w:t>
      </w:r>
      <w:r w:rsidRPr="00B038D3">
        <w:rPr>
          <w:rFonts w:cstheme="minorHAnsi"/>
          <w:sz w:val="24"/>
          <w:szCs w:val="24"/>
          <w:lang w:val="en-US"/>
        </w:rPr>
        <w:t xml:space="preserve"> (Merriam, 1988, p. 6).  </w:t>
      </w:r>
      <w:r w:rsidR="003A066F" w:rsidRPr="00B038D3">
        <w:rPr>
          <w:rFonts w:cstheme="minorHAnsi"/>
          <w:sz w:val="24"/>
          <w:szCs w:val="24"/>
          <w:lang w:val="en-US"/>
        </w:rPr>
        <w:t>Al</w:t>
      </w:r>
      <w:r w:rsidRPr="00B038D3">
        <w:rPr>
          <w:rFonts w:cstheme="minorHAnsi"/>
          <w:sz w:val="24"/>
          <w:szCs w:val="24"/>
          <w:lang w:val="en-US"/>
        </w:rPr>
        <w:t xml:space="preserve">though other methodologies could also be used to study the present case, there were mainly four reasons that, taken together, meant that the </w:t>
      </w:r>
      <w:r w:rsidR="001D3F38">
        <w:rPr>
          <w:sz w:val="24"/>
          <w:szCs w:val="24"/>
          <w:lang w:val="en-US"/>
        </w:rPr>
        <w:t>case study</w:t>
      </w:r>
      <w:r w:rsidRPr="00B038D3">
        <w:rPr>
          <w:rFonts w:cstheme="minorHAnsi"/>
          <w:sz w:val="24"/>
          <w:szCs w:val="24"/>
          <w:lang w:val="en-US"/>
        </w:rPr>
        <w:t xml:space="preserve"> design best fitted the purposes of my research questions and overall aims.  First, a </w:t>
      </w:r>
      <w:r w:rsidR="001D3F38">
        <w:rPr>
          <w:sz w:val="24"/>
          <w:szCs w:val="24"/>
          <w:lang w:val="en-US"/>
        </w:rPr>
        <w:t xml:space="preserve">case study </w:t>
      </w:r>
      <w:r w:rsidRPr="00B038D3">
        <w:rPr>
          <w:rFonts w:cstheme="minorHAnsi"/>
          <w:sz w:val="24"/>
          <w:szCs w:val="24"/>
          <w:lang w:val="en-US"/>
        </w:rPr>
        <w:t>highlights the exploratory nature of this study; i.e. its purpose is to examine a phenomenon (CL and CTs) (Merriam, 1988,</w:t>
      </w:r>
      <w:r w:rsidRPr="00B038D3">
        <w:rPr>
          <w:rFonts w:cstheme="minorHAnsi"/>
          <w:i/>
          <w:sz w:val="24"/>
          <w:szCs w:val="24"/>
          <w:lang w:val="en-US"/>
        </w:rPr>
        <w:t xml:space="preserve"> </w:t>
      </w:r>
      <w:r w:rsidR="00F4007D" w:rsidRPr="00B038D3">
        <w:rPr>
          <w:rFonts w:cstheme="minorHAnsi"/>
          <w:sz w:val="24"/>
          <w:szCs w:val="24"/>
          <w:lang w:val="en-US"/>
        </w:rPr>
        <w:t xml:space="preserve">p. </w:t>
      </w:r>
      <w:r w:rsidRPr="00B038D3">
        <w:rPr>
          <w:rFonts w:cstheme="minorHAnsi"/>
          <w:sz w:val="24"/>
          <w:szCs w:val="24"/>
          <w:lang w:val="en-US"/>
        </w:rPr>
        <w:t xml:space="preserve">xii).  Second, through </w:t>
      </w:r>
      <w:r w:rsidR="00E823A3" w:rsidRPr="00B038D3">
        <w:rPr>
          <w:rFonts w:cstheme="minorHAnsi"/>
          <w:sz w:val="24"/>
          <w:szCs w:val="24"/>
          <w:lang w:val="en-US"/>
        </w:rPr>
        <w:t>using</w:t>
      </w:r>
      <w:r w:rsidRPr="00B038D3">
        <w:rPr>
          <w:rFonts w:cstheme="minorHAnsi"/>
          <w:sz w:val="24"/>
          <w:szCs w:val="24"/>
          <w:lang w:val="en-US"/>
        </w:rPr>
        <w:t xml:space="preserve"> multiple techniques, it allows for the establishment of research soundness and trustworthiness (for example, </w:t>
      </w:r>
      <w:r w:rsidR="001D3F38">
        <w:rPr>
          <w:sz w:val="24"/>
          <w:szCs w:val="24"/>
          <w:lang w:val="en-US"/>
        </w:rPr>
        <w:t xml:space="preserve">case study </w:t>
      </w:r>
      <w:r w:rsidRPr="00B038D3">
        <w:rPr>
          <w:rFonts w:cstheme="minorHAnsi"/>
          <w:sz w:val="24"/>
          <w:szCs w:val="24"/>
          <w:lang w:val="en-US"/>
        </w:rPr>
        <w:t xml:space="preserve">endorses triangulation as a standard feature, thereby collecting richer data and enhancing the </w:t>
      </w:r>
      <w:r w:rsidR="000E10B1" w:rsidRPr="00B038D3">
        <w:rPr>
          <w:rFonts w:cstheme="minorHAnsi"/>
          <w:sz w:val="24"/>
          <w:szCs w:val="24"/>
          <w:lang w:val="en-US"/>
        </w:rPr>
        <w:t xml:space="preserve">authenticity </w:t>
      </w:r>
      <w:r w:rsidRPr="00B038D3">
        <w:rPr>
          <w:rFonts w:cstheme="minorHAnsi"/>
          <w:sz w:val="24"/>
          <w:szCs w:val="24"/>
          <w:lang w:val="en-US"/>
        </w:rPr>
        <w:t xml:space="preserve">and credibility of findings; Perry </w:t>
      </w:r>
      <w:r w:rsidR="00CD11F8" w:rsidRPr="00B038D3">
        <w:rPr>
          <w:rFonts w:cstheme="minorHAnsi"/>
          <w:i/>
          <w:sz w:val="24"/>
          <w:szCs w:val="24"/>
          <w:lang w:val="en-US"/>
        </w:rPr>
        <w:t>et al</w:t>
      </w:r>
      <w:r w:rsidRPr="00B038D3">
        <w:rPr>
          <w:rFonts w:cstheme="minorHAnsi"/>
          <w:sz w:val="24"/>
          <w:szCs w:val="24"/>
          <w:lang w:val="en-US"/>
        </w:rPr>
        <w:t xml:space="preserve">., 2008, p. 30).  Third, </w:t>
      </w:r>
      <w:r w:rsidR="003A066F" w:rsidRPr="00B038D3">
        <w:rPr>
          <w:rFonts w:cstheme="minorHAnsi"/>
          <w:sz w:val="24"/>
          <w:szCs w:val="24"/>
          <w:lang w:val="en-US"/>
        </w:rPr>
        <w:t xml:space="preserve">as a design, the </w:t>
      </w:r>
      <w:r w:rsidR="001D3F38">
        <w:rPr>
          <w:sz w:val="24"/>
          <w:szCs w:val="24"/>
          <w:lang w:val="en-US"/>
        </w:rPr>
        <w:t xml:space="preserve">case study </w:t>
      </w:r>
      <w:r w:rsidRPr="00B038D3">
        <w:rPr>
          <w:rFonts w:cstheme="minorHAnsi"/>
          <w:sz w:val="24"/>
          <w:szCs w:val="24"/>
          <w:lang w:val="en-US"/>
        </w:rPr>
        <w:t xml:space="preserve">pays particular emphasis on the </w:t>
      </w:r>
      <w:r w:rsidR="004B3DCD" w:rsidRPr="00B038D3">
        <w:rPr>
          <w:rFonts w:cstheme="minorHAnsi"/>
          <w:sz w:val="24"/>
          <w:szCs w:val="24"/>
          <w:lang w:val="en-US"/>
        </w:rPr>
        <w:t>participants’</w:t>
      </w:r>
      <w:r w:rsidRPr="00B038D3">
        <w:rPr>
          <w:rFonts w:cstheme="minorHAnsi"/>
          <w:sz w:val="24"/>
          <w:szCs w:val="24"/>
          <w:lang w:val="en-US"/>
        </w:rPr>
        <w:t xml:space="preserve"> voice</w:t>
      </w:r>
      <w:r w:rsidR="003A066F" w:rsidRPr="00B038D3">
        <w:rPr>
          <w:rFonts w:cstheme="minorHAnsi"/>
          <w:sz w:val="24"/>
          <w:szCs w:val="24"/>
          <w:lang w:val="en-US"/>
        </w:rPr>
        <w:t xml:space="preserve"> and </w:t>
      </w:r>
      <w:r w:rsidRPr="00B038D3">
        <w:rPr>
          <w:rFonts w:cstheme="minorHAnsi"/>
          <w:sz w:val="24"/>
          <w:szCs w:val="24"/>
          <w:lang w:val="en-US"/>
        </w:rPr>
        <w:t xml:space="preserve">aids in acquiring a greater understanding of an aspect in education which may lead to practice improvement (Luke, 2006, p. 72; Merriam, 1988, </w:t>
      </w:r>
      <w:r w:rsidR="00104AC9" w:rsidRPr="00B038D3">
        <w:rPr>
          <w:rFonts w:cstheme="minorHAnsi"/>
          <w:sz w:val="24"/>
          <w:szCs w:val="24"/>
          <w:lang w:val="en-US"/>
        </w:rPr>
        <w:t xml:space="preserve">p. </w:t>
      </w:r>
      <w:r w:rsidRPr="00B038D3">
        <w:rPr>
          <w:rFonts w:cstheme="minorHAnsi"/>
          <w:sz w:val="24"/>
          <w:szCs w:val="24"/>
          <w:lang w:val="en-US"/>
        </w:rPr>
        <w:t>xiii).  Finally, the literature suggests that when the object of one</w:t>
      </w:r>
      <w:r w:rsidR="00D917D3" w:rsidRPr="00B038D3">
        <w:rPr>
          <w:rFonts w:cstheme="minorHAnsi"/>
          <w:sz w:val="24"/>
          <w:szCs w:val="24"/>
          <w:lang w:val="en-US"/>
        </w:rPr>
        <w:t>’s</w:t>
      </w:r>
      <w:r w:rsidRPr="00B038D3">
        <w:rPr>
          <w:rFonts w:cstheme="minorHAnsi"/>
          <w:sz w:val="24"/>
          <w:szCs w:val="24"/>
          <w:lang w:val="en-US"/>
        </w:rPr>
        <w:t xml:space="preserve"> study is one</w:t>
      </w:r>
      <w:r w:rsidR="00D917D3" w:rsidRPr="00B038D3">
        <w:rPr>
          <w:rFonts w:cstheme="minorHAnsi"/>
          <w:sz w:val="24"/>
          <w:szCs w:val="24"/>
          <w:lang w:val="en-US"/>
        </w:rPr>
        <w:t>’s</w:t>
      </w:r>
      <w:r w:rsidRPr="00B038D3">
        <w:rPr>
          <w:rFonts w:cstheme="minorHAnsi"/>
          <w:sz w:val="24"/>
          <w:szCs w:val="24"/>
          <w:lang w:val="en-US"/>
        </w:rPr>
        <w:t xml:space="preserve"> own institution as is the case here, then quite often this necessitates </w:t>
      </w:r>
      <w:r w:rsidR="001D3F38">
        <w:rPr>
          <w:sz w:val="24"/>
          <w:szCs w:val="24"/>
          <w:lang w:val="en-US"/>
        </w:rPr>
        <w:t xml:space="preserve">case study </w:t>
      </w:r>
      <w:r w:rsidRPr="00B038D3">
        <w:rPr>
          <w:rFonts w:cstheme="minorHAnsi"/>
          <w:sz w:val="24"/>
          <w:szCs w:val="24"/>
          <w:lang w:val="en-US"/>
        </w:rPr>
        <w:t xml:space="preserve">research (Trowler, 2011, p. 3); the interpretations and knowledge offered by </w:t>
      </w:r>
      <w:r w:rsidR="001D3F38">
        <w:rPr>
          <w:sz w:val="24"/>
          <w:szCs w:val="24"/>
          <w:lang w:val="en-US"/>
        </w:rPr>
        <w:t xml:space="preserve">case study </w:t>
      </w:r>
      <w:r w:rsidRPr="00B038D3">
        <w:rPr>
          <w:rFonts w:cstheme="minorHAnsi"/>
          <w:sz w:val="24"/>
          <w:szCs w:val="24"/>
          <w:lang w:val="en-US"/>
        </w:rPr>
        <w:t xml:space="preserve">research are rendered legitimate because they are based on empirical rather than theoretical grounds.  The implication is that, particularly for researchers studying their own institution, </w:t>
      </w:r>
      <w:r w:rsidR="00D917D3" w:rsidRPr="00B038D3">
        <w:rPr>
          <w:rFonts w:cstheme="minorHAnsi"/>
          <w:sz w:val="24"/>
          <w:szCs w:val="24"/>
          <w:lang w:val="en-US"/>
        </w:rPr>
        <w:t>“</w:t>
      </w:r>
      <w:r w:rsidRPr="00B038D3">
        <w:rPr>
          <w:rFonts w:cstheme="minorHAnsi"/>
          <w:sz w:val="24"/>
          <w:szCs w:val="24"/>
          <w:lang w:val="en-US"/>
        </w:rPr>
        <w:t>insider</w:t>
      </w:r>
      <w:r w:rsidR="00D917D3" w:rsidRPr="00B038D3">
        <w:rPr>
          <w:rFonts w:cstheme="minorHAnsi"/>
          <w:sz w:val="24"/>
          <w:szCs w:val="24"/>
          <w:lang w:val="en-US"/>
        </w:rPr>
        <w:t>”</w:t>
      </w:r>
      <w:r w:rsidR="001162A3" w:rsidRPr="00B038D3">
        <w:rPr>
          <w:rFonts w:cstheme="minorHAnsi"/>
          <w:sz w:val="24"/>
          <w:szCs w:val="24"/>
          <w:lang w:val="en-US"/>
        </w:rPr>
        <w:t xml:space="preserve"> </w:t>
      </w:r>
      <w:r w:rsidRPr="00B038D3">
        <w:rPr>
          <w:rFonts w:cstheme="minorHAnsi"/>
          <w:sz w:val="24"/>
          <w:szCs w:val="24"/>
          <w:lang w:val="en-US"/>
        </w:rPr>
        <w:t xml:space="preserve">knowledge is the basis for judging the robustness of data analysis and </w:t>
      </w:r>
      <w:r w:rsidR="002710E7" w:rsidRPr="00B038D3">
        <w:rPr>
          <w:rFonts w:cstheme="minorHAnsi"/>
          <w:sz w:val="24"/>
          <w:szCs w:val="24"/>
          <w:lang w:val="en-US"/>
        </w:rPr>
        <w:t xml:space="preserve">of </w:t>
      </w:r>
      <w:r w:rsidRPr="00B038D3">
        <w:rPr>
          <w:rFonts w:cstheme="minorHAnsi"/>
          <w:sz w:val="24"/>
          <w:szCs w:val="24"/>
          <w:lang w:val="en-US"/>
        </w:rPr>
        <w:t>subsequent conclusions (Thomas, 2011, p. 33).</w:t>
      </w:r>
      <w:r w:rsidR="001C1B77" w:rsidRPr="00B038D3">
        <w:rPr>
          <w:rStyle w:val="FootnoteReference"/>
          <w:rFonts w:cstheme="minorHAnsi"/>
          <w:sz w:val="24"/>
          <w:szCs w:val="24"/>
          <w:lang w:val="en-US"/>
        </w:rPr>
        <w:footnoteReference w:id="39"/>
      </w:r>
      <w:r w:rsidRPr="00B038D3">
        <w:rPr>
          <w:rFonts w:cstheme="minorHAnsi"/>
          <w:sz w:val="24"/>
          <w:szCs w:val="24"/>
          <w:lang w:val="en-US"/>
        </w:rPr>
        <w:t xml:space="preserve"> </w:t>
      </w:r>
    </w:p>
    <w:p w:rsidR="003E3446" w:rsidRPr="00B038D3" w:rsidRDefault="003E3446" w:rsidP="003274CB">
      <w:pPr>
        <w:pStyle w:val="NoSpacing"/>
        <w:spacing w:line="360" w:lineRule="auto"/>
        <w:jc w:val="both"/>
        <w:rPr>
          <w:rFonts w:cstheme="minorHAnsi"/>
          <w:sz w:val="24"/>
          <w:szCs w:val="24"/>
          <w:lang w:val="en-US"/>
        </w:rPr>
      </w:pPr>
      <w:r w:rsidRPr="00B038D3">
        <w:rPr>
          <w:rFonts w:cstheme="minorHAnsi"/>
          <w:sz w:val="24"/>
          <w:szCs w:val="24"/>
          <w:lang w:val="en-US"/>
        </w:rPr>
        <w:tab/>
        <w:t xml:space="preserve">A short note is needed here on why this is a single- rather than a multiple-case design.  This choice was dictated by my research questions and by my sampling criteria, which required an advanced ESP course extensively integrating CL and CTs.  At the time </w:t>
      </w:r>
      <w:r w:rsidRPr="00B038D3">
        <w:rPr>
          <w:rFonts w:cstheme="minorHAnsi"/>
          <w:sz w:val="24"/>
          <w:szCs w:val="24"/>
          <w:lang w:val="en-US"/>
        </w:rPr>
        <w:lastRenderedPageBreak/>
        <w:t xml:space="preserve">of the study, there was only one such course running, and that rendered </w:t>
      </w:r>
      <w:r w:rsidR="00C07CDF" w:rsidRPr="00B038D3">
        <w:rPr>
          <w:rFonts w:cstheme="minorHAnsi"/>
          <w:sz w:val="24"/>
          <w:szCs w:val="24"/>
          <w:lang w:val="en-US"/>
        </w:rPr>
        <w:t xml:space="preserve">this </w:t>
      </w:r>
      <w:r w:rsidRPr="00B038D3">
        <w:rPr>
          <w:rFonts w:cstheme="minorHAnsi"/>
          <w:sz w:val="24"/>
          <w:szCs w:val="24"/>
          <w:lang w:val="en-US"/>
        </w:rPr>
        <w:t>a unique case.</w:t>
      </w:r>
      <w:r w:rsidR="0074448E" w:rsidRPr="00B038D3">
        <w:rPr>
          <w:rStyle w:val="FootnoteReference"/>
          <w:rFonts w:cstheme="minorHAnsi"/>
          <w:sz w:val="24"/>
          <w:szCs w:val="24"/>
          <w:lang w:val="en-US"/>
        </w:rPr>
        <w:footnoteReference w:id="40"/>
      </w:r>
      <w:r w:rsidRPr="00B038D3">
        <w:rPr>
          <w:rFonts w:cstheme="minorHAnsi"/>
          <w:sz w:val="24"/>
          <w:szCs w:val="24"/>
          <w:lang w:val="en-US"/>
        </w:rPr>
        <w:t xml:space="preserve">  Having said that, </w:t>
      </w:r>
      <w:r w:rsidR="002D7545" w:rsidRPr="00B038D3">
        <w:rPr>
          <w:rFonts w:cstheme="minorHAnsi"/>
          <w:sz w:val="24"/>
          <w:szCs w:val="24"/>
          <w:lang w:val="en-US"/>
        </w:rPr>
        <w:t xml:space="preserve">I consider </w:t>
      </w:r>
      <w:r w:rsidRPr="00B038D3">
        <w:rPr>
          <w:rFonts w:cstheme="minorHAnsi"/>
          <w:sz w:val="24"/>
          <w:szCs w:val="24"/>
          <w:lang w:val="en-US"/>
        </w:rPr>
        <w:t xml:space="preserve">the criticism against single case studies for being inferior to multiple case studies </w:t>
      </w:r>
      <w:r w:rsidR="00D107FA" w:rsidRPr="00B038D3">
        <w:rPr>
          <w:rFonts w:cstheme="minorHAnsi"/>
          <w:sz w:val="24"/>
          <w:szCs w:val="24"/>
          <w:lang w:val="en-US"/>
        </w:rPr>
        <w:t xml:space="preserve">because of their </w:t>
      </w:r>
      <w:r w:rsidRPr="00B038D3">
        <w:rPr>
          <w:rFonts w:cstheme="minorHAnsi"/>
          <w:sz w:val="24"/>
          <w:szCs w:val="24"/>
          <w:lang w:val="en-US"/>
        </w:rPr>
        <w:t>one-dimensional</w:t>
      </w:r>
      <w:r w:rsidR="00D107FA" w:rsidRPr="00B038D3">
        <w:rPr>
          <w:rFonts w:cstheme="minorHAnsi"/>
          <w:sz w:val="24"/>
          <w:szCs w:val="24"/>
          <w:lang w:val="en-US"/>
        </w:rPr>
        <w:t>ity</w:t>
      </w:r>
      <w:r w:rsidR="002D7545" w:rsidRPr="00B038D3">
        <w:rPr>
          <w:rFonts w:cstheme="minorHAnsi"/>
          <w:sz w:val="24"/>
          <w:szCs w:val="24"/>
          <w:lang w:val="en-GB"/>
        </w:rPr>
        <w:t xml:space="preserve"> as simplistic; </w:t>
      </w:r>
      <w:r w:rsidRPr="00B038D3">
        <w:rPr>
          <w:rFonts w:cstheme="minorHAnsi"/>
          <w:sz w:val="24"/>
          <w:szCs w:val="24"/>
          <w:lang w:val="en-US"/>
        </w:rPr>
        <w:t xml:space="preserve">single-case studies are also multiple, in that it is possible for ideas and findings to be linked in many different ways (Ragin, 1992, p. 225), hence rendering a multitude of interpretations possible.  </w:t>
      </w:r>
      <w:r w:rsidR="00C00DCC" w:rsidRPr="00B038D3">
        <w:rPr>
          <w:rFonts w:cstheme="minorHAnsi"/>
          <w:sz w:val="24"/>
          <w:szCs w:val="24"/>
          <w:lang w:val="en-US"/>
        </w:rPr>
        <w:t>A</w:t>
      </w:r>
      <w:r w:rsidRPr="00B038D3">
        <w:rPr>
          <w:rFonts w:cstheme="minorHAnsi"/>
          <w:sz w:val="24"/>
          <w:szCs w:val="24"/>
          <w:lang w:val="en-US"/>
        </w:rPr>
        <w:t>ddition</w:t>
      </w:r>
      <w:r w:rsidR="00C00DCC" w:rsidRPr="00B038D3">
        <w:rPr>
          <w:rFonts w:cstheme="minorHAnsi"/>
          <w:sz w:val="24"/>
          <w:szCs w:val="24"/>
          <w:lang w:val="en-US"/>
        </w:rPr>
        <w:t>ally</w:t>
      </w:r>
      <w:r w:rsidRPr="00B038D3">
        <w:rPr>
          <w:rFonts w:cstheme="minorHAnsi"/>
          <w:sz w:val="24"/>
          <w:szCs w:val="24"/>
          <w:lang w:val="en-US"/>
        </w:rPr>
        <w:t xml:space="preserve">, from an epistemological viewpoint, the singular case has value in and of itself; what and how we learn from it ultimately derives from its similarities and differences to other cases (Stake, 1998, p. 94).  In that way, case studies are inter-linked, </w:t>
      </w:r>
      <w:r w:rsidR="00D939B4" w:rsidRPr="00B038D3">
        <w:rPr>
          <w:rFonts w:cstheme="minorHAnsi"/>
          <w:sz w:val="24"/>
          <w:szCs w:val="24"/>
          <w:lang w:val="en-US"/>
        </w:rPr>
        <w:t xml:space="preserve">hence </w:t>
      </w:r>
      <w:r w:rsidRPr="00B038D3">
        <w:rPr>
          <w:rFonts w:cstheme="minorHAnsi"/>
          <w:sz w:val="24"/>
          <w:szCs w:val="24"/>
          <w:lang w:val="en-US"/>
        </w:rPr>
        <w:t xml:space="preserve">greater understanding </w:t>
      </w:r>
      <w:r w:rsidR="00D939B4" w:rsidRPr="00B038D3">
        <w:rPr>
          <w:rFonts w:cstheme="minorHAnsi"/>
          <w:sz w:val="24"/>
          <w:szCs w:val="24"/>
          <w:lang w:val="en-US"/>
        </w:rPr>
        <w:t xml:space="preserve">is gained </w:t>
      </w:r>
      <w:r w:rsidRPr="00B038D3">
        <w:rPr>
          <w:rFonts w:cstheme="minorHAnsi"/>
          <w:sz w:val="24"/>
          <w:szCs w:val="24"/>
          <w:lang w:val="en-US"/>
        </w:rPr>
        <w:t>into the</w:t>
      </w:r>
      <w:r w:rsidR="00D939B4" w:rsidRPr="00B038D3">
        <w:rPr>
          <w:rFonts w:cstheme="minorHAnsi"/>
          <w:sz w:val="24"/>
          <w:szCs w:val="24"/>
          <w:lang w:val="en-US"/>
        </w:rPr>
        <w:t xml:space="preserve"> workings of each particular </w:t>
      </w:r>
      <w:r w:rsidR="00E76DD6">
        <w:rPr>
          <w:sz w:val="24"/>
          <w:szCs w:val="24"/>
          <w:lang w:val="en-US"/>
        </w:rPr>
        <w:t>case study</w:t>
      </w:r>
      <w:r w:rsidR="007C6AE6" w:rsidRPr="00B038D3">
        <w:rPr>
          <w:rFonts w:cstheme="minorHAnsi"/>
          <w:sz w:val="24"/>
          <w:szCs w:val="24"/>
          <w:lang w:val="en-US"/>
        </w:rPr>
        <w:t xml:space="preserve">; </w:t>
      </w:r>
      <w:r w:rsidR="00D939B4" w:rsidRPr="00B038D3">
        <w:rPr>
          <w:rFonts w:cstheme="minorHAnsi"/>
          <w:sz w:val="24"/>
          <w:szCs w:val="24"/>
          <w:lang w:val="en-US"/>
        </w:rPr>
        <w:t xml:space="preserve">this enhances their strength </w:t>
      </w:r>
      <w:r w:rsidR="00A8047A" w:rsidRPr="00B038D3">
        <w:rPr>
          <w:rFonts w:cstheme="minorHAnsi"/>
          <w:sz w:val="24"/>
          <w:szCs w:val="24"/>
          <w:lang w:val="en-US"/>
        </w:rPr>
        <w:t>as a research method.</w:t>
      </w:r>
    </w:p>
    <w:p w:rsidR="003E3446" w:rsidRPr="00B038D3" w:rsidRDefault="003E3446" w:rsidP="003274CB">
      <w:pPr>
        <w:pStyle w:val="NoSpacing"/>
        <w:spacing w:line="360" w:lineRule="auto"/>
        <w:jc w:val="both"/>
        <w:rPr>
          <w:rFonts w:cstheme="minorHAnsi"/>
          <w:b/>
          <w:sz w:val="24"/>
          <w:szCs w:val="24"/>
          <w:u w:val="single"/>
          <w:lang w:val="en-US"/>
        </w:rPr>
      </w:pPr>
    </w:p>
    <w:p w:rsidR="003E3446" w:rsidRPr="00B038D3" w:rsidRDefault="00D2153E" w:rsidP="00D2153E">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3.</w:t>
      </w:r>
      <w:r w:rsidR="00031604" w:rsidRPr="00B038D3">
        <w:rPr>
          <w:rFonts w:cstheme="minorHAnsi"/>
          <w:sz w:val="24"/>
          <w:szCs w:val="24"/>
          <w:u w:val="single"/>
          <w:lang w:val="en-US"/>
        </w:rPr>
        <w:t>1.4</w:t>
      </w:r>
      <w:r w:rsidRPr="00B038D3">
        <w:rPr>
          <w:rFonts w:cstheme="minorHAnsi"/>
          <w:sz w:val="24"/>
          <w:szCs w:val="24"/>
          <w:u w:val="single"/>
          <w:lang w:val="en-US"/>
        </w:rPr>
        <w:t xml:space="preserve"> </w:t>
      </w:r>
      <w:r w:rsidR="003E3446" w:rsidRPr="00B038D3">
        <w:rPr>
          <w:rFonts w:cstheme="minorHAnsi"/>
          <w:sz w:val="24"/>
          <w:szCs w:val="24"/>
          <w:u w:val="single"/>
          <w:lang w:val="en-US"/>
        </w:rPr>
        <w:t xml:space="preserve">Strengths and criticisms of case study research </w:t>
      </w:r>
    </w:p>
    <w:p w:rsidR="003E3446" w:rsidRPr="00B038D3" w:rsidRDefault="003E3446" w:rsidP="003274CB">
      <w:pPr>
        <w:pStyle w:val="NoSpacing"/>
        <w:spacing w:line="360" w:lineRule="auto"/>
        <w:jc w:val="both"/>
        <w:rPr>
          <w:rFonts w:cstheme="minorHAnsi"/>
          <w:sz w:val="24"/>
          <w:szCs w:val="24"/>
          <w:u w:val="single"/>
          <w:lang w:val="en-US"/>
        </w:rPr>
      </w:pPr>
    </w:p>
    <w:p w:rsidR="003E3446" w:rsidRPr="00B038D3" w:rsidRDefault="003E3446" w:rsidP="003274CB">
      <w:pPr>
        <w:pStyle w:val="NoSpacing"/>
        <w:spacing w:line="360" w:lineRule="auto"/>
        <w:jc w:val="both"/>
        <w:rPr>
          <w:sz w:val="24"/>
          <w:szCs w:val="24"/>
          <w:lang w:val="en-US"/>
        </w:rPr>
      </w:pPr>
      <w:r w:rsidRPr="00B038D3">
        <w:rPr>
          <w:sz w:val="24"/>
          <w:szCs w:val="24"/>
          <w:lang w:val="en-US"/>
        </w:rPr>
        <w:t xml:space="preserve">This subsection focuses on </w:t>
      </w:r>
      <w:r w:rsidR="00E76DD6">
        <w:rPr>
          <w:sz w:val="24"/>
          <w:szCs w:val="24"/>
          <w:lang w:val="en-US"/>
        </w:rPr>
        <w:t xml:space="preserve">case study </w:t>
      </w:r>
      <w:r w:rsidRPr="00B038D3">
        <w:rPr>
          <w:sz w:val="24"/>
          <w:szCs w:val="24"/>
          <w:lang w:val="en-US"/>
        </w:rPr>
        <w:t xml:space="preserve">strengths and criticisms.  It discusses research soundness and problematizes the criteria employed in quantitative research (reliability, validity, objectivity), suggesting the use of </w:t>
      </w:r>
      <w:r w:rsidRPr="00B038D3">
        <w:rPr>
          <w:i/>
          <w:sz w:val="24"/>
          <w:szCs w:val="24"/>
          <w:lang w:val="en-US"/>
        </w:rPr>
        <w:t>trustworthiness</w:t>
      </w:r>
      <w:r w:rsidRPr="00B038D3">
        <w:rPr>
          <w:sz w:val="24"/>
          <w:szCs w:val="24"/>
          <w:lang w:val="en-US"/>
        </w:rPr>
        <w:t xml:space="preserve"> and </w:t>
      </w:r>
      <w:r w:rsidRPr="00B038D3">
        <w:rPr>
          <w:i/>
          <w:sz w:val="24"/>
          <w:szCs w:val="24"/>
          <w:lang w:val="en-US"/>
        </w:rPr>
        <w:t>authenticity</w:t>
      </w:r>
      <w:r w:rsidRPr="00B038D3">
        <w:rPr>
          <w:sz w:val="24"/>
          <w:szCs w:val="24"/>
          <w:lang w:val="en-US"/>
        </w:rPr>
        <w:t xml:space="preserve"> as the operational concepts to be employed </w:t>
      </w:r>
      <w:r w:rsidR="00944E64" w:rsidRPr="00B038D3">
        <w:rPr>
          <w:sz w:val="24"/>
          <w:szCs w:val="24"/>
          <w:lang w:val="en-US"/>
        </w:rPr>
        <w:t>here</w:t>
      </w:r>
      <w:r w:rsidRPr="00B038D3">
        <w:rPr>
          <w:sz w:val="24"/>
          <w:szCs w:val="24"/>
          <w:lang w:val="en-US"/>
        </w:rPr>
        <w:t xml:space="preserve">.  It also introduces a number of techniques to establish those qualitative criteria. </w:t>
      </w:r>
    </w:p>
    <w:p w:rsidR="003E3446" w:rsidRPr="00B038D3" w:rsidRDefault="003E3446" w:rsidP="009F6280">
      <w:pPr>
        <w:pStyle w:val="NoSpacing"/>
        <w:spacing w:line="360" w:lineRule="auto"/>
        <w:ind w:firstLine="720"/>
        <w:jc w:val="both"/>
        <w:rPr>
          <w:sz w:val="24"/>
          <w:szCs w:val="24"/>
          <w:lang w:val="en-US"/>
        </w:rPr>
      </w:pPr>
      <w:r w:rsidRPr="00B038D3">
        <w:rPr>
          <w:sz w:val="24"/>
          <w:szCs w:val="24"/>
          <w:lang w:val="en-US"/>
        </w:rPr>
        <w:t>Case study</w:t>
      </w:r>
      <w:r w:rsidR="00D917D3" w:rsidRPr="00B038D3">
        <w:rPr>
          <w:sz w:val="24"/>
          <w:szCs w:val="24"/>
          <w:lang w:val="en-US"/>
        </w:rPr>
        <w:t>’s</w:t>
      </w:r>
      <w:r w:rsidRPr="00B038D3">
        <w:rPr>
          <w:sz w:val="24"/>
          <w:szCs w:val="24"/>
          <w:lang w:val="en-US"/>
        </w:rPr>
        <w:t xml:space="preserve"> strengths and limitations inevitably had a bearing on the course of the present study.  </w:t>
      </w:r>
      <w:r w:rsidR="00E76DD6">
        <w:rPr>
          <w:sz w:val="24"/>
          <w:szCs w:val="24"/>
          <w:lang w:val="en-US"/>
        </w:rPr>
        <w:t xml:space="preserve">Case study </w:t>
      </w:r>
      <w:r w:rsidRPr="00B038D3">
        <w:rPr>
          <w:sz w:val="24"/>
          <w:szCs w:val="24"/>
          <w:lang w:val="en-US"/>
        </w:rPr>
        <w:t>is a research design with numerous benefits.  One advantage is its ability to penetrate certain situations deeply, in ways that other kinds of analysis (</w:t>
      </w:r>
      <w:r w:rsidR="003D5277" w:rsidRPr="00B038D3">
        <w:rPr>
          <w:sz w:val="24"/>
          <w:szCs w:val="24"/>
          <w:lang w:val="en-US"/>
        </w:rPr>
        <w:t>e.g.,</w:t>
      </w:r>
      <w:r w:rsidRPr="00B038D3">
        <w:rPr>
          <w:sz w:val="24"/>
          <w:szCs w:val="24"/>
          <w:lang w:val="en-US"/>
        </w:rPr>
        <w:t xml:space="preserve"> numerical) would find difficult to do.  Being a study of real-life situation</w:t>
      </w:r>
      <w:r w:rsidR="005E4A78" w:rsidRPr="00B038D3">
        <w:rPr>
          <w:sz w:val="24"/>
          <w:szCs w:val="24"/>
          <w:lang w:val="en-US"/>
        </w:rPr>
        <w:t>s</w:t>
      </w:r>
      <w:r w:rsidRPr="00B038D3">
        <w:rPr>
          <w:sz w:val="24"/>
          <w:szCs w:val="24"/>
          <w:lang w:val="en-US"/>
        </w:rPr>
        <w:t xml:space="preserve"> in </w:t>
      </w:r>
      <w:r w:rsidR="005E4A78" w:rsidRPr="00B038D3">
        <w:rPr>
          <w:sz w:val="24"/>
          <w:szCs w:val="24"/>
          <w:lang w:val="en-US"/>
        </w:rPr>
        <w:t xml:space="preserve">their </w:t>
      </w:r>
      <w:r w:rsidRPr="00B038D3">
        <w:rPr>
          <w:sz w:val="24"/>
          <w:szCs w:val="24"/>
          <w:lang w:val="en-US"/>
        </w:rPr>
        <w:t>real-life context</w:t>
      </w:r>
      <w:r w:rsidR="005E4A78" w:rsidRPr="00B038D3">
        <w:rPr>
          <w:sz w:val="24"/>
          <w:szCs w:val="24"/>
          <w:lang w:val="en-US"/>
        </w:rPr>
        <w:t>s,</w:t>
      </w:r>
      <w:r w:rsidRPr="00B038D3">
        <w:rPr>
          <w:sz w:val="24"/>
          <w:szCs w:val="24"/>
          <w:lang w:val="en-US"/>
        </w:rPr>
        <w:t xml:space="preserve"> means that it can present interpretations based on experiential knowledge rather than on abstract theories.  Contexts are dynamic, therefore subject to change (Cohen </w:t>
      </w:r>
      <w:r w:rsidR="00CD11F8" w:rsidRPr="00B038D3">
        <w:rPr>
          <w:i/>
          <w:sz w:val="24"/>
          <w:szCs w:val="24"/>
          <w:lang w:val="en-US"/>
        </w:rPr>
        <w:t>et al</w:t>
      </w:r>
      <w:r w:rsidRPr="00B038D3">
        <w:rPr>
          <w:sz w:val="24"/>
          <w:szCs w:val="24"/>
          <w:lang w:val="en-US"/>
        </w:rPr>
        <w:t xml:space="preserve">., 2005, p. 181).  </w:t>
      </w:r>
      <w:r w:rsidR="00596B6C">
        <w:rPr>
          <w:sz w:val="24"/>
          <w:szCs w:val="24"/>
          <w:lang w:val="en-US"/>
        </w:rPr>
        <w:t xml:space="preserve">Case study </w:t>
      </w:r>
      <w:r w:rsidRPr="00B038D3">
        <w:rPr>
          <w:sz w:val="24"/>
          <w:szCs w:val="24"/>
          <w:lang w:val="en-US"/>
        </w:rPr>
        <w:t>appreciates that and offers context-dependent and context-specific</w:t>
      </w:r>
      <w:r w:rsidR="00E75902" w:rsidRPr="00B038D3">
        <w:rPr>
          <w:sz w:val="24"/>
          <w:szCs w:val="24"/>
          <w:lang w:val="en-US"/>
        </w:rPr>
        <w:t xml:space="preserve"> interpretations</w:t>
      </w:r>
      <w:r w:rsidRPr="00B038D3">
        <w:rPr>
          <w:sz w:val="24"/>
          <w:szCs w:val="24"/>
          <w:lang w:val="en-US"/>
        </w:rPr>
        <w:t xml:space="preserve">.  Pragmatically, then, the knowledge </w:t>
      </w:r>
      <w:r w:rsidR="00596B6C">
        <w:rPr>
          <w:sz w:val="24"/>
          <w:szCs w:val="24"/>
          <w:lang w:val="en-US"/>
        </w:rPr>
        <w:t xml:space="preserve">case study </w:t>
      </w:r>
      <w:r w:rsidRPr="00B038D3">
        <w:rPr>
          <w:sz w:val="24"/>
          <w:szCs w:val="24"/>
          <w:lang w:val="en-US"/>
        </w:rPr>
        <w:t>produces is judged on its degree of understandability and applicability (Kenny &amp; Grotelueschen, 1980, p. 41).  This is in line with Stake</w:t>
      </w:r>
      <w:r w:rsidR="00D917D3" w:rsidRPr="00B038D3">
        <w:rPr>
          <w:sz w:val="24"/>
          <w:szCs w:val="24"/>
          <w:lang w:val="en-US"/>
        </w:rPr>
        <w:t>’s</w:t>
      </w:r>
      <w:r w:rsidRPr="00B038D3">
        <w:rPr>
          <w:sz w:val="24"/>
          <w:szCs w:val="24"/>
          <w:lang w:val="en-US"/>
        </w:rPr>
        <w:t xml:space="preserve"> (1998) argument that the aim of a </w:t>
      </w:r>
      <w:r w:rsidR="00596B6C">
        <w:rPr>
          <w:sz w:val="24"/>
          <w:szCs w:val="24"/>
          <w:lang w:val="en-US"/>
        </w:rPr>
        <w:t xml:space="preserve">case study </w:t>
      </w:r>
      <w:r w:rsidRPr="00B038D3">
        <w:rPr>
          <w:sz w:val="24"/>
          <w:szCs w:val="24"/>
          <w:lang w:val="en-US"/>
        </w:rPr>
        <w:t>is representing the case, not the world.  Still, there have been calls that this capacity for in-depth exploration has an adverse effect on case study</w:t>
      </w:r>
      <w:r w:rsidR="00D917D3" w:rsidRPr="00B038D3">
        <w:rPr>
          <w:sz w:val="24"/>
          <w:szCs w:val="24"/>
          <w:lang w:val="en-US"/>
        </w:rPr>
        <w:t>’s</w:t>
      </w:r>
      <w:r w:rsidRPr="00B038D3">
        <w:rPr>
          <w:sz w:val="24"/>
          <w:szCs w:val="24"/>
          <w:lang w:val="en-US"/>
        </w:rPr>
        <w:t xml:space="preserve"> ability to generalize its findings, given that those may be specifically embedded in a particular context (Yin, 2009, pp. 15-6; Bliuc, Goodyear, &amp; </w:t>
      </w:r>
      <w:r w:rsidRPr="00B038D3">
        <w:rPr>
          <w:sz w:val="24"/>
          <w:szCs w:val="24"/>
          <w:lang w:val="en-US"/>
        </w:rPr>
        <w:lastRenderedPageBreak/>
        <w:t>Ellis, 2007, p. 236;</w:t>
      </w:r>
      <w:r w:rsidRPr="00B038D3">
        <w:rPr>
          <w:b/>
          <w:sz w:val="24"/>
          <w:szCs w:val="24"/>
          <w:lang w:val="en-US"/>
        </w:rPr>
        <w:t xml:space="preserve"> </w:t>
      </w:r>
      <w:r w:rsidRPr="00B038D3">
        <w:rPr>
          <w:sz w:val="24"/>
          <w:szCs w:val="24"/>
          <w:lang w:val="en-US"/>
        </w:rPr>
        <w:t xml:space="preserve">Davis, 1995, p. 441).  As a researcher, I oppose such criticism: I believe </w:t>
      </w:r>
      <w:r w:rsidR="00596B6C">
        <w:rPr>
          <w:sz w:val="24"/>
          <w:szCs w:val="24"/>
          <w:lang w:val="en-US"/>
        </w:rPr>
        <w:t xml:space="preserve">case study </w:t>
      </w:r>
      <w:r w:rsidRPr="00B038D3">
        <w:rPr>
          <w:i/>
          <w:sz w:val="24"/>
          <w:szCs w:val="24"/>
          <w:lang w:val="en-US"/>
        </w:rPr>
        <w:t xml:space="preserve">can </w:t>
      </w:r>
      <w:r w:rsidRPr="00B038D3">
        <w:rPr>
          <w:sz w:val="24"/>
          <w:szCs w:val="24"/>
          <w:lang w:val="en-US"/>
        </w:rPr>
        <w:t xml:space="preserve">offer </w:t>
      </w:r>
      <w:r w:rsidR="0039113D" w:rsidRPr="00B038D3">
        <w:rPr>
          <w:sz w:val="24"/>
          <w:szCs w:val="24"/>
          <w:lang w:val="en-US"/>
        </w:rPr>
        <w:t xml:space="preserve">the basis for </w:t>
      </w:r>
      <w:r w:rsidRPr="00B038D3">
        <w:rPr>
          <w:sz w:val="24"/>
          <w:szCs w:val="24"/>
          <w:lang w:val="en-US"/>
        </w:rPr>
        <w:t>generalizable knowledge</w:t>
      </w:r>
      <w:r w:rsidR="00326696" w:rsidRPr="00B038D3">
        <w:rPr>
          <w:sz w:val="24"/>
          <w:szCs w:val="24"/>
          <w:lang w:val="en-US"/>
        </w:rPr>
        <w:t xml:space="preserve"> </w:t>
      </w:r>
      <w:r w:rsidR="005B4CAD" w:rsidRPr="00B038D3">
        <w:rPr>
          <w:sz w:val="24"/>
          <w:szCs w:val="24"/>
          <w:lang w:val="en-US"/>
        </w:rPr>
        <w:t xml:space="preserve">to the extent that this </w:t>
      </w:r>
      <w:r w:rsidR="005B4CAD" w:rsidRPr="00B038D3">
        <w:rPr>
          <w:sz w:val="24"/>
          <w:szCs w:val="24"/>
          <w:lang w:val="en-GB"/>
        </w:rPr>
        <w:t xml:space="preserve">is </w:t>
      </w:r>
      <w:r w:rsidR="005B4CAD" w:rsidRPr="00B038D3">
        <w:rPr>
          <w:sz w:val="24"/>
          <w:szCs w:val="24"/>
          <w:lang w:val="en-US"/>
        </w:rPr>
        <w:t xml:space="preserve">supported by </w:t>
      </w:r>
      <w:r w:rsidR="00720577" w:rsidRPr="00B038D3">
        <w:rPr>
          <w:sz w:val="24"/>
          <w:szCs w:val="24"/>
          <w:lang w:val="en-US"/>
        </w:rPr>
        <w:t xml:space="preserve">extensive, </w:t>
      </w:r>
      <w:r w:rsidR="005B4CAD" w:rsidRPr="00B038D3">
        <w:rPr>
          <w:sz w:val="24"/>
          <w:szCs w:val="24"/>
          <w:lang w:val="en-US"/>
        </w:rPr>
        <w:t xml:space="preserve">sound evidence, much like it happens with other forms of research (Cohen </w:t>
      </w:r>
      <w:r w:rsidR="005B4CAD" w:rsidRPr="00B038D3">
        <w:rPr>
          <w:i/>
          <w:sz w:val="24"/>
          <w:szCs w:val="24"/>
          <w:lang w:val="en-US"/>
        </w:rPr>
        <w:t>et al</w:t>
      </w:r>
      <w:r w:rsidR="005B4CAD" w:rsidRPr="00B038D3">
        <w:rPr>
          <w:sz w:val="24"/>
          <w:szCs w:val="24"/>
          <w:lang w:val="en-US"/>
        </w:rPr>
        <w:t xml:space="preserve">., 2005, p. 182).  Moreover, it has the </w:t>
      </w:r>
      <w:r w:rsidR="0039113D" w:rsidRPr="00B038D3">
        <w:rPr>
          <w:sz w:val="24"/>
          <w:szCs w:val="24"/>
          <w:lang w:val="en-US"/>
        </w:rPr>
        <w:t xml:space="preserve">potential for </w:t>
      </w:r>
      <w:r w:rsidR="005B4CAD" w:rsidRPr="00B038D3">
        <w:rPr>
          <w:sz w:val="24"/>
          <w:szCs w:val="24"/>
          <w:lang w:val="en-US"/>
        </w:rPr>
        <w:t xml:space="preserve">transferability and confirmability and can offer generalizable </w:t>
      </w:r>
      <w:r w:rsidR="00326696" w:rsidRPr="00B038D3">
        <w:rPr>
          <w:sz w:val="24"/>
          <w:szCs w:val="24"/>
          <w:lang w:val="en-US"/>
        </w:rPr>
        <w:t>implications</w:t>
      </w:r>
      <w:r w:rsidR="000855E4" w:rsidRPr="00B038D3">
        <w:rPr>
          <w:sz w:val="24"/>
          <w:szCs w:val="24"/>
          <w:lang w:val="en-US"/>
        </w:rPr>
        <w:t>.</w:t>
      </w:r>
      <w:r w:rsidR="00E01FD9" w:rsidRPr="00B038D3">
        <w:rPr>
          <w:rStyle w:val="FootnoteReference"/>
          <w:sz w:val="24"/>
          <w:szCs w:val="24"/>
          <w:lang w:val="en-US"/>
        </w:rPr>
        <w:footnoteReference w:id="41"/>
      </w:r>
      <w:r w:rsidRPr="00B038D3">
        <w:rPr>
          <w:sz w:val="24"/>
          <w:szCs w:val="24"/>
          <w:lang w:val="en-US"/>
        </w:rPr>
        <w:t xml:space="preserve">  </w:t>
      </w:r>
      <w:r w:rsidR="009D0BA1" w:rsidRPr="00B038D3">
        <w:rPr>
          <w:sz w:val="24"/>
          <w:szCs w:val="24"/>
          <w:lang w:val="en-US"/>
        </w:rPr>
        <w:t>Al</w:t>
      </w:r>
      <w:r w:rsidRPr="00B038D3">
        <w:rPr>
          <w:sz w:val="24"/>
          <w:szCs w:val="24"/>
          <w:lang w:val="en-US"/>
        </w:rPr>
        <w:t xml:space="preserve">though the </w:t>
      </w:r>
      <w:r w:rsidR="00B31186">
        <w:rPr>
          <w:sz w:val="24"/>
          <w:szCs w:val="24"/>
          <w:lang w:val="en-US"/>
        </w:rPr>
        <w:t xml:space="preserve">case study </w:t>
      </w:r>
      <w:r w:rsidRPr="00B038D3">
        <w:rPr>
          <w:sz w:val="24"/>
          <w:szCs w:val="24"/>
          <w:lang w:val="en-US"/>
        </w:rPr>
        <w:t xml:space="preserve">is a context-specific endeavor, it has been maintained that it is still able to extend its interpretations to other contexts, provided it achieves sufficient understanding of those interpretations (Taft, 1999, p. 119; also see Bassey, 1999).  But even if </w:t>
      </w:r>
      <w:r w:rsidR="00B31186">
        <w:rPr>
          <w:sz w:val="24"/>
          <w:szCs w:val="24"/>
          <w:lang w:val="en-US"/>
        </w:rPr>
        <w:t xml:space="preserve">case study </w:t>
      </w:r>
      <w:r w:rsidR="006F46E8" w:rsidRPr="00B038D3">
        <w:rPr>
          <w:sz w:val="24"/>
          <w:szCs w:val="24"/>
          <w:lang w:val="en-US"/>
        </w:rPr>
        <w:t xml:space="preserve">does </w:t>
      </w:r>
      <w:r w:rsidR="009F6280" w:rsidRPr="00B038D3">
        <w:rPr>
          <w:sz w:val="24"/>
          <w:szCs w:val="24"/>
          <w:lang w:val="en-US"/>
        </w:rPr>
        <w:t xml:space="preserve">not aim at </w:t>
      </w:r>
      <w:r w:rsidRPr="00B038D3">
        <w:rPr>
          <w:sz w:val="24"/>
          <w:szCs w:val="24"/>
          <w:lang w:val="en-US"/>
        </w:rPr>
        <w:t>generalizability</w:t>
      </w:r>
      <w:r w:rsidR="009F6280" w:rsidRPr="00B038D3">
        <w:rPr>
          <w:sz w:val="24"/>
          <w:szCs w:val="24"/>
          <w:lang w:val="en-US"/>
        </w:rPr>
        <w:t xml:space="preserve"> – as it happens here</w:t>
      </w:r>
      <w:r w:rsidR="006C259E" w:rsidRPr="00B038D3">
        <w:rPr>
          <w:sz w:val="24"/>
          <w:szCs w:val="24"/>
          <w:lang w:val="en-US"/>
        </w:rPr>
        <w:t xml:space="preserve"> </w:t>
      </w:r>
      <w:r w:rsidR="009F6280" w:rsidRPr="00B038D3">
        <w:rPr>
          <w:sz w:val="24"/>
          <w:szCs w:val="24"/>
          <w:lang w:val="en-US"/>
        </w:rPr>
        <w:t>regarding findings –</w:t>
      </w:r>
      <w:r w:rsidRPr="00B038D3">
        <w:rPr>
          <w:sz w:val="24"/>
          <w:szCs w:val="24"/>
          <w:lang w:val="en-US"/>
        </w:rPr>
        <w:t xml:space="preserve"> this would not belittle its value because generalization is not the ultimate purpose of all research (Stake, 1998, p. 91).  A study has value in its own right, irrespective of whether its results are extended elsewhere or not – even more so when the study under question is one that looks into a unique instance that merits being researched.</w:t>
      </w:r>
    </w:p>
    <w:p w:rsidR="003E3446" w:rsidRPr="00B038D3" w:rsidRDefault="00866BE0" w:rsidP="003274CB">
      <w:pPr>
        <w:pStyle w:val="NoSpacing"/>
        <w:spacing w:line="360" w:lineRule="auto"/>
        <w:ind w:firstLine="720"/>
        <w:jc w:val="both"/>
        <w:rPr>
          <w:sz w:val="24"/>
          <w:szCs w:val="24"/>
          <w:lang w:val="en-US"/>
        </w:rPr>
      </w:pPr>
      <w:r w:rsidRPr="00B038D3">
        <w:rPr>
          <w:sz w:val="24"/>
          <w:szCs w:val="24"/>
          <w:lang w:val="en-US"/>
        </w:rPr>
        <w:t xml:space="preserve">Another strength </w:t>
      </w:r>
      <w:r w:rsidR="003E3446" w:rsidRPr="00B038D3">
        <w:rPr>
          <w:sz w:val="24"/>
          <w:szCs w:val="24"/>
          <w:lang w:val="en-US"/>
        </w:rPr>
        <w:t xml:space="preserve">of </w:t>
      </w:r>
      <w:r w:rsidR="00B31186">
        <w:rPr>
          <w:sz w:val="24"/>
          <w:szCs w:val="24"/>
          <w:lang w:val="en-US"/>
        </w:rPr>
        <w:t xml:space="preserve">case study </w:t>
      </w:r>
      <w:r w:rsidR="003E3446" w:rsidRPr="00B038D3">
        <w:rPr>
          <w:sz w:val="24"/>
          <w:szCs w:val="24"/>
          <w:lang w:val="en-US"/>
        </w:rPr>
        <w:t>is the richness of data obtained and the access this allows to a number of data sources (</w:t>
      </w:r>
      <w:r w:rsidR="00780C95" w:rsidRPr="00B038D3">
        <w:rPr>
          <w:sz w:val="24"/>
          <w:szCs w:val="24"/>
          <w:lang w:val="en-US"/>
        </w:rPr>
        <w:t>Jennings</w:t>
      </w:r>
      <w:r w:rsidR="003E3446" w:rsidRPr="00B038D3">
        <w:rPr>
          <w:sz w:val="24"/>
          <w:szCs w:val="24"/>
          <w:lang w:val="en-US"/>
        </w:rPr>
        <w:t>, 2005</w:t>
      </w:r>
      <w:r w:rsidR="00F0320B" w:rsidRPr="00B038D3">
        <w:rPr>
          <w:sz w:val="24"/>
          <w:szCs w:val="24"/>
          <w:lang w:val="en-US"/>
        </w:rPr>
        <w:t>b</w:t>
      </w:r>
      <w:r w:rsidR="003E3446" w:rsidRPr="00B038D3">
        <w:rPr>
          <w:sz w:val="24"/>
          <w:szCs w:val="24"/>
          <w:lang w:val="en-US"/>
        </w:rPr>
        <w:t>, p. 226).  This results in outcomes</w:t>
      </w:r>
      <w:r w:rsidR="00B375AF" w:rsidRPr="00B038D3">
        <w:rPr>
          <w:sz w:val="24"/>
          <w:szCs w:val="24"/>
          <w:lang w:val="en-US"/>
        </w:rPr>
        <w:t xml:space="preserve"> becoming more easily comprehensible</w:t>
      </w:r>
      <w:r w:rsidR="003E3446" w:rsidRPr="00B038D3">
        <w:rPr>
          <w:sz w:val="24"/>
          <w:szCs w:val="24"/>
          <w:lang w:val="en-US"/>
        </w:rPr>
        <w:t xml:space="preserve">.  Linking this to the point made above regarding generalization, </w:t>
      </w:r>
      <w:r w:rsidR="00B375AF" w:rsidRPr="00B038D3">
        <w:rPr>
          <w:sz w:val="24"/>
          <w:szCs w:val="24"/>
          <w:lang w:val="en-US"/>
        </w:rPr>
        <w:t xml:space="preserve">data </w:t>
      </w:r>
      <w:r w:rsidR="003E3446" w:rsidRPr="00B038D3">
        <w:rPr>
          <w:sz w:val="24"/>
          <w:szCs w:val="24"/>
          <w:lang w:val="en-US"/>
        </w:rPr>
        <w:t>richness also provides researchers, and readers, with insight into similar situations, hence assisting interpretations for related cases</w:t>
      </w:r>
      <w:r w:rsidR="00B375AF" w:rsidRPr="00B038D3">
        <w:rPr>
          <w:sz w:val="24"/>
          <w:szCs w:val="24"/>
          <w:lang w:val="en-US"/>
        </w:rPr>
        <w:t>,</w:t>
      </w:r>
      <w:r w:rsidR="003E3446" w:rsidRPr="00B038D3">
        <w:rPr>
          <w:sz w:val="24"/>
          <w:szCs w:val="24"/>
          <w:lang w:val="en-US"/>
        </w:rPr>
        <w:t xml:space="preserve"> </w:t>
      </w:r>
      <w:r w:rsidR="00B375AF" w:rsidRPr="00B038D3">
        <w:rPr>
          <w:sz w:val="24"/>
          <w:szCs w:val="24"/>
          <w:lang w:val="en-US"/>
        </w:rPr>
        <w:t>too</w:t>
      </w:r>
      <w:r w:rsidR="003E3446" w:rsidRPr="00B038D3">
        <w:rPr>
          <w:sz w:val="24"/>
          <w:szCs w:val="24"/>
          <w:lang w:val="en-US"/>
        </w:rPr>
        <w:t xml:space="preserve">.  The in-depth nature of data collection methodologies in </w:t>
      </w:r>
      <w:r w:rsidR="00B31186">
        <w:rPr>
          <w:sz w:val="24"/>
          <w:szCs w:val="24"/>
          <w:lang w:val="en-US"/>
        </w:rPr>
        <w:t xml:space="preserve">case study </w:t>
      </w:r>
      <w:r w:rsidR="003E3446" w:rsidRPr="00B038D3">
        <w:rPr>
          <w:sz w:val="24"/>
          <w:szCs w:val="24"/>
          <w:lang w:val="en-US"/>
        </w:rPr>
        <w:t>research means that a number of significant, unique features are collected that other methods (</w:t>
      </w:r>
      <w:r w:rsidR="003D5277" w:rsidRPr="00B038D3">
        <w:rPr>
          <w:sz w:val="24"/>
          <w:szCs w:val="24"/>
          <w:lang w:val="en-US"/>
        </w:rPr>
        <w:t>e.g.,</w:t>
      </w:r>
      <w:r w:rsidR="003E3446" w:rsidRPr="00B038D3">
        <w:rPr>
          <w:sz w:val="24"/>
          <w:szCs w:val="24"/>
          <w:lang w:val="en-US"/>
        </w:rPr>
        <w:t xml:space="preserve"> surveys) may not be able to attain (Cohen </w:t>
      </w:r>
      <w:r w:rsidR="00CD11F8" w:rsidRPr="00B038D3">
        <w:rPr>
          <w:i/>
          <w:sz w:val="24"/>
          <w:szCs w:val="24"/>
          <w:lang w:val="en-US"/>
        </w:rPr>
        <w:t>et al</w:t>
      </w:r>
      <w:r w:rsidR="003E3446" w:rsidRPr="00B038D3">
        <w:rPr>
          <w:sz w:val="24"/>
          <w:szCs w:val="24"/>
          <w:lang w:val="en-US"/>
        </w:rPr>
        <w:t xml:space="preserve">., 2005, p. 184).  It also compensates for the criticism that </w:t>
      </w:r>
      <w:r w:rsidR="00B31186">
        <w:rPr>
          <w:sz w:val="24"/>
          <w:szCs w:val="24"/>
          <w:lang w:val="en-US"/>
        </w:rPr>
        <w:t xml:space="preserve">case study </w:t>
      </w:r>
      <w:r w:rsidR="003E3446" w:rsidRPr="00B038D3">
        <w:rPr>
          <w:sz w:val="24"/>
          <w:szCs w:val="24"/>
          <w:lang w:val="en-US"/>
        </w:rPr>
        <w:t xml:space="preserve">does not establish causal relationships (Yin, 2009, pp. 15-6).  </w:t>
      </w:r>
      <w:r w:rsidR="00147D97" w:rsidRPr="00B038D3">
        <w:rPr>
          <w:sz w:val="24"/>
          <w:szCs w:val="24"/>
          <w:lang w:val="en-US"/>
        </w:rPr>
        <w:t>E</w:t>
      </w:r>
      <w:r w:rsidR="003E3446" w:rsidRPr="00B038D3">
        <w:rPr>
          <w:sz w:val="24"/>
          <w:szCs w:val="24"/>
          <w:lang w:val="en-US"/>
        </w:rPr>
        <w:t>stablishing causal relationships is not an indispensable research goal</w:t>
      </w:r>
      <w:r w:rsidR="00147D97" w:rsidRPr="00B038D3">
        <w:rPr>
          <w:sz w:val="24"/>
          <w:szCs w:val="24"/>
          <w:lang w:val="en-US"/>
        </w:rPr>
        <w:t>; i</w:t>
      </w:r>
      <w:r w:rsidR="003E3446" w:rsidRPr="00B038D3">
        <w:rPr>
          <w:sz w:val="24"/>
          <w:szCs w:val="24"/>
          <w:lang w:val="en-US"/>
        </w:rPr>
        <w:t xml:space="preserve">t may be regarded as one of the strengths of experimental methods, but, as exhibited </w:t>
      </w:r>
      <w:r w:rsidR="00435AC1" w:rsidRPr="00B038D3">
        <w:rPr>
          <w:sz w:val="24"/>
          <w:szCs w:val="24"/>
          <w:lang w:val="en-US"/>
        </w:rPr>
        <w:t>here</w:t>
      </w:r>
      <w:r w:rsidR="003E3446" w:rsidRPr="00B038D3">
        <w:rPr>
          <w:sz w:val="24"/>
          <w:szCs w:val="24"/>
          <w:lang w:val="en-US"/>
        </w:rPr>
        <w:t xml:space="preserve">, the strengths of </w:t>
      </w:r>
      <w:r w:rsidR="00B31186">
        <w:rPr>
          <w:sz w:val="24"/>
          <w:szCs w:val="24"/>
          <w:lang w:val="en-US"/>
        </w:rPr>
        <w:t xml:space="preserve">case study </w:t>
      </w:r>
      <w:r w:rsidR="003E3446" w:rsidRPr="00B038D3">
        <w:rPr>
          <w:sz w:val="24"/>
          <w:szCs w:val="24"/>
          <w:lang w:val="en-US"/>
        </w:rPr>
        <w:t>lie elsewhere.</w:t>
      </w:r>
    </w:p>
    <w:p w:rsidR="003E3446" w:rsidRPr="00B038D3" w:rsidRDefault="003E3446"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In contrast to other methods which show a preference for controlling the</w:t>
      </w:r>
      <w:r w:rsidR="00DA63A0" w:rsidRPr="00B038D3">
        <w:rPr>
          <w:rFonts w:cstheme="minorHAnsi"/>
          <w:sz w:val="24"/>
          <w:szCs w:val="24"/>
          <w:lang w:val="en-US"/>
        </w:rPr>
        <w:t>ir</w:t>
      </w:r>
      <w:r w:rsidRPr="00B038D3">
        <w:rPr>
          <w:rFonts w:cstheme="minorHAnsi"/>
          <w:sz w:val="24"/>
          <w:szCs w:val="24"/>
          <w:lang w:val="en-US"/>
        </w:rPr>
        <w:t xml:space="preserve"> variables (</w:t>
      </w:r>
      <w:r w:rsidR="003D5277" w:rsidRPr="00B038D3">
        <w:rPr>
          <w:rFonts w:cstheme="minorHAnsi"/>
          <w:sz w:val="24"/>
          <w:szCs w:val="24"/>
          <w:lang w:val="en-US"/>
        </w:rPr>
        <w:t>e.g.,</w:t>
      </w:r>
      <w:r w:rsidRPr="00B038D3">
        <w:rPr>
          <w:rFonts w:cstheme="minorHAnsi"/>
          <w:sz w:val="24"/>
          <w:szCs w:val="24"/>
          <w:lang w:val="en-US"/>
        </w:rPr>
        <w:t xml:space="preserve"> quantitative research), case studies have the freedom to study any kind of parameter without need</w:t>
      </w:r>
      <w:r w:rsidR="005B0308" w:rsidRPr="00B038D3">
        <w:rPr>
          <w:rFonts w:cstheme="minorHAnsi"/>
          <w:sz w:val="24"/>
          <w:szCs w:val="24"/>
          <w:lang w:val="en-US"/>
        </w:rPr>
        <w:t>ing</w:t>
      </w:r>
      <w:r w:rsidRPr="00B038D3">
        <w:rPr>
          <w:rFonts w:cstheme="minorHAnsi"/>
          <w:sz w:val="24"/>
          <w:szCs w:val="24"/>
          <w:lang w:val="en-US"/>
        </w:rPr>
        <w:t xml:space="preserve"> to regulate it.  In addition, case studies are strong in building in unexpected events; whereas in quantitative inquiry, such events may force researchers to major overhaul</w:t>
      </w:r>
      <w:r w:rsidR="005B0308" w:rsidRPr="00B038D3">
        <w:rPr>
          <w:rFonts w:cstheme="minorHAnsi"/>
          <w:sz w:val="24"/>
          <w:szCs w:val="24"/>
          <w:lang w:val="en-US"/>
        </w:rPr>
        <w:t>s</w:t>
      </w:r>
      <w:r w:rsidRPr="00B038D3">
        <w:rPr>
          <w:rFonts w:cstheme="minorHAnsi"/>
          <w:sz w:val="24"/>
          <w:szCs w:val="24"/>
          <w:lang w:val="en-US"/>
        </w:rPr>
        <w:t xml:space="preserve">, in case studies such unforeseen occurrences simply </w:t>
      </w:r>
      <w:r w:rsidRPr="00B038D3">
        <w:rPr>
          <w:rFonts w:cstheme="minorHAnsi"/>
          <w:sz w:val="24"/>
          <w:szCs w:val="24"/>
          <w:lang w:val="en-US"/>
        </w:rPr>
        <w:lastRenderedPageBreak/>
        <w:t>become part of the study and are examined as they unfold (Flyvbjerg, 2006, p. 235;</w:t>
      </w:r>
      <w:r w:rsidRPr="00B038D3">
        <w:rPr>
          <w:rFonts w:cstheme="minorHAnsi"/>
          <w:b/>
          <w:sz w:val="24"/>
          <w:szCs w:val="24"/>
          <w:lang w:val="en-US"/>
        </w:rPr>
        <w:t xml:space="preserve"> </w:t>
      </w:r>
      <w:r w:rsidRPr="00B038D3">
        <w:rPr>
          <w:rFonts w:cstheme="minorHAnsi"/>
          <w:sz w:val="24"/>
          <w:szCs w:val="24"/>
          <w:lang w:val="en-US"/>
        </w:rPr>
        <w:t xml:space="preserve">Cohen </w:t>
      </w:r>
      <w:r w:rsidR="00CD11F8" w:rsidRPr="00B038D3">
        <w:rPr>
          <w:rFonts w:cstheme="minorHAnsi"/>
          <w:i/>
          <w:sz w:val="24"/>
          <w:szCs w:val="24"/>
          <w:lang w:val="en-US"/>
        </w:rPr>
        <w:t>et al</w:t>
      </w:r>
      <w:r w:rsidRPr="00B038D3">
        <w:rPr>
          <w:rFonts w:cstheme="minorHAnsi"/>
          <w:sz w:val="24"/>
          <w:szCs w:val="24"/>
          <w:lang w:val="en-US"/>
        </w:rPr>
        <w:t xml:space="preserve">., 2005, p. 184).  In essence, </w:t>
      </w:r>
      <w:r w:rsidR="00F40D4A">
        <w:rPr>
          <w:sz w:val="24"/>
          <w:szCs w:val="24"/>
          <w:lang w:val="en-US"/>
        </w:rPr>
        <w:t xml:space="preserve">case study </w:t>
      </w:r>
      <w:r w:rsidRPr="00B038D3">
        <w:rPr>
          <w:rFonts w:cstheme="minorHAnsi"/>
          <w:sz w:val="24"/>
          <w:szCs w:val="24"/>
          <w:lang w:val="en-US"/>
        </w:rPr>
        <w:t xml:space="preserve">is especially of value when researchers have little control over events (Hitchcock &amp; Hughes, 1995, p. 322).  </w:t>
      </w:r>
    </w:p>
    <w:p w:rsidR="003E3446" w:rsidRPr="00B038D3" w:rsidRDefault="003E3446" w:rsidP="002D510F">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Turning now to its soundness as a research design, </w:t>
      </w:r>
      <w:r w:rsidR="00F40D4A">
        <w:rPr>
          <w:sz w:val="24"/>
          <w:szCs w:val="24"/>
          <w:lang w:val="en-US"/>
        </w:rPr>
        <w:t xml:space="preserve">case study </w:t>
      </w:r>
      <w:r w:rsidRPr="00B038D3">
        <w:rPr>
          <w:rFonts w:cstheme="minorHAnsi"/>
          <w:sz w:val="24"/>
          <w:szCs w:val="24"/>
          <w:lang w:val="en-US"/>
        </w:rPr>
        <w:t xml:space="preserve">has been criticized with regard to subjectivity, bias, theory, triangulation, case selection and ethics.  I should stress two points here: one is that such criticisms </w:t>
      </w:r>
      <w:r w:rsidR="00783FC3" w:rsidRPr="00B038D3">
        <w:rPr>
          <w:rFonts w:cstheme="minorHAnsi"/>
          <w:sz w:val="24"/>
          <w:szCs w:val="24"/>
          <w:lang w:val="en-US"/>
        </w:rPr>
        <w:t xml:space="preserve">can also </w:t>
      </w:r>
      <w:r w:rsidRPr="00B038D3">
        <w:rPr>
          <w:rFonts w:cstheme="minorHAnsi"/>
          <w:sz w:val="24"/>
          <w:szCs w:val="24"/>
          <w:lang w:val="en-US"/>
        </w:rPr>
        <w:t xml:space="preserve">apply to other methods (Flyvbjerg, 2006, p. 235).  The other is that such criticisms can be countered, and this is done systematically throughout the thesis.  Case studies have also been labeled a </w:t>
      </w:r>
      <w:r w:rsidR="004802D4" w:rsidRPr="00B038D3">
        <w:rPr>
          <w:rFonts w:cstheme="minorHAnsi"/>
          <w:sz w:val="24"/>
          <w:szCs w:val="24"/>
          <w:lang w:val="en-US"/>
        </w:rPr>
        <w:t>“</w:t>
      </w:r>
      <w:r w:rsidR="00D917D3" w:rsidRPr="00B038D3">
        <w:rPr>
          <w:rFonts w:cstheme="minorHAnsi"/>
          <w:sz w:val="24"/>
          <w:szCs w:val="24"/>
          <w:lang w:val="en-US"/>
        </w:rPr>
        <w:t>s</w:t>
      </w:r>
      <w:r w:rsidRPr="00B038D3">
        <w:rPr>
          <w:rFonts w:cstheme="minorHAnsi"/>
          <w:sz w:val="24"/>
          <w:szCs w:val="24"/>
          <w:lang w:val="en-US"/>
        </w:rPr>
        <w:t>oft</w:t>
      </w:r>
      <w:r w:rsidR="00D917D3" w:rsidRPr="00B038D3">
        <w:rPr>
          <w:rFonts w:cstheme="minorHAnsi"/>
          <w:sz w:val="24"/>
          <w:szCs w:val="24"/>
          <w:lang w:val="en-US"/>
        </w:rPr>
        <w:t>”</w:t>
      </w:r>
      <w:r w:rsidRPr="00B038D3">
        <w:rPr>
          <w:rFonts w:cstheme="minorHAnsi"/>
          <w:sz w:val="24"/>
          <w:szCs w:val="24"/>
          <w:lang w:val="en-US"/>
        </w:rPr>
        <w:t xml:space="preserve"> form of inquiry, lacking rigor (</w:t>
      </w:r>
      <w:r w:rsidR="004802D4" w:rsidRPr="00B038D3">
        <w:rPr>
          <w:rFonts w:cstheme="minorHAnsi"/>
          <w:sz w:val="24"/>
          <w:szCs w:val="24"/>
          <w:lang w:val="en-US"/>
        </w:rPr>
        <w:t xml:space="preserve">Yin, 2009, pp. </w:t>
      </w:r>
      <w:r w:rsidRPr="00B038D3">
        <w:rPr>
          <w:rFonts w:cstheme="minorHAnsi"/>
          <w:sz w:val="24"/>
          <w:szCs w:val="24"/>
          <w:lang w:val="en-US"/>
        </w:rPr>
        <w:t xml:space="preserve">15-6).  Nothing could be further from the truth.  As we shall see, qualitative inquiry demands methodological sophistication (Silverman, 2005, p. 209) and has its own rigor, which may be different to, but as strict as that of quantitative methods (Flyvbjerg, 2006, p. 235; Guba &amp; Lincoln, 1981, p. 378).  </w:t>
      </w:r>
      <w:r w:rsidR="00F40D4A">
        <w:rPr>
          <w:sz w:val="24"/>
          <w:szCs w:val="24"/>
          <w:lang w:val="en-US"/>
        </w:rPr>
        <w:t xml:space="preserve">Case study </w:t>
      </w:r>
      <w:r w:rsidRPr="00B038D3">
        <w:rPr>
          <w:rFonts w:cstheme="minorHAnsi"/>
          <w:sz w:val="24"/>
          <w:szCs w:val="24"/>
          <w:lang w:val="en-US"/>
        </w:rPr>
        <w:t>is no less thorough and meticulous than any other method despite the limitations this meticulousness burdens it with, in terms of time and resources needed (</w:t>
      </w:r>
      <w:r w:rsidR="00E31043" w:rsidRPr="00B038D3">
        <w:rPr>
          <w:rFonts w:cstheme="minorHAnsi"/>
          <w:sz w:val="24"/>
          <w:szCs w:val="24"/>
          <w:lang w:val="en-US"/>
        </w:rPr>
        <w:t>Jennings</w:t>
      </w:r>
      <w:r w:rsidRPr="00B038D3">
        <w:rPr>
          <w:rFonts w:cstheme="minorHAnsi"/>
          <w:sz w:val="24"/>
          <w:szCs w:val="24"/>
          <w:lang w:val="en-US"/>
        </w:rPr>
        <w:t>, 2005</w:t>
      </w:r>
      <w:r w:rsidR="00F0320B" w:rsidRPr="00B038D3">
        <w:rPr>
          <w:rFonts w:cstheme="minorHAnsi"/>
          <w:sz w:val="24"/>
          <w:szCs w:val="24"/>
          <w:lang w:val="en-US"/>
        </w:rPr>
        <w:t>b</w:t>
      </w:r>
      <w:r w:rsidRPr="00B038D3">
        <w:rPr>
          <w:rFonts w:cstheme="minorHAnsi"/>
          <w:sz w:val="24"/>
          <w:szCs w:val="24"/>
          <w:lang w:val="en-US"/>
        </w:rPr>
        <w:t xml:space="preserve">, p. 226).  </w:t>
      </w:r>
      <w:r w:rsidR="00B74398" w:rsidRPr="00B038D3">
        <w:rPr>
          <w:rFonts w:cstheme="minorHAnsi"/>
          <w:sz w:val="24"/>
          <w:szCs w:val="24"/>
          <w:lang w:val="en-US"/>
        </w:rPr>
        <w:t xml:space="preserve">Regarding this </w:t>
      </w:r>
      <w:r w:rsidR="00F40D4A">
        <w:rPr>
          <w:sz w:val="24"/>
          <w:szCs w:val="24"/>
          <w:lang w:val="en-US"/>
        </w:rPr>
        <w:t>case study</w:t>
      </w:r>
      <w:r w:rsidRPr="00B038D3">
        <w:rPr>
          <w:rFonts w:cstheme="minorHAnsi"/>
          <w:sz w:val="24"/>
          <w:szCs w:val="24"/>
          <w:lang w:val="en-US"/>
        </w:rPr>
        <w:t>, the systematic procedures followed, a well-ordered research, and a number of techniques (</w:t>
      </w:r>
      <w:r w:rsidR="004B6EBE" w:rsidRPr="00B038D3">
        <w:rPr>
          <w:rFonts w:cstheme="minorHAnsi"/>
          <w:sz w:val="24"/>
          <w:szCs w:val="24"/>
          <w:lang w:val="en-US"/>
        </w:rPr>
        <w:t xml:space="preserve">e.g., </w:t>
      </w:r>
      <w:r w:rsidR="001C5FA8" w:rsidRPr="00B038D3">
        <w:rPr>
          <w:rFonts w:cstheme="minorHAnsi"/>
          <w:sz w:val="24"/>
          <w:szCs w:val="24"/>
          <w:lang w:val="en-US"/>
        </w:rPr>
        <w:t>(self)</w:t>
      </w:r>
      <w:r w:rsidRPr="00B038D3">
        <w:rPr>
          <w:rFonts w:cstheme="minorHAnsi"/>
          <w:sz w:val="24"/>
          <w:szCs w:val="24"/>
          <w:lang w:val="en-US"/>
        </w:rPr>
        <w:t xml:space="preserve">reflexivity, peer-review) have acted as guards against bias and against accusations of selectivity.  </w:t>
      </w:r>
      <w:r w:rsidR="00F61AB9" w:rsidRPr="00B038D3">
        <w:rPr>
          <w:rFonts w:cstheme="minorHAnsi"/>
          <w:sz w:val="24"/>
          <w:szCs w:val="24"/>
          <w:lang w:val="en-US"/>
        </w:rPr>
        <w:t>Additionally</w:t>
      </w:r>
      <w:r w:rsidRPr="00B038D3">
        <w:rPr>
          <w:rFonts w:cstheme="minorHAnsi"/>
          <w:sz w:val="24"/>
          <w:szCs w:val="24"/>
          <w:lang w:val="en-US"/>
        </w:rPr>
        <w:t>, transparency (by having evidence and its relation to assertions open to scrutiny) and the reporting of negative instances, answer to accusations for a lack of credi</w:t>
      </w:r>
      <w:r w:rsidR="00834D3F" w:rsidRPr="00B038D3">
        <w:rPr>
          <w:rFonts w:cstheme="minorHAnsi"/>
          <w:sz w:val="24"/>
          <w:szCs w:val="24"/>
          <w:lang w:val="en-US"/>
        </w:rPr>
        <w:t>bility (Sturman, 1999, pp. 109-</w:t>
      </w:r>
      <w:r w:rsidR="00085175" w:rsidRPr="00B038D3">
        <w:rPr>
          <w:rFonts w:cstheme="minorHAnsi"/>
          <w:sz w:val="24"/>
          <w:szCs w:val="24"/>
          <w:lang w:val="en-US"/>
        </w:rPr>
        <w:t>1</w:t>
      </w:r>
      <w:r w:rsidRPr="00B038D3">
        <w:rPr>
          <w:rFonts w:cstheme="minorHAnsi"/>
          <w:sz w:val="24"/>
          <w:szCs w:val="24"/>
          <w:lang w:val="en-US"/>
        </w:rPr>
        <w:t xml:space="preserve">10) (see further down for a more comprehensive discussion on the soundness of </w:t>
      </w:r>
      <w:r w:rsidR="00F40D4A">
        <w:rPr>
          <w:sz w:val="24"/>
          <w:szCs w:val="24"/>
          <w:lang w:val="en-US"/>
        </w:rPr>
        <w:t>case study</w:t>
      </w:r>
      <w:r w:rsidRPr="00B038D3">
        <w:rPr>
          <w:rFonts w:cstheme="minorHAnsi"/>
          <w:sz w:val="24"/>
          <w:szCs w:val="24"/>
          <w:lang w:val="en-US"/>
        </w:rPr>
        <w:t xml:space="preserve">).  Having said the above, </w:t>
      </w:r>
      <w:r w:rsidR="00F61AB9" w:rsidRPr="00B038D3">
        <w:rPr>
          <w:rFonts w:cstheme="minorHAnsi"/>
          <w:sz w:val="24"/>
          <w:szCs w:val="24"/>
          <w:lang w:val="en-US"/>
        </w:rPr>
        <w:t xml:space="preserve">I consider it </w:t>
      </w:r>
      <w:r w:rsidRPr="00B038D3">
        <w:rPr>
          <w:rFonts w:cstheme="minorHAnsi"/>
          <w:sz w:val="24"/>
          <w:szCs w:val="24"/>
          <w:lang w:val="en-US"/>
        </w:rPr>
        <w:t xml:space="preserve">impossible for researchers to collect all possible data and to exhaust all possible interpretations (Bassey, 1999, pp. 22-36).  However, that </w:t>
      </w:r>
      <w:r w:rsidR="00F40D4A">
        <w:rPr>
          <w:sz w:val="24"/>
          <w:szCs w:val="24"/>
          <w:lang w:val="en-US"/>
        </w:rPr>
        <w:t xml:space="preserve">case study </w:t>
      </w:r>
      <w:r w:rsidRPr="00B038D3">
        <w:rPr>
          <w:rFonts w:cstheme="minorHAnsi"/>
          <w:sz w:val="24"/>
          <w:szCs w:val="24"/>
          <w:lang w:val="en-US"/>
        </w:rPr>
        <w:t xml:space="preserve">is based on empirical inquiry means that the data collected, albeit only a fraction of what could </w:t>
      </w:r>
      <w:r w:rsidR="00085175" w:rsidRPr="00B038D3">
        <w:rPr>
          <w:rFonts w:cstheme="minorHAnsi"/>
          <w:sz w:val="24"/>
          <w:szCs w:val="24"/>
          <w:lang w:val="en-US"/>
        </w:rPr>
        <w:t xml:space="preserve">realistically </w:t>
      </w:r>
      <w:r w:rsidRPr="00B038D3">
        <w:rPr>
          <w:rFonts w:cstheme="minorHAnsi"/>
          <w:sz w:val="24"/>
          <w:szCs w:val="24"/>
          <w:lang w:val="en-US"/>
        </w:rPr>
        <w:t xml:space="preserve">have been collected, are strong in reality (Cohen </w:t>
      </w:r>
      <w:r w:rsidR="00CD11F8" w:rsidRPr="00B038D3">
        <w:rPr>
          <w:rFonts w:cstheme="minorHAnsi"/>
          <w:i/>
          <w:sz w:val="24"/>
          <w:szCs w:val="24"/>
          <w:lang w:val="en-US"/>
        </w:rPr>
        <w:t>et al</w:t>
      </w:r>
      <w:r w:rsidRPr="00B038D3">
        <w:rPr>
          <w:rFonts w:cstheme="minorHAnsi"/>
          <w:sz w:val="24"/>
          <w:szCs w:val="24"/>
          <w:lang w:val="en-US"/>
        </w:rPr>
        <w:t xml:space="preserve">., 2005, p. 184).  At the same time, given the plethora of possible interpretations in any given case, I believe self-reflexivity to be one of the most essential elements of </w:t>
      </w:r>
      <w:r w:rsidR="00F40D4A">
        <w:rPr>
          <w:sz w:val="24"/>
          <w:szCs w:val="24"/>
          <w:lang w:val="en-US"/>
        </w:rPr>
        <w:t>case study</w:t>
      </w:r>
      <w:r w:rsidRPr="00B038D3">
        <w:rPr>
          <w:rFonts w:cstheme="minorHAnsi"/>
          <w:sz w:val="24"/>
          <w:szCs w:val="24"/>
          <w:lang w:val="en-US"/>
        </w:rPr>
        <w:t xml:space="preserve">.  </w:t>
      </w:r>
    </w:p>
    <w:p w:rsidR="003E3446" w:rsidRPr="00B038D3" w:rsidRDefault="003E3446" w:rsidP="003274CB">
      <w:pPr>
        <w:pStyle w:val="NoSpacing"/>
        <w:spacing w:line="360" w:lineRule="auto"/>
        <w:jc w:val="both"/>
        <w:rPr>
          <w:sz w:val="24"/>
          <w:szCs w:val="24"/>
          <w:lang w:val="en-US"/>
        </w:rPr>
      </w:pPr>
      <w:r w:rsidRPr="00B038D3">
        <w:rPr>
          <w:rFonts w:cstheme="minorHAnsi"/>
          <w:sz w:val="24"/>
          <w:szCs w:val="24"/>
          <w:lang w:val="en-US"/>
        </w:rPr>
        <w:tab/>
        <w:t xml:space="preserve">Two criteria for judging </w:t>
      </w:r>
      <w:r w:rsidR="00B2160F" w:rsidRPr="00B038D3">
        <w:rPr>
          <w:rFonts w:cstheme="minorHAnsi"/>
          <w:sz w:val="24"/>
          <w:szCs w:val="24"/>
          <w:lang w:val="en-US"/>
        </w:rPr>
        <w:t xml:space="preserve">a study’s </w:t>
      </w:r>
      <w:r w:rsidRPr="00B038D3">
        <w:rPr>
          <w:rFonts w:cstheme="minorHAnsi"/>
          <w:sz w:val="24"/>
          <w:szCs w:val="24"/>
          <w:lang w:val="en-US"/>
        </w:rPr>
        <w:t xml:space="preserve">soundness </w:t>
      </w:r>
      <w:r w:rsidR="00420617" w:rsidRPr="00B038D3">
        <w:rPr>
          <w:rFonts w:cstheme="minorHAnsi"/>
          <w:sz w:val="24"/>
          <w:szCs w:val="24"/>
          <w:lang w:val="en-US"/>
        </w:rPr>
        <w:t xml:space="preserve">which </w:t>
      </w:r>
      <w:r w:rsidRPr="00B038D3">
        <w:rPr>
          <w:rFonts w:cstheme="minorHAnsi"/>
          <w:sz w:val="24"/>
          <w:szCs w:val="24"/>
          <w:lang w:val="en-US"/>
        </w:rPr>
        <w:t xml:space="preserve">have been claimed to be problematic in </w:t>
      </w:r>
      <w:r w:rsidR="00C179D3">
        <w:rPr>
          <w:sz w:val="24"/>
          <w:szCs w:val="24"/>
          <w:lang w:val="en-US"/>
        </w:rPr>
        <w:t xml:space="preserve">case study </w:t>
      </w:r>
      <w:r w:rsidRPr="00B038D3">
        <w:rPr>
          <w:rFonts w:cstheme="minorHAnsi"/>
          <w:sz w:val="24"/>
          <w:szCs w:val="24"/>
          <w:lang w:val="en-US"/>
        </w:rPr>
        <w:t>research are reliability and validity.  Historically, the two notions are borrowed from the quantitative, experimental tradition (Marshall &amp; Rossman, 2011, p. 39).  Reliability is seen as the accuracy of the observations made (</w:t>
      </w:r>
      <w:r w:rsidRPr="00B038D3">
        <w:rPr>
          <w:sz w:val="24"/>
          <w:szCs w:val="24"/>
          <w:lang w:val="en-US"/>
        </w:rPr>
        <w:t>Taft, 1999, p. 117) and the degree to which a study</w:t>
      </w:r>
      <w:r w:rsidR="00D917D3" w:rsidRPr="00B038D3">
        <w:rPr>
          <w:sz w:val="24"/>
          <w:szCs w:val="24"/>
          <w:lang w:val="en-US"/>
        </w:rPr>
        <w:t>’s</w:t>
      </w:r>
      <w:r w:rsidRPr="00B038D3">
        <w:rPr>
          <w:sz w:val="24"/>
          <w:szCs w:val="24"/>
          <w:lang w:val="en-US"/>
        </w:rPr>
        <w:t xml:space="preserve"> operations (</w:t>
      </w:r>
      <w:r w:rsidR="000A1211" w:rsidRPr="00B038D3">
        <w:rPr>
          <w:sz w:val="24"/>
          <w:szCs w:val="24"/>
          <w:lang w:val="en-US"/>
        </w:rPr>
        <w:t xml:space="preserve">e.g., </w:t>
      </w:r>
      <w:r w:rsidRPr="00B038D3">
        <w:rPr>
          <w:sz w:val="24"/>
          <w:szCs w:val="24"/>
          <w:lang w:val="en-US"/>
        </w:rPr>
        <w:t xml:space="preserve">the data collection procedures), can be repeated and yield the same results (Yin, 2009, p. 40).  </w:t>
      </w:r>
      <w:r w:rsidRPr="00B038D3">
        <w:rPr>
          <w:sz w:val="24"/>
          <w:szCs w:val="24"/>
          <w:lang w:val="en-US"/>
        </w:rPr>
        <w:lastRenderedPageBreak/>
        <w:t xml:space="preserve">Validity is seen as the quality of the conclusions and the processes followed to reach those (Taft, 1999, p. 118); external (ecological) validity is the ability of </w:t>
      </w:r>
      <w:r w:rsidR="0007773E" w:rsidRPr="00B038D3">
        <w:rPr>
          <w:sz w:val="24"/>
          <w:szCs w:val="24"/>
          <w:lang w:val="en-US"/>
        </w:rPr>
        <w:t xml:space="preserve">a </w:t>
      </w:r>
      <w:r w:rsidRPr="00B038D3">
        <w:rPr>
          <w:sz w:val="24"/>
          <w:szCs w:val="24"/>
          <w:lang w:val="en-US"/>
        </w:rPr>
        <w:t xml:space="preserve">study to generalize its findings to other contexts (Yin, 2009, p. 40); internal validity is the truthfulness of the study outcomes, i.e. whether they actually result from the data available.  The goal of both criteria is to minimize errors and biases (Yin, 2009, p. 45).  By definition, reliability and validity in their positivist sense are problematic, not just in </w:t>
      </w:r>
      <w:r w:rsidR="00C179D3">
        <w:rPr>
          <w:sz w:val="24"/>
          <w:szCs w:val="24"/>
          <w:lang w:val="en-US"/>
        </w:rPr>
        <w:t>case study</w:t>
      </w:r>
      <w:r w:rsidRPr="00B038D3">
        <w:rPr>
          <w:sz w:val="24"/>
          <w:szCs w:val="24"/>
          <w:lang w:val="en-US"/>
        </w:rPr>
        <w:t xml:space="preserve"> – a unique, context-dependent </w:t>
      </w:r>
      <w:r w:rsidR="00FA4A31" w:rsidRPr="00B038D3">
        <w:rPr>
          <w:sz w:val="24"/>
          <w:szCs w:val="24"/>
          <w:lang w:val="en-US"/>
        </w:rPr>
        <w:t xml:space="preserve">form of research </w:t>
      </w:r>
      <w:r w:rsidRPr="00B038D3">
        <w:rPr>
          <w:sz w:val="24"/>
          <w:szCs w:val="24"/>
          <w:lang w:val="en-US"/>
        </w:rPr>
        <w:t xml:space="preserve">– but in the social and behavioral sciences in general, given that </w:t>
      </w:r>
      <w:r w:rsidRPr="00B038D3">
        <w:rPr>
          <w:i/>
          <w:sz w:val="24"/>
          <w:szCs w:val="24"/>
          <w:lang w:val="en-US"/>
        </w:rPr>
        <w:t>what</w:t>
      </w:r>
      <w:r w:rsidRPr="00B038D3">
        <w:rPr>
          <w:sz w:val="24"/>
          <w:szCs w:val="24"/>
          <w:lang w:val="en-US"/>
        </w:rPr>
        <w:t xml:space="preserve"> is being researched, i.e. the human behavior, and </w:t>
      </w:r>
      <w:r w:rsidRPr="00B038D3">
        <w:rPr>
          <w:i/>
          <w:sz w:val="24"/>
          <w:szCs w:val="24"/>
          <w:lang w:val="en-US"/>
        </w:rPr>
        <w:t>who</w:t>
      </w:r>
      <w:r w:rsidRPr="00B038D3">
        <w:rPr>
          <w:sz w:val="24"/>
          <w:szCs w:val="24"/>
          <w:lang w:val="en-US"/>
        </w:rPr>
        <w:t xml:space="preserve"> is doing the research, i.e. the human researcher (considering his/her active role in the process), are both inconstant (Merriam, 1988, pp. 163, 170).  The idea of replicating findings – having one reality that would yield the same results if studied repeatedly, as this has traditionally been conceptualized by experimental research – clashes with the constructivist viewpoint of multiple realities (as discussed earlier).  To put it simply, it would be naïve to suggest that qualitative research could achieve replication of findings.  Replication </w:t>
      </w:r>
      <w:r w:rsidRPr="00B038D3">
        <w:rPr>
          <w:i/>
          <w:sz w:val="24"/>
          <w:szCs w:val="24"/>
          <w:lang w:val="en-US"/>
        </w:rPr>
        <w:t xml:space="preserve">per se </w:t>
      </w:r>
      <w:r w:rsidRPr="00B038D3">
        <w:rPr>
          <w:sz w:val="24"/>
          <w:szCs w:val="24"/>
          <w:lang w:val="en-US"/>
        </w:rPr>
        <w:t xml:space="preserve">however, is not an issue in </w:t>
      </w:r>
      <w:r w:rsidR="00C179D3">
        <w:rPr>
          <w:sz w:val="24"/>
          <w:szCs w:val="24"/>
          <w:lang w:val="en-US"/>
        </w:rPr>
        <w:t>case study</w:t>
      </w:r>
      <w:r w:rsidRPr="00B038D3">
        <w:rPr>
          <w:sz w:val="24"/>
          <w:szCs w:val="24"/>
          <w:lang w:val="en-US"/>
        </w:rPr>
        <w:t>, at least not until new evidence is presented that contradicts the existing findings (Merriam, 1988,</w:t>
      </w:r>
      <w:r w:rsidRPr="00B038D3">
        <w:rPr>
          <w:i/>
          <w:sz w:val="24"/>
          <w:szCs w:val="24"/>
          <w:lang w:val="en-US"/>
        </w:rPr>
        <w:t xml:space="preserve"> </w:t>
      </w:r>
      <w:r w:rsidRPr="00B038D3">
        <w:rPr>
          <w:sz w:val="24"/>
          <w:szCs w:val="24"/>
          <w:lang w:val="en-US"/>
        </w:rPr>
        <w:t>p. 172).  Regarding generalizability, I have already argued how its application is (rather misguidedly) criticized and how the way it is conceptualized really differs between positivist and interpretivist thinking.</w:t>
      </w:r>
    </w:p>
    <w:p w:rsidR="003E3446" w:rsidRPr="00B038D3" w:rsidRDefault="00A042D2" w:rsidP="003274CB">
      <w:pPr>
        <w:pStyle w:val="NoSpacing"/>
        <w:spacing w:line="360" w:lineRule="auto"/>
        <w:ind w:firstLine="720"/>
        <w:jc w:val="both"/>
        <w:rPr>
          <w:rFonts w:cstheme="minorHAnsi"/>
          <w:sz w:val="24"/>
          <w:szCs w:val="24"/>
          <w:lang w:val="en-US"/>
        </w:rPr>
      </w:pPr>
      <w:r w:rsidRPr="00B038D3">
        <w:rPr>
          <w:sz w:val="24"/>
          <w:szCs w:val="24"/>
          <w:lang w:val="en-US"/>
        </w:rPr>
        <w:t xml:space="preserve">Apparently then, </w:t>
      </w:r>
      <w:r w:rsidR="00C179D3">
        <w:rPr>
          <w:sz w:val="24"/>
          <w:szCs w:val="24"/>
          <w:lang w:val="en-US"/>
        </w:rPr>
        <w:t xml:space="preserve">case study </w:t>
      </w:r>
      <w:r w:rsidR="003E3446" w:rsidRPr="00B038D3">
        <w:rPr>
          <w:sz w:val="24"/>
          <w:szCs w:val="24"/>
          <w:lang w:val="en-US"/>
        </w:rPr>
        <w:t xml:space="preserve">does not need to demonstrate reliability and validity in the way these are visualized by positivists.  However, it has to demonstrate those criteria somehow.  </w:t>
      </w:r>
      <w:r w:rsidR="003E3446" w:rsidRPr="00B038D3">
        <w:rPr>
          <w:rFonts w:cstheme="minorHAnsi"/>
          <w:sz w:val="24"/>
          <w:szCs w:val="24"/>
          <w:lang w:val="en-US"/>
        </w:rPr>
        <w:t xml:space="preserve">As paradigm assumptions </w:t>
      </w:r>
      <w:r w:rsidR="0025464B" w:rsidRPr="00B038D3">
        <w:rPr>
          <w:rFonts w:cstheme="minorHAnsi"/>
          <w:sz w:val="24"/>
          <w:szCs w:val="24"/>
          <w:lang w:val="en-US"/>
        </w:rPr>
        <w:t xml:space="preserve">normally </w:t>
      </w:r>
      <w:r w:rsidR="003E3446" w:rsidRPr="00B038D3">
        <w:rPr>
          <w:rFonts w:cstheme="minorHAnsi"/>
          <w:sz w:val="24"/>
          <w:szCs w:val="24"/>
          <w:lang w:val="en-US"/>
        </w:rPr>
        <w:t>shape how validity and reliability are termed and conceptualized, these notions should be defined in a way that fits into the character of interpretive, qualitative research (Marshall &amp; Rossman, 2011, p. 251; Creswell &amp; Miller, 2000, p. 125).  In a constructivist paradigm, perspectives toward reality are interpretive, pluralistic and context-dependent, and appropriate criteria are needed to establish its soundness and rigor.  Deviating from quantitative theorization so as to reflect the assumptions of qualitative research,</w:t>
      </w:r>
      <w:r w:rsidR="003E3446" w:rsidRPr="00B038D3">
        <w:rPr>
          <w:sz w:val="24"/>
          <w:szCs w:val="24"/>
          <w:lang w:val="en-US"/>
        </w:rPr>
        <w:t xml:space="preserve"> some authors came up with different explanations of existing notions, resulting in different operational concepts</w:t>
      </w:r>
      <w:r w:rsidR="003E3446" w:rsidRPr="00B038D3">
        <w:rPr>
          <w:rFonts w:cstheme="minorHAnsi"/>
          <w:sz w:val="24"/>
          <w:szCs w:val="24"/>
          <w:lang w:val="en-US"/>
        </w:rPr>
        <w:t xml:space="preserve">.  Hence, reliability refers to how consistently the same themes and categories are created by different researchers or by the same researcher(s) in studying different phenomena (Hammersley, 1992, p. 67).  Under this definition, researchers need to document the steps followed, exhibiting such consistency along </w:t>
      </w:r>
      <w:r w:rsidR="003E3446" w:rsidRPr="00B038D3">
        <w:rPr>
          <w:rFonts w:cstheme="minorHAnsi"/>
          <w:sz w:val="24"/>
          <w:szCs w:val="24"/>
          <w:lang w:val="en-US"/>
        </w:rPr>
        <w:lastRenderedPageBreak/>
        <w:t xml:space="preserve">the way (Silverman, 2005, p. 224).  In the same vein, validity is taken to be another word for truth.  Considering that </w:t>
      </w:r>
      <w:r w:rsidR="00C179D3">
        <w:rPr>
          <w:sz w:val="24"/>
          <w:szCs w:val="24"/>
          <w:lang w:val="en-US"/>
        </w:rPr>
        <w:t xml:space="preserve">case study </w:t>
      </w:r>
      <w:r w:rsidR="003E3446" w:rsidRPr="00B038D3">
        <w:rPr>
          <w:rFonts w:cstheme="minorHAnsi"/>
          <w:sz w:val="24"/>
          <w:szCs w:val="24"/>
          <w:lang w:val="en-US"/>
        </w:rPr>
        <w:t>has been accused of biased data selection and sample cases to fit the researcher</w:t>
      </w:r>
      <w:r w:rsidR="00D917D3" w:rsidRPr="00B038D3">
        <w:rPr>
          <w:rFonts w:cstheme="minorHAnsi"/>
          <w:sz w:val="24"/>
          <w:szCs w:val="24"/>
          <w:lang w:val="en-US"/>
        </w:rPr>
        <w:t>’s</w:t>
      </w:r>
      <w:r w:rsidR="003E3446" w:rsidRPr="00B038D3">
        <w:rPr>
          <w:rFonts w:cstheme="minorHAnsi"/>
          <w:sz w:val="24"/>
          <w:szCs w:val="24"/>
          <w:lang w:val="en-US"/>
        </w:rPr>
        <w:t xml:space="preserve"> arguments (ten Have, 1998, p. 135), researchers need to convince readers of the truthfulness of a given study; this is achieved by justifying the interpretations given, based not on a fraction of the data, but on their totality, thereby avoiding anecdotalism (Silverman, 2005, p. 210; Hammersley, 1990, p. 57).  </w:t>
      </w:r>
    </w:p>
    <w:p w:rsidR="003E3446" w:rsidRPr="00B038D3" w:rsidRDefault="003E3446" w:rsidP="003274CB">
      <w:pPr>
        <w:pStyle w:val="NoSpacing"/>
        <w:spacing w:line="360" w:lineRule="auto"/>
        <w:ind w:firstLine="720"/>
        <w:jc w:val="both"/>
        <w:rPr>
          <w:rFonts w:cstheme="minorHAnsi"/>
          <w:sz w:val="24"/>
          <w:szCs w:val="24"/>
          <w:lang w:val="en-US"/>
        </w:rPr>
      </w:pPr>
      <w:r w:rsidRPr="00B038D3">
        <w:rPr>
          <w:sz w:val="24"/>
          <w:szCs w:val="24"/>
          <w:lang w:val="en-US"/>
        </w:rPr>
        <w:t>Other authors came up with different notions altogether</w:t>
      </w:r>
      <w:r w:rsidRPr="00B038D3">
        <w:rPr>
          <w:rFonts w:cstheme="minorHAnsi"/>
          <w:sz w:val="24"/>
          <w:szCs w:val="24"/>
          <w:lang w:val="en-US"/>
        </w:rPr>
        <w:t xml:space="preserve">.  Creswell and Miller (2000) suggested that </w:t>
      </w:r>
      <w:r w:rsidRPr="00B038D3">
        <w:rPr>
          <w:rFonts w:cstheme="minorHAnsi"/>
          <w:i/>
          <w:sz w:val="24"/>
          <w:szCs w:val="24"/>
          <w:lang w:val="en-US"/>
        </w:rPr>
        <w:t>trustworthiness</w:t>
      </w:r>
      <w:r w:rsidRPr="00B038D3">
        <w:rPr>
          <w:rFonts w:cstheme="minorHAnsi"/>
          <w:sz w:val="24"/>
          <w:szCs w:val="24"/>
          <w:lang w:val="en-US"/>
        </w:rPr>
        <w:t xml:space="preserve"> and </w:t>
      </w:r>
      <w:r w:rsidRPr="00B038D3">
        <w:rPr>
          <w:rFonts w:cstheme="minorHAnsi"/>
          <w:i/>
          <w:sz w:val="24"/>
          <w:szCs w:val="24"/>
          <w:lang w:val="en-US"/>
        </w:rPr>
        <w:t>authenticity</w:t>
      </w:r>
      <w:r w:rsidRPr="00B038D3">
        <w:rPr>
          <w:rFonts w:cstheme="minorHAnsi"/>
          <w:sz w:val="24"/>
          <w:szCs w:val="24"/>
          <w:lang w:val="en-US"/>
        </w:rPr>
        <w:t xml:space="preserve"> substituted reliability and validity </w:t>
      </w:r>
      <w:r w:rsidRPr="00B038D3">
        <w:rPr>
          <w:sz w:val="24"/>
          <w:szCs w:val="24"/>
          <w:lang w:val="en-US"/>
        </w:rPr>
        <w:t xml:space="preserve">(pp. 125-6).  In their seminal work on naturalistic inquiry, Lincoln &amp; Guba (1985) divided trustworthiness into dependability (an account of the changes that might occur in the course of a study; cf. reliability), confirmability (whether findings could be confirmed by another study; cf. objectivity), credibility </w:t>
      </w:r>
      <w:r w:rsidRPr="00B038D3">
        <w:rPr>
          <w:rFonts w:cstheme="minorHAnsi"/>
          <w:sz w:val="24"/>
          <w:szCs w:val="24"/>
          <w:lang w:val="en-US"/>
        </w:rPr>
        <w:t>(a detailed description of the procedures followed, and a placement of boundaries and limitations on the study; cf. internal validity)</w:t>
      </w:r>
      <w:r w:rsidRPr="00B038D3">
        <w:rPr>
          <w:sz w:val="24"/>
          <w:szCs w:val="24"/>
          <w:lang w:val="en-US"/>
        </w:rPr>
        <w:t>, and transferability (how the findings from one study are of use to other, similar contexts; also see discussion on generalizability above; cf. external validity)</w:t>
      </w:r>
      <w:r w:rsidRPr="00B038D3">
        <w:rPr>
          <w:rFonts w:cstheme="minorHAnsi"/>
          <w:sz w:val="24"/>
          <w:szCs w:val="24"/>
          <w:lang w:val="en-US"/>
        </w:rPr>
        <w:t xml:space="preserve">.  </w:t>
      </w:r>
      <w:r w:rsidRPr="00B038D3">
        <w:rPr>
          <w:sz w:val="24"/>
          <w:szCs w:val="24"/>
          <w:lang w:val="en-US"/>
        </w:rPr>
        <w:t xml:space="preserve">Authenticity corresponds to the last two sub-divisions (pp. 301-27; also see </w:t>
      </w:r>
      <w:r w:rsidRPr="00B038D3">
        <w:rPr>
          <w:rFonts w:cstheme="minorHAnsi"/>
          <w:sz w:val="24"/>
          <w:szCs w:val="24"/>
          <w:lang w:val="en-US"/>
        </w:rPr>
        <w:t>Marshall &amp; Rossman, 2011, pp. 251-5).</w:t>
      </w:r>
      <w:r w:rsidRPr="00B038D3">
        <w:rPr>
          <w:sz w:val="24"/>
          <w:szCs w:val="24"/>
          <w:lang w:val="en-US"/>
        </w:rPr>
        <w:t xml:space="preserve">  </w:t>
      </w:r>
      <w:r w:rsidRPr="00B038D3">
        <w:rPr>
          <w:rFonts w:cstheme="minorHAnsi"/>
          <w:sz w:val="24"/>
          <w:szCs w:val="24"/>
          <w:lang w:val="en-US"/>
        </w:rPr>
        <w:t>In accord with the interpretive, constructivist framework that underlies this study</w:t>
      </w:r>
      <w:r w:rsidR="00C218CA" w:rsidRPr="00B038D3">
        <w:rPr>
          <w:rFonts w:cstheme="minorHAnsi"/>
          <w:sz w:val="24"/>
          <w:szCs w:val="24"/>
          <w:lang w:val="en-US"/>
        </w:rPr>
        <w:t xml:space="preserve"> </w:t>
      </w:r>
      <w:r w:rsidRPr="00B038D3">
        <w:rPr>
          <w:rFonts w:cstheme="minorHAnsi"/>
          <w:sz w:val="24"/>
          <w:szCs w:val="24"/>
          <w:lang w:val="en-US"/>
        </w:rPr>
        <w:t>I will employ the notions of trustworthiness and authenticity as these have been suggested in this paragraph.</w:t>
      </w:r>
      <w:r w:rsidR="00C218CA" w:rsidRPr="00B038D3">
        <w:rPr>
          <w:rStyle w:val="FootnoteReference"/>
          <w:rFonts w:cstheme="minorHAnsi"/>
          <w:sz w:val="24"/>
          <w:szCs w:val="24"/>
          <w:lang w:val="en-US"/>
        </w:rPr>
        <w:footnoteReference w:id="42"/>
      </w:r>
      <w:r w:rsidRPr="00B038D3">
        <w:rPr>
          <w:rFonts w:cstheme="minorHAnsi"/>
          <w:sz w:val="24"/>
          <w:szCs w:val="24"/>
          <w:lang w:val="en-US"/>
        </w:rPr>
        <w:t xml:space="preserve"> </w:t>
      </w:r>
    </w:p>
    <w:p w:rsidR="003E3446" w:rsidRPr="00B038D3" w:rsidRDefault="003E3446" w:rsidP="003274CB">
      <w:pPr>
        <w:pStyle w:val="NoSpacing"/>
        <w:spacing w:line="360" w:lineRule="auto"/>
        <w:ind w:firstLine="720"/>
        <w:jc w:val="both"/>
        <w:rPr>
          <w:sz w:val="24"/>
          <w:szCs w:val="24"/>
          <w:lang w:val="en-US"/>
        </w:rPr>
      </w:pPr>
      <w:r w:rsidRPr="00B038D3">
        <w:rPr>
          <w:rFonts w:cstheme="minorHAnsi"/>
          <w:sz w:val="24"/>
          <w:szCs w:val="24"/>
          <w:lang w:val="en-US"/>
        </w:rPr>
        <w:t xml:space="preserve">Having said that, </w:t>
      </w:r>
      <w:r w:rsidRPr="00B038D3">
        <w:rPr>
          <w:sz w:val="24"/>
          <w:szCs w:val="24"/>
          <w:lang w:val="en-US"/>
        </w:rPr>
        <w:t xml:space="preserve">to establish trustworthiness in qualitative </w:t>
      </w:r>
      <w:r w:rsidR="00C179D3">
        <w:rPr>
          <w:sz w:val="24"/>
          <w:szCs w:val="24"/>
          <w:lang w:val="en-US"/>
        </w:rPr>
        <w:t>case study</w:t>
      </w:r>
      <w:r w:rsidRPr="00B038D3">
        <w:rPr>
          <w:sz w:val="24"/>
          <w:szCs w:val="24"/>
          <w:lang w:val="en-US"/>
        </w:rPr>
        <w:t>, Yin (2009, p. 41) suggests th</w:t>
      </w:r>
      <w:r w:rsidR="003871DD" w:rsidRPr="00B038D3">
        <w:rPr>
          <w:sz w:val="24"/>
          <w:szCs w:val="24"/>
          <w:lang w:val="en-US"/>
        </w:rPr>
        <w:t xml:space="preserve">e use of a </w:t>
      </w:r>
      <w:r w:rsidR="00C179D3">
        <w:rPr>
          <w:sz w:val="24"/>
          <w:szCs w:val="24"/>
          <w:lang w:val="en-US"/>
        </w:rPr>
        <w:t xml:space="preserve">case study </w:t>
      </w:r>
      <w:r w:rsidR="003871DD" w:rsidRPr="00B038D3">
        <w:rPr>
          <w:sz w:val="24"/>
          <w:szCs w:val="24"/>
          <w:lang w:val="en-US"/>
        </w:rPr>
        <w:t>protocol (</w:t>
      </w:r>
      <w:r w:rsidRPr="00B038D3">
        <w:rPr>
          <w:sz w:val="24"/>
          <w:szCs w:val="24"/>
          <w:lang w:val="en-US"/>
        </w:rPr>
        <w:t xml:space="preserve">a planner governing in detail the steps followed in the </w:t>
      </w:r>
      <w:r w:rsidR="00C179D3">
        <w:rPr>
          <w:sz w:val="24"/>
          <w:szCs w:val="24"/>
          <w:lang w:val="en-US"/>
        </w:rPr>
        <w:t>case study</w:t>
      </w:r>
      <w:r w:rsidRPr="00B038D3">
        <w:rPr>
          <w:sz w:val="24"/>
          <w:szCs w:val="24"/>
          <w:lang w:val="en-US"/>
        </w:rPr>
        <w:t xml:space="preserve">; this would allow researchers to design and follow a specific line of inquiry and also to keep track of any changes) and a </w:t>
      </w:r>
      <w:r w:rsidR="00C179D3">
        <w:rPr>
          <w:sz w:val="24"/>
          <w:szCs w:val="24"/>
          <w:lang w:val="en-US"/>
        </w:rPr>
        <w:t xml:space="preserve">case study </w:t>
      </w:r>
      <w:r w:rsidRPr="00B038D3">
        <w:rPr>
          <w:sz w:val="24"/>
          <w:szCs w:val="24"/>
          <w:lang w:val="en-US"/>
        </w:rPr>
        <w:t xml:space="preserve">database (a databank including an organized, documented, physical archive of all the data, notes and documents collected; this would allow anyone to review the evidence on which the </w:t>
      </w:r>
      <w:r w:rsidR="00C179D3">
        <w:rPr>
          <w:sz w:val="24"/>
          <w:szCs w:val="24"/>
          <w:lang w:val="en-US"/>
        </w:rPr>
        <w:t xml:space="preserve">case study </w:t>
      </w:r>
      <w:r w:rsidRPr="00B038D3">
        <w:rPr>
          <w:sz w:val="24"/>
          <w:szCs w:val="24"/>
          <w:lang w:val="en-US"/>
        </w:rPr>
        <w:t>outcomes and interpretations are based</w:t>
      </w:r>
      <w:r w:rsidR="004C1093" w:rsidRPr="00B038D3">
        <w:rPr>
          <w:sz w:val="24"/>
          <w:szCs w:val="24"/>
          <w:lang w:val="en-US"/>
        </w:rPr>
        <w:t>)</w:t>
      </w:r>
      <w:r w:rsidR="00235DE5" w:rsidRPr="00B038D3">
        <w:rPr>
          <w:sz w:val="24"/>
          <w:szCs w:val="24"/>
          <w:lang w:val="en-US"/>
        </w:rPr>
        <w:t>.</w:t>
      </w:r>
      <w:r w:rsidRPr="00B038D3">
        <w:rPr>
          <w:rStyle w:val="FootnoteReference"/>
          <w:sz w:val="24"/>
          <w:szCs w:val="24"/>
          <w:lang w:val="en-US"/>
        </w:rPr>
        <w:footnoteReference w:id="43"/>
      </w:r>
      <w:r w:rsidRPr="00B038D3">
        <w:rPr>
          <w:sz w:val="24"/>
          <w:szCs w:val="24"/>
          <w:lang w:val="en-US"/>
        </w:rPr>
        <w:t xml:space="preserve">  A protocol and a database are also suggested by </w:t>
      </w:r>
      <w:r w:rsidR="00A75FD3" w:rsidRPr="00B038D3">
        <w:rPr>
          <w:rFonts w:cstheme="minorHAnsi"/>
          <w:sz w:val="24"/>
          <w:szCs w:val="24"/>
          <w:lang w:val="en-US"/>
        </w:rPr>
        <w:t xml:space="preserve">Marshall </w:t>
      </w:r>
      <w:r w:rsidR="00B758E0" w:rsidRPr="00B038D3">
        <w:rPr>
          <w:rFonts w:cstheme="minorHAnsi"/>
          <w:sz w:val="24"/>
          <w:szCs w:val="24"/>
          <w:lang w:val="en-US"/>
        </w:rPr>
        <w:t xml:space="preserve">and </w:t>
      </w:r>
      <w:r w:rsidRPr="00B038D3">
        <w:rPr>
          <w:rFonts w:cstheme="minorHAnsi"/>
          <w:sz w:val="24"/>
          <w:szCs w:val="24"/>
          <w:lang w:val="en-US"/>
        </w:rPr>
        <w:t xml:space="preserve">Rossman (2011, p. 254) to account for replicability in qualitative inquiry in general.  </w:t>
      </w:r>
      <w:r w:rsidRPr="00B038D3">
        <w:rPr>
          <w:sz w:val="24"/>
          <w:szCs w:val="24"/>
          <w:lang w:val="en-US"/>
        </w:rPr>
        <w:t xml:space="preserve">To establish authenticity and guard </w:t>
      </w:r>
      <w:r w:rsidRPr="00B038D3">
        <w:rPr>
          <w:sz w:val="24"/>
          <w:szCs w:val="24"/>
          <w:lang w:val="en-US"/>
        </w:rPr>
        <w:lastRenderedPageBreak/>
        <w:t xml:space="preserve">against accusations of selectivity in </w:t>
      </w:r>
      <w:r w:rsidR="00C179D3">
        <w:rPr>
          <w:sz w:val="24"/>
          <w:szCs w:val="24"/>
          <w:lang w:val="en-US"/>
        </w:rPr>
        <w:t>case study</w:t>
      </w:r>
      <w:r w:rsidRPr="00B038D3">
        <w:rPr>
          <w:sz w:val="24"/>
          <w:szCs w:val="24"/>
          <w:lang w:val="en-US"/>
        </w:rPr>
        <w:t>, a number of techniques have been proposed by qualitative paradigms.  These techniques include (a) triangulation (using multiple methodologies to collect data), (b) disconfirming evidence (looking for data evidence that may cancel a created theme</w:t>
      </w:r>
      <w:r w:rsidR="00905D4C" w:rsidRPr="00B038D3">
        <w:rPr>
          <w:sz w:val="24"/>
          <w:szCs w:val="24"/>
          <w:lang w:val="en-US"/>
        </w:rPr>
        <w:t>/</w:t>
      </w:r>
      <w:r w:rsidRPr="00B038D3">
        <w:rPr>
          <w:sz w:val="24"/>
          <w:szCs w:val="24"/>
          <w:lang w:val="en-US"/>
        </w:rPr>
        <w:t xml:space="preserve">category), (c) </w:t>
      </w:r>
      <w:r w:rsidR="00B44410" w:rsidRPr="00B038D3">
        <w:rPr>
          <w:sz w:val="24"/>
          <w:szCs w:val="24"/>
          <w:lang w:val="en-US"/>
        </w:rPr>
        <w:t xml:space="preserve">a </w:t>
      </w:r>
      <w:r w:rsidRPr="00B038D3">
        <w:rPr>
          <w:sz w:val="24"/>
          <w:szCs w:val="24"/>
          <w:lang w:val="en-US"/>
        </w:rPr>
        <w:t xml:space="preserve">chain of evidence (documenting exactly how interpretations have been reached so readers can trail the rationale </w:t>
      </w:r>
      <w:r w:rsidR="00407A9C" w:rsidRPr="00B038D3">
        <w:rPr>
          <w:sz w:val="24"/>
          <w:szCs w:val="24"/>
          <w:lang w:val="en-US"/>
        </w:rPr>
        <w:t>behind each decision), (d) peer-</w:t>
      </w:r>
      <w:r w:rsidRPr="00B038D3">
        <w:rPr>
          <w:sz w:val="24"/>
          <w:szCs w:val="24"/>
          <w:lang w:val="en-US"/>
        </w:rPr>
        <w:t xml:space="preserve">review or debriefing (having colleagues assess transcripts and review findings, emerging themes and interpretations), (e) member checking (having study participants confirm or disconfirm interpretations), (f) reflexivity (acknowledging biases and assumptions), (g) external audits (clearly documenting research decisions and activities, so that people not involved in </w:t>
      </w:r>
      <w:r w:rsidR="00F8389A" w:rsidRPr="00B038D3">
        <w:rPr>
          <w:sz w:val="24"/>
          <w:szCs w:val="24"/>
          <w:lang w:val="en-US"/>
        </w:rPr>
        <w:t xml:space="preserve">a </w:t>
      </w:r>
      <w:r w:rsidRPr="00B038D3">
        <w:rPr>
          <w:sz w:val="24"/>
          <w:szCs w:val="24"/>
          <w:lang w:val="en-US"/>
        </w:rPr>
        <w:t xml:space="preserve">study can </w:t>
      </w:r>
      <w:r w:rsidR="00B44410" w:rsidRPr="00B038D3">
        <w:rPr>
          <w:sz w:val="24"/>
          <w:szCs w:val="24"/>
          <w:lang w:val="en-US"/>
        </w:rPr>
        <w:t xml:space="preserve">assess its </w:t>
      </w:r>
      <w:r w:rsidRPr="00B038D3">
        <w:rPr>
          <w:sz w:val="24"/>
          <w:szCs w:val="24"/>
          <w:lang w:val="en-US"/>
        </w:rPr>
        <w:t xml:space="preserve">credibility), and (h) thick, rich descriptions (providing as much detail as possible so that readers get the chance to relive the researched phenomenon) (Yin, 2009, p. 41; Silverman, 2005, pp. 212-220; Creswell &amp; Miller, 2000, pp. 124-5; Taft, 1999, p. 118; Lincoln &amp; Guba, 1985, pp. 359-360).  </w:t>
      </w:r>
      <w:r w:rsidR="00640E4A" w:rsidRPr="00B038D3">
        <w:rPr>
          <w:sz w:val="24"/>
          <w:szCs w:val="24"/>
          <w:lang w:val="en-US"/>
        </w:rPr>
        <w:t>Following Creswell and Miller’s (2000) advice to use several authenticity procedures, irrespective of their ontological origin (p. 129), t</w:t>
      </w:r>
      <w:r w:rsidRPr="00B038D3">
        <w:rPr>
          <w:sz w:val="24"/>
          <w:szCs w:val="24"/>
          <w:lang w:val="en-US"/>
        </w:rPr>
        <w:t xml:space="preserve">he present study has implemented </w:t>
      </w:r>
      <w:r w:rsidR="004B64E0" w:rsidRPr="00B038D3">
        <w:rPr>
          <w:sz w:val="24"/>
          <w:szCs w:val="24"/>
          <w:lang w:val="en-US"/>
        </w:rPr>
        <w:t>all of the above</w:t>
      </w:r>
      <w:r w:rsidR="00235DE5" w:rsidRPr="00B038D3">
        <w:rPr>
          <w:sz w:val="24"/>
          <w:szCs w:val="24"/>
          <w:lang w:val="en-US"/>
        </w:rPr>
        <w:t>.</w:t>
      </w:r>
      <w:r w:rsidR="00315C14" w:rsidRPr="00B038D3">
        <w:rPr>
          <w:rStyle w:val="FootnoteReference"/>
          <w:sz w:val="24"/>
          <w:szCs w:val="24"/>
          <w:lang w:val="en-US"/>
        </w:rPr>
        <w:footnoteReference w:id="44"/>
      </w:r>
      <w:r w:rsidRPr="00B038D3">
        <w:rPr>
          <w:sz w:val="24"/>
          <w:szCs w:val="24"/>
          <w:lang w:val="en-US"/>
        </w:rPr>
        <w:t xml:space="preserve"> </w:t>
      </w:r>
    </w:p>
    <w:p w:rsidR="003E3446" w:rsidRPr="00B038D3" w:rsidRDefault="003E3446" w:rsidP="003274CB">
      <w:pPr>
        <w:autoSpaceDE w:val="0"/>
        <w:autoSpaceDN w:val="0"/>
        <w:adjustRightInd w:val="0"/>
        <w:spacing w:after="0" w:line="360" w:lineRule="auto"/>
        <w:jc w:val="both"/>
        <w:rPr>
          <w:rFonts w:asciiTheme="minorHAnsi" w:hAnsiTheme="minorHAnsi" w:cs="AdvME"/>
          <w:szCs w:val="24"/>
          <w:lang w:val="en-US"/>
        </w:rPr>
      </w:pPr>
    </w:p>
    <w:p w:rsidR="003E3446" w:rsidRPr="00B038D3" w:rsidRDefault="00D2153E" w:rsidP="00D2153E">
      <w:pPr>
        <w:pStyle w:val="NoSpacing"/>
        <w:spacing w:line="360" w:lineRule="auto"/>
        <w:ind w:firstLine="720"/>
        <w:jc w:val="both"/>
        <w:rPr>
          <w:sz w:val="24"/>
          <w:szCs w:val="24"/>
          <w:u w:val="single"/>
          <w:lang w:val="en-US"/>
        </w:rPr>
      </w:pPr>
      <w:r w:rsidRPr="00B038D3">
        <w:rPr>
          <w:sz w:val="24"/>
          <w:szCs w:val="24"/>
          <w:u w:val="single"/>
          <w:lang w:val="en-US"/>
        </w:rPr>
        <w:t>3.</w:t>
      </w:r>
      <w:r w:rsidR="00031604" w:rsidRPr="00B038D3">
        <w:rPr>
          <w:sz w:val="24"/>
          <w:szCs w:val="24"/>
          <w:u w:val="single"/>
          <w:lang w:val="en-US"/>
        </w:rPr>
        <w:t>1.5</w:t>
      </w:r>
      <w:r w:rsidRPr="00B038D3">
        <w:rPr>
          <w:sz w:val="24"/>
          <w:szCs w:val="24"/>
          <w:u w:val="single"/>
          <w:lang w:val="en-US"/>
        </w:rPr>
        <w:t xml:space="preserve"> </w:t>
      </w:r>
      <w:r w:rsidR="003E3446" w:rsidRPr="00B038D3">
        <w:rPr>
          <w:sz w:val="24"/>
          <w:szCs w:val="24"/>
          <w:u w:val="single"/>
          <w:lang w:val="en-US"/>
        </w:rPr>
        <w:t>Study background</w:t>
      </w:r>
    </w:p>
    <w:p w:rsidR="003E3446" w:rsidRPr="00B038D3" w:rsidRDefault="003E3446" w:rsidP="003274CB">
      <w:pPr>
        <w:pStyle w:val="NoSpacing"/>
        <w:spacing w:line="360" w:lineRule="auto"/>
        <w:jc w:val="both"/>
        <w:rPr>
          <w:rFonts w:cstheme="minorHAnsi"/>
          <w:sz w:val="24"/>
          <w:szCs w:val="24"/>
          <w:lang w:val="en-US"/>
        </w:rPr>
      </w:pPr>
    </w:p>
    <w:p w:rsidR="003E3446" w:rsidRPr="00B038D3" w:rsidRDefault="003E3446"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As it has already been mentioned, the research design employed has certain limitations.  These limitations and the way they may affect this study will be addressed in more detail in forthcoming sections and chapters, </w:t>
      </w:r>
      <w:r w:rsidR="00933A68" w:rsidRPr="00B038D3">
        <w:rPr>
          <w:rFonts w:cstheme="minorHAnsi"/>
          <w:sz w:val="24"/>
          <w:szCs w:val="24"/>
          <w:lang w:val="en-US"/>
        </w:rPr>
        <w:t>with reference to</w:t>
      </w:r>
      <w:r w:rsidRPr="00B038D3">
        <w:rPr>
          <w:rFonts w:cstheme="minorHAnsi"/>
          <w:sz w:val="24"/>
          <w:szCs w:val="24"/>
          <w:lang w:val="en-US"/>
        </w:rPr>
        <w:t xml:space="preserve"> the particular research tools and processes they relate to.  To properly appreciate those limitations however, it is important to provide a background to the study.  </w:t>
      </w:r>
      <w:r w:rsidR="00927C99" w:rsidRPr="00B038D3">
        <w:rPr>
          <w:rFonts w:cstheme="minorHAnsi"/>
          <w:sz w:val="24"/>
          <w:szCs w:val="24"/>
          <w:lang w:val="en-US"/>
        </w:rPr>
        <w:t xml:space="preserve">This </w:t>
      </w:r>
      <w:r w:rsidRPr="00B038D3">
        <w:rPr>
          <w:rFonts w:cstheme="minorHAnsi"/>
          <w:sz w:val="24"/>
          <w:szCs w:val="24"/>
          <w:lang w:val="en-US"/>
        </w:rPr>
        <w:t>is also a step toward transparency, since it should help reader</w:t>
      </w:r>
      <w:r w:rsidR="00927C99" w:rsidRPr="00B038D3">
        <w:rPr>
          <w:rFonts w:cstheme="minorHAnsi"/>
          <w:sz w:val="24"/>
          <w:szCs w:val="24"/>
          <w:lang w:val="en-US"/>
        </w:rPr>
        <w:t>s</w:t>
      </w:r>
      <w:r w:rsidRPr="00B038D3">
        <w:rPr>
          <w:rFonts w:cstheme="minorHAnsi"/>
          <w:sz w:val="24"/>
          <w:szCs w:val="24"/>
          <w:lang w:val="en-US"/>
        </w:rPr>
        <w:t xml:space="preserve"> contextualize the research design.</w:t>
      </w:r>
    </w:p>
    <w:p w:rsidR="003E3446" w:rsidRPr="00B038D3" w:rsidRDefault="003E3446" w:rsidP="00537BF0">
      <w:pPr>
        <w:pStyle w:val="NoSpacing"/>
        <w:spacing w:line="360" w:lineRule="auto"/>
        <w:jc w:val="both"/>
        <w:rPr>
          <w:rFonts w:cstheme="minorHAnsi"/>
          <w:sz w:val="24"/>
          <w:szCs w:val="24"/>
          <w:highlight w:val="lightGray"/>
          <w:lang w:val="en-US"/>
        </w:rPr>
      </w:pPr>
      <w:r w:rsidRPr="00B038D3">
        <w:rPr>
          <w:rFonts w:cstheme="minorHAnsi"/>
          <w:sz w:val="24"/>
          <w:szCs w:val="24"/>
          <w:lang w:val="en-US"/>
        </w:rPr>
        <w:tab/>
        <w:t xml:space="preserve">The class </w:t>
      </w:r>
      <w:r w:rsidR="0083377B" w:rsidRPr="00B038D3">
        <w:rPr>
          <w:rFonts w:cstheme="minorHAnsi"/>
          <w:sz w:val="24"/>
          <w:szCs w:val="24"/>
          <w:lang w:val="en-US"/>
        </w:rPr>
        <w:t xml:space="preserve">participating in the </w:t>
      </w:r>
      <w:r w:rsidR="0016087F">
        <w:rPr>
          <w:sz w:val="24"/>
          <w:szCs w:val="24"/>
          <w:lang w:val="en-US"/>
        </w:rPr>
        <w:t>case study</w:t>
      </w:r>
      <w:r w:rsidR="0083377B" w:rsidRPr="00B038D3">
        <w:rPr>
          <w:rFonts w:cstheme="minorHAnsi"/>
          <w:sz w:val="24"/>
          <w:szCs w:val="24"/>
          <w:lang w:val="en-US"/>
        </w:rPr>
        <w:t xml:space="preserve">, </w:t>
      </w:r>
      <w:r w:rsidRPr="00B038D3">
        <w:rPr>
          <w:rFonts w:cstheme="minorHAnsi"/>
          <w:sz w:val="24"/>
          <w:szCs w:val="24"/>
          <w:lang w:val="en-US"/>
        </w:rPr>
        <w:t xml:space="preserve">attended a compulsory Business </w:t>
      </w:r>
      <w:r w:rsidR="00E51238" w:rsidRPr="00B038D3">
        <w:rPr>
          <w:rFonts w:cstheme="minorHAnsi"/>
          <w:sz w:val="24"/>
          <w:szCs w:val="24"/>
          <w:lang w:val="en-US"/>
        </w:rPr>
        <w:t>English</w:t>
      </w:r>
      <w:r w:rsidRPr="00B038D3">
        <w:rPr>
          <w:rFonts w:cstheme="minorHAnsi"/>
          <w:sz w:val="24"/>
          <w:szCs w:val="24"/>
          <w:lang w:val="en-US"/>
        </w:rPr>
        <w:t xml:space="preserve"> course. </w:t>
      </w:r>
      <w:r w:rsidR="00664656" w:rsidRPr="00B038D3">
        <w:rPr>
          <w:rFonts w:cstheme="minorHAnsi"/>
          <w:sz w:val="24"/>
          <w:szCs w:val="24"/>
          <w:lang w:val="en-US"/>
        </w:rPr>
        <w:t xml:space="preserve"> </w:t>
      </w:r>
      <w:r w:rsidRPr="00B038D3">
        <w:rPr>
          <w:rFonts w:cstheme="minorHAnsi"/>
          <w:sz w:val="24"/>
          <w:szCs w:val="24"/>
          <w:lang w:val="en-US"/>
        </w:rPr>
        <w:t>There were 24 3</w:t>
      </w:r>
      <w:r w:rsidRPr="00B038D3">
        <w:rPr>
          <w:rFonts w:cstheme="minorHAnsi"/>
          <w:sz w:val="24"/>
          <w:szCs w:val="24"/>
          <w:vertAlign w:val="superscript"/>
          <w:lang w:val="en-US"/>
        </w:rPr>
        <w:t>rd</w:t>
      </w:r>
      <w:r w:rsidRPr="00B038D3">
        <w:rPr>
          <w:rFonts w:cstheme="minorHAnsi"/>
          <w:sz w:val="24"/>
          <w:szCs w:val="24"/>
          <w:lang w:val="en-US"/>
        </w:rPr>
        <w:t xml:space="preserve"> year students registered.  This was a </w:t>
      </w:r>
      <w:r w:rsidR="00C4616D" w:rsidRPr="00B038D3">
        <w:rPr>
          <w:rFonts w:cstheme="minorHAnsi"/>
          <w:sz w:val="24"/>
          <w:szCs w:val="24"/>
          <w:lang w:val="en-US"/>
        </w:rPr>
        <w:t xml:space="preserve">thirteen-week, </w:t>
      </w:r>
      <w:r w:rsidRPr="00B038D3">
        <w:rPr>
          <w:rFonts w:cstheme="minorHAnsi"/>
          <w:sz w:val="24"/>
          <w:szCs w:val="24"/>
          <w:lang w:val="en-US"/>
        </w:rPr>
        <w:t>three-hour per week</w:t>
      </w:r>
      <w:r w:rsidR="00664656" w:rsidRPr="00B038D3">
        <w:rPr>
          <w:rFonts w:cstheme="minorHAnsi"/>
          <w:sz w:val="24"/>
          <w:szCs w:val="24"/>
          <w:lang w:val="en-US"/>
        </w:rPr>
        <w:t>, 5-credit</w:t>
      </w:r>
      <w:r w:rsidRPr="00B038D3">
        <w:rPr>
          <w:rFonts w:cstheme="minorHAnsi"/>
          <w:sz w:val="24"/>
          <w:szCs w:val="24"/>
          <w:lang w:val="en-US"/>
        </w:rPr>
        <w:t xml:space="preserve"> course.</w:t>
      </w:r>
      <w:r w:rsidR="00664656" w:rsidRPr="00B038D3">
        <w:rPr>
          <w:rStyle w:val="FootnoteReference"/>
          <w:rFonts w:cstheme="minorHAnsi"/>
          <w:sz w:val="24"/>
          <w:szCs w:val="24"/>
          <w:lang w:val="en-US"/>
        </w:rPr>
        <w:footnoteReference w:id="45"/>
      </w:r>
      <w:r w:rsidRPr="00B038D3">
        <w:rPr>
          <w:rFonts w:cstheme="minorHAnsi"/>
          <w:sz w:val="24"/>
          <w:szCs w:val="24"/>
          <w:lang w:val="en-US"/>
        </w:rPr>
        <w:t xml:space="preserve">  I was one of its two designers and the first </w:t>
      </w:r>
      <w:r w:rsidR="0083377B" w:rsidRPr="00B038D3">
        <w:rPr>
          <w:rFonts w:cstheme="minorHAnsi"/>
          <w:sz w:val="24"/>
          <w:szCs w:val="24"/>
          <w:lang w:val="en-US"/>
        </w:rPr>
        <w:t xml:space="preserve">one </w:t>
      </w:r>
      <w:r w:rsidRPr="00B038D3">
        <w:rPr>
          <w:rFonts w:cstheme="minorHAnsi"/>
          <w:sz w:val="24"/>
          <w:szCs w:val="24"/>
          <w:lang w:val="en-US"/>
        </w:rPr>
        <w:t xml:space="preserve">to teach and review it.  </w:t>
      </w:r>
      <w:r w:rsidR="00537BF0" w:rsidRPr="00B038D3">
        <w:rPr>
          <w:rFonts w:cstheme="minorHAnsi"/>
          <w:sz w:val="24"/>
          <w:szCs w:val="24"/>
          <w:lang w:val="en-US"/>
        </w:rPr>
        <w:t xml:space="preserve">The </w:t>
      </w:r>
      <w:r w:rsidRPr="00B038D3">
        <w:rPr>
          <w:rFonts w:cstheme="minorHAnsi"/>
          <w:sz w:val="24"/>
          <w:szCs w:val="24"/>
          <w:lang w:val="en-US"/>
        </w:rPr>
        <w:t xml:space="preserve">course aimed at enabling students to use the English language efficiently both for their studies as well as a professional tool.  It </w:t>
      </w:r>
      <w:r w:rsidR="0058047A" w:rsidRPr="00B038D3">
        <w:rPr>
          <w:rFonts w:cstheme="minorHAnsi"/>
          <w:sz w:val="24"/>
          <w:szCs w:val="24"/>
          <w:lang w:val="en-US"/>
        </w:rPr>
        <w:t>emphasized</w:t>
      </w:r>
      <w:r w:rsidRPr="00B038D3">
        <w:rPr>
          <w:rFonts w:cstheme="minorHAnsi"/>
          <w:sz w:val="24"/>
          <w:szCs w:val="24"/>
          <w:lang w:val="en-US"/>
        </w:rPr>
        <w:t xml:space="preserve"> written and oral language: authentic documents and audio-visual material were widely </w:t>
      </w:r>
      <w:r w:rsidRPr="00B038D3">
        <w:rPr>
          <w:rFonts w:cstheme="minorHAnsi"/>
          <w:sz w:val="24"/>
          <w:szCs w:val="24"/>
          <w:lang w:val="en-US"/>
        </w:rPr>
        <w:lastRenderedPageBreak/>
        <w:t xml:space="preserve">employed, while attention was paid to practical skills </w:t>
      </w:r>
      <w:r w:rsidR="0058047A" w:rsidRPr="00B038D3">
        <w:rPr>
          <w:rFonts w:cstheme="minorHAnsi"/>
          <w:sz w:val="24"/>
          <w:szCs w:val="24"/>
          <w:lang w:val="en-US"/>
        </w:rPr>
        <w:t>(</w:t>
      </w:r>
      <w:r w:rsidRPr="00B038D3">
        <w:rPr>
          <w:rFonts w:cstheme="minorHAnsi"/>
          <w:sz w:val="24"/>
          <w:szCs w:val="24"/>
          <w:lang w:val="en-US"/>
        </w:rPr>
        <w:t>business letter and memo writing, communication with customers, company profile writin</w:t>
      </w:r>
      <w:r w:rsidR="0058047A" w:rsidRPr="00B038D3">
        <w:rPr>
          <w:rFonts w:cstheme="minorHAnsi"/>
          <w:sz w:val="24"/>
          <w:szCs w:val="24"/>
          <w:lang w:val="en-US"/>
        </w:rPr>
        <w:t xml:space="preserve">g, cross-cultural communication, </w:t>
      </w:r>
      <w:r w:rsidRPr="00B038D3">
        <w:rPr>
          <w:rFonts w:cstheme="minorHAnsi"/>
          <w:sz w:val="24"/>
          <w:szCs w:val="24"/>
          <w:lang w:val="en-US"/>
        </w:rPr>
        <w:t>oral presentations</w:t>
      </w:r>
      <w:r w:rsidR="0058047A" w:rsidRPr="00B038D3">
        <w:rPr>
          <w:rFonts w:cstheme="minorHAnsi"/>
          <w:sz w:val="24"/>
          <w:szCs w:val="24"/>
          <w:lang w:val="en-US"/>
        </w:rPr>
        <w:t>)</w:t>
      </w:r>
      <w:r w:rsidRPr="00B038D3">
        <w:rPr>
          <w:rFonts w:cstheme="minorHAnsi"/>
          <w:sz w:val="24"/>
          <w:szCs w:val="24"/>
          <w:lang w:val="en-US"/>
        </w:rPr>
        <w:t xml:space="preserve"> applied via a task-oriented approach. Furthermore, </w:t>
      </w:r>
      <w:r w:rsidR="00716011" w:rsidRPr="00B038D3">
        <w:rPr>
          <w:rFonts w:cstheme="minorHAnsi"/>
          <w:sz w:val="24"/>
          <w:szCs w:val="24"/>
          <w:lang w:val="en-US"/>
        </w:rPr>
        <w:t>student</w:t>
      </w:r>
      <w:r w:rsidRPr="00B038D3">
        <w:rPr>
          <w:rFonts w:cstheme="minorHAnsi"/>
          <w:sz w:val="24"/>
          <w:szCs w:val="24"/>
          <w:lang w:val="en-US"/>
        </w:rPr>
        <w:t xml:space="preserve">s were expected to develop their listening comprehension through online activities.  Its instructional design framework was based on a constructivist approach; it hence aimed at maximizing knowledge construction and self-regulation (Tenenbaum </w:t>
      </w:r>
      <w:r w:rsidR="00CD11F8" w:rsidRPr="00B038D3">
        <w:rPr>
          <w:rFonts w:cstheme="minorHAnsi"/>
          <w:i/>
          <w:sz w:val="24"/>
          <w:szCs w:val="24"/>
          <w:lang w:val="en-US"/>
        </w:rPr>
        <w:t>et al</w:t>
      </w:r>
      <w:r w:rsidRPr="00B038D3">
        <w:rPr>
          <w:rFonts w:cstheme="minorHAnsi"/>
          <w:sz w:val="24"/>
          <w:szCs w:val="24"/>
          <w:lang w:val="en-US"/>
        </w:rPr>
        <w:t xml:space="preserve">., 2001, p. 88).  For the </w:t>
      </w:r>
      <w:r w:rsidR="003B1E9C" w:rsidRPr="00B038D3">
        <w:rPr>
          <w:rFonts w:cstheme="minorHAnsi"/>
          <w:sz w:val="24"/>
          <w:szCs w:val="24"/>
          <w:lang w:val="en-US"/>
        </w:rPr>
        <w:t>largest part of the course</w:t>
      </w:r>
      <w:r w:rsidRPr="00B038D3">
        <w:rPr>
          <w:rFonts w:cstheme="minorHAnsi"/>
          <w:sz w:val="24"/>
          <w:szCs w:val="24"/>
          <w:lang w:val="en-US"/>
        </w:rPr>
        <w:t xml:space="preserve"> students had to create meaning themselves.  Collaborative work was employed as the means through which all the above skills were taught and practiced; hence, students formed groups of 2-4 for </w:t>
      </w:r>
      <w:r w:rsidR="00A6580E" w:rsidRPr="00B038D3">
        <w:rPr>
          <w:rFonts w:cstheme="minorHAnsi"/>
          <w:sz w:val="24"/>
          <w:szCs w:val="24"/>
          <w:lang w:val="en-US"/>
        </w:rPr>
        <w:t>all tasks and had to collaboratively</w:t>
      </w:r>
      <w:r w:rsidRPr="00B038D3">
        <w:rPr>
          <w:rFonts w:cstheme="minorHAnsi"/>
          <w:sz w:val="24"/>
          <w:szCs w:val="24"/>
          <w:lang w:val="en-US"/>
        </w:rPr>
        <w:t xml:space="preserve"> work out how to do things</w:t>
      </w:r>
      <w:r w:rsidR="00235DE5" w:rsidRPr="00B038D3">
        <w:rPr>
          <w:rFonts w:cstheme="minorHAnsi"/>
          <w:sz w:val="24"/>
          <w:szCs w:val="24"/>
          <w:lang w:val="en-US"/>
        </w:rPr>
        <w:t>.</w:t>
      </w:r>
      <w:r w:rsidR="00A6580E" w:rsidRPr="00B038D3">
        <w:rPr>
          <w:rStyle w:val="FootnoteReference"/>
          <w:rFonts w:cstheme="minorHAnsi"/>
          <w:sz w:val="24"/>
          <w:szCs w:val="24"/>
          <w:lang w:val="en-US"/>
        </w:rPr>
        <w:footnoteReference w:id="46"/>
      </w:r>
      <w:r w:rsidRPr="00B038D3">
        <w:rPr>
          <w:rFonts w:cstheme="minorHAnsi"/>
          <w:sz w:val="24"/>
          <w:szCs w:val="24"/>
          <w:lang w:val="en-US"/>
        </w:rPr>
        <w:t xml:space="preserve">  At the same time, to enhance the collaborative nature of the course, Web 2.0 technologies </w:t>
      </w:r>
      <w:r w:rsidR="002B1981" w:rsidRPr="00B038D3">
        <w:rPr>
          <w:rFonts w:cstheme="minorHAnsi"/>
          <w:sz w:val="24"/>
          <w:szCs w:val="24"/>
          <w:lang w:val="en-US"/>
        </w:rPr>
        <w:t xml:space="preserve">(wiki, </w:t>
      </w:r>
      <w:r w:rsidRPr="00B038D3">
        <w:rPr>
          <w:rFonts w:cstheme="minorHAnsi"/>
          <w:sz w:val="24"/>
          <w:szCs w:val="24"/>
          <w:lang w:val="en-US"/>
        </w:rPr>
        <w:t>blogging</w:t>
      </w:r>
      <w:r w:rsidR="002B1981" w:rsidRPr="00B038D3">
        <w:rPr>
          <w:rFonts w:cstheme="minorHAnsi"/>
          <w:sz w:val="24"/>
          <w:szCs w:val="24"/>
          <w:lang w:val="en-US"/>
        </w:rPr>
        <w:t>)</w:t>
      </w:r>
      <w:r w:rsidRPr="00B038D3">
        <w:rPr>
          <w:rFonts w:cstheme="minorHAnsi"/>
          <w:sz w:val="24"/>
          <w:szCs w:val="24"/>
          <w:lang w:val="en-US"/>
        </w:rPr>
        <w:t xml:space="preserve"> along with the Internet, were the main means for research, out-of-class communication between students and between students and myself, </w:t>
      </w:r>
      <w:r w:rsidR="002B1981" w:rsidRPr="00B038D3">
        <w:rPr>
          <w:rFonts w:cstheme="minorHAnsi"/>
          <w:sz w:val="24"/>
          <w:szCs w:val="24"/>
          <w:lang w:val="en-US"/>
        </w:rPr>
        <w:t xml:space="preserve">task </w:t>
      </w:r>
      <w:r w:rsidRPr="00B038D3">
        <w:rPr>
          <w:rFonts w:cstheme="minorHAnsi"/>
          <w:sz w:val="24"/>
          <w:szCs w:val="24"/>
          <w:lang w:val="en-US"/>
        </w:rPr>
        <w:t xml:space="preserve">completion and </w:t>
      </w:r>
      <w:r w:rsidR="002B1981" w:rsidRPr="00B038D3">
        <w:rPr>
          <w:rFonts w:cstheme="minorHAnsi"/>
          <w:sz w:val="24"/>
          <w:szCs w:val="24"/>
          <w:lang w:val="en-US"/>
        </w:rPr>
        <w:t xml:space="preserve">skills </w:t>
      </w:r>
      <w:r w:rsidRPr="00B038D3">
        <w:rPr>
          <w:rFonts w:cstheme="minorHAnsi"/>
          <w:sz w:val="24"/>
          <w:szCs w:val="24"/>
          <w:lang w:val="en-US"/>
        </w:rPr>
        <w:t xml:space="preserve">practice.  </w:t>
      </w:r>
      <w:r w:rsidR="00AB5DB5" w:rsidRPr="00B038D3">
        <w:rPr>
          <w:rFonts w:cstheme="minorHAnsi"/>
          <w:sz w:val="24"/>
          <w:szCs w:val="24"/>
          <w:lang w:val="en-US"/>
        </w:rPr>
        <w:t xml:space="preserve">A </w:t>
      </w:r>
      <w:r w:rsidRPr="00B038D3">
        <w:rPr>
          <w:rFonts w:cstheme="minorHAnsi"/>
          <w:sz w:val="24"/>
          <w:szCs w:val="24"/>
          <w:lang w:val="en-US"/>
        </w:rPr>
        <w:t>wiki</w:t>
      </w:r>
      <w:r w:rsidR="00AB5DB5" w:rsidRPr="00B038D3">
        <w:rPr>
          <w:rFonts w:cstheme="minorHAnsi"/>
          <w:sz w:val="24"/>
          <w:szCs w:val="24"/>
          <w:lang w:val="en-US"/>
        </w:rPr>
        <w:t xml:space="preserve"> was </w:t>
      </w:r>
      <w:r w:rsidRPr="00B038D3">
        <w:rPr>
          <w:rFonts w:cstheme="minorHAnsi"/>
          <w:sz w:val="24"/>
          <w:szCs w:val="24"/>
          <w:lang w:val="en-US"/>
        </w:rPr>
        <w:t>built for this course</w:t>
      </w:r>
      <w:r w:rsidR="00AB5DB5" w:rsidRPr="00B038D3">
        <w:rPr>
          <w:rFonts w:cstheme="minorHAnsi"/>
          <w:sz w:val="24"/>
          <w:szCs w:val="24"/>
          <w:lang w:val="en-US"/>
        </w:rPr>
        <w:t xml:space="preserve"> and </w:t>
      </w:r>
      <w:r w:rsidRPr="00B038D3">
        <w:rPr>
          <w:rFonts w:cstheme="minorHAnsi"/>
          <w:sz w:val="24"/>
          <w:szCs w:val="24"/>
          <w:lang w:val="en-US"/>
        </w:rPr>
        <w:t xml:space="preserve">served as a platform that students used to get information on their assignments and submit their written work.  Blogging was practiced within the wiki by all student groups to submit joint work, edit </w:t>
      </w:r>
      <w:r w:rsidR="00A40A5B" w:rsidRPr="00B038D3">
        <w:rPr>
          <w:rFonts w:cstheme="minorHAnsi"/>
          <w:sz w:val="24"/>
          <w:szCs w:val="24"/>
          <w:lang w:val="en-US"/>
        </w:rPr>
        <w:t xml:space="preserve">group </w:t>
      </w:r>
      <w:r w:rsidRPr="00B038D3">
        <w:rPr>
          <w:rFonts w:cstheme="minorHAnsi"/>
          <w:sz w:val="24"/>
          <w:szCs w:val="24"/>
          <w:lang w:val="en-US"/>
        </w:rPr>
        <w:t xml:space="preserve">work, provide feedback on the work of other groups and receive my written and oral feedback.  Oral feedback was facilitated with the use of recorded media.  Finally, the Internet served as </w:t>
      </w:r>
      <w:r w:rsidR="006B2CE7" w:rsidRPr="00B038D3">
        <w:rPr>
          <w:rFonts w:cstheme="minorHAnsi"/>
          <w:sz w:val="24"/>
          <w:szCs w:val="24"/>
          <w:lang w:val="en-US"/>
        </w:rPr>
        <w:t xml:space="preserve">a </w:t>
      </w:r>
      <w:r w:rsidRPr="00B038D3">
        <w:rPr>
          <w:rFonts w:cstheme="minorHAnsi"/>
          <w:sz w:val="24"/>
          <w:szCs w:val="24"/>
          <w:lang w:val="en-US"/>
        </w:rPr>
        <w:t>research tool</w:t>
      </w:r>
      <w:r w:rsidR="00DA1EAC" w:rsidRPr="00B038D3">
        <w:rPr>
          <w:rFonts w:cstheme="minorHAnsi"/>
          <w:sz w:val="24"/>
          <w:szCs w:val="24"/>
          <w:lang w:val="en-US"/>
        </w:rPr>
        <w:t>; students needed</w:t>
      </w:r>
      <w:r w:rsidRPr="00B038D3">
        <w:rPr>
          <w:rFonts w:cstheme="minorHAnsi"/>
          <w:sz w:val="24"/>
          <w:szCs w:val="24"/>
          <w:lang w:val="en-US"/>
        </w:rPr>
        <w:t xml:space="preserve"> </w:t>
      </w:r>
      <w:r w:rsidR="00DA1EAC" w:rsidRPr="00B038D3">
        <w:rPr>
          <w:rFonts w:cstheme="minorHAnsi"/>
          <w:sz w:val="24"/>
          <w:szCs w:val="24"/>
          <w:lang w:val="en-US"/>
        </w:rPr>
        <w:t xml:space="preserve">to </w:t>
      </w:r>
      <w:r w:rsidR="00C467AA" w:rsidRPr="00B038D3">
        <w:rPr>
          <w:rFonts w:cstheme="minorHAnsi"/>
          <w:sz w:val="24"/>
          <w:szCs w:val="24"/>
          <w:lang w:val="en-US"/>
        </w:rPr>
        <w:t xml:space="preserve">do research </w:t>
      </w:r>
      <w:r w:rsidRPr="00B038D3">
        <w:rPr>
          <w:rFonts w:cstheme="minorHAnsi"/>
          <w:sz w:val="24"/>
          <w:szCs w:val="24"/>
          <w:lang w:val="en-US"/>
        </w:rPr>
        <w:t>and draw information</w:t>
      </w:r>
      <w:r w:rsidR="00DA1EAC" w:rsidRPr="00B038D3">
        <w:rPr>
          <w:rFonts w:cstheme="minorHAnsi"/>
          <w:sz w:val="24"/>
          <w:szCs w:val="24"/>
          <w:lang w:val="en-US"/>
        </w:rPr>
        <w:t xml:space="preserve"> supplementary to the information provided to them </w:t>
      </w:r>
      <w:r w:rsidR="000F34C5" w:rsidRPr="00B038D3">
        <w:rPr>
          <w:rFonts w:cstheme="minorHAnsi"/>
          <w:sz w:val="24"/>
          <w:szCs w:val="24"/>
          <w:lang w:val="en-US"/>
        </w:rPr>
        <w:t xml:space="preserve">via </w:t>
      </w:r>
      <w:r w:rsidR="00DA1EAC" w:rsidRPr="00B038D3">
        <w:rPr>
          <w:rFonts w:cstheme="minorHAnsi"/>
          <w:sz w:val="24"/>
          <w:szCs w:val="24"/>
          <w:lang w:val="en-US"/>
        </w:rPr>
        <w:t xml:space="preserve">course </w:t>
      </w:r>
      <w:r w:rsidR="000F34C5" w:rsidRPr="00B038D3">
        <w:rPr>
          <w:rFonts w:cstheme="minorHAnsi"/>
          <w:sz w:val="24"/>
          <w:szCs w:val="24"/>
          <w:lang w:val="en-US"/>
        </w:rPr>
        <w:t>notes</w:t>
      </w:r>
      <w:r w:rsidRPr="00B038D3">
        <w:rPr>
          <w:rFonts w:cstheme="minorHAnsi"/>
          <w:sz w:val="24"/>
          <w:szCs w:val="24"/>
          <w:lang w:val="en-US"/>
        </w:rPr>
        <w:t>.  Since online technologies have been found to facilitate the social construction of knowledge (Pear &amp; Crone-Todd, 2002; Perkins, 1992), the way</w:t>
      </w:r>
      <w:r w:rsidR="00D00977">
        <w:rPr>
          <w:rFonts w:cstheme="minorHAnsi"/>
          <w:sz w:val="24"/>
          <w:szCs w:val="24"/>
          <w:lang w:val="en-US"/>
        </w:rPr>
        <w:t xml:space="preserve"> this course was designed and ru</w:t>
      </w:r>
      <w:r w:rsidRPr="00B038D3">
        <w:rPr>
          <w:rFonts w:cstheme="minorHAnsi"/>
          <w:sz w:val="24"/>
          <w:szCs w:val="24"/>
          <w:lang w:val="en-US"/>
        </w:rPr>
        <w:t xml:space="preserve">n can be seen as a practical example of social constructivist pedagogy.  </w:t>
      </w:r>
    </w:p>
    <w:p w:rsidR="003E3446" w:rsidRPr="00B038D3" w:rsidRDefault="003E3446" w:rsidP="003274CB">
      <w:pPr>
        <w:pStyle w:val="NoSpacing"/>
        <w:spacing w:line="360" w:lineRule="auto"/>
        <w:jc w:val="both"/>
        <w:rPr>
          <w:rFonts w:cstheme="minorHAnsi"/>
          <w:sz w:val="24"/>
          <w:szCs w:val="24"/>
          <w:lang w:val="en-US"/>
        </w:rPr>
      </w:pPr>
    </w:p>
    <w:p w:rsidR="003E3446" w:rsidRPr="00B038D3" w:rsidRDefault="00D2153E" w:rsidP="00D2153E">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3.</w:t>
      </w:r>
      <w:r w:rsidR="00031604" w:rsidRPr="00B038D3">
        <w:rPr>
          <w:rFonts w:cstheme="minorHAnsi"/>
          <w:sz w:val="24"/>
          <w:szCs w:val="24"/>
          <w:u w:val="single"/>
          <w:lang w:val="en-US"/>
        </w:rPr>
        <w:t>1.6</w:t>
      </w:r>
      <w:r w:rsidRPr="00B038D3">
        <w:rPr>
          <w:rFonts w:cstheme="minorHAnsi"/>
          <w:sz w:val="24"/>
          <w:szCs w:val="24"/>
          <w:u w:val="single"/>
          <w:lang w:val="en-US"/>
        </w:rPr>
        <w:t xml:space="preserve"> </w:t>
      </w:r>
      <w:r w:rsidR="003E3446" w:rsidRPr="00B038D3">
        <w:rPr>
          <w:rFonts w:cstheme="minorHAnsi"/>
          <w:sz w:val="24"/>
          <w:szCs w:val="24"/>
          <w:u w:val="single"/>
          <w:lang w:val="en-US"/>
        </w:rPr>
        <w:t>Chapter structure</w:t>
      </w:r>
    </w:p>
    <w:p w:rsidR="003E3446" w:rsidRPr="00B038D3" w:rsidRDefault="003E3446" w:rsidP="003274CB">
      <w:pPr>
        <w:pStyle w:val="NoSpacing"/>
        <w:spacing w:line="360" w:lineRule="auto"/>
        <w:jc w:val="both"/>
        <w:rPr>
          <w:rFonts w:cstheme="minorHAnsi"/>
          <w:sz w:val="24"/>
          <w:szCs w:val="24"/>
          <w:lang w:val="en-US"/>
        </w:rPr>
      </w:pPr>
    </w:p>
    <w:p w:rsidR="001F09E4" w:rsidRDefault="00031604" w:rsidP="003274CB">
      <w:pPr>
        <w:pStyle w:val="NoSpacing"/>
        <w:spacing w:line="360" w:lineRule="auto"/>
        <w:jc w:val="both"/>
        <w:rPr>
          <w:sz w:val="24"/>
          <w:szCs w:val="24"/>
          <w:lang w:val="en-US"/>
        </w:rPr>
      </w:pPr>
      <w:r w:rsidRPr="00B038D3">
        <w:rPr>
          <w:sz w:val="24"/>
          <w:szCs w:val="24"/>
          <w:lang w:val="en-US"/>
        </w:rPr>
        <w:t>What follows in Section 3.2</w:t>
      </w:r>
      <w:r w:rsidR="003E3446" w:rsidRPr="00B038D3">
        <w:rPr>
          <w:sz w:val="24"/>
          <w:szCs w:val="24"/>
          <w:lang w:val="en-US"/>
        </w:rPr>
        <w:t xml:space="preserve"> is a discussion on ethics, with particular focus on insider research and its theoretical and practical implications for this study.  Other important parameters </w:t>
      </w:r>
      <w:r w:rsidR="00DC6A0C" w:rsidRPr="00B038D3">
        <w:rPr>
          <w:sz w:val="24"/>
          <w:szCs w:val="24"/>
          <w:lang w:val="en-US"/>
        </w:rPr>
        <w:t>(</w:t>
      </w:r>
      <w:r w:rsidR="003E3446" w:rsidRPr="00B038D3">
        <w:rPr>
          <w:sz w:val="24"/>
          <w:szCs w:val="24"/>
          <w:lang w:val="en-US"/>
        </w:rPr>
        <w:t>reflexivi</w:t>
      </w:r>
      <w:r w:rsidR="00DC6A0C" w:rsidRPr="00B038D3">
        <w:rPr>
          <w:sz w:val="24"/>
          <w:szCs w:val="24"/>
          <w:lang w:val="en-US"/>
        </w:rPr>
        <w:t xml:space="preserve">ty, bias, </w:t>
      </w:r>
      <w:r w:rsidR="003E3446" w:rsidRPr="00B038D3">
        <w:rPr>
          <w:sz w:val="24"/>
          <w:szCs w:val="24"/>
          <w:lang w:val="en-US"/>
        </w:rPr>
        <w:t>researcher values</w:t>
      </w:r>
      <w:r w:rsidR="00DC6A0C" w:rsidRPr="00B038D3">
        <w:rPr>
          <w:sz w:val="24"/>
          <w:szCs w:val="24"/>
          <w:lang w:val="en-US"/>
        </w:rPr>
        <w:t>)</w:t>
      </w:r>
      <w:r w:rsidR="003E3446" w:rsidRPr="00B038D3">
        <w:rPr>
          <w:sz w:val="24"/>
          <w:szCs w:val="24"/>
          <w:lang w:val="en-US"/>
        </w:rPr>
        <w:t xml:space="preserve"> are also addressed.  Section </w:t>
      </w:r>
      <w:r w:rsidRPr="00B038D3">
        <w:rPr>
          <w:sz w:val="24"/>
          <w:szCs w:val="24"/>
          <w:lang w:val="en-US"/>
        </w:rPr>
        <w:t>3.3</w:t>
      </w:r>
      <w:r w:rsidR="003E3446" w:rsidRPr="00B038D3">
        <w:rPr>
          <w:sz w:val="24"/>
          <w:szCs w:val="24"/>
          <w:lang w:val="en-US"/>
        </w:rPr>
        <w:t xml:space="preserve"> consider</w:t>
      </w:r>
      <w:r w:rsidR="00984BC3" w:rsidRPr="00B038D3">
        <w:rPr>
          <w:sz w:val="24"/>
          <w:szCs w:val="24"/>
          <w:lang w:val="en-US"/>
        </w:rPr>
        <w:t>s</w:t>
      </w:r>
      <w:r w:rsidR="003E3446" w:rsidRPr="00B038D3">
        <w:rPr>
          <w:sz w:val="24"/>
          <w:szCs w:val="24"/>
          <w:lang w:val="en-US"/>
        </w:rPr>
        <w:t xml:space="preserve"> methodological triangulation.  I </w:t>
      </w:r>
      <w:r w:rsidR="00984BC3" w:rsidRPr="00B038D3">
        <w:rPr>
          <w:sz w:val="24"/>
          <w:szCs w:val="24"/>
          <w:lang w:val="en-US"/>
        </w:rPr>
        <w:t xml:space="preserve">then </w:t>
      </w:r>
      <w:r w:rsidR="003E3446" w:rsidRPr="00B038D3">
        <w:rPr>
          <w:sz w:val="24"/>
          <w:szCs w:val="24"/>
          <w:lang w:val="en-US"/>
        </w:rPr>
        <w:t xml:space="preserve">discuss each of the research </w:t>
      </w:r>
      <w:r w:rsidR="003E3446" w:rsidRPr="00B038D3">
        <w:rPr>
          <w:sz w:val="24"/>
          <w:szCs w:val="24"/>
          <w:lang w:val="en-US"/>
        </w:rPr>
        <w:lastRenderedPageBreak/>
        <w:t>instruments employed and justify their use over</w:t>
      </w:r>
      <w:r w:rsidRPr="00B038D3">
        <w:rPr>
          <w:sz w:val="24"/>
          <w:szCs w:val="24"/>
          <w:lang w:val="en-US"/>
        </w:rPr>
        <w:t xml:space="preserve"> other instruments</w:t>
      </w:r>
      <w:r w:rsidR="00984BC3" w:rsidRPr="00B038D3">
        <w:rPr>
          <w:sz w:val="24"/>
          <w:szCs w:val="24"/>
          <w:lang w:val="en-US"/>
        </w:rPr>
        <w:t xml:space="preserve"> (3.4-3.6).  Section 3.7</w:t>
      </w:r>
      <w:r w:rsidR="003E3446" w:rsidRPr="00B038D3">
        <w:rPr>
          <w:sz w:val="24"/>
          <w:szCs w:val="24"/>
          <w:lang w:val="en-US"/>
        </w:rPr>
        <w:t xml:space="preserve"> introduces readers to my sampling</w:t>
      </w:r>
      <w:r w:rsidR="00984BC3" w:rsidRPr="00B038D3">
        <w:rPr>
          <w:sz w:val="24"/>
          <w:szCs w:val="24"/>
          <w:lang w:val="en-US"/>
        </w:rPr>
        <w:t xml:space="preserve"> and piloting procedures and 3.8</w:t>
      </w:r>
      <w:r w:rsidR="003E3446" w:rsidRPr="00B038D3">
        <w:rPr>
          <w:sz w:val="24"/>
          <w:szCs w:val="24"/>
          <w:lang w:val="en-US"/>
        </w:rPr>
        <w:t xml:space="preserve"> </w:t>
      </w:r>
      <w:r w:rsidR="00083406" w:rsidRPr="00B038D3">
        <w:rPr>
          <w:sz w:val="24"/>
          <w:szCs w:val="24"/>
          <w:lang w:val="en-US"/>
        </w:rPr>
        <w:t xml:space="preserve">centers </w:t>
      </w:r>
      <w:r w:rsidR="003E3446" w:rsidRPr="00B038D3">
        <w:rPr>
          <w:sz w:val="24"/>
          <w:szCs w:val="24"/>
          <w:lang w:val="en-US"/>
        </w:rPr>
        <w:t xml:space="preserve">on </w:t>
      </w:r>
      <w:r w:rsidR="00DC6A0C" w:rsidRPr="00B038D3">
        <w:rPr>
          <w:sz w:val="24"/>
          <w:szCs w:val="24"/>
          <w:lang w:val="en-US"/>
        </w:rPr>
        <w:t xml:space="preserve">the </w:t>
      </w:r>
      <w:r w:rsidR="003E3446" w:rsidRPr="00B038D3">
        <w:rPr>
          <w:sz w:val="24"/>
          <w:szCs w:val="24"/>
          <w:lang w:val="en-US"/>
        </w:rPr>
        <w:t xml:space="preserve">data collection procedures followed.  This is supplemented by </w:t>
      </w:r>
      <w:r w:rsidR="00984BC3" w:rsidRPr="00B038D3">
        <w:rPr>
          <w:sz w:val="24"/>
          <w:szCs w:val="24"/>
          <w:lang w:val="en-US"/>
        </w:rPr>
        <w:t xml:space="preserve">discussions </w:t>
      </w:r>
      <w:r w:rsidR="003E3446" w:rsidRPr="00B038D3">
        <w:rPr>
          <w:sz w:val="24"/>
          <w:szCs w:val="24"/>
          <w:lang w:val="en-US"/>
        </w:rPr>
        <w:t>on interview transcription</w:t>
      </w:r>
      <w:r w:rsidR="00984BC3" w:rsidRPr="00B038D3">
        <w:rPr>
          <w:sz w:val="24"/>
          <w:szCs w:val="24"/>
          <w:lang w:val="en-US"/>
        </w:rPr>
        <w:t>/translation (3.9)</w:t>
      </w:r>
      <w:r w:rsidR="003E3446" w:rsidRPr="00B038D3">
        <w:rPr>
          <w:sz w:val="24"/>
          <w:szCs w:val="24"/>
          <w:lang w:val="en-US"/>
        </w:rPr>
        <w:t>, data coding and thematic analysis</w:t>
      </w:r>
      <w:r w:rsidR="00984BC3" w:rsidRPr="00B038D3">
        <w:rPr>
          <w:sz w:val="24"/>
          <w:szCs w:val="24"/>
          <w:lang w:val="en-US"/>
        </w:rPr>
        <w:t xml:space="preserve"> (3.10)</w:t>
      </w:r>
      <w:r w:rsidR="003E3446" w:rsidRPr="00B038D3">
        <w:rPr>
          <w:sz w:val="24"/>
          <w:szCs w:val="24"/>
          <w:lang w:val="en-US"/>
        </w:rPr>
        <w:t>.</w:t>
      </w:r>
    </w:p>
    <w:p w:rsidR="00427F5C" w:rsidRPr="00B038D3" w:rsidRDefault="00427F5C" w:rsidP="003274CB">
      <w:pPr>
        <w:pStyle w:val="NoSpacing"/>
        <w:spacing w:line="360" w:lineRule="auto"/>
        <w:jc w:val="both"/>
        <w:rPr>
          <w:sz w:val="24"/>
          <w:szCs w:val="24"/>
          <w:lang w:val="en-US"/>
        </w:rPr>
      </w:pPr>
    </w:p>
    <w:p w:rsidR="008A4AD3" w:rsidRPr="00B038D3" w:rsidRDefault="00603D33" w:rsidP="003274CB">
      <w:pPr>
        <w:pStyle w:val="NoSpacing"/>
        <w:spacing w:line="360" w:lineRule="auto"/>
        <w:jc w:val="both"/>
        <w:rPr>
          <w:rFonts w:cstheme="minorHAnsi"/>
          <w:b/>
          <w:sz w:val="24"/>
          <w:szCs w:val="24"/>
          <w:lang w:val="en-US"/>
        </w:rPr>
      </w:pPr>
      <w:r w:rsidRPr="00B038D3">
        <w:rPr>
          <w:rFonts w:cstheme="minorHAnsi"/>
          <w:b/>
          <w:sz w:val="24"/>
          <w:szCs w:val="24"/>
          <w:lang w:val="en-US"/>
        </w:rPr>
        <w:t>3.2</w:t>
      </w:r>
      <w:r w:rsidR="008A4AD3" w:rsidRPr="00B038D3">
        <w:rPr>
          <w:rFonts w:cstheme="minorHAnsi"/>
          <w:b/>
          <w:sz w:val="24"/>
          <w:szCs w:val="24"/>
          <w:lang w:val="en-US"/>
        </w:rPr>
        <w:t xml:space="preserve"> Ethics</w:t>
      </w:r>
    </w:p>
    <w:p w:rsidR="008A4AD3" w:rsidRPr="00B038D3" w:rsidRDefault="008A4AD3" w:rsidP="003274CB">
      <w:pPr>
        <w:pStyle w:val="NoSpacing"/>
        <w:spacing w:line="360" w:lineRule="auto"/>
        <w:jc w:val="both"/>
        <w:rPr>
          <w:rFonts w:cstheme="minorHAnsi"/>
          <w:sz w:val="24"/>
          <w:szCs w:val="24"/>
          <w:lang w:val="en-US"/>
        </w:rPr>
      </w:pPr>
    </w:p>
    <w:p w:rsidR="008A4AD3" w:rsidRPr="00B038D3" w:rsidRDefault="008A4AD3" w:rsidP="003274CB">
      <w:pPr>
        <w:pStyle w:val="NoSpacing"/>
        <w:spacing w:line="360" w:lineRule="auto"/>
        <w:jc w:val="both"/>
        <w:rPr>
          <w:sz w:val="24"/>
          <w:szCs w:val="24"/>
          <w:lang w:val="en-US"/>
        </w:rPr>
      </w:pPr>
      <w:r w:rsidRPr="00B038D3">
        <w:rPr>
          <w:rFonts w:cstheme="minorHAnsi"/>
          <w:sz w:val="24"/>
          <w:szCs w:val="24"/>
          <w:lang w:val="en-US"/>
        </w:rPr>
        <w:t>From the initial planning, to research design and methodological choices, to sampling and data collection procedures, to analysis and to reflecting on the implications of one</w:t>
      </w:r>
      <w:r w:rsidR="00D917D3" w:rsidRPr="00B038D3">
        <w:rPr>
          <w:rFonts w:cstheme="minorHAnsi"/>
          <w:sz w:val="24"/>
          <w:szCs w:val="24"/>
          <w:lang w:val="en-US"/>
        </w:rPr>
        <w:t>’s</w:t>
      </w:r>
      <w:r w:rsidRPr="00B038D3">
        <w:rPr>
          <w:rFonts w:cstheme="minorHAnsi"/>
          <w:sz w:val="24"/>
          <w:szCs w:val="24"/>
          <w:lang w:val="en-US"/>
        </w:rPr>
        <w:t xml:space="preserve"> findings, ethics is fully embedded in the research process (Baarts, 2009, p. 424).  Closely linked to ethics is integrity, which combines </w:t>
      </w:r>
      <w:r w:rsidRPr="00B038D3">
        <w:rPr>
          <w:sz w:val="24"/>
          <w:szCs w:val="24"/>
          <w:lang w:val="en-US"/>
        </w:rPr>
        <w:t>rigor, respect and responsibility</w:t>
      </w:r>
      <w:r w:rsidR="0030005F" w:rsidRPr="00B038D3">
        <w:rPr>
          <w:rFonts w:cstheme="minorHAnsi"/>
          <w:sz w:val="24"/>
          <w:szCs w:val="24"/>
          <w:lang w:val="en-US"/>
        </w:rPr>
        <w:t xml:space="preserve"> (University of Sheffield, 2012</w:t>
      </w:r>
      <w:r w:rsidR="008406A6" w:rsidRPr="00B038D3">
        <w:rPr>
          <w:rFonts w:cstheme="minorHAnsi"/>
          <w:sz w:val="24"/>
          <w:szCs w:val="24"/>
          <w:lang w:val="en-US"/>
        </w:rPr>
        <w:t>)</w:t>
      </w:r>
      <w:r w:rsidRPr="00B038D3">
        <w:rPr>
          <w:rFonts w:cstheme="minorHAnsi"/>
          <w:sz w:val="24"/>
          <w:szCs w:val="24"/>
          <w:lang w:val="en-US"/>
        </w:rPr>
        <w:t xml:space="preserve">.  The fact that integrity relates to the way data are gathered and </w:t>
      </w:r>
      <w:r w:rsidR="00364BB3" w:rsidRPr="00B038D3">
        <w:rPr>
          <w:rFonts w:cstheme="minorHAnsi"/>
          <w:sz w:val="24"/>
          <w:szCs w:val="24"/>
          <w:lang w:val="en-US"/>
        </w:rPr>
        <w:t>authenticated</w:t>
      </w:r>
      <w:r w:rsidRPr="00B038D3">
        <w:rPr>
          <w:rFonts w:cstheme="minorHAnsi"/>
          <w:sz w:val="24"/>
          <w:szCs w:val="24"/>
          <w:lang w:val="en-US"/>
        </w:rPr>
        <w:t xml:space="preserve"> and to </w:t>
      </w:r>
      <w:r w:rsidR="008406A6" w:rsidRPr="00B038D3">
        <w:rPr>
          <w:rFonts w:cstheme="minorHAnsi"/>
          <w:sz w:val="24"/>
          <w:szCs w:val="24"/>
          <w:lang w:val="en-US"/>
        </w:rPr>
        <w:t xml:space="preserve">how </w:t>
      </w:r>
      <w:r w:rsidRPr="00B038D3">
        <w:rPr>
          <w:rFonts w:cstheme="minorHAnsi"/>
          <w:sz w:val="24"/>
          <w:szCs w:val="24"/>
          <w:lang w:val="en-US"/>
        </w:rPr>
        <w:t>researchers are transparent in their decisions, renders ensuring this integrity itself an ethical issue (</w:t>
      </w:r>
      <w:r w:rsidRPr="00B038D3">
        <w:rPr>
          <w:sz w:val="24"/>
          <w:szCs w:val="24"/>
          <w:lang w:val="en-US"/>
        </w:rPr>
        <w:t xml:space="preserve">Stutchbury &amp; Fox, 2009, p. 489).  </w:t>
      </w:r>
    </w:p>
    <w:p w:rsidR="008A4AD3" w:rsidRPr="00B038D3" w:rsidRDefault="008A4AD3"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Its indispensability aside, ethics is complicated.  This owes much to the ever-changing character of research in general, </w:t>
      </w:r>
      <w:r w:rsidR="00F40259" w:rsidRPr="00B038D3">
        <w:rPr>
          <w:rFonts w:cstheme="minorHAnsi"/>
          <w:sz w:val="24"/>
          <w:szCs w:val="24"/>
          <w:lang w:val="en-US"/>
        </w:rPr>
        <w:t xml:space="preserve">and </w:t>
      </w:r>
      <w:r w:rsidRPr="00B038D3">
        <w:rPr>
          <w:rFonts w:cstheme="minorHAnsi"/>
          <w:sz w:val="24"/>
          <w:szCs w:val="24"/>
          <w:lang w:val="en-US"/>
        </w:rPr>
        <w:t xml:space="preserve">to the very nature of ethics as a construct.  What we envisage before embarking on a research </w:t>
      </w:r>
      <w:r w:rsidR="003C130F">
        <w:rPr>
          <w:rFonts w:cstheme="minorHAnsi"/>
          <w:sz w:val="24"/>
          <w:szCs w:val="24"/>
          <w:lang w:val="en-US"/>
        </w:rPr>
        <w:t xml:space="preserve">project </w:t>
      </w:r>
      <w:r w:rsidRPr="00B038D3">
        <w:rPr>
          <w:rFonts w:cstheme="minorHAnsi"/>
          <w:sz w:val="24"/>
          <w:szCs w:val="24"/>
          <w:lang w:val="en-US"/>
        </w:rPr>
        <w:t xml:space="preserve">hardly stays the same </w:t>
      </w:r>
      <w:r w:rsidR="001B7E08" w:rsidRPr="00B038D3">
        <w:rPr>
          <w:rFonts w:cstheme="minorHAnsi"/>
          <w:sz w:val="24"/>
          <w:szCs w:val="24"/>
          <w:lang w:val="en-US"/>
        </w:rPr>
        <w:t xml:space="preserve">as </w:t>
      </w:r>
      <w:r w:rsidRPr="00B038D3">
        <w:rPr>
          <w:rFonts w:cstheme="minorHAnsi"/>
          <w:sz w:val="24"/>
          <w:szCs w:val="24"/>
          <w:lang w:val="en-US"/>
        </w:rPr>
        <w:t>the research progresses.  This applies to its various parts, and ethics is no exception (</w:t>
      </w:r>
      <w:r w:rsidRPr="00B038D3">
        <w:rPr>
          <w:sz w:val="24"/>
          <w:szCs w:val="24"/>
          <w:lang w:val="en-US"/>
        </w:rPr>
        <w:t xml:space="preserve">Stutchbury &amp; Fox, 2009, p. 489).  The unpredictability of human interactions and the progress of a research </w:t>
      </w:r>
      <w:r w:rsidR="003C130F">
        <w:rPr>
          <w:sz w:val="24"/>
          <w:szCs w:val="24"/>
          <w:lang w:val="en-US"/>
        </w:rPr>
        <w:t xml:space="preserve">project </w:t>
      </w:r>
      <w:r w:rsidRPr="00B038D3">
        <w:rPr>
          <w:sz w:val="24"/>
          <w:szCs w:val="24"/>
          <w:lang w:val="en-US"/>
        </w:rPr>
        <w:t>many times force researchers to make immediate decisions (</w:t>
      </w:r>
      <w:r w:rsidRPr="00B038D3">
        <w:rPr>
          <w:rFonts w:cstheme="minorHAnsi"/>
          <w:sz w:val="24"/>
          <w:szCs w:val="24"/>
          <w:lang w:val="en-US"/>
        </w:rPr>
        <w:t xml:space="preserve">Guillemin &amp; Gillam, 2004, p. 273), hence the constant need for re-contextualizing ethics (Shaw, 2008, p. 401).  One way of coping more effectively with this variability is </w:t>
      </w:r>
      <w:r w:rsidRPr="00B038D3">
        <w:rPr>
          <w:rFonts w:cstheme="minorHAnsi"/>
          <w:i/>
          <w:sz w:val="24"/>
          <w:szCs w:val="24"/>
          <w:lang w:val="en-US"/>
        </w:rPr>
        <w:t>reflexivity</w:t>
      </w:r>
      <w:r w:rsidRPr="00B038D3">
        <w:rPr>
          <w:rFonts w:cstheme="minorHAnsi"/>
          <w:sz w:val="24"/>
          <w:szCs w:val="24"/>
          <w:lang w:val="en-US"/>
        </w:rPr>
        <w:t xml:space="preserve">.  At the stage of visualizing the research, we can consider the implications of the proposed study and their </w:t>
      </w:r>
      <w:r w:rsidR="00D049E0" w:rsidRPr="00B038D3">
        <w:rPr>
          <w:rFonts w:cstheme="minorHAnsi"/>
          <w:sz w:val="24"/>
          <w:szCs w:val="24"/>
          <w:lang w:val="en-US"/>
        </w:rPr>
        <w:t xml:space="preserve">overall </w:t>
      </w:r>
      <w:r w:rsidRPr="00B038D3">
        <w:rPr>
          <w:rFonts w:cstheme="minorHAnsi"/>
          <w:sz w:val="24"/>
          <w:szCs w:val="24"/>
          <w:lang w:val="en-US"/>
        </w:rPr>
        <w:t>impact.  We thus become better equipped to anticipate events and respond accordingly (Guillemin &amp; Gillam, 2004, p. 277).  Likewise, following the research, by adopting a critical approach, we can reflect on decisions made and develop a greater awareness of the research process.</w:t>
      </w:r>
      <w:r w:rsidR="00DB5CBE" w:rsidRPr="00B038D3">
        <w:rPr>
          <w:rStyle w:val="FootnoteReference"/>
          <w:rFonts w:cstheme="minorHAnsi"/>
          <w:sz w:val="24"/>
          <w:szCs w:val="24"/>
          <w:lang w:val="en-US"/>
        </w:rPr>
        <w:footnoteReference w:id="47"/>
      </w:r>
      <w:r w:rsidRPr="00B038D3">
        <w:rPr>
          <w:rFonts w:cstheme="minorHAnsi"/>
          <w:sz w:val="24"/>
          <w:szCs w:val="24"/>
          <w:lang w:val="en-US"/>
        </w:rPr>
        <w:t xml:space="preserve">    </w:t>
      </w:r>
    </w:p>
    <w:p w:rsidR="008A4AD3" w:rsidRPr="00B038D3" w:rsidRDefault="008A4AD3"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In attempt</w:t>
      </w:r>
      <w:r w:rsidR="007C6192" w:rsidRPr="00B038D3">
        <w:rPr>
          <w:rFonts w:cstheme="minorHAnsi"/>
          <w:sz w:val="24"/>
          <w:szCs w:val="24"/>
          <w:lang w:val="en-US"/>
        </w:rPr>
        <w:t>ing</w:t>
      </w:r>
      <w:r w:rsidRPr="00B038D3">
        <w:rPr>
          <w:rFonts w:cstheme="minorHAnsi"/>
          <w:sz w:val="24"/>
          <w:szCs w:val="24"/>
          <w:lang w:val="en-US"/>
        </w:rPr>
        <w:t xml:space="preserve"> to regulate this complex area as well as to aid the process of negotiating it, various research bodies (</w:t>
      </w:r>
      <w:r w:rsidR="003D5277" w:rsidRPr="00B038D3">
        <w:rPr>
          <w:rFonts w:cstheme="minorHAnsi"/>
          <w:sz w:val="24"/>
          <w:szCs w:val="24"/>
          <w:lang w:val="en-US"/>
        </w:rPr>
        <w:t>e.g.,</w:t>
      </w:r>
      <w:r w:rsidRPr="00B038D3">
        <w:rPr>
          <w:rFonts w:cstheme="minorHAnsi"/>
          <w:sz w:val="24"/>
          <w:szCs w:val="24"/>
          <w:lang w:val="en-US"/>
        </w:rPr>
        <w:t xml:space="preserve"> BERA, ESRC, SRA) provide codes of conduct.  It has been claimed that, because of a relative vagueness, these can only serve as guiding principles, allowing researchers considerable freedom in fitting them </w:t>
      </w:r>
      <w:r w:rsidRPr="00B038D3">
        <w:rPr>
          <w:rFonts w:cstheme="minorHAnsi"/>
          <w:sz w:val="24"/>
          <w:szCs w:val="24"/>
          <w:lang w:val="en-US"/>
        </w:rPr>
        <w:lastRenderedPageBreak/>
        <w:t>to their specific needs (Smyth &amp; Williamson, 2004, p. 10).  Even so, such regulations can be useful in informing ethical practice</w:t>
      </w:r>
      <w:r w:rsidR="004C48C1" w:rsidRPr="00B038D3">
        <w:rPr>
          <w:rFonts w:cstheme="minorHAnsi"/>
          <w:sz w:val="24"/>
          <w:szCs w:val="24"/>
          <w:lang w:val="en-US"/>
        </w:rPr>
        <w:t>s</w:t>
      </w:r>
      <w:r w:rsidRPr="00B038D3">
        <w:rPr>
          <w:rFonts w:cstheme="minorHAnsi"/>
          <w:sz w:val="24"/>
          <w:szCs w:val="24"/>
          <w:lang w:val="en-US"/>
        </w:rPr>
        <w:t>.  The present study was informed both by BERA</w:t>
      </w:r>
      <w:r w:rsidR="00D917D3" w:rsidRPr="00B038D3">
        <w:rPr>
          <w:rFonts w:cstheme="minorHAnsi"/>
          <w:sz w:val="24"/>
          <w:szCs w:val="24"/>
          <w:lang w:val="en-US"/>
        </w:rPr>
        <w:t>’s</w:t>
      </w:r>
      <w:r w:rsidRPr="00B038D3">
        <w:rPr>
          <w:rFonts w:cstheme="minorHAnsi"/>
          <w:sz w:val="24"/>
          <w:szCs w:val="24"/>
          <w:lang w:val="en-US"/>
        </w:rPr>
        <w:t xml:space="preserve"> latest version of </w:t>
      </w:r>
      <w:r w:rsidRPr="00B038D3">
        <w:rPr>
          <w:rFonts w:cstheme="minorHAnsi"/>
          <w:i/>
          <w:sz w:val="24"/>
          <w:szCs w:val="24"/>
          <w:lang w:val="en-US"/>
        </w:rPr>
        <w:t>Ethical Guidelines for Educational Research</w:t>
      </w:r>
      <w:r w:rsidRPr="00B038D3">
        <w:rPr>
          <w:rFonts w:cstheme="minorHAnsi"/>
          <w:sz w:val="24"/>
          <w:szCs w:val="24"/>
          <w:lang w:val="en-US"/>
        </w:rPr>
        <w:t xml:space="preserve"> and by the University of Sheffield</w:t>
      </w:r>
      <w:r w:rsidR="00D917D3" w:rsidRPr="00B038D3">
        <w:rPr>
          <w:rFonts w:cstheme="minorHAnsi"/>
          <w:sz w:val="24"/>
          <w:szCs w:val="24"/>
          <w:lang w:val="en-US"/>
        </w:rPr>
        <w:t>’s</w:t>
      </w:r>
      <w:r w:rsidRPr="00B038D3">
        <w:rPr>
          <w:rFonts w:cstheme="minorHAnsi"/>
          <w:sz w:val="24"/>
          <w:szCs w:val="24"/>
          <w:lang w:val="en-US"/>
        </w:rPr>
        <w:t xml:space="preserve"> </w:t>
      </w:r>
      <w:r w:rsidRPr="00B038D3">
        <w:rPr>
          <w:rFonts w:cstheme="minorHAnsi"/>
          <w:i/>
          <w:sz w:val="24"/>
          <w:szCs w:val="24"/>
          <w:lang w:val="en-US"/>
        </w:rPr>
        <w:t>Good Research Guidelines</w:t>
      </w:r>
      <w:r w:rsidRPr="00B038D3">
        <w:rPr>
          <w:rFonts w:cstheme="minorHAnsi"/>
          <w:sz w:val="24"/>
          <w:szCs w:val="24"/>
          <w:lang w:val="en-US"/>
        </w:rPr>
        <w:t xml:space="preserve"> (BERA, 2011; University of Sheffield, 2011).  Before sampling, piloting, and data collection proper began, an ethics review application was submitted to the Ethics Review Panel of the School of Education, detailing the research procedures to be followed, especially those involving human subjects (</w:t>
      </w:r>
      <w:r w:rsidR="00D917D3" w:rsidRPr="00B038D3">
        <w:rPr>
          <w:rFonts w:cstheme="minorHAnsi"/>
          <w:sz w:val="24"/>
          <w:szCs w:val="24"/>
          <w:lang w:val="en-US"/>
        </w:rPr>
        <w:t>“</w:t>
      </w:r>
      <w:r w:rsidRPr="00B038D3">
        <w:rPr>
          <w:rFonts w:cstheme="minorHAnsi"/>
          <w:sz w:val="24"/>
          <w:szCs w:val="24"/>
          <w:lang w:val="en-US"/>
        </w:rPr>
        <w:t>procedural ethics</w:t>
      </w:r>
      <w:r w:rsidR="00D917D3" w:rsidRPr="00B038D3">
        <w:rPr>
          <w:rFonts w:cstheme="minorHAnsi"/>
          <w:sz w:val="24"/>
          <w:szCs w:val="24"/>
          <w:lang w:val="en-US"/>
        </w:rPr>
        <w:t>”</w:t>
      </w:r>
      <w:r w:rsidRPr="00B038D3">
        <w:rPr>
          <w:rFonts w:cstheme="minorHAnsi"/>
          <w:sz w:val="24"/>
          <w:szCs w:val="24"/>
          <w:lang w:val="en-US"/>
        </w:rPr>
        <w:t>; Gu</w:t>
      </w:r>
      <w:r w:rsidR="00D354A3" w:rsidRPr="00B038D3">
        <w:rPr>
          <w:rFonts w:cstheme="minorHAnsi"/>
          <w:sz w:val="24"/>
          <w:szCs w:val="24"/>
          <w:lang w:val="en-US"/>
        </w:rPr>
        <w:t>illemin &amp; Gillam, 2004, p. 263)</w:t>
      </w:r>
      <w:r w:rsidR="004C48C1" w:rsidRPr="00B038D3">
        <w:rPr>
          <w:rFonts w:cstheme="minorHAnsi"/>
          <w:sz w:val="24"/>
          <w:szCs w:val="24"/>
          <w:lang w:val="en-US"/>
        </w:rPr>
        <w:t>.</w:t>
      </w:r>
      <w:r w:rsidR="0018158E" w:rsidRPr="00B038D3">
        <w:rPr>
          <w:rStyle w:val="FootnoteReference"/>
          <w:rFonts w:cstheme="minorHAnsi"/>
          <w:sz w:val="24"/>
          <w:szCs w:val="24"/>
          <w:lang w:val="en-US"/>
        </w:rPr>
        <w:footnoteReference w:id="48"/>
      </w:r>
      <w:r w:rsidRPr="00B038D3">
        <w:rPr>
          <w:rFonts w:cstheme="minorHAnsi"/>
          <w:sz w:val="24"/>
          <w:szCs w:val="24"/>
          <w:lang w:val="en-US"/>
        </w:rPr>
        <w:t xml:space="preserve"> </w:t>
      </w:r>
      <w:r w:rsidR="004C48C1" w:rsidRPr="00B038D3">
        <w:rPr>
          <w:rFonts w:cstheme="minorHAnsi"/>
          <w:sz w:val="24"/>
          <w:szCs w:val="24"/>
          <w:lang w:val="en-US"/>
        </w:rPr>
        <w:t xml:space="preserve"> </w:t>
      </w:r>
      <w:r w:rsidRPr="00B038D3">
        <w:rPr>
          <w:rFonts w:cstheme="minorHAnsi"/>
          <w:sz w:val="24"/>
          <w:szCs w:val="24"/>
          <w:lang w:val="en-US"/>
        </w:rPr>
        <w:t xml:space="preserve">While unable to inform all aspects of research at such an early stage, this proved to be a useful reflective process as it </w:t>
      </w:r>
      <w:r w:rsidR="00D47AC1" w:rsidRPr="00B038D3">
        <w:rPr>
          <w:rFonts w:cstheme="minorHAnsi"/>
          <w:sz w:val="24"/>
          <w:szCs w:val="24"/>
          <w:lang w:val="en-US"/>
        </w:rPr>
        <w:t xml:space="preserve">allowed </w:t>
      </w:r>
      <w:r w:rsidRPr="00B038D3">
        <w:rPr>
          <w:rFonts w:cstheme="minorHAnsi"/>
          <w:sz w:val="24"/>
          <w:szCs w:val="24"/>
          <w:lang w:val="en-US"/>
        </w:rPr>
        <w:t>me to think the research through from an ethical viewpoint, note areas which I anticipated to be particularly challenging and visualize my study, its objectives and the viability of the means to pursue those.  The application was approved in August 2011.</w:t>
      </w:r>
      <w:r w:rsidR="007539B9" w:rsidRPr="00B038D3">
        <w:rPr>
          <w:rStyle w:val="FootnoteReference"/>
          <w:rFonts w:cstheme="minorHAnsi"/>
          <w:sz w:val="24"/>
          <w:szCs w:val="24"/>
          <w:lang w:val="en-US"/>
        </w:rPr>
        <w:footnoteReference w:id="49"/>
      </w:r>
      <w:r w:rsidRPr="00B038D3">
        <w:rPr>
          <w:rFonts w:cstheme="minorHAnsi"/>
          <w:sz w:val="24"/>
          <w:szCs w:val="24"/>
          <w:lang w:val="en-US"/>
        </w:rPr>
        <w:t xml:space="preserve">  Permission was then granted by </w:t>
      </w:r>
      <w:r w:rsidR="007C0871" w:rsidRPr="00B038D3">
        <w:rPr>
          <w:rFonts w:cstheme="minorHAnsi"/>
          <w:sz w:val="24"/>
          <w:szCs w:val="24"/>
          <w:lang w:val="en-US"/>
        </w:rPr>
        <w:t xml:space="preserve">the Dean at </w:t>
      </w:r>
      <w:r w:rsidR="005D3060" w:rsidRPr="00B038D3">
        <w:rPr>
          <w:rFonts w:cstheme="minorHAnsi"/>
          <w:sz w:val="24"/>
          <w:szCs w:val="24"/>
          <w:lang w:val="en-US"/>
        </w:rPr>
        <w:t xml:space="preserve">my home </w:t>
      </w:r>
      <w:r w:rsidR="007C0871" w:rsidRPr="00B038D3">
        <w:rPr>
          <w:rFonts w:cstheme="minorHAnsi"/>
          <w:sz w:val="24"/>
          <w:szCs w:val="24"/>
          <w:lang w:val="en-US"/>
        </w:rPr>
        <w:t xml:space="preserve">department </w:t>
      </w:r>
      <w:r w:rsidRPr="00B038D3">
        <w:rPr>
          <w:rFonts w:cstheme="minorHAnsi"/>
          <w:sz w:val="24"/>
          <w:szCs w:val="24"/>
          <w:lang w:val="en-US"/>
        </w:rPr>
        <w:t xml:space="preserve">to </w:t>
      </w:r>
      <w:r w:rsidR="008C0BC2" w:rsidRPr="00B038D3">
        <w:rPr>
          <w:rFonts w:cstheme="minorHAnsi"/>
          <w:sz w:val="24"/>
          <w:szCs w:val="24"/>
          <w:lang w:val="en-US"/>
        </w:rPr>
        <w:t>proceed with my interviews</w:t>
      </w:r>
      <w:r w:rsidRPr="00B038D3">
        <w:rPr>
          <w:rFonts w:cstheme="minorHAnsi"/>
          <w:sz w:val="24"/>
          <w:szCs w:val="24"/>
          <w:lang w:val="en-US"/>
        </w:rPr>
        <w:t>.</w:t>
      </w:r>
      <w:r w:rsidR="004257CD" w:rsidRPr="00B038D3">
        <w:rPr>
          <w:rStyle w:val="FootnoteReference"/>
          <w:rFonts w:cstheme="minorHAnsi"/>
          <w:sz w:val="24"/>
          <w:szCs w:val="24"/>
          <w:lang w:val="en-US"/>
        </w:rPr>
        <w:footnoteReference w:id="50"/>
      </w:r>
      <w:r w:rsidRPr="00B038D3">
        <w:rPr>
          <w:rFonts w:cstheme="minorHAnsi"/>
          <w:sz w:val="24"/>
          <w:szCs w:val="24"/>
          <w:lang w:val="en-US"/>
        </w:rPr>
        <w:t xml:space="preserve">  This </w:t>
      </w:r>
      <w:r w:rsidR="00B40C8A" w:rsidRPr="00B038D3">
        <w:rPr>
          <w:rFonts w:cstheme="minorHAnsi"/>
          <w:sz w:val="24"/>
          <w:szCs w:val="24"/>
          <w:lang w:val="en-US"/>
        </w:rPr>
        <w:t xml:space="preserve">set </w:t>
      </w:r>
      <w:r w:rsidR="00D917D3" w:rsidRPr="00B038D3">
        <w:rPr>
          <w:rFonts w:cstheme="minorHAnsi"/>
          <w:sz w:val="24"/>
          <w:szCs w:val="24"/>
          <w:lang w:val="en-US"/>
        </w:rPr>
        <w:t>“</w:t>
      </w:r>
      <w:r w:rsidRPr="00B038D3">
        <w:rPr>
          <w:rFonts w:cstheme="minorHAnsi"/>
          <w:sz w:val="24"/>
          <w:szCs w:val="24"/>
          <w:lang w:val="en-US"/>
        </w:rPr>
        <w:t>ethics in practice</w:t>
      </w:r>
      <w:r w:rsidR="00D917D3" w:rsidRPr="00B038D3">
        <w:rPr>
          <w:rFonts w:cstheme="minorHAnsi"/>
          <w:sz w:val="24"/>
          <w:szCs w:val="24"/>
          <w:lang w:val="en-US"/>
        </w:rPr>
        <w:t>”</w:t>
      </w:r>
      <w:r w:rsidRPr="00B038D3">
        <w:rPr>
          <w:rFonts w:cstheme="minorHAnsi"/>
          <w:sz w:val="24"/>
          <w:szCs w:val="24"/>
          <w:lang w:val="en-US"/>
        </w:rPr>
        <w:t xml:space="preserve"> (Guillemin &amp; Gillam, 2004, p. 264) into motion: signed informed consent (agreeing to participate after being informed of the study</w:t>
      </w:r>
      <w:r w:rsidR="00D917D3" w:rsidRPr="00B038D3">
        <w:rPr>
          <w:rFonts w:cstheme="minorHAnsi"/>
          <w:sz w:val="24"/>
          <w:szCs w:val="24"/>
          <w:lang w:val="en-US"/>
        </w:rPr>
        <w:t>’s</w:t>
      </w:r>
      <w:r w:rsidRPr="00B038D3">
        <w:rPr>
          <w:rFonts w:cstheme="minorHAnsi"/>
          <w:sz w:val="24"/>
          <w:szCs w:val="24"/>
          <w:lang w:val="en-US"/>
        </w:rPr>
        <w:t xml:space="preserve"> purposes) was obtained by all participants, and confidentiality (not disclosing identity-specific data</w:t>
      </w:r>
      <w:r w:rsidRPr="00B038D3">
        <w:rPr>
          <w:sz w:val="24"/>
          <w:szCs w:val="24"/>
          <w:lang w:val="en-US"/>
        </w:rPr>
        <w:t xml:space="preserve">) </w:t>
      </w:r>
      <w:r w:rsidRPr="00B038D3">
        <w:rPr>
          <w:rFonts w:cstheme="minorHAnsi"/>
          <w:sz w:val="24"/>
          <w:szCs w:val="24"/>
          <w:lang w:val="en-US"/>
        </w:rPr>
        <w:t>and anonymity (not collecting – or disseminating – identity-specific data) (Howe &amp; Moses, 1999, p 25) were guaranteed in writing</w:t>
      </w:r>
      <w:r w:rsidR="00235DE5" w:rsidRPr="00B038D3">
        <w:rPr>
          <w:rFonts w:cstheme="minorHAnsi"/>
          <w:sz w:val="24"/>
          <w:szCs w:val="24"/>
          <w:lang w:val="en-US"/>
        </w:rPr>
        <w:t>.</w:t>
      </w:r>
      <w:r w:rsidRPr="00B038D3">
        <w:rPr>
          <w:rStyle w:val="FootnoteReference"/>
          <w:rFonts w:cstheme="minorHAnsi"/>
          <w:sz w:val="24"/>
          <w:szCs w:val="24"/>
          <w:lang w:val="en-US"/>
        </w:rPr>
        <w:footnoteReference w:id="51"/>
      </w:r>
      <w:r w:rsidRPr="00B038D3">
        <w:rPr>
          <w:rFonts w:cstheme="minorHAnsi"/>
          <w:sz w:val="24"/>
          <w:szCs w:val="24"/>
          <w:lang w:val="en-US"/>
        </w:rPr>
        <w:t xml:space="preserve"> </w:t>
      </w:r>
    </w:p>
    <w:p w:rsidR="008A4AD3" w:rsidRPr="00B038D3" w:rsidRDefault="008A4AD3"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However, ethical considerations are much more than simply treating participants appropriately (Marshall &amp; Rossman, 2011, p. 121).  Research is crammed with ethical dilemmas and hard decisions </w:t>
      </w:r>
      <w:r w:rsidR="0004139F" w:rsidRPr="00B038D3">
        <w:rPr>
          <w:rFonts w:cstheme="minorHAnsi"/>
          <w:sz w:val="24"/>
          <w:szCs w:val="24"/>
          <w:lang w:val="en-US"/>
        </w:rPr>
        <w:t xml:space="preserve">are needed </w:t>
      </w:r>
      <w:r w:rsidRPr="00B038D3">
        <w:rPr>
          <w:rFonts w:cstheme="minorHAnsi"/>
          <w:sz w:val="24"/>
          <w:szCs w:val="24"/>
          <w:lang w:val="en-US"/>
        </w:rPr>
        <w:t xml:space="preserve">at every stage (Kvale, 1996).  Consequently, ethical considerations are addressed accordingly as they emerge at the various stages.  This section mainly focuses on three such issues which </w:t>
      </w:r>
      <w:r w:rsidR="000429BB" w:rsidRPr="00B038D3">
        <w:rPr>
          <w:rFonts w:cstheme="minorHAnsi"/>
          <w:sz w:val="24"/>
          <w:szCs w:val="24"/>
          <w:lang w:val="en-US"/>
        </w:rPr>
        <w:t xml:space="preserve">proved </w:t>
      </w:r>
      <w:r w:rsidRPr="00B038D3">
        <w:rPr>
          <w:rFonts w:cstheme="minorHAnsi"/>
          <w:sz w:val="24"/>
          <w:szCs w:val="24"/>
          <w:lang w:val="en-US"/>
        </w:rPr>
        <w:t xml:space="preserve">to be the most challenging in the context of the present study, namely insider research, informed consent, and the interplay between researcher values, subjectivity and bias.  </w:t>
      </w:r>
    </w:p>
    <w:p w:rsidR="003660AA" w:rsidRDefault="003660AA" w:rsidP="003274CB">
      <w:pPr>
        <w:pStyle w:val="NoSpacing"/>
        <w:spacing w:line="360" w:lineRule="auto"/>
        <w:jc w:val="both"/>
        <w:rPr>
          <w:rFonts w:cstheme="minorHAnsi"/>
          <w:sz w:val="24"/>
          <w:szCs w:val="24"/>
          <w:u w:val="single"/>
          <w:lang w:val="en-US"/>
        </w:rPr>
      </w:pPr>
    </w:p>
    <w:p w:rsidR="00427F5C" w:rsidRDefault="00427F5C" w:rsidP="003274CB">
      <w:pPr>
        <w:pStyle w:val="NoSpacing"/>
        <w:spacing w:line="360" w:lineRule="auto"/>
        <w:jc w:val="both"/>
        <w:rPr>
          <w:rFonts w:cstheme="minorHAnsi"/>
          <w:sz w:val="24"/>
          <w:szCs w:val="24"/>
          <w:u w:val="single"/>
          <w:lang w:val="en-US"/>
        </w:rPr>
      </w:pPr>
    </w:p>
    <w:p w:rsidR="00427F5C" w:rsidRDefault="00427F5C" w:rsidP="003274CB">
      <w:pPr>
        <w:pStyle w:val="NoSpacing"/>
        <w:spacing w:line="360" w:lineRule="auto"/>
        <w:jc w:val="both"/>
        <w:rPr>
          <w:rFonts w:cstheme="minorHAnsi"/>
          <w:sz w:val="24"/>
          <w:szCs w:val="24"/>
          <w:u w:val="single"/>
          <w:lang w:val="en-US"/>
        </w:rPr>
      </w:pPr>
    </w:p>
    <w:p w:rsidR="00427F5C" w:rsidRPr="00B038D3" w:rsidRDefault="00427F5C" w:rsidP="003274CB">
      <w:pPr>
        <w:pStyle w:val="NoSpacing"/>
        <w:spacing w:line="360" w:lineRule="auto"/>
        <w:jc w:val="both"/>
        <w:rPr>
          <w:rFonts w:cstheme="minorHAnsi"/>
          <w:sz w:val="24"/>
          <w:szCs w:val="24"/>
          <w:u w:val="single"/>
          <w:lang w:val="en-US"/>
        </w:rPr>
      </w:pPr>
    </w:p>
    <w:p w:rsidR="008A4AD3" w:rsidRPr="00B038D3" w:rsidRDefault="002C314A" w:rsidP="002C314A">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lastRenderedPageBreak/>
        <w:t xml:space="preserve">3.2.1 </w:t>
      </w:r>
      <w:r w:rsidR="008A4AD3" w:rsidRPr="00B038D3">
        <w:rPr>
          <w:rFonts w:cstheme="minorHAnsi"/>
          <w:sz w:val="24"/>
          <w:szCs w:val="24"/>
          <w:u w:val="single"/>
          <w:lang w:val="en-US"/>
        </w:rPr>
        <w:t xml:space="preserve">Insider (Endogenous) Research </w:t>
      </w:r>
    </w:p>
    <w:p w:rsidR="008A4AD3" w:rsidRPr="00B038D3" w:rsidRDefault="008A4AD3" w:rsidP="003274CB">
      <w:pPr>
        <w:pStyle w:val="NoSpacing"/>
        <w:spacing w:line="360" w:lineRule="auto"/>
        <w:jc w:val="both"/>
        <w:rPr>
          <w:rFonts w:cstheme="minorHAnsi"/>
          <w:b/>
          <w:sz w:val="24"/>
          <w:szCs w:val="24"/>
          <w:lang w:val="en-US"/>
        </w:rPr>
      </w:pPr>
    </w:p>
    <w:p w:rsidR="008A4AD3" w:rsidRPr="00B038D3" w:rsidRDefault="008A4AD3" w:rsidP="003274CB">
      <w:pPr>
        <w:pStyle w:val="NoSpacing"/>
        <w:spacing w:line="360" w:lineRule="auto"/>
        <w:jc w:val="both"/>
        <w:rPr>
          <w:rFonts w:cstheme="minorHAnsi"/>
          <w:sz w:val="24"/>
          <w:szCs w:val="24"/>
          <w:lang w:val="en-US"/>
        </w:rPr>
      </w:pPr>
      <w:r w:rsidRPr="00B038D3">
        <w:rPr>
          <w:rFonts w:cstheme="minorHAnsi"/>
          <w:sz w:val="24"/>
          <w:szCs w:val="24"/>
          <w:lang w:val="en-US"/>
        </w:rPr>
        <w:t>The researcher</w:t>
      </w:r>
      <w:r w:rsidR="00D917D3" w:rsidRPr="00B038D3">
        <w:rPr>
          <w:rFonts w:cstheme="minorHAnsi"/>
          <w:sz w:val="24"/>
          <w:szCs w:val="24"/>
          <w:lang w:val="en-US"/>
        </w:rPr>
        <w:t>’s</w:t>
      </w:r>
      <w:r w:rsidRPr="00B038D3">
        <w:rPr>
          <w:rFonts w:cstheme="minorHAnsi"/>
          <w:sz w:val="24"/>
          <w:szCs w:val="24"/>
          <w:lang w:val="en-US"/>
        </w:rPr>
        <w:t xml:space="preserve"> positionality and how this influences the research </w:t>
      </w:r>
      <w:r w:rsidR="00912A32" w:rsidRPr="00B038D3">
        <w:rPr>
          <w:rFonts w:cstheme="minorHAnsi"/>
          <w:sz w:val="24"/>
          <w:szCs w:val="24"/>
          <w:lang w:val="en-US"/>
        </w:rPr>
        <w:t xml:space="preserve">is critical </w:t>
      </w:r>
      <w:r w:rsidRPr="00B038D3">
        <w:rPr>
          <w:rFonts w:cstheme="minorHAnsi"/>
          <w:sz w:val="24"/>
          <w:szCs w:val="24"/>
          <w:lang w:val="en-US"/>
        </w:rPr>
        <w:t xml:space="preserve">(Labaree, 2002, p. 102).  Positionality stands for </w:t>
      </w:r>
      <w:r w:rsidR="00904BB1" w:rsidRPr="00B038D3">
        <w:rPr>
          <w:rFonts w:cstheme="minorHAnsi"/>
          <w:sz w:val="24"/>
          <w:szCs w:val="24"/>
          <w:lang w:val="en-US"/>
        </w:rPr>
        <w:t xml:space="preserve">one’s </w:t>
      </w:r>
      <w:r w:rsidRPr="00B038D3">
        <w:rPr>
          <w:rFonts w:cstheme="minorHAnsi"/>
          <w:sz w:val="24"/>
          <w:szCs w:val="24"/>
          <w:lang w:val="en-US"/>
        </w:rPr>
        <w:t xml:space="preserve">ontological and epistemological viewpoints and background in terms of their effect on a study, and for the actual role researchers adopt in their studies. The former is dealt with elsewhere in the thesis.  Here, focus is on the latter. </w:t>
      </w:r>
    </w:p>
    <w:p w:rsidR="009A0935" w:rsidRPr="00B038D3" w:rsidRDefault="008A4AD3" w:rsidP="009A0935">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I should reiterate that constructivism and interpretivism view researchers as integral parts to the research process (Brannick &amp; Coghlan, 2007, pp. 62-3).  Exactly what part that is though, results from many factors, ranging from theoretical (study object and purpose) to more practical ones (budgetary constraints, time, resources available).  Researchers used to be regarded either as outsiders (detached or neutral to the setting) or as insiders (immersed to the setting) (Evered &amp; Louis, 1981; Merton, 1972).  However, the literature </w:t>
      </w:r>
      <w:r w:rsidR="00991B33" w:rsidRPr="00B038D3">
        <w:rPr>
          <w:rFonts w:cstheme="minorHAnsi"/>
          <w:sz w:val="24"/>
          <w:szCs w:val="24"/>
          <w:lang w:val="en-US"/>
        </w:rPr>
        <w:t xml:space="preserve">also </w:t>
      </w:r>
      <w:r w:rsidRPr="00B038D3">
        <w:rPr>
          <w:rFonts w:cstheme="minorHAnsi"/>
          <w:sz w:val="24"/>
          <w:szCs w:val="24"/>
          <w:lang w:val="en-US"/>
        </w:rPr>
        <w:t xml:space="preserve">points to </w:t>
      </w:r>
      <w:r w:rsidR="00991B33" w:rsidRPr="00B038D3">
        <w:rPr>
          <w:rFonts w:cstheme="minorHAnsi"/>
          <w:sz w:val="24"/>
          <w:szCs w:val="24"/>
          <w:lang w:val="en-US"/>
        </w:rPr>
        <w:t xml:space="preserve">a </w:t>
      </w:r>
      <w:r w:rsidRPr="00B038D3">
        <w:rPr>
          <w:rFonts w:cstheme="minorHAnsi"/>
          <w:sz w:val="24"/>
          <w:szCs w:val="24"/>
          <w:lang w:val="en-US"/>
        </w:rPr>
        <w:t xml:space="preserve">conceptualization of insider/outsider research as two endpoints of a continuum (Surra &amp; Ridley, 1991; Deutsch, 1981).  Epistemologically, I believe that the </w:t>
      </w:r>
      <w:r w:rsidR="000045B9" w:rsidRPr="00B038D3">
        <w:rPr>
          <w:rFonts w:cstheme="minorHAnsi"/>
          <w:sz w:val="24"/>
          <w:szCs w:val="24"/>
          <w:lang w:val="en-US"/>
        </w:rPr>
        <w:t xml:space="preserve">researcher’s </w:t>
      </w:r>
      <w:r w:rsidRPr="00B038D3">
        <w:rPr>
          <w:rFonts w:cstheme="minorHAnsi"/>
          <w:sz w:val="24"/>
          <w:szCs w:val="24"/>
          <w:lang w:val="en-US"/>
        </w:rPr>
        <w:t xml:space="preserve">role regarding the degree of insiderness/outsiderness is a fluid, time- and context- dependent one.  Having said that, I agree with Trowler (2011, p. 2) and </w:t>
      </w:r>
      <w:r w:rsidRPr="00B038D3">
        <w:rPr>
          <w:sz w:val="24"/>
          <w:szCs w:val="24"/>
          <w:lang w:val="en-US"/>
        </w:rPr>
        <w:t xml:space="preserve">Hume and Mulcock (2004, xi) </w:t>
      </w:r>
      <w:r w:rsidRPr="00B038D3">
        <w:rPr>
          <w:rFonts w:cstheme="minorHAnsi"/>
          <w:sz w:val="24"/>
          <w:szCs w:val="24"/>
          <w:lang w:val="en-US"/>
        </w:rPr>
        <w:t>in th</w:t>
      </w:r>
      <w:r w:rsidR="001D4CE0" w:rsidRPr="00B038D3">
        <w:rPr>
          <w:rFonts w:cstheme="minorHAnsi"/>
          <w:sz w:val="24"/>
          <w:szCs w:val="24"/>
          <w:lang w:val="en-US"/>
        </w:rPr>
        <w:t>at researchers can, in fact</w:t>
      </w:r>
      <w:r w:rsidRPr="00B038D3">
        <w:rPr>
          <w:rFonts w:cstheme="minorHAnsi"/>
          <w:sz w:val="24"/>
          <w:szCs w:val="24"/>
          <w:lang w:val="en-US"/>
        </w:rPr>
        <w:t xml:space="preserve"> need to</w:t>
      </w:r>
      <w:r w:rsidR="004B610B" w:rsidRPr="00B038D3">
        <w:rPr>
          <w:rFonts w:cstheme="minorHAnsi"/>
          <w:sz w:val="24"/>
          <w:szCs w:val="24"/>
          <w:lang w:val="en-US"/>
        </w:rPr>
        <w:t>,</w:t>
      </w:r>
      <w:r w:rsidRPr="00B038D3">
        <w:rPr>
          <w:rFonts w:cstheme="minorHAnsi"/>
          <w:sz w:val="24"/>
          <w:szCs w:val="24"/>
          <w:lang w:val="en-US"/>
        </w:rPr>
        <w:t xml:space="preserve"> simultaneously be both insiders and outsiders.</w:t>
      </w:r>
      <w:r w:rsidR="00583E78" w:rsidRPr="00B038D3">
        <w:rPr>
          <w:rFonts w:cstheme="minorHAnsi"/>
          <w:sz w:val="24"/>
          <w:szCs w:val="24"/>
          <w:lang w:val="en-US"/>
        </w:rPr>
        <w:t xml:space="preserve">  </w:t>
      </w:r>
      <w:r w:rsidR="009A0935" w:rsidRPr="00B038D3">
        <w:rPr>
          <w:rFonts w:cstheme="minorHAnsi"/>
          <w:sz w:val="24"/>
          <w:szCs w:val="24"/>
          <w:lang w:val="en-US"/>
        </w:rPr>
        <w:t>I would add that one of the two capacities normally dominate</w:t>
      </w:r>
      <w:r w:rsidR="00B83427" w:rsidRPr="00B038D3">
        <w:rPr>
          <w:rFonts w:cstheme="minorHAnsi"/>
          <w:sz w:val="24"/>
          <w:szCs w:val="24"/>
          <w:lang w:val="en-US"/>
        </w:rPr>
        <w:t>s</w:t>
      </w:r>
      <w:r w:rsidR="009A0935" w:rsidRPr="00B038D3">
        <w:rPr>
          <w:rFonts w:cstheme="minorHAnsi"/>
          <w:sz w:val="24"/>
          <w:szCs w:val="24"/>
          <w:lang w:val="en-US"/>
        </w:rPr>
        <w:t xml:space="preserve"> the other, depending partly on the researcher’s positionality and methodological choices (Labaree, 2002, p. 117) and partly on </w:t>
      </w:r>
      <w:r w:rsidR="00465818" w:rsidRPr="00B038D3">
        <w:rPr>
          <w:rFonts w:cstheme="minorHAnsi"/>
          <w:sz w:val="24"/>
          <w:szCs w:val="24"/>
          <w:lang w:val="en-US"/>
        </w:rPr>
        <w:t xml:space="preserve">their </w:t>
      </w:r>
      <w:r w:rsidR="009A0935" w:rsidRPr="00B038D3">
        <w:rPr>
          <w:rFonts w:cstheme="minorHAnsi"/>
          <w:sz w:val="24"/>
          <w:szCs w:val="24"/>
          <w:lang w:val="en-US"/>
        </w:rPr>
        <w:t xml:space="preserve">degree of privileged access and knowledge.  </w:t>
      </w:r>
      <w:r w:rsidR="00583E78" w:rsidRPr="00B038D3">
        <w:rPr>
          <w:rFonts w:cstheme="minorHAnsi"/>
          <w:sz w:val="24"/>
          <w:szCs w:val="24"/>
          <w:lang w:val="en-US"/>
        </w:rPr>
        <w:t xml:space="preserve">At the same time, I concur with </w:t>
      </w:r>
      <w:r w:rsidR="00A77CBB" w:rsidRPr="00B038D3">
        <w:rPr>
          <w:rFonts w:cstheme="minorHAnsi"/>
          <w:sz w:val="24"/>
          <w:szCs w:val="24"/>
          <w:lang w:val="en-US"/>
        </w:rPr>
        <w:t>Corbin</w:t>
      </w:r>
      <w:r w:rsidR="009B6BA3" w:rsidRPr="00B038D3">
        <w:rPr>
          <w:rFonts w:cstheme="minorHAnsi"/>
          <w:sz w:val="24"/>
          <w:szCs w:val="24"/>
          <w:lang w:val="en-US"/>
        </w:rPr>
        <w:t xml:space="preserve"> </w:t>
      </w:r>
      <w:r w:rsidR="00583E78" w:rsidRPr="00B038D3">
        <w:rPr>
          <w:rFonts w:cstheme="minorHAnsi"/>
          <w:sz w:val="24"/>
          <w:szCs w:val="24"/>
          <w:lang w:val="en-US"/>
        </w:rPr>
        <w:t xml:space="preserve">Dwyer and Buckle (2009) in that </w:t>
      </w:r>
      <w:r w:rsidR="00D2790B" w:rsidRPr="00B038D3">
        <w:rPr>
          <w:rFonts w:cstheme="minorHAnsi"/>
          <w:sz w:val="24"/>
          <w:szCs w:val="24"/>
          <w:lang w:val="en-US"/>
        </w:rPr>
        <w:t xml:space="preserve">a researcher’s </w:t>
      </w:r>
      <w:r w:rsidR="00381A98" w:rsidRPr="00B038D3">
        <w:rPr>
          <w:rFonts w:cstheme="minorHAnsi"/>
          <w:sz w:val="24"/>
          <w:szCs w:val="24"/>
          <w:lang w:val="en-US"/>
        </w:rPr>
        <w:t xml:space="preserve">actual </w:t>
      </w:r>
      <w:r w:rsidR="00583E78" w:rsidRPr="00B038D3">
        <w:rPr>
          <w:rFonts w:cstheme="minorHAnsi"/>
          <w:sz w:val="24"/>
          <w:szCs w:val="24"/>
          <w:lang w:val="en-US"/>
        </w:rPr>
        <w:t>insider</w:t>
      </w:r>
      <w:r w:rsidR="00EF2D95" w:rsidRPr="00B038D3">
        <w:rPr>
          <w:rFonts w:cstheme="minorHAnsi"/>
          <w:sz w:val="24"/>
          <w:szCs w:val="24"/>
          <w:lang w:val="en-US"/>
        </w:rPr>
        <w:t>/</w:t>
      </w:r>
      <w:r w:rsidR="00583E78" w:rsidRPr="00B038D3">
        <w:rPr>
          <w:rFonts w:cstheme="minorHAnsi"/>
          <w:sz w:val="24"/>
          <w:szCs w:val="24"/>
          <w:lang w:val="en-US"/>
        </w:rPr>
        <w:t xml:space="preserve">outsider </w:t>
      </w:r>
      <w:r w:rsidR="00EF2D95" w:rsidRPr="00B038D3">
        <w:rPr>
          <w:rFonts w:cstheme="minorHAnsi"/>
          <w:sz w:val="24"/>
          <w:szCs w:val="24"/>
          <w:lang w:val="en-US"/>
        </w:rPr>
        <w:t xml:space="preserve">status </w:t>
      </w:r>
      <w:r w:rsidR="002F2573" w:rsidRPr="00B038D3">
        <w:rPr>
          <w:rFonts w:cstheme="minorHAnsi"/>
          <w:sz w:val="24"/>
          <w:szCs w:val="24"/>
          <w:lang w:val="en-US"/>
        </w:rPr>
        <w:t xml:space="preserve">is of secondary importance compared to </w:t>
      </w:r>
      <w:r w:rsidR="0056458F" w:rsidRPr="00B038D3">
        <w:rPr>
          <w:rFonts w:cstheme="minorHAnsi"/>
          <w:sz w:val="24"/>
          <w:szCs w:val="24"/>
          <w:lang w:val="en-US"/>
        </w:rPr>
        <w:t xml:space="preserve">their </w:t>
      </w:r>
      <w:r w:rsidR="00583E78" w:rsidRPr="00B038D3">
        <w:rPr>
          <w:rFonts w:cstheme="minorHAnsi"/>
          <w:sz w:val="24"/>
          <w:szCs w:val="24"/>
          <w:lang w:val="en-US"/>
        </w:rPr>
        <w:t xml:space="preserve">“ability to be open, authentic, honest, deeply interested in </w:t>
      </w:r>
      <w:r w:rsidR="00721241" w:rsidRPr="00B038D3">
        <w:rPr>
          <w:rFonts w:cstheme="minorHAnsi"/>
          <w:sz w:val="24"/>
          <w:szCs w:val="24"/>
          <w:lang w:val="en-US"/>
        </w:rPr>
        <w:t xml:space="preserve">the </w:t>
      </w:r>
      <w:r w:rsidR="00583E78" w:rsidRPr="00B038D3">
        <w:rPr>
          <w:rFonts w:cstheme="minorHAnsi"/>
          <w:sz w:val="24"/>
          <w:szCs w:val="24"/>
          <w:lang w:val="en-US"/>
        </w:rPr>
        <w:t>experience of</w:t>
      </w:r>
      <w:r w:rsidR="00721241" w:rsidRPr="00B038D3">
        <w:rPr>
          <w:rFonts w:cstheme="minorHAnsi"/>
          <w:sz w:val="24"/>
          <w:szCs w:val="24"/>
          <w:lang w:val="en-US"/>
        </w:rPr>
        <w:t>…</w:t>
      </w:r>
      <w:r w:rsidR="00583E78" w:rsidRPr="00B038D3">
        <w:rPr>
          <w:rFonts w:cstheme="minorHAnsi"/>
          <w:sz w:val="24"/>
          <w:szCs w:val="24"/>
          <w:lang w:val="en-US"/>
        </w:rPr>
        <w:t>participants, and committed to accurately and adequately representing their experience” (p. 59).</w:t>
      </w:r>
      <w:r w:rsidR="009A0935" w:rsidRPr="00B038D3">
        <w:rPr>
          <w:rFonts w:cstheme="minorHAnsi"/>
          <w:sz w:val="24"/>
          <w:szCs w:val="24"/>
          <w:lang w:val="en-US"/>
        </w:rPr>
        <w:t xml:space="preserve">  </w:t>
      </w:r>
    </w:p>
    <w:p w:rsidR="008A4AD3" w:rsidRPr="00B038D3" w:rsidRDefault="008A4AD3" w:rsidP="005329B1">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Here, I conducted research in </w:t>
      </w:r>
      <w:r w:rsidR="00A3602B" w:rsidRPr="00B038D3">
        <w:rPr>
          <w:rFonts w:cstheme="minorHAnsi"/>
          <w:sz w:val="24"/>
          <w:szCs w:val="24"/>
          <w:lang w:val="en-US"/>
        </w:rPr>
        <w:t xml:space="preserve">my own institution.  I </w:t>
      </w:r>
      <w:r w:rsidRPr="00B038D3">
        <w:rPr>
          <w:rFonts w:cstheme="minorHAnsi"/>
          <w:sz w:val="24"/>
          <w:szCs w:val="24"/>
          <w:lang w:val="en-US"/>
        </w:rPr>
        <w:t xml:space="preserve">interviewed students whom I had been teaching for a semester, and colleagues with whom </w:t>
      </w:r>
      <w:r w:rsidR="00B0036A" w:rsidRPr="00B038D3">
        <w:rPr>
          <w:rFonts w:cstheme="minorHAnsi"/>
          <w:sz w:val="24"/>
          <w:szCs w:val="24"/>
          <w:lang w:val="en-US"/>
        </w:rPr>
        <w:t>I’ve</w:t>
      </w:r>
      <w:r w:rsidRPr="00B038D3">
        <w:rPr>
          <w:rFonts w:cstheme="minorHAnsi"/>
          <w:sz w:val="24"/>
          <w:szCs w:val="24"/>
          <w:lang w:val="en-US"/>
        </w:rPr>
        <w:t xml:space="preserve"> been working for the past five years and with whom I shared extensive knowledge regarding teaching policies and curricular strains.  I can claim privileged insider status in that I was the one designing, teaching and reviewing the ESP course that formed the basis for my </w:t>
      </w:r>
      <w:r w:rsidR="0016087F">
        <w:rPr>
          <w:sz w:val="24"/>
          <w:szCs w:val="24"/>
          <w:lang w:val="en-US"/>
        </w:rPr>
        <w:t xml:space="preserve">case </w:t>
      </w:r>
      <w:r w:rsidR="0016087F">
        <w:rPr>
          <w:sz w:val="24"/>
          <w:szCs w:val="24"/>
          <w:lang w:val="en-US"/>
        </w:rPr>
        <w:lastRenderedPageBreak/>
        <w:t>study</w:t>
      </w:r>
      <w:r w:rsidR="00235DE5" w:rsidRPr="00B038D3">
        <w:rPr>
          <w:rFonts w:cstheme="minorHAnsi"/>
          <w:sz w:val="24"/>
          <w:szCs w:val="24"/>
          <w:lang w:val="en-US"/>
        </w:rPr>
        <w:t>.</w:t>
      </w:r>
      <w:r w:rsidRPr="00B038D3">
        <w:rPr>
          <w:rStyle w:val="FootnoteReference"/>
          <w:rFonts w:cstheme="minorHAnsi"/>
          <w:sz w:val="24"/>
          <w:szCs w:val="24"/>
          <w:lang w:val="en-US"/>
        </w:rPr>
        <w:footnoteReference w:id="52"/>
      </w:r>
      <w:r w:rsidRPr="00B038D3">
        <w:rPr>
          <w:rFonts w:cstheme="minorHAnsi"/>
          <w:sz w:val="24"/>
          <w:szCs w:val="24"/>
          <w:lang w:val="en-US"/>
        </w:rPr>
        <w:t xml:space="preserve">  </w:t>
      </w:r>
      <w:r w:rsidR="00CB7EDA" w:rsidRPr="00B038D3">
        <w:rPr>
          <w:rFonts w:cstheme="minorHAnsi"/>
          <w:sz w:val="24"/>
          <w:szCs w:val="24"/>
          <w:lang w:val="en-US"/>
        </w:rPr>
        <w:t>Concurrently</w:t>
      </w:r>
      <w:r w:rsidRPr="00B038D3">
        <w:rPr>
          <w:rFonts w:cstheme="minorHAnsi"/>
          <w:sz w:val="24"/>
          <w:szCs w:val="24"/>
          <w:lang w:val="en-US"/>
        </w:rPr>
        <w:t xml:space="preserve">, I was an outsider in that I interviewed students who came from a field I was not particularly familiar with, and </w:t>
      </w:r>
      <w:r w:rsidR="00773CA7" w:rsidRPr="00B038D3">
        <w:rPr>
          <w:rFonts w:cstheme="minorHAnsi"/>
          <w:sz w:val="24"/>
          <w:szCs w:val="24"/>
          <w:lang w:val="en-US"/>
        </w:rPr>
        <w:t xml:space="preserve">some </w:t>
      </w:r>
      <w:r w:rsidRPr="00B038D3">
        <w:rPr>
          <w:rFonts w:cstheme="minorHAnsi"/>
          <w:sz w:val="24"/>
          <w:szCs w:val="24"/>
          <w:lang w:val="en-US"/>
        </w:rPr>
        <w:t xml:space="preserve">colleagues </w:t>
      </w:r>
      <w:r w:rsidR="00773CA7" w:rsidRPr="00B038D3">
        <w:rPr>
          <w:rFonts w:cstheme="minorHAnsi"/>
          <w:sz w:val="24"/>
          <w:szCs w:val="24"/>
          <w:lang w:val="en-US"/>
        </w:rPr>
        <w:t xml:space="preserve">with </w:t>
      </w:r>
      <w:r w:rsidRPr="00B038D3">
        <w:rPr>
          <w:rFonts w:cstheme="minorHAnsi"/>
          <w:sz w:val="24"/>
          <w:szCs w:val="24"/>
          <w:lang w:val="en-US"/>
        </w:rPr>
        <w:t>more overall experience in ESP design and teaching.  By and large, depending on one</w:t>
      </w:r>
      <w:r w:rsidR="00D917D3" w:rsidRPr="00B038D3">
        <w:rPr>
          <w:rFonts w:cstheme="minorHAnsi"/>
          <w:sz w:val="24"/>
          <w:szCs w:val="24"/>
          <w:lang w:val="en-US"/>
        </w:rPr>
        <w:t>’s</w:t>
      </w:r>
      <w:r w:rsidRPr="00B038D3">
        <w:rPr>
          <w:rFonts w:cstheme="minorHAnsi"/>
          <w:sz w:val="24"/>
          <w:szCs w:val="24"/>
          <w:lang w:val="en-US"/>
        </w:rPr>
        <w:t xml:space="preserve"> role within their institution</w:t>
      </w:r>
      <w:r w:rsidR="00A229CA" w:rsidRPr="00B038D3">
        <w:rPr>
          <w:rFonts w:cstheme="minorHAnsi"/>
          <w:sz w:val="24"/>
          <w:szCs w:val="24"/>
          <w:lang w:val="en-US"/>
        </w:rPr>
        <w:t xml:space="preserve">, </w:t>
      </w:r>
      <w:r w:rsidRPr="00B038D3">
        <w:rPr>
          <w:rFonts w:cstheme="minorHAnsi"/>
          <w:sz w:val="24"/>
          <w:szCs w:val="24"/>
          <w:lang w:val="en-US"/>
        </w:rPr>
        <w:t xml:space="preserve">a researcher could become more of an insider or more of an outsider, but never fully one or the other, since there will always be issues – however minor – people will not be entirely familiar with, and pieces of information – however trivial – they will not possess.  </w:t>
      </w:r>
      <w:r w:rsidR="005329B1" w:rsidRPr="00B038D3">
        <w:rPr>
          <w:rFonts w:cstheme="minorHAnsi"/>
          <w:sz w:val="24"/>
          <w:szCs w:val="24"/>
          <w:lang w:val="en-US"/>
        </w:rPr>
        <w:t>G</w:t>
      </w:r>
      <w:r w:rsidRPr="00B038D3">
        <w:rPr>
          <w:rFonts w:cstheme="minorHAnsi"/>
          <w:sz w:val="24"/>
          <w:szCs w:val="24"/>
          <w:lang w:val="en-US"/>
        </w:rPr>
        <w:t xml:space="preserve">iven my dual role within the research setting and the level of access, knowledge and possession of privileged information at all stages of the research, I consider the present study an example of primarily </w:t>
      </w:r>
      <w:r w:rsidR="001A2290" w:rsidRPr="00B038D3">
        <w:rPr>
          <w:rFonts w:cstheme="minorHAnsi"/>
          <w:sz w:val="24"/>
          <w:szCs w:val="24"/>
          <w:lang w:val="en-US"/>
        </w:rPr>
        <w:t>insider research</w:t>
      </w:r>
      <w:r w:rsidRPr="00B038D3">
        <w:rPr>
          <w:rFonts w:cstheme="minorHAnsi"/>
          <w:sz w:val="24"/>
          <w:szCs w:val="24"/>
          <w:lang w:val="en-US"/>
        </w:rPr>
        <w:t xml:space="preserve">.  </w:t>
      </w:r>
    </w:p>
    <w:p w:rsidR="008A4AD3" w:rsidRPr="00B038D3" w:rsidRDefault="008A4AD3"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Also termed endogenous research, </w:t>
      </w:r>
      <w:r w:rsidR="001A2290" w:rsidRPr="00B038D3">
        <w:rPr>
          <w:rFonts w:cstheme="minorHAnsi"/>
          <w:sz w:val="24"/>
          <w:szCs w:val="24"/>
          <w:lang w:val="en-US"/>
        </w:rPr>
        <w:t xml:space="preserve">insider research </w:t>
      </w:r>
      <w:r w:rsidR="0027633A" w:rsidRPr="00B038D3">
        <w:rPr>
          <w:rFonts w:cstheme="minorHAnsi"/>
          <w:sz w:val="24"/>
          <w:szCs w:val="24"/>
          <w:lang w:val="en-US"/>
        </w:rPr>
        <w:t>focuses</w:t>
      </w:r>
      <w:r w:rsidRPr="00B038D3">
        <w:rPr>
          <w:rFonts w:cstheme="minorHAnsi"/>
          <w:sz w:val="24"/>
          <w:szCs w:val="24"/>
          <w:lang w:val="en-US"/>
        </w:rPr>
        <w:t xml:space="preserve"> on the researcher</w:t>
      </w:r>
      <w:r w:rsidR="00D917D3" w:rsidRPr="00B038D3">
        <w:rPr>
          <w:rFonts w:cstheme="minorHAnsi"/>
          <w:sz w:val="24"/>
          <w:szCs w:val="24"/>
          <w:lang w:val="en-US"/>
        </w:rPr>
        <w:t>’s</w:t>
      </w:r>
      <w:r w:rsidRPr="00B038D3">
        <w:rPr>
          <w:rFonts w:cstheme="minorHAnsi"/>
          <w:sz w:val="24"/>
          <w:szCs w:val="24"/>
          <w:lang w:val="en-US"/>
        </w:rPr>
        <w:t xml:space="preserve"> work place (Sikes, 2006, p. 110); it is research by full members of an organization </w:t>
      </w:r>
      <w:r w:rsidRPr="00B038D3">
        <w:rPr>
          <w:rFonts w:cstheme="minorHAnsi"/>
          <w:i/>
          <w:sz w:val="24"/>
          <w:szCs w:val="24"/>
          <w:lang w:val="en-US"/>
        </w:rPr>
        <w:t>in or on</w:t>
      </w:r>
      <w:r w:rsidRPr="00B038D3">
        <w:rPr>
          <w:rFonts w:cstheme="minorHAnsi"/>
          <w:sz w:val="24"/>
          <w:szCs w:val="24"/>
          <w:lang w:val="en-US"/>
        </w:rPr>
        <w:t xml:space="preserve"> that organization (Brannick &amp; Coghlan, 2007, p. 57).  There is ample </w:t>
      </w:r>
      <w:r w:rsidR="001A2290" w:rsidRPr="00B038D3">
        <w:rPr>
          <w:rFonts w:cstheme="minorHAnsi"/>
          <w:sz w:val="24"/>
          <w:szCs w:val="24"/>
          <w:lang w:val="en-US"/>
        </w:rPr>
        <w:t xml:space="preserve">insider research </w:t>
      </w:r>
      <w:r w:rsidRPr="00B038D3">
        <w:rPr>
          <w:rFonts w:cstheme="minorHAnsi"/>
          <w:sz w:val="24"/>
          <w:szCs w:val="24"/>
          <w:lang w:val="en-US"/>
        </w:rPr>
        <w:t>literature in fields such as management, nursing, social studies and feminist studies but not much in education</w:t>
      </w:r>
      <w:r w:rsidR="00235DE5" w:rsidRPr="00B038D3">
        <w:rPr>
          <w:rFonts w:cstheme="minorHAnsi"/>
          <w:sz w:val="24"/>
          <w:szCs w:val="24"/>
          <w:lang w:val="en-US"/>
        </w:rPr>
        <w:t>.</w:t>
      </w:r>
      <w:r w:rsidR="0025163E" w:rsidRPr="00B038D3">
        <w:rPr>
          <w:rStyle w:val="FootnoteReference"/>
          <w:rFonts w:cstheme="minorHAnsi"/>
          <w:sz w:val="24"/>
          <w:szCs w:val="24"/>
          <w:lang w:val="en-US"/>
        </w:rPr>
        <w:footnoteReference w:id="53"/>
      </w:r>
      <w:r w:rsidRPr="00B038D3">
        <w:rPr>
          <w:rFonts w:cstheme="minorHAnsi"/>
          <w:sz w:val="24"/>
          <w:szCs w:val="24"/>
          <w:lang w:val="en-US"/>
        </w:rPr>
        <w:t xml:space="preserve">  Overall, theoretical and practical accounts relating </w:t>
      </w:r>
      <w:r w:rsidR="001A2290" w:rsidRPr="00B038D3">
        <w:rPr>
          <w:rFonts w:cstheme="minorHAnsi"/>
          <w:sz w:val="24"/>
          <w:szCs w:val="24"/>
          <w:lang w:val="en-US"/>
        </w:rPr>
        <w:t xml:space="preserve">insider research </w:t>
      </w:r>
      <w:r w:rsidRPr="00B038D3">
        <w:rPr>
          <w:rFonts w:cstheme="minorHAnsi"/>
          <w:sz w:val="24"/>
          <w:szCs w:val="24"/>
          <w:lang w:val="en-US"/>
        </w:rPr>
        <w:t>with teaching are lacking in general.  In contrast, much has been written on insider action research (</w:t>
      </w:r>
      <w:r w:rsidR="003D5277" w:rsidRPr="00B038D3">
        <w:rPr>
          <w:rFonts w:cstheme="minorHAnsi"/>
          <w:sz w:val="24"/>
          <w:szCs w:val="24"/>
          <w:lang w:val="en-US"/>
        </w:rPr>
        <w:t>e.g.,</w:t>
      </w:r>
      <w:r w:rsidRPr="00B038D3">
        <w:rPr>
          <w:rFonts w:cstheme="minorHAnsi"/>
          <w:sz w:val="24"/>
          <w:szCs w:val="24"/>
          <w:lang w:val="en-US"/>
        </w:rPr>
        <w:t xml:space="preserve"> Coghlan, 2007; Coghlan &amp; Holian,</w:t>
      </w:r>
      <w:r w:rsidR="00B64226" w:rsidRPr="00B038D3">
        <w:rPr>
          <w:rFonts w:cstheme="minorHAnsi"/>
          <w:sz w:val="24"/>
          <w:szCs w:val="24"/>
          <w:lang w:val="en-US"/>
        </w:rPr>
        <w:t xml:space="preserve"> 2007; Ravitch &amp; Wirth, 2007; Coghlan &amp; Brannick, 2005</w:t>
      </w:r>
      <w:r w:rsidRPr="00B038D3">
        <w:rPr>
          <w:rFonts w:cstheme="minorHAnsi"/>
          <w:sz w:val="24"/>
          <w:szCs w:val="24"/>
          <w:lang w:val="en-US"/>
        </w:rPr>
        <w:t>) and on the insider/outsider debate (</w:t>
      </w:r>
      <w:r w:rsidR="003D5277" w:rsidRPr="00B038D3">
        <w:rPr>
          <w:rFonts w:cstheme="minorHAnsi"/>
          <w:sz w:val="24"/>
          <w:szCs w:val="24"/>
          <w:lang w:val="en-US"/>
        </w:rPr>
        <w:t>e.g.,</w:t>
      </w:r>
      <w:r w:rsidRPr="00B038D3">
        <w:rPr>
          <w:rFonts w:cstheme="minorHAnsi"/>
          <w:sz w:val="24"/>
          <w:szCs w:val="24"/>
          <w:lang w:val="en-US"/>
        </w:rPr>
        <w:t xml:space="preserve"> </w:t>
      </w:r>
      <w:r w:rsidR="00A31EFA" w:rsidRPr="00B038D3">
        <w:rPr>
          <w:rFonts w:cstheme="minorHAnsi"/>
          <w:sz w:val="24"/>
          <w:szCs w:val="24"/>
          <w:lang w:val="en-US"/>
        </w:rPr>
        <w:t xml:space="preserve">Corbin Dwyer &amp; Buckle, 2009; </w:t>
      </w:r>
      <w:r w:rsidRPr="00B038D3">
        <w:rPr>
          <w:rFonts w:cstheme="minorHAnsi"/>
          <w:sz w:val="24"/>
          <w:szCs w:val="24"/>
          <w:lang w:val="en-US"/>
        </w:rPr>
        <w:t xml:space="preserve">Collet, 2008; </w:t>
      </w:r>
      <w:r w:rsidR="00E315FC" w:rsidRPr="00B038D3">
        <w:rPr>
          <w:rFonts w:cstheme="minorHAnsi"/>
          <w:sz w:val="24"/>
          <w:szCs w:val="24"/>
          <w:lang w:val="en-US"/>
        </w:rPr>
        <w:t>Hellawell, 2006;</w:t>
      </w:r>
      <w:r w:rsidRPr="00B038D3">
        <w:rPr>
          <w:rFonts w:cstheme="minorHAnsi"/>
          <w:sz w:val="24"/>
          <w:szCs w:val="24"/>
          <w:lang w:val="en-US"/>
        </w:rPr>
        <w:t xml:space="preserve"> Griffith, 1998).  Overall, studies on </w:t>
      </w:r>
      <w:r w:rsidR="001A2290" w:rsidRPr="00B038D3">
        <w:rPr>
          <w:rFonts w:cstheme="minorHAnsi"/>
          <w:sz w:val="24"/>
          <w:szCs w:val="24"/>
          <w:lang w:val="en-US"/>
        </w:rPr>
        <w:t>insider research</w:t>
      </w:r>
      <w:r w:rsidRPr="00B038D3">
        <w:rPr>
          <w:rFonts w:cstheme="minorHAnsi"/>
          <w:sz w:val="24"/>
          <w:szCs w:val="24"/>
          <w:lang w:val="en-US"/>
        </w:rPr>
        <w:t>, regardless of the field, provide insight on the researcher</w:t>
      </w:r>
      <w:r w:rsidR="00D917D3" w:rsidRPr="00B038D3">
        <w:rPr>
          <w:rFonts w:cstheme="minorHAnsi"/>
          <w:sz w:val="24"/>
          <w:szCs w:val="24"/>
          <w:lang w:val="en-US"/>
        </w:rPr>
        <w:t>’s</w:t>
      </w:r>
      <w:r w:rsidRPr="00B038D3">
        <w:rPr>
          <w:rFonts w:cstheme="minorHAnsi"/>
          <w:sz w:val="24"/>
          <w:szCs w:val="24"/>
          <w:lang w:val="en-US"/>
        </w:rPr>
        <w:t xml:space="preserve"> reflexivity practices, the various advantages granted to researchers by </w:t>
      </w:r>
      <w:r w:rsidR="00D917D3" w:rsidRPr="00B038D3">
        <w:rPr>
          <w:rFonts w:cstheme="minorHAnsi"/>
          <w:sz w:val="24"/>
          <w:szCs w:val="24"/>
          <w:lang w:val="en-US"/>
        </w:rPr>
        <w:t>“</w:t>
      </w:r>
      <w:r w:rsidRPr="00B038D3">
        <w:rPr>
          <w:rFonts w:cstheme="minorHAnsi"/>
          <w:sz w:val="24"/>
          <w:szCs w:val="24"/>
          <w:lang w:val="en-US"/>
        </w:rPr>
        <w:t>insiderness</w:t>
      </w:r>
      <w:r w:rsidR="00D917D3" w:rsidRPr="00B038D3">
        <w:rPr>
          <w:rFonts w:cstheme="minorHAnsi"/>
          <w:sz w:val="24"/>
          <w:szCs w:val="24"/>
          <w:lang w:val="en-US"/>
        </w:rPr>
        <w:t>”</w:t>
      </w:r>
      <w:r w:rsidRPr="00B038D3">
        <w:rPr>
          <w:rFonts w:cstheme="minorHAnsi"/>
          <w:sz w:val="24"/>
          <w:szCs w:val="24"/>
          <w:lang w:val="en-US"/>
        </w:rPr>
        <w:t xml:space="preserve"> and the disadvantages that hamper one</w:t>
      </w:r>
      <w:r w:rsidR="00D917D3" w:rsidRPr="00B038D3">
        <w:rPr>
          <w:rFonts w:cstheme="minorHAnsi"/>
          <w:sz w:val="24"/>
          <w:szCs w:val="24"/>
          <w:lang w:val="en-US"/>
        </w:rPr>
        <w:t>’s</w:t>
      </w:r>
      <w:r w:rsidRPr="00B038D3">
        <w:rPr>
          <w:rFonts w:cstheme="minorHAnsi"/>
          <w:sz w:val="24"/>
          <w:szCs w:val="24"/>
          <w:lang w:val="en-US"/>
        </w:rPr>
        <w:t xml:space="preserve"> research. </w:t>
      </w:r>
    </w:p>
    <w:p w:rsidR="008A4AD3" w:rsidRPr="00B038D3" w:rsidRDefault="008A4AD3"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Talking of disadvantages, probably the biggest criticism </w:t>
      </w:r>
      <w:r w:rsidR="001A2290" w:rsidRPr="00B038D3">
        <w:rPr>
          <w:rFonts w:cstheme="minorHAnsi"/>
          <w:sz w:val="24"/>
          <w:szCs w:val="24"/>
          <w:lang w:val="en-US"/>
        </w:rPr>
        <w:t xml:space="preserve">insider research </w:t>
      </w:r>
      <w:r w:rsidRPr="00B038D3">
        <w:rPr>
          <w:rFonts w:cstheme="minorHAnsi"/>
          <w:sz w:val="24"/>
          <w:szCs w:val="24"/>
          <w:lang w:val="en-US"/>
        </w:rPr>
        <w:t xml:space="preserve">has attracted is that because of their position, emotional investment, pre-constructed knowledge and personal stakes, researchers are too close to the setting to be objective (Labaree, 2002, pp. 107-111).  This over-familiarity, the argument goes, results in </w:t>
      </w:r>
      <w:r w:rsidR="00B72A1B" w:rsidRPr="00B038D3">
        <w:rPr>
          <w:rFonts w:cstheme="minorHAnsi"/>
          <w:sz w:val="24"/>
          <w:szCs w:val="24"/>
          <w:lang w:val="en-US"/>
        </w:rPr>
        <w:t xml:space="preserve">a loss of perspective, and in </w:t>
      </w:r>
      <w:r w:rsidRPr="00B038D3">
        <w:rPr>
          <w:rFonts w:cstheme="minorHAnsi"/>
          <w:sz w:val="24"/>
          <w:szCs w:val="24"/>
          <w:lang w:val="en-US"/>
        </w:rPr>
        <w:t>limited reflexivity about the setting and about the approach</w:t>
      </w:r>
      <w:r w:rsidR="00B72A1B" w:rsidRPr="00B038D3">
        <w:rPr>
          <w:rFonts w:cstheme="minorHAnsi"/>
          <w:sz w:val="24"/>
          <w:szCs w:val="24"/>
          <w:lang w:val="en-US"/>
        </w:rPr>
        <w:t xml:space="preserve"> (Cohen </w:t>
      </w:r>
      <w:r w:rsidR="00B72A1B" w:rsidRPr="00B038D3">
        <w:rPr>
          <w:rFonts w:cstheme="minorHAnsi"/>
          <w:i/>
          <w:sz w:val="24"/>
          <w:szCs w:val="24"/>
          <w:lang w:val="en-US"/>
        </w:rPr>
        <w:t>et al</w:t>
      </w:r>
      <w:r w:rsidR="00B72A1B" w:rsidRPr="00B038D3">
        <w:rPr>
          <w:rFonts w:cstheme="minorHAnsi"/>
          <w:sz w:val="24"/>
          <w:szCs w:val="24"/>
          <w:lang w:val="en-US"/>
        </w:rPr>
        <w:t>., 2005, p. 314; Kanuha, 2000, p. 444)</w:t>
      </w:r>
      <w:r w:rsidRPr="00B038D3">
        <w:rPr>
          <w:rFonts w:cstheme="minorHAnsi"/>
          <w:sz w:val="24"/>
          <w:szCs w:val="24"/>
          <w:lang w:val="en-US"/>
        </w:rPr>
        <w:t xml:space="preserve">.  It thus becomes increasingly difficult for researchers to be neutral and question or even see things they are well accustomed to more clearly (Trowler, 2011, p. 2).  In practice, this </w:t>
      </w:r>
      <w:r w:rsidR="00041AF9" w:rsidRPr="00B038D3">
        <w:rPr>
          <w:rFonts w:cstheme="minorHAnsi"/>
          <w:sz w:val="24"/>
          <w:szCs w:val="24"/>
          <w:lang w:val="en-US"/>
        </w:rPr>
        <w:t xml:space="preserve">for example </w:t>
      </w:r>
      <w:r w:rsidRPr="00B038D3">
        <w:rPr>
          <w:rFonts w:cstheme="minorHAnsi"/>
          <w:sz w:val="24"/>
          <w:szCs w:val="24"/>
          <w:lang w:val="en-US"/>
        </w:rPr>
        <w:t>may influence the way researchers probe in interview</w:t>
      </w:r>
      <w:r w:rsidR="00FF39CD" w:rsidRPr="00B038D3">
        <w:rPr>
          <w:rFonts w:cstheme="minorHAnsi"/>
          <w:sz w:val="24"/>
          <w:szCs w:val="24"/>
          <w:lang w:val="en-US"/>
        </w:rPr>
        <w:t>s</w:t>
      </w:r>
      <w:r w:rsidRPr="00B038D3">
        <w:rPr>
          <w:rFonts w:cstheme="minorHAnsi"/>
          <w:sz w:val="24"/>
          <w:szCs w:val="24"/>
          <w:lang w:val="en-US"/>
        </w:rPr>
        <w:t xml:space="preserve"> (Brannick &amp; Coghlan, 2007, p. 69).  It </w:t>
      </w:r>
      <w:r w:rsidRPr="00B038D3">
        <w:rPr>
          <w:rFonts w:cstheme="minorHAnsi"/>
          <w:sz w:val="24"/>
          <w:szCs w:val="24"/>
          <w:lang w:val="en-US"/>
        </w:rPr>
        <w:lastRenderedPageBreak/>
        <w:t>has also been claimed that the dual role of researcher/employee may place researchers in untenable positions (Morse, 1998, p. 61), damaging professional relationships and result in being marginalized or dismissed even, because of publicizing things meant to remain undisclosed (Sikes, 2006, p. 110).  Role conflict can also lead participants into assuming similarity between themselves and the researcher (Corbin Dwyer &amp; Buckle, 2009, p. 58) or into believing that researchers carry pre-formed expectations (Trowler, 2011, p. 2), thereby adapting their responses accordingly.</w:t>
      </w:r>
      <w:r w:rsidR="00B712D3" w:rsidRPr="00B038D3">
        <w:rPr>
          <w:rStyle w:val="FootnoteReference"/>
          <w:rFonts w:cstheme="minorHAnsi"/>
          <w:sz w:val="24"/>
          <w:szCs w:val="24"/>
          <w:lang w:val="en-US"/>
        </w:rPr>
        <w:footnoteReference w:id="54"/>
      </w:r>
      <w:r w:rsidRPr="00B038D3">
        <w:rPr>
          <w:rFonts w:cstheme="minorHAnsi"/>
          <w:sz w:val="24"/>
          <w:szCs w:val="24"/>
          <w:lang w:val="en-US"/>
        </w:rPr>
        <w:t xml:space="preserve">  </w:t>
      </w:r>
      <w:r w:rsidR="00FF39CD" w:rsidRPr="00B038D3">
        <w:rPr>
          <w:rFonts w:cstheme="minorHAnsi"/>
          <w:sz w:val="24"/>
          <w:szCs w:val="24"/>
          <w:lang w:val="en-US"/>
        </w:rPr>
        <w:t>F</w:t>
      </w:r>
      <w:r w:rsidRPr="00B038D3">
        <w:rPr>
          <w:rFonts w:cstheme="minorHAnsi"/>
          <w:sz w:val="24"/>
          <w:szCs w:val="24"/>
          <w:lang w:val="en-US"/>
        </w:rPr>
        <w:t>or these reasons</w:t>
      </w:r>
      <w:r w:rsidR="00FF39CD" w:rsidRPr="00B038D3">
        <w:rPr>
          <w:rFonts w:cstheme="minorHAnsi"/>
          <w:sz w:val="24"/>
          <w:szCs w:val="24"/>
          <w:lang w:val="en-US"/>
        </w:rPr>
        <w:t xml:space="preserve">, </w:t>
      </w:r>
      <w:r w:rsidRPr="00B038D3">
        <w:rPr>
          <w:rFonts w:cstheme="minorHAnsi"/>
          <w:sz w:val="24"/>
          <w:szCs w:val="24"/>
          <w:lang w:val="en-US"/>
        </w:rPr>
        <w:t xml:space="preserve">researchers are urged to be upfront regarding their research purposes and also to negotiate their </w:t>
      </w:r>
      <w:r w:rsidR="00516CD8" w:rsidRPr="00B038D3">
        <w:rPr>
          <w:rFonts w:cstheme="minorHAnsi"/>
          <w:sz w:val="24"/>
          <w:szCs w:val="24"/>
          <w:lang w:val="en-US"/>
        </w:rPr>
        <w:t>confirmability</w:t>
      </w:r>
      <w:r w:rsidRPr="00B038D3">
        <w:rPr>
          <w:rFonts w:cstheme="minorHAnsi"/>
          <w:sz w:val="24"/>
          <w:szCs w:val="24"/>
          <w:lang w:val="en-US"/>
        </w:rPr>
        <w:t xml:space="preserve"> before entering the setting (Labaree, 2002, p. 113).</w:t>
      </w:r>
    </w:p>
    <w:p w:rsidR="00955B1A" w:rsidRPr="00B038D3" w:rsidRDefault="008A4AD3" w:rsidP="00D90893">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potential of these distractions and constraints to inhibit the research process </w:t>
      </w:r>
      <w:r w:rsidR="00200BD9" w:rsidRPr="00B038D3">
        <w:rPr>
          <w:rFonts w:cstheme="minorHAnsi"/>
          <w:sz w:val="24"/>
          <w:szCs w:val="24"/>
          <w:lang w:val="en-US"/>
        </w:rPr>
        <w:t>is discernible</w:t>
      </w:r>
      <w:r w:rsidRPr="00B038D3">
        <w:rPr>
          <w:rFonts w:cstheme="minorHAnsi"/>
          <w:sz w:val="24"/>
          <w:szCs w:val="24"/>
          <w:lang w:val="en-US"/>
        </w:rPr>
        <w:t xml:space="preserve">.  However, we should </w:t>
      </w:r>
      <w:r w:rsidR="00B50B99" w:rsidRPr="00B038D3">
        <w:rPr>
          <w:rFonts w:cstheme="minorHAnsi"/>
          <w:sz w:val="24"/>
          <w:szCs w:val="24"/>
          <w:lang w:val="en-US"/>
        </w:rPr>
        <w:t>be cautious</w:t>
      </w:r>
      <w:r w:rsidRPr="00B038D3">
        <w:rPr>
          <w:rFonts w:cstheme="minorHAnsi"/>
          <w:sz w:val="24"/>
          <w:szCs w:val="24"/>
          <w:lang w:val="en-US"/>
        </w:rPr>
        <w:t xml:space="preserve"> not to discard </w:t>
      </w:r>
      <w:r w:rsidR="00924E01" w:rsidRPr="00B038D3">
        <w:rPr>
          <w:rFonts w:cstheme="minorHAnsi"/>
          <w:sz w:val="24"/>
          <w:szCs w:val="24"/>
          <w:lang w:val="en-US"/>
        </w:rPr>
        <w:t xml:space="preserve">insider research </w:t>
      </w:r>
      <w:r w:rsidRPr="00B038D3">
        <w:rPr>
          <w:rFonts w:cstheme="minorHAnsi"/>
          <w:sz w:val="24"/>
          <w:szCs w:val="24"/>
          <w:lang w:val="en-US"/>
        </w:rPr>
        <w:t xml:space="preserve">on </w:t>
      </w:r>
      <w:r w:rsidR="00D90893" w:rsidRPr="00B038D3">
        <w:rPr>
          <w:rFonts w:cstheme="minorHAnsi"/>
          <w:sz w:val="24"/>
          <w:szCs w:val="24"/>
          <w:lang w:val="en-US"/>
        </w:rPr>
        <w:t>such grounds</w:t>
      </w:r>
      <w:r w:rsidRPr="00B038D3">
        <w:rPr>
          <w:rFonts w:cstheme="minorHAnsi"/>
          <w:sz w:val="24"/>
          <w:szCs w:val="24"/>
          <w:lang w:val="en-US"/>
        </w:rPr>
        <w:t xml:space="preserve">.  All methods have flaws.  It is how these flaws are dealt with and how the respective </w:t>
      </w:r>
      <w:r w:rsidR="00D90893" w:rsidRPr="00B038D3">
        <w:rPr>
          <w:rFonts w:cstheme="minorHAnsi"/>
          <w:sz w:val="24"/>
          <w:szCs w:val="24"/>
          <w:lang w:val="en-US"/>
        </w:rPr>
        <w:t xml:space="preserve">strengths </w:t>
      </w:r>
      <w:r w:rsidRPr="00B038D3">
        <w:rPr>
          <w:rFonts w:cstheme="minorHAnsi"/>
          <w:sz w:val="24"/>
          <w:szCs w:val="24"/>
          <w:lang w:val="en-US"/>
        </w:rPr>
        <w:t xml:space="preserve">are taken advantage of </w:t>
      </w:r>
      <w:r w:rsidR="00CB70DA" w:rsidRPr="00B038D3">
        <w:rPr>
          <w:rFonts w:cstheme="minorHAnsi"/>
          <w:sz w:val="24"/>
          <w:szCs w:val="24"/>
          <w:lang w:val="en-US"/>
        </w:rPr>
        <w:t xml:space="preserve">that </w:t>
      </w:r>
      <w:r w:rsidR="00D90893" w:rsidRPr="00B038D3">
        <w:rPr>
          <w:rFonts w:cstheme="minorHAnsi"/>
          <w:sz w:val="24"/>
          <w:szCs w:val="24"/>
          <w:lang w:val="en-US"/>
        </w:rPr>
        <w:t xml:space="preserve">sees a </w:t>
      </w:r>
      <w:r w:rsidRPr="00B038D3">
        <w:rPr>
          <w:rFonts w:cstheme="minorHAnsi"/>
          <w:sz w:val="24"/>
          <w:szCs w:val="24"/>
          <w:lang w:val="en-US"/>
        </w:rPr>
        <w:t xml:space="preserve">given method </w:t>
      </w:r>
      <w:r w:rsidR="00D90893" w:rsidRPr="00B038D3">
        <w:rPr>
          <w:rFonts w:cstheme="minorHAnsi"/>
          <w:sz w:val="24"/>
          <w:szCs w:val="24"/>
          <w:lang w:val="en-US"/>
        </w:rPr>
        <w:t xml:space="preserve">as </w:t>
      </w:r>
      <w:r w:rsidRPr="00B038D3">
        <w:rPr>
          <w:rFonts w:cstheme="minorHAnsi"/>
          <w:sz w:val="24"/>
          <w:szCs w:val="24"/>
          <w:lang w:val="en-US"/>
        </w:rPr>
        <w:t xml:space="preserve">successfully implemented or not.  Having said that, one should not overlook </w:t>
      </w:r>
      <w:r w:rsidR="00924E01" w:rsidRPr="00B038D3">
        <w:rPr>
          <w:rFonts w:cstheme="minorHAnsi"/>
          <w:sz w:val="24"/>
          <w:szCs w:val="24"/>
          <w:lang w:val="en-US"/>
        </w:rPr>
        <w:t xml:space="preserve">insider research’s </w:t>
      </w:r>
      <w:r w:rsidRPr="00B038D3">
        <w:rPr>
          <w:rFonts w:cstheme="minorHAnsi"/>
          <w:sz w:val="24"/>
          <w:szCs w:val="24"/>
          <w:lang w:val="en-US"/>
        </w:rPr>
        <w:t>considerable advantages.  The knowledge and insight of an insider researcher are borne out of lived experience (Brannick &amp; Coghlan, 2007, p. 60).  This positive</w:t>
      </w:r>
      <w:r w:rsidR="00E9318F" w:rsidRPr="00B038D3">
        <w:rPr>
          <w:rFonts w:cstheme="minorHAnsi"/>
          <w:sz w:val="24"/>
          <w:szCs w:val="24"/>
          <w:lang w:val="en-US"/>
        </w:rPr>
        <w:t>ly</w:t>
      </w:r>
      <w:r w:rsidRPr="00B038D3">
        <w:rPr>
          <w:rFonts w:cstheme="minorHAnsi"/>
          <w:sz w:val="24"/>
          <w:szCs w:val="24"/>
          <w:lang w:val="en-US"/>
        </w:rPr>
        <w:t xml:space="preserve"> </w:t>
      </w:r>
      <w:r w:rsidR="00E9318F" w:rsidRPr="00B038D3">
        <w:rPr>
          <w:rFonts w:cstheme="minorHAnsi"/>
          <w:sz w:val="24"/>
          <w:szCs w:val="24"/>
          <w:lang w:val="en-US"/>
        </w:rPr>
        <w:t xml:space="preserve">affects </w:t>
      </w:r>
      <w:r w:rsidRPr="00B038D3">
        <w:rPr>
          <w:rFonts w:cstheme="minorHAnsi"/>
          <w:sz w:val="24"/>
          <w:szCs w:val="24"/>
          <w:lang w:val="en-US"/>
        </w:rPr>
        <w:t>the robustness of one</w:t>
      </w:r>
      <w:r w:rsidR="00D917D3" w:rsidRPr="00B038D3">
        <w:rPr>
          <w:rFonts w:cstheme="minorHAnsi"/>
          <w:sz w:val="24"/>
          <w:szCs w:val="24"/>
          <w:lang w:val="en-US"/>
        </w:rPr>
        <w:t>’s</w:t>
      </w:r>
      <w:r w:rsidRPr="00B038D3">
        <w:rPr>
          <w:rFonts w:cstheme="minorHAnsi"/>
          <w:sz w:val="24"/>
          <w:szCs w:val="24"/>
          <w:lang w:val="en-US"/>
        </w:rPr>
        <w:t xml:space="preserve"> findings: </w:t>
      </w:r>
      <w:r w:rsidR="005C290A" w:rsidRPr="00B038D3">
        <w:rPr>
          <w:rFonts w:cstheme="minorHAnsi"/>
          <w:sz w:val="24"/>
          <w:szCs w:val="24"/>
          <w:lang w:val="en-US"/>
        </w:rPr>
        <w:t>insider research</w:t>
      </w:r>
      <w:r w:rsidRPr="00B038D3">
        <w:rPr>
          <w:rFonts w:cstheme="minorHAnsi"/>
          <w:sz w:val="24"/>
          <w:szCs w:val="24"/>
          <w:lang w:val="en-US"/>
        </w:rPr>
        <w:t xml:space="preserve">, in combination with </w:t>
      </w:r>
      <w:r w:rsidR="0016087F">
        <w:rPr>
          <w:sz w:val="24"/>
          <w:szCs w:val="24"/>
          <w:lang w:val="en-US"/>
        </w:rPr>
        <w:t xml:space="preserve">case study </w:t>
      </w:r>
      <w:r w:rsidRPr="00B038D3">
        <w:rPr>
          <w:rFonts w:cstheme="minorHAnsi"/>
          <w:sz w:val="24"/>
          <w:szCs w:val="24"/>
          <w:lang w:val="en-US"/>
        </w:rPr>
        <w:t>research, yields findings the interpretations of which are staged in experience rather than in theory</w:t>
      </w:r>
      <w:r w:rsidR="00817511" w:rsidRPr="00B038D3">
        <w:rPr>
          <w:rFonts w:cstheme="minorHAnsi"/>
          <w:sz w:val="24"/>
          <w:szCs w:val="24"/>
          <w:lang w:val="en-US"/>
        </w:rPr>
        <w:t xml:space="preserve">, rendering </w:t>
      </w:r>
      <w:r w:rsidRPr="00B038D3">
        <w:rPr>
          <w:rFonts w:cstheme="minorHAnsi"/>
          <w:sz w:val="24"/>
          <w:szCs w:val="24"/>
          <w:lang w:val="en-US"/>
        </w:rPr>
        <w:t>findings and interpretations more legitimate (Trowler, 2011, p. 3; Brannick &amp; Coghlan, 2007, p. 57).  Insiders</w:t>
      </w:r>
      <w:r w:rsidR="00C22956" w:rsidRPr="00B038D3">
        <w:rPr>
          <w:rFonts w:cstheme="minorHAnsi"/>
          <w:sz w:val="24"/>
          <w:szCs w:val="24"/>
          <w:lang w:val="en-US"/>
        </w:rPr>
        <w:t>’</w:t>
      </w:r>
      <w:r w:rsidRPr="00B038D3">
        <w:rPr>
          <w:rFonts w:cstheme="minorHAnsi"/>
          <w:sz w:val="24"/>
          <w:szCs w:val="24"/>
          <w:lang w:val="en-US"/>
        </w:rPr>
        <w:t xml:space="preserve"> immersion in the field</w:t>
      </w:r>
      <w:r w:rsidRPr="00B038D3">
        <w:rPr>
          <w:rFonts w:cstheme="minorHAnsi"/>
          <w:b/>
          <w:sz w:val="24"/>
          <w:szCs w:val="24"/>
          <w:lang w:val="en-US"/>
        </w:rPr>
        <w:t xml:space="preserve"> </w:t>
      </w:r>
      <w:r w:rsidRPr="00B038D3">
        <w:rPr>
          <w:rFonts w:cstheme="minorHAnsi"/>
          <w:sz w:val="24"/>
          <w:szCs w:val="24"/>
          <w:lang w:val="en-US"/>
        </w:rPr>
        <w:t>and</w:t>
      </w:r>
      <w:r w:rsidRPr="00B038D3">
        <w:rPr>
          <w:rFonts w:cstheme="minorHAnsi"/>
          <w:b/>
          <w:sz w:val="24"/>
          <w:szCs w:val="24"/>
          <w:lang w:val="en-US"/>
        </w:rPr>
        <w:t xml:space="preserve"> </w:t>
      </w:r>
      <w:r w:rsidRPr="00B038D3">
        <w:rPr>
          <w:rFonts w:cstheme="minorHAnsi"/>
          <w:sz w:val="24"/>
          <w:szCs w:val="24"/>
          <w:lang w:val="en-US"/>
        </w:rPr>
        <w:t xml:space="preserve">status in </w:t>
      </w:r>
      <w:r w:rsidR="00C22956" w:rsidRPr="00B038D3">
        <w:rPr>
          <w:rFonts w:cstheme="minorHAnsi"/>
          <w:sz w:val="24"/>
          <w:szCs w:val="24"/>
          <w:lang w:val="en-US"/>
        </w:rPr>
        <w:t xml:space="preserve">an </w:t>
      </w:r>
      <w:r w:rsidRPr="00B038D3">
        <w:rPr>
          <w:rFonts w:cstheme="minorHAnsi"/>
          <w:sz w:val="24"/>
          <w:szCs w:val="24"/>
          <w:lang w:val="en-US"/>
        </w:rPr>
        <w:t>organization grants them exclusive knowledge and privileged access to information, difficult to access by outsiders (</w:t>
      </w:r>
      <w:r w:rsidRPr="00B038D3">
        <w:rPr>
          <w:sz w:val="24"/>
          <w:szCs w:val="24"/>
          <w:lang w:val="en-US"/>
        </w:rPr>
        <w:t xml:space="preserve">Johnson, Avenarius, &amp; Weatherford, 2006, p. 113; </w:t>
      </w:r>
      <w:r w:rsidRPr="00B038D3">
        <w:rPr>
          <w:rFonts w:cstheme="minorHAnsi"/>
          <w:sz w:val="24"/>
          <w:szCs w:val="24"/>
          <w:lang w:val="en-US"/>
        </w:rPr>
        <w:t>Labaree, 2002, p. 100).  Insiderness allows researchers a deeper understanding of a setting (</w:t>
      </w:r>
      <w:r w:rsidR="004B3527" w:rsidRPr="00B038D3">
        <w:rPr>
          <w:rFonts w:cstheme="minorHAnsi"/>
          <w:sz w:val="24"/>
          <w:szCs w:val="24"/>
          <w:lang w:val="en-US"/>
        </w:rPr>
        <w:t xml:space="preserve">Foster, 2009, p. 20; </w:t>
      </w:r>
      <w:r w:rsidRPr="00B038D3">
        <w:rPr>
          <w:rFonts w:cstheme="minorHAnsi"/>
          <w:sz w:val="24"/>
          <w:szCs w:val="24"/>
          <w:lang w:val="en-US"/>
        </w:rPr>
        <w:t xml:space="preserve">Labaree, 2002, pp. 103-4); moreover, greater access to participants establishes rapport, trust and </w:t>
      </w:r>
      <w:r w:rsidR="00654557" w:rsidRPr="00B038D3">
        <w:rPr>
          <w:rFonts w:cstheme="minorHAnsi"/>
          <w:sz w:val="24"/>
          <w:szCs w:val="24"/>
          <w:lang w:val="en-US"/>
        </w:rPr>
        <w:t xml:space="preserve">faster and easier </w:t>
      </w:r>
      <w:r w:rsidRPr="00B038D3">
        <w:rPr>
          <w:rFonts w:cstheme="minorHAnsi"/>
          <w:sz w:val="24"/>
          <w:szCs w:val="24"/>
          <w:lang w:val="en-US"/>
        </w:rPr>
        <w:t xml:space="preserve">acceptance (Corbin Dwyer &amp; Buckle, 2009, p. 58).  </w:t>
      </w:r>
      <w:r w:rsidR="004B3527" w:rsidRPr="00B038D3">
        <w:rPr>
          <w:rFonts w:cstheme="minorHAnsi"/>
          <w:sz w:val="24"/>
          <w:szCs w:val="24"/>
          <w:lang w:val="en-US"/>
        </w:rPr>
        <w:t>Such advantages</w:t>
      </w:r>
      <w:r w:rsidRPr="00B038D3">
        <w:rPr>
          <w:rFonts w:cstheme="minorHAnsi"/>
          <w:sz w:val="24"/>
          <w:szCs w:val="24"/>
          <w:lang w:val="en-US"/>
        </w:rPr>
        <w:t xml:space="preserve">, along with </w:t>
      </w:r>
      <w:r w:rsidR="00F26713" w:rsidRPr="00B038D3">
        <w:rPr>
          <w:rFonts w:cstheme="minorHAnsi"/>
          <w:sz w:val="24"/>
          <w:szCs w:val="24"/>
          <w:lang w:val="en-US"/>
        </w:rPr>
        <w:t>insights</w:t>
      </w:r>
      <w:r w:rsidR="004B3527" w:rsidRPr="00B038D3">
        <w:rPr>
          <w:rFonts w:cstheme="minorHAnsi"/>
          <w:sz w:val="24"/>
          <w:szCs w:val="24"/>
          <w:lang w:val="en-US"/>
        </w:rPr>
        <w:t xml:space="preserve"> </w:t>
      </w:r>
      <w:r w:rsidR="00F26713" w:rsidRPr="00B038D3">
        <w:rPr>
          <w:rFonts w:cstheme="minorHAnsi"/>
          <w:sz w:val="24"/>
          <w:szCs w:val="24"/>
          <w:lang w:val="en-US"/>
        </w:rPr>
        <w:t xml:space="preserve">into </w:t>
      </w:r>
      <w:r w:rsidR="00BA5B9C" w:rsidRPr="00B038D3">
        <w:rPr>
          <w:rFonts w:cstheme="minorHAnsi"/>
          <w:sz w:val="24"/>
          <w:szCs w:val="24"/>
          <w:lang w:val="en-US"/>
        </w:rPr>
        <w:t xml:space="preserve">insider research’s </w:t>
      </w:r>
      <w:r w:rsidRPr="00B038D3">
        <w:rPr>
          <w:rFonts w:cstheme="minorHAnsi"/>
          <w:sz w:val="24"/>
          <w:szCs w:val="24"/>
          <w:lang w:val="en-US"/>
        </w:rPr>
        <w:t>possible pitfalls</w:t>
      </w:r>
      <w:r w:rsidR="005368FF" w:rsidRPr="00B038D3">
        <w:rPr>
          <w:rFonts w:cstheme="minorHAnsi"/>
          <w:sz w:val="24"/>
          <w:szCs w:val="24"/>
          <w:lang w:val="en-US"/>
        </w:rPr>
        <w:t xml:space="preserve"> led me </w:t>
      </w:r>
      <w:r w:rsidR="00E16318" w:rsidRPr="00B038D3">
        <w:rPr>
          <w:rFonts w:cstheme="minorHAnsi"/>
          <w:sz w:val="24"/>
          <w:szCs w:val="24"/>
          <w:lang w:val="en-US"/>
        </w:rPr>
        <w:t xml:space="preserve">into </w:t>
      </w:r>
      <w:r w:rsidRPr="00B038D3">
        <w:rPr>
          <w:rFonts w:cstheme="minorHAnsi"/>
          <w:sz w:val="24"/>
          <w:szCs w:val="24"/>
          <w:lang w:val="en-US"/>
        </w:rPr>
        <w:t>be</w:t>
      </w:r>
      <w:r w:rsidR="005368FF" w:rsidRPr="00B038D3">
        <w:rPr>
          <w:rFonts w:cstheme="minorHAnsi"/>
          <w:sz w:val="24"/>
          <w:szCs w:val="24"/>
          <w:lang w:val="en-US"/>
        </w:rPr>
        <w:t>ing</w:t>
      </w:r>
      <w:r w:rsidRPr="00B038D3">
        <w:rPr>
          <w:rFonts w:cstheme="minorHAnsi"/>
          <w:sz w:val="24"/>
          <w:szCs w:val="24"/>
          <w:lang w:val="en-US"/>
        </w:rPr>
        <w:t xml:space="preserve"> </w:t>
      </w:r>
      <w:r w:rsidR="00F26713" w:rsidRPr="00B038D3">
        <w:rPr>
          <w:rFonts w:cstheme="minorHAnsi"/>
          <w:sz w:val="24"/>
          <w:szCs w:val="24"/>
          <w:lang w:val="en-US"/>
        </w:rPr>
        <w:t xml:space="preserve">more </w:t>
      </w:r>
      <w:r w:rsidRPr="00B038D3">
        <w:rPr>
          <w:rFonts w:cstheme="minorHAnsi"/>
          <w:sz w:val="24"/>
          <w:szCs w:val="24"/>
          <w:lang w:val="en-US"/>
        </w:rPr>
        <w:t xml:space="preserve">aware of everything relating to my study topic, irrespective of its </w:t>
      </w:r>
      <w:r w:rsidR="00D917D3" w:rsidRPr="00B038D3">
        <w:rPr>
          <w:rFonts w:cstheme="minorHAnsi"/>
          <w:sz w:val="24"/>
          <w:szCs w:val="24"/>
          <w:lang w:val="en-US"/>
        </w:rPr>
        <w:t>“</w:t>
      </w:r>
      <w:r w:rsidRPr="00B038D3">
        <w:rPr>
          <w:rFonts w:cstheme="minorHAnsi"/>
          <w:sz w:val="24"/>
          <w:szCs w:val="24"/>
          <w:lang w:val="en-US"/>
        </w:rPr>
        <w:t>ordinariness</w:t>
      </w:r>
      <w:r w:rsidR="00D917D3" w:rsidRPr="00B038D3">
        <w:rPr>
          <w:rFonts w:cstheme="minorHAnsi"/>
          <w:sz w:val="24"/>
          <w:szCs w:val="24"/>
          <w:lang w:val="en-US"/>
        </w:rPr>
        <w:t>”</w:t>
      </w:r>
      <w:r w:rsidRPr="00B038D3">
        <w:rPr>
          <w:rFonts w:cstheme="minorHAnsi"/>
          <w:sz w:val="24"/>
          <w:szCs w:val="24"/>
          <w:lang w:val="en-US"/>
        </w:rPr>
        <w:t xml:space="preserve">.  </w:t>
      </w:r>
      <w:r w:rsidR="00C656DA" w:rsidRPr="00B038D3">
        <w:rPr>
          <w:rFonts w:cstheme="minorHAnsi"/>
          <w:sz w:val="24"/>
          <w:szCs w:val="24"/>
          <w:lang w:val="en-US"/>
        </w:rPr>
        <w:t xml:space="preserve">Also, </w:t>
      </w:r>
      <w:r w:rsidRPr="00B038D3">
        <w:rPr>
          <w:rFonts w:cstheme="minorHAnsi"/>
          <w:sz w:val="24"/>
          <w:szCs w:val="24"/>
          <w:lang w:val="en-US"/>
        </w:rPr>
        <w:t xml:space="preserve">access to both my samples and to information was easier while my </w:t>
      </w:r>
      <w:r w:rsidR="000472F9" w:rsidRPr="00B038D3">
        <w:rPr>
          <w:rFonts w:cstheme="minorHAnsi"/>
          <w:sz w:val="24"/>
          <w:szCs w:val="24"/>
          <w:lang w:val="en-US"/>
        </w:rPr>
        <w:t>relationship</w:t>
      </w:r>
      <w:r w:rsidRPr="00B038D3">
        <w:rPr>
          <w:rFonts w:cstheme="minorHAnsi"/>
          <w:sz w:val="24"/>
          <w:szCs w:val="24"/>
          <w:lang w:val="en-US"/>
        </w:rPr>
        <w:t xml:space="preserve"> to my samples ensured that rapport and trust were established quite early.  Trust in particular has </w:t>
      </w:r>
      <w:r w:rsidRPr="00B038D3">
        <w:rPr>
          <w:rFonts w:cstheme="minorHAnsi"/>
          <w:sz w:val="24"/>
          <w:szCs w:val="24"/>
          <w:lang w:val="en-US"/>
        </w:rPr>
        <w:lastRenderedPageBreak/>
        <w:t xml:space="preserve">been claimed to be central </w:t>
      </w:r>
      <w:r w:rsidRPr="00B038D3">
        <w:rPr>
          <w:sz w:val="24"/>
          <w:szCs w:val="24"/>
          <w:lang w:val="en-US"/>
        </w:rPr>
        <w:t>to the social context of consent (Wiles, Charles, Crow, &amp; Heath, 2006, p. 295).</w:t>
      </w:r>
      <w:r w:rsidR="009D48C1" w:rsidRPr="00B038D3">
        <w:rPr>
          <w:sz w:val="24"/>
          <w:szCs w:val="24"/>
          <w:lang w:val="en-US"/>
        </w:rPr>
        <w:t xml:space="preserve">  </w:t>
      </w:r>
    </w:p>
    <w:p w:rsidR="008A4AD3" w:rsidRPr="00B038D3" w:rsidRDefault="00D83F81" w:rsidP="00955B1A">
      <w:pPr>
        <w:pStyle w:val="NoSpacing"/>
        <w:spacing w:line="360" w:lineRule="auto"/>
        <w:ind w:firstLine="720"/>
        <w:jc w:val="both"/>
        <w:rPr>
          <w:rFonts w:cstheme="minorHAnsi"/>
          <w:sz w:val="24"/>
          <w:szCs w:val="24"/>
          <w:lang w:val="en-US"/>
        </w:rPr>
      </w:pPr>
      <w:r w:rsidRPr="00B038D3">
        <w:rPr>
          <w:sz w:val="24"/>
          <w:szCs w:val="24"/>
          <w:lang w:val="en-US"/>
        </w:rPr>
        <w:t xml:space="preserve">Before moving on, </w:t>
      </w:r>
      <w:r w:rsidRPr="00B038D3">
        <w:rPr>
          <w:sz w:val="24"/>
          <w:szCs w:val="24"/>
          <w:lang w:val="en-GB"/>
        </w:rPr>
        <w:t xml:space="preserve">I should note that, after </w:t>
      </w:r>
      <w:r w:rsidRPr="00B038D3">
        <w:rPr>
          <w:sz w:val="24"/>
          <w:szCs w:val="24"/>
          <w:lang w:val="en-US"/>
        </w:rPr>
        <w:t xml:space="preserve">considering </w:t>
      </w:r>
      <w:r w:rsidR="00984460" w:rsidRPr="00B038D3">
        <w:rPr>
          <w:sz w:val="24"/>
          <w:szCs w:val="24"/>
          <w:lang w:val="en-US"/>
        </w:rPr>
        <w:t xml:space="preserve">the discussion on </w:t>
      </w:r>
      <w:r w:rsidR="00BA5B9C" w:rsidRPr="00B038D3">
        <w:rPr>
          <w:rFonts w:cstheme="minorHAnsi"/>
          <w:sz w:val="24"/>
          <w:szCs w:val="24"/>
          <w:lang w:val="en-US"/>
        </w:rPr>
        <w:t>insider research</w:t>
      </w:r>
      <w:r w:rsidR="00955B1A" w:rsidRPr="00B038D3">
        <w:rPr>
          <w:sz w:val="24"/>
          <w:szCs w:val="24"/>
          <w:lang w:val="en-US"/>
        </w:rPr>
        <w:t xml:space="preserve">, </w:t>
      </w:r>
      <w:r w:rsidR="00955B1A" w:rsidRPr="00B038D3">
        <w:rPr>
          <w:rFonts w:cstheme="minorHAnsi"/>
          <w:sz w:val="24"/>
          <w:szCs w:val="24"/>
          <w:lang w:val="en-US"/>
        </w:rPr>
        <w:t xml:space="preserve">one can only go thus far as to proclaim the rigor and robustness of one’s own findings and interpretations.  </w:t>
      </w:r>
      <w:r w:rsidR="009D48C1" w:rsidRPr="00B038D3">
        <w:rPr>
          <w:rFonts w:cstheme="minorHAnsi"/>
          <w:sz w:val="24"/>
          <w:szCs w:val="24"/>
          <w:lang w:val="en-US"/>
        </w:rPr>
        <w:t xml:space="preserve">To this end, reflexivity, acknowledgment of one’s involvement, and awareness of one’s perspective can help researchers recognize the strengths and limitations of their positionality and consequently reframe their overall understanding (Corbin Dwyer &amp; Buckle, 2009, p. 59; Brannick &amp; Coghlan, 2007, p. 72). </w:t>
      </w:r>
      <w:r w:rsidR="008A4AD3" w:rsidRPr="00B038D3">
        <w:rPr>
          <w:sz w:val="24"/>
          <w:szCs w:val="24"/>
          <w:lang w:val="en-US"/>
        </w:rPr>
        <w:t xml:space="preserve">  </w:t>
      </w:r>
    </w:p>
    <w:p w:rsidR="003508ED" w:rsidRPr="00B038D3" w:rsidRDefault="003508ED" w:rsidP="002C314A">
      <w:pPr>
        <w:pStyle w:val="NoSpacing"/>
        <w:spacing w:line="360" w:lineRule="auto"/>
        <w:ind w:firstLine="720"/>
        <w:jc w:val="both"/>
        <w:rPr>
          <w:rFonts w:cstheme="minorHAnsi"/>
          <w:sz w:val="24"/>
          <w:szCs w:val="24"/>
          <w:u w:val="single"/>
          <w:lang w:val="en-US"/>
        </w:rPr>
      </w:pPr>
    </w:p>
    <w:p w:rsidR="008A4AD3" w:rsidRPr="00B038D3" w:rsidRDefault="002C314A" w:rsidP="002C314A">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3.2.2 </w:t>
      </w:r>
      <w:r w:rsidR="008A4AD3" w:rsidRPr="00B038D3">
        <w:rPr>
          <w:rFonts w:cstheme="minorHAnsi"/>
          <w:sz w:val="24"/>
          <w:szCs w:val="24"/>
          <w:u w:val="single"/>
          <w:lang w:val="en-US"/>
        </w:rPr>
        <w:t xml:space="preserve">Problematizing consent </w:t>
      </w:r>
    </w:p>
    <w:p w:rsidR="008A4AD3" w:rsidRPr="00B038D3" w:rsidRDefault="008A4AD3" w:rsidP="003274CB">
      <w:pPr>
        <w:pStyle w:val="NoSpacing"/>
        <w:spacing w:line="360" w:lineRule="auto"/>
        <w:jc w:val="both"/>
        <w:rPr>
          <w:sz w:val="24"/>
          <w:szCs w:val="24"/>
          <w:lang w:val="en-US"/>
        </w:rPr>
      </w:pPr>
    </w:p>
    <w:p w:rsidR="008A4AD3" w:rsidRPr="00B038D3" w:rsidRDefault="004413B0" w:rsidP="003274CB">
      <w:pPr>
        <w:pStyle w:val="NoSpacing"/>
        <w:spacing w:line="360" w:lineRule="auto"/>
        <w:jc w:val="both"/>
        <w:rPr>
          <w:sz w:val="24"/>
          <w:szCs w:val="24"/>
          <w:lang w:val="en-US"/>
        </w:rPr>
      </w:pPr>
      <w:r w:rsidRPr="00B038D3">
        <w:rPr>
          <w:rFonts w:cstheme="minorHAnsi"/>
          <w:sz w:val="24"/>
          <w:szCs w:val="24"/>
          <w:lang w:val="en-US"/>
        </w:rPr>
        <w:t>Informed consent</w:t>
      </w:r>
      <w:r w:rsidR="008A4AD3" w:rsidRPr="00B038D3">
        <w:rPr>
          <w:rFonts w:cstheme="minorHAnsi"/>
          <w:sz w:val="24"/>
          <w:szCs w:val="24"/>
          <w:lang w:val="en-US"/>
        </w:rPr>
        <w:t xml:space="preserve"> </w:t>
      </w:r>
      <w:r w:rsidR="009E0D75" w:rsidRPr="00B038D3">
        <w:rPr>
          <w:rFonts w:cstheme="minorHAnsi"/>
          <w:sz w:val="24"/>
          <w:szCs w:val="24"/>
          <w:lang w:val="en-US"/>
        </w:rPr>
        <w:t>is the condition where</w:t>
      </w:r>
      <w:r w:rsidR="00824986" w:rsidRPr="00B038D3">
        <w:rPr>
          <w:rFonts w:cstheme="minorHAnsi"/>
          <w:sz w:val="24"/>
          <w:szCs w:val="24"/>
          <w:lang w:val="en-US"/>
        </w:rPr>
        <w:t>in</w:t>
      </w:r>
      <w:r w:rsidR="009E0D75" w:rsidRPr="00B038D3">
        <w:rPr>
          <w:rFonts w:cstheme="minorHAnsi"/>
          <w:sz w:val="24"/>
          <w:szCs w:val="24"/>
          <w:lang w:val="en-US"/>
        </w:rPr>
        <w:t xml:space="preserve"> </w:t>
      </w:r>
      <w:r w:rsidR="008A4AD3" w:rsidRPr="00B038D3">
        <w:rPr>
          <w:rFonts w:cstheme="minorHAnsi"/>
          <w:sz w:val="24"/>
          <w:szCs w:val="24"/>
          <w:lang w:val="en-US"/>
        </w:rPr>
        <w:t xml:space="preserve">people agree to participate in a study only after they are sufficiently informed of </w:t>
      </w:r>
      <w:r w:rsidR="00FB0F71" w:rsidRPr="00B038D3">
        <w:rPr>
          <w:rFonts w:cstheme="minorHAnsi"/>
          <w:sz w:val="24"/>
          <w:szCs w:val="24"/>
          <w:lang w:val="en-US"/>
        </w:rPr>
        <w:t xml:space="preserve">its </w:t>
      </w:r>
      <w:r w:rsidR="008A4AD3" w:rsidRPr="00B038D3">
        <w:rPr>
          <w:rFonts w:cstheme="minorHAnsi"/>
          <w:sz w:val="24"/>
          <w:szCs w:val="24"/>
          <w:lang w:val="en-US"/>
        </w:rPr>
        <w:t xml:space="preserve">purposes, and are given the freedom to </w:t>
      </w:r>
      <w:r w:rsidR="00824986" w:rsidRPr="00B038D3">
        <w:rPr>
          <w:rFonts w:cstheme="minorHAnsi"/>
          <w:sz w:val="24"/>
          <w:szCs w:val="24"/>
          <w:lang w:val="en-US"/>
        </w:rPr>
        <w:t xml:space="preserve">participate </w:t>
      </w:r>
      <w:r w:rsidR="008A4AD3" w:rsidRPr="00B038D3">
        <w:rPr>
          <w:rFonts w:cstheme="minorHAnsi"/>
          <w:sz w:val="24"/>
          <w:szCs w:val="24"/>
          <w:lang w:val="en-US"/>
        </w:rPr>
        <w:t xml:space="preserve">or not and to withdraw at any point, without </w:t>
      </w:r>
      <w:r w:rsidR="001C7159" w:rsidRPr="00B038D3">
        <w:rPr>
          <w:rFonts w:cstheme="minorHAnsi"/>
          <w:sz w:val="24"/>
          <w:szCs w:val="24"/>
          <w:lang w:val="en-US"/>
        </w:rPr>
        <w:t xml:space="preserve">incurring </w:t>
      </w:r>
      <w:r w:rsidR="008A4AD3" w:rsidRPr="00B038D3">
        <w:rPr>
          <w:rFonts w:cstheme="minorHAnsi"/>
          <w:sz w:val="24"/>
          <w:szCs w:val="24"/>
          <w:lang w:val="en-US"/>
        </w:rPr>
        <w:t>negative consequences (</w:t>
      </w:r>
      <w:r w:rsidR="00BF406A" w:rsidRPr="00B038D3">
        <w:rPr>
          <w:rFonts w:cstheme="minorHAnsi"/>
          <w:sz w:val="24"/>
          <w:szCs w:val="24"/>
          <w:lang w:val="en-US"/>
        </w:rPr>
        <w:t>BERA, 2011, p. 5</w:t>
      </w:r>
      <w:r w:rsidR="008A4AD3" w:rsidRPr="00B038D3">
        <w:rPr>
          <w:rFonts w:cstheme="minorHAnsi"/>
          <w:sz w:val="24"/>
          <w:szCs w:val="24"/>
          <w:lang w:val="en-US"/>
        </w:rPr>
        <w:t xml:space="preserve">).  </w:t>
      </w:r>
      <w:r w:rsidR="00C741D8" w:rsidRPr="00B038D3">
        <w:rPr>
          <w:sz w:val="24"/>
          <w:szCs w:val="24"/>
          <w:lang w:val="en-US"/>
        </w:rPr>
        <w:t>Al</w:t>
      </w:r>
      <w:r w:rsidR="008A4AD3" w:rsidRPr="00B038D3">
        <w:rPr>
          <w:sz w:val="24"/>
          <w:szCs w:val="24"/>
          <w:lang w:val="en-US"/>
        </w:rPr>
        <w:t xml:space="preserve">though a much-visited aspect of ethics in other fields (particularly in the Health sciences), a thorough search in the qualitative educational research literature yielded few studies which focused on </w:t>
      </w:r>
      <w:r w:rsidR="00EE5776" w:rsidRPr="00B038D3">
        <w:rPr>
          <w:sz w:val="24"/>
          <w:szCs w:val="24"/>
          <w:lang w:val="en-US"/>
        </w:rPr>
        <w:t>informed consent</w:t>
      </w:r>
      <w:r w:rsidR="008A4AD3" w:rsidRPr="00B038D3">
        <w:rPr>
          <w:sz w:val="24"/>
          <w:szCs w:val="24"/>
          <w:lang w:val="en-US"/>
        </w:rPr>
        <w:t xml:space="preserve">, its locus in the research process and the epistemological challenges it carries (Heath, Charles, Crow, &amp; Wiles, 2007; Crow </w:t>
      </w:r>
      <w:r w:rsidR="00CD11F8" w:rsidRPr="00B038D3">
        <w:rPr>
          <w:i/>
          <w:sz w:val="24"/>
          <w:szCs w:val="24"/>
          <w:lang w:val="en-US"/>
        </w:rPr>
        <w:t>et al</w:t>
      </w:r>
      <w:r w:rsidR="008A4AD3" w:rsidRPr="00B038D3">
        <w:rPr>
          <w:sz w:val="24"/>
          <w:szCs w:val="24"/>
          <w:lang w:val="en-US"/>
        </w:rPr>
        <w:t>., 2006</w:t>
      </w:r>
      <w:r w:rsidR="008A4AD3" w:rsidRPr="00B038D3">
        <w:rPr>
          <w:rFonts w:cstheme="minorHAnsi"/>
          <w:sz w:val="24"/>
          <w:szCs w:val="24"/>
          <w:lang w:val="en-US"/>
        </w:rPr>
        <w:t xml:space="preserve">; </w:t>
      </w:r>
      <w:r w:rsidR="008A4AD3" w:rsidRPr="00B038D3">
        <w:rPr>
          <w:sz w:val="24"/>
          <w:szCs w:val="24"/>
          <w:lang w:val="en-US"/>
        </w:rPr>
        <w:t>Yeager-Woodhouse &amp; Sivell, 2006; David, Edwards, &amp; Alldred, 2001)</w:t>
      </w:r>
      <w:r w:rsidR="00235DE5" w:rsidRPr="00B038D3">
        <w:rPr>
          <w:sz w:val="24"/>
          <w:szCs w:val="24"/>
          <w:lang w:val="en-US"/>
        </w:rPr>
        <w:t>.</w:t>
      </w:r>
      <w:r w:rsidR="00C741D8" w:rsidRPr="00B038D3">
        <w:rPr>
          <w:rStyle w:val="FootnoteReference"/>
          <w:sz w:val="24"/>
          <w:szCs w:val="24"/>
          <w:lang w:val="en-US"/>
        </w:rPr>
        <w:footnoteReference w:id="55"/>
      </w:r>
      <w:r w:rsidR="008A4AD3" w:rsidRPr="00B038D3">
        <w:rPr>
          <w:sz w:val="24"/>
          <w:szCs w:val="24"/>
          <w:lang w:val="en-US"/>
        </w:rPr>
        <w:t xml:space="preserve">  This gap is strange, considering the centrality of </w:t>
      </w:r>
      <w:r w:rsidR="00EE5776" w:rsidRPr="00B038D3">
        <w:rPr>
          <w:sz w:val="24"/>
          <w:szCs w:val="24"/>
          <w:lang w:val="en-US"/>
        </w:rPr>
        <w:t>informed consent</w:t>
      </w:r>
      <w:r w:rsidR="008A4AD3" w:rsidRPr="00B038D3">
        <w:rPr>
          <w:sz w:val="24"/>
          <w:szCs w:val="24"/>
          <w:lang w:val="en-US"/>
        </w:rPr>
        <w:t xml:space="preserve"> as part of </w:t>
      </w:r>
      <w:r w:rsidR="008A4AD3" w:rsidRPr="00B038D3">
        <w:rPr>
          <w:rFonts w:cs="Adobe Garamond Pro"/>
          <w:sz w:val="24"/>
          <w:szCs w:val="24"/>
          <w:lang w:val="en-US"/>
        </w:rPr>
        <w:t xml:space="preserve">ethical conduct in </w:t>
      </w:r>
      <w:r w:rsidR="008A4AD3" w:rsidRPr="00B038D3">
        <w:rPr>
          <w:sz w:val="24"/>
          <w:szCs w:val="24"/>
          <w:lang w:val="en-US"/>
        </w:rPr>
        <w:t xml:space="preserve">educational research. </w:t>
      </w:r>
    </w:p>
    <w:p w:rsidR="008A4AD3" w:rsidRPr="00B038D3" w:rsidRDefault="008A4AD3" w:rsidP="003274CB">
      <w:pPr>
        <w:pStyle w:val="NoSpacing"/>
        <w:spacing w:line="360" w:lineRule="auto"/>
        <w:ind w:firstLine="720"/>
        <w:jc w:val="both"/>
        <w:rPr>
          <w:rFonts w:cs="Adobe Garamond Pro"/>
          <w:sz w:val="24"/>
          <w:szCs w:val="24"/>
          <w:lang w:val="en-US"/>
        </w:rPr>
      </w:pPr>
      <w:r w:rsidRPr="00B038D3">
        <w:rPr>
          <w:sz w:val="24"/>
          <w:szCs w:val="24"/>
          <w:lang w:val="en-US"/>
        </w:rPr>
        <w:t xml:space="preserve">According to Crow </w:t>
      </w:r>
      <w:r w:rsidR="00CD11F8" w:rsidRPr="00B038D3">
        <w:rPr>
          <w:i/>
          <w:sz w:val="24"/>
          <w:szCs w:val="24"/>
          <w:lang w:val="en-US"/>
        </w:rPr>
        <w:t>et al</w:t>
      </w:r>
      <w:r w:rsidRPr="00B038D3">
        <w:rPr>
          <w:sz w:val="24"/>
          <w:szCs w:val="24"/>
          <w:lang w:val="en-US"/>
        </w:rPr>
        <w:t xml:space="preserve">. (2006, p. 85), the importance of this feature lies in that the more carefully it is applied, the higher the response rates and the more generalizable findings are.  Overall, consent should be regarded as a requirement of research because the research itself benefits from it.  Having said that, there are two main issues with </w:t>
      </w:r>
      <w:r w:rsidR="00EE5776" w:rsidRPr="00B038D3">
        <w:rPr>
          <w:sz w:val="24"/>
          <w:szCs w:val="24"/>
          <w:lang w:val="en-US"/>
        </w:rPr>
        <w:t>informed consent</w:t>
      </w:r>
      <w:r w:rsidRPr="00B038D3">
        <w:rPr>
          <w:sz w:val="24"/>
          <w:szCs w:val="24"/>
          <w:lang w:val="en-US"/>
        </w:rPr>
        <w:t xml:space="preserve">.  The first relates to the exact point in the lifecycle of a research </w:t>
      </w:r>
      <w:r w:rsidR="00B31863">
        <w:rPr>
          <w:sz w:val="24"/>
          <w:szCs w:val="24"/>
          <w:lang w:val="en-US"/>
        </w:rPr>
        <w:t xml:space="preserve">project </w:t>
      </w:r>
      <w:r w:rsidR="00EE5776" w:rsidRPr="00B038D3">
        <w:rPr>
          <w:sz w:val="24"/>
          <w:szCs w:val="24"/>
          <w:lang w:val="en-US"/>
        </w:rPr>
        <w:t>informed consent</w:t>
      </w:r>
      <w:r w:rsidRPr="00B038D3">
        <w:rPr>
          <w:sz w:val="24"/>
          <w:szCs w:val="24"/>
          <w:lang w:val="en-US"/>
        </w:rPr>
        <w:t xml:space="preserve"> happens.  The second is how problematic the very notion of </w:t>
      </w:r>
      <w:r w:rsidR="00EE5776" w:rsidRPr="00B038D3">
        <w:rPr>
          <w:sz w:val="24"/>
          <w:szCs w:val="24"/>
          <w:lang w:val="en-US"/>
        </w:rPr>
        <w:t>informed consent</w:t>
      </w:r>
      <w:r w:rsidRPr="00B038D3">
        <w:rPr>
          <w:sz w:val="24"/>
          <w:szCs w:val="24"/>
          <w:lang w:val="en-US"/>
        </w:rPr>
        <w:t xml:space="preserve"> is, </w:t>
      </w:r>
      <w:r w:rsidR="00EB0A7D" w:rsidRPr="00B038D3">
        <w:rPr>
          <w:sz w:val="24"/>
          <w:szCs w:val="24"/>
          <w:lang w:val="en-US"/>
        </w:rPr>
        <w:t>i.e.</w:t>
      </w:r>
      <w:r w:rsidRPr="00B038D3">
        <w:rPr>
          <w:sz w:val="24"/>
          <w:szCs w:val="24"/>
          <w:lang w:val="en-US"/>
        </w:rPr>
        <w:t xml:space="preserve"> how informed participants really are when asked to participate in a study (David </w:t>
      </w:r>
      <w:r w:rsidR="00CD11F8" w:rsidRPr="00B038D3">
        <w:rPr>
          <w:i/>
          <w:sz w:val="24"/>
          <w:szCs w:val="24"/>
          <w:lang w:val="en-US"/>
        </w:rPr>
        <w:t>et al</w:t>
      </w:r>
      <w:r w:rsidRPr="00B038D3">
        <w:rPr>
          <w:sz w:val="24"/>
          <w:szCs w:val="24"/>
          <w:lang w:val="en-US"/>
        </w:rPr>
        <w:t xml:space="preserve">., 2001, p. 348).  In short, the challenge researchers face with </w:t>
      </w:r>
      <w:r w:rsidR="00EE5776" w:rsidRPr="00B038D3">
        <w:rPr>
          <w:sz w:val="24"/>
          <w:szCs w:val="24"/>
          <w:lang w:val="en-US"/>
        </w:rPr>
        <w:t>informed consent</w:t>
      </w:r>
      <w:r w:rsidRPr="00B038D3">
        <w:rPr>
          <w:sz w:val="24"/>
          <w:szCs w:val="24"/>
          <w:lang w:val="en-US"/>
        </w:rPr>
        <w:t xml:space="preserve"> is to be as truthful as possible toward prospective participants, while at the same time being aware of changes in the </w:t>
      </w:r>
      <w:r w:rsidRPr="00B038D3">
        <w:rPr>
          <w:sz w:val="24"/>
          <w:szCs w:val="24"/>
          <w:lang w:val="en-US"/>
        </w:rPr>
        <w:lastRenderedPageBreak/>
        <w:t xml:space="preserve">research design that might modify initial plans (Yeager-Woodhouse &amp; Sivell, 2006, p. 194) and jeopardize earlier promises.  </w:t>
      </w:r>
    </w:p>
    <w:p w:rsidR="008A4AD3" w:rsidRPr="00B038D3" w:rsidRDefault="008A4AD3" w:rsidP="003274CB">
      <w:pPr>
        <w:pStyle w:val="NoSpacing"/>
        <w:spacing w:line="360" w:lineRule="auto"/>
        <w:ind w:firstLine="720"/>
        <w:jc w:val="both"/>
        <w:rPr>
          <w:sz w:val="24"/>
          <w:szCs w:val="24"/>
          <w:lang w:val="en-US"/>
        </w:rPr>
      </w:pPr>
      <w:r w:rsidRPr="00B038D3">
        <w:rPr>
          <w:sz w:val="24"/>
          <w:szCs w:val="24"/>
          <w:lang w:val="en-US"/>
        </w:rPr>
        <w:t xml:space="preserve">In the present study, following piloting, research instruments and conversation guides were finalized before </w:t>
      </w:r>
      <w:r w:rsidR="00EE5776" w:rsidRPr="00B038D3">
        <w:rPr>
          <w:sz w:val="24"/>
          <w:szCs w:val="24"/>
          <w:lang w:val="en-US"/>
        </w:rPr>
        <w:t>informed consent</w:t>
      </w:r>
      <w:r w:rsidRPr="00B038D3">
        <w:rPr>
          <w:sz w:val="24"/>
          <w:szCs w:val="24"/>
          <w:lang w:val="en-US"/>
        </w:rPr>
        <w:t xml:space="preserve"> was obtained.  Still, I could not know in advance what information or new knowledge </w:t>
      </w:r>
      <w:r w:rsidR="000B77F8" w:rsidRPr="00B038D3">
        <w:rPr>
          <w:sz w:val="24"/>
          <w:szCs w:val="24"/>
          <w:lang w:val="en-US"/>
        </w:rPr>
        <w:t xml:space="preserve">my inquiry </w:t>
      </w:r>
      <w:r w:rsidRPr="00B038D3">
        <w:rPr>
          <w:sz w:val="24"/>
          <w:szCs w:val="24"/>
          <w:lang w:val="en-US"/>
        </w:rPr>
        <w:t xml:space="preserve">would </w:t>
      </w:r>
      <w:r w:rsidR="000B77F8" w:rsidRPr="00B038D3">
        <w:rPr>
          <w:sz w:val="24"/>
          <w:szCs w:val="24"/>
          <w:lang w:val="en-US"/>
        </w:rPr>
        <w:t>yield</w:t>
      </w:r>
      <w:r w:rsidRPr="00B038D3">
        <w:rPr>
          <w:sz w:val="24"/>
          <w:szCs w:val="24"/>
          <w:lang w:val="en-US"/>
        </w:rPr>
        <w:t xml:space="preserve">, what further probes new information would lead me to and, essentially, what possible interpretations would result overall.  In my </w:t>
      </w:r>
      <w:r w:rsidR="00EE5776" w:rsidRPr="00B038D3">
        <w:rPr>
          <w:sz w:val="24"/>
          <w:szCs w:val="24"/>
          <w:lang w:val="en-US"/>
        </w:rPr>
        <w:t>informed consent</w:t>
      </w:r>
      <w:r w:rsidRPr="00B038D3">
        <w:rPr>
          <w:sz w:val="24"/>
          <w:szCs w:val="24"/>
          <w:lang w:val="en-US"/>
        </w:rPr>
        <w:t xml:space="preserve"> forms, I was careful not to make promises that would be hard to honor: hence, I informed student participants (1) why I was contacting them, (2) what the study was about, (3) that the study corresponded with the University of Sheffield</w:t>
      </w:r>
      <w:r w:rsidR="00D917D3" w:rsidRPr="00B038D3">
        <w:rPr>
          <w:sz w:val="24"/>
          <w:szCs w:val="24"/>
          <w:lang w:val="en-US"/>
        </w:rPr>
        <w:t>’s</w:t>
      </w:r>
      <w:r w:rsidRPr="00B038D3">
        <w:rPr>
          <w:sz w:val="24"/>
          <w:szCs w:val="24"/>
          <w:lang w:val="en-US"/>
        </w:rPr>
        <w:t xml:space="preserve"> Ethics policy, (4) that data would be treated confidentially, (5) that data would only be used for the purposes of this research, (6) that no names of participants would be saved by me or released to others, (7) that they had the right to withdraw at any stage and ask for the</w:t>
      </w:r>
      <w:r w:rsidR="00432A25" w:rsidRPr="00B038D3">
        <w:rPr>
          <w:sz w:val="24"/>
          <w:szCs w:val="24"/>
          <w:lang w:val="en-US"/>
        </w:rPr>
        <w:t>ir</w:t>
      </w:r>
      <w:r w:rsidRPr="00B038D3">
        <w:rPr>
          <w:sz w:val="24"/>
          <w:szCs w:val="24"/>
          <w:lang w:val="en-US"/>
        </w:rPr>
        <w:t xml:space="preserve"> data to be erased, (8) that participation was voluntary and, (9) that participation or non-participation would no</w:t>
      </w:r>
      <w:r w:rsidR="008A05D2" w:rsidRPr="00B038D3">
        <w:rPr>
          <w:sz w:val="24"/>
          <w:szCs w:val="24"/>
          <w:lang w:val="en-US"/>
        </w:rPr>
        <w:t>t</w:t>
      </w:r>
      <w:r w:rsidRPr="00B038D3">
        <w:rPr>
          <w:sz w:val="24"/>
          <w:szCs w:val="24"/>
          <w:lang w:val="en-US"/>
        </w:rPr>
        <w:t xml:space="preserve"> affect their assessment for their ESP or for any other class.</w:t>
      </w:r>
      <w:r w:rsidR="008A05D2" w:rsidRPr="00B038D3">
        <w:rPr>
          <w:rStyle w:val="FootnoteReference"/>
          <w:sz w:val="24"/>
          <w:szCs w:val="24"/>
          <w:lang w:val="en-US"/>
        </w:rPr>
        <w:footnoteReference w:id="56"/>
      </w:r>
      <w:r w:rsidRPr="00B038D3">
        <w:rPr>
          <w:sz w:val="24"/>
          <w:szCs w:val="24"/>
          <w:lang w:val="en-US"/>
        </w:rPr>
        <w:t xml:space="preserve">  Likewise, I informed </w:t>
      </w:r>
      <w:r w:rsidR="00EE448D" w:rsidRPr="00B038D3">
        <w:rPr>
          <w:sz w:val="24"/>
          <w:szCs w:val="24"/>
          <w:lang w:val="en-US"/>
        </w:rPr>
        <w:t>teacher</w:t>
      </w:r>
      <w:r w:rsidRPr="00B038D3">
        <w:rPr>
          <w:sz w:val="24"/>
          <w:szCs w:val="24"/>
          <w:lang w:val="en-US"/>
        </w:rPr>
        <w:t xml:space="preserve"> participants of points (1) to (8), as above.</w:t>
      </w:r>
      <w:r w:rsidR="005E55B6" w:rsidRPr="00B038D3">
        <w:rPr>
          <w:rStyle w:val="FootnoteReference"/>
          <w:sz w:val="24"/>
          <w:szCs w:val="24"/>
          <w:lang w:val="en-US"/>
        </w:rPr>
        <w:footnoteReference w:id="57"/>
      </w:r>
      <w:r w:rsidRPr="00B038D3">
        <w:rPr>
          <w:sz w:val="24"/>
          <w:szCs w:val="24"/>
          <w:lang w:val="en-US"/>
        </w:rPr>
        <w:t xml:space="preserve">  Keeping in mind the element of the unexpected in research, I regard point (7) as the most important one, as it does not take initial consent to be binding – what Heath </w:t>
      </w:r>
      <w:r w:rsidR="00CD11F8" w:rsidRPr="00B038D3">
        <w:rPr>
          <w:i/>
          <w:sz w:val="24"/>
          <w:szCs w:val="24"/>
          <w:lang w:val="en-US"/>
        </w:rPr>
        <w:t>et al</w:t>
      </w:r>
      <w:r w:rsidRPr="00B038D3">
        <w:rPr>
          <w:sz w:val="24"/>
          <w:szCs w:val="24"/>
          <w:lang w:val="en-US"/>
        </w:rPr>
        <w:t xml:space="preserve">. (2007) call </w:t>
      </w:r>
      <w:r w:rsidR="00D917D3" w:rsidRPr="00B038D3">
        <w:rPr>
          <w:sz w:val="24"/>
          <w:szCs w:val="24"/>
          <w:lang w:val="en-US"/>
        </w:rPr>
        <w:t>“</w:t>
      </w:r>
      <w:r w:rsidRPr="00B038D3">
        <w:rPr>
          <w:sz w:val="24"/>
          <w:szCs w:val="24"/>
          <w:lang w:val="en-US"/>
        </w:rPr>
        <w:t>process consent</w:t>
      </w:r>
      <w:r w:rsidR="00D917D3" w:rsidRPr="00B038D3">
        <w:rPr>
          <w:sz w:val="24"/>
          <w:szCs w:val="24"/>
          <w:lang w:val="en-US"/>
        </w:rPr>
        <w:t>”</w:t>
      </w:r>
      <w:r w:rsidRPr="00B038D3">
        <w:rPr>
          <w:sz w:val="24"/>
          <w:szCs w:val="24"/>
          <w:lang w:val="en-US"/>
        </w:rPr>
        <w:t xml:space="preserve"> (p. 409) – thereby safeguarding participants against developments they might see as threatening or uncomfortable.  Moreover, I regard points (8) and (9) from student participant </w:t>
      </w:r>
      <w:r w:rsidR="00EE5776" w:rsidRPr="00B038D3">
        <w:rPr>
          <w:sz w:val="24"/>
          <w:szCs w:val="24"/>
          <w:lang w:val="en-US"/>
        </w:rPr>
        <w:t>informed consent</w:t>
      </w:r>
      <w:r w:rsidRPr="00B038D3">
        <w:rPr>
          <w:sz w:val="24"/>
          <w:szCs w:val="24"/>
          <w:lang w:val="en-US"/>
        </w:rPr>
        <w:t xml:space="preserve"> forms as problematic</w:t>
      </w:r>
      <w:r w:rsidR="00AA1B3F" w:rsidRPr="00B038D3">
        <w:rPr>
          <w:sz w:val="24"/>
          <w:szCs w:val="24"/>
          <w:lang w:val="en-US"/>
        </w:rPr>
        <w:t>:</w:t>
      </w:r>
      <w:r w:rsidRPr="00B038D3">
        <w:rPr>
          <w:sz w:val="24"/>
          <w:szCs w:val="24"/>
          <w:lang w:val="en-US"/>
        </w:rPr>
        <w:t xml:space="preserve"> a researcher</w:t>
      </w:r>
      <w:r w:rsidR="00D917D3" w:rsidRPr="00B038D3">
        <w:rPr>
          <w:sz w:val="24"/>
          <w:szCs w:val="24"/>
          <w:lang w:val="en-US"/>
        </w:rPr>
        <w:t>’s</w:t>
      </w:r>
      <w:r w:rsidRPr="00B038D3">
        <w:rPr>
          <w:sz w:val="24"/>
          <w:szCs w:val="24"/>
          <w:lang w:val="en-US"/>
        </w:rPr>
        <w:t xml:space="preserve"> students are a vulnerable population in possibly thinking that their participation or non-participation may </w:t>
      </w:r>
      <w:r w:rsidR="00FE3AE0" w:rsidRPr="00B038D3">
        <w:rPr>
          <w:sz w:val="24"/>
          <w:szCs w:val="24"/>
          <w:lang w:val="en-US"/>
        </w:rPr>
        <w:t xml:space="preserve">affect (a) </w:t>
      </w:r>
      <w:r w:rsidRPr="00B038D3">
        <w:rPr>
          <w:sz w:val="24"/>
          <w:szCs w:val="24"/>
          <w:lang w:val="en-US"/>
        </w:rPr>
        <w:t xml:space="preserve">their assessment and </w:t>
      </w:r>
      <w:r w:rsidR="00FE3AE0" w:rsidRPr="00B038D3">
        <w:rPr>
          <w:sz w:val="24"/>
          <w:szCs w:val="24"/>
          <w:lang w:val="en-US"/>
        </w:rPr>
        <w:t xml:space="preserve">(b) </w:t>
      </w:r>
      <w:r w:rsidRPr="00B038D3">
        <w:rPr>
          <w:sz w:val="24"/>
          <w:szCs w:val="24"/>
          <w:lang w:val="en-US"/>
        </w:rPr>
        <w:t xml:space="preserve">how the </w:t>
      </w:r>
      <w:r w:rsidR="00EE448D" w:rsidRPr="00B038D3">
        <w:rPr>
          <w:sz w:val="24"/>
          <w:szCs w:val="24"/>
          <w:lang w:val="en-US"/>
        </w:rPr>
        <w:t>teacher</w:t>
      </w:r>
      <w:r w:rsidRPr="00B038D3">
        <w:rPr>
          <w:sz w:val="24"/>
          <w:szCs w:val="24"/>
          <w:lang w:val="en-US"/>
        </w:rPr>
        <w:t xml:space="preserve">/researcher sees them.  This potentially </w:t>
      </w:r>
      <w:r w:rsidR="00472C1B" w:rsidRPr="00B038D3">
        <w:rPr>
          <w:sz w:val="24"/>
          <w:szCs w:val="24"/>
          <w:lang w:val="en-US"/>
        </w:rPr>
        <w:t xml:space="preserve">compromises </w:t>
      </w:r>
      <w:r w:rsidRPr="00B038D3">
        <w:rPr>
          <w:sz w:val="24"/>
          <w:szCs w:val="24"/>
          <w:lang w:val="en-US"/>
        </w:rPr>
        <w:t xml:space="preserve">the notion of voluntary participation and raises questions on the motivational factors lying behind their consent (Wiles </w:t>
      </w:r>
      <w:r w:rsidR="00CD11F8" w:rsidRPr="00B038D3">
        <w:rPr>
          <w:i/>
          <w:sz w:val="24"/>
          <w:szCs w:val="24"/>
          <w:lang w:val="en-US"/>
        </w:rPr>
        <w:t>et al</w:t>
      </w:r>
      <w:r w:rsidRPr="00B038D3">
        <w:rPr>
          <w:sz w:val="24"/>
          <w:szCs w:val="24"/>
          <w:lang w:val="en-US"/>
        </w:rPr>
        <w:t>., 2006, p. 296).  Researchers may try to sound reassuring; however, student participants can be hesitant or reluctant to take those promises at face value.  How much, then, does consent owe to the researcher</w:t>
      </w:r>
      <w:r w:rsidR="00D917D3" w:rsidRPr="00B038D3">
        <w:rPr>
          <w:sz w:val="24"/>
          <w:szCs w:val="24"/>
          <w:lang w:val="en-US"/>
        </w:rPr>
        <w:t>’s</w:t>
      </w:r>
      <w:r w:rsidRPr="00B038D3">
        <w:rPr>
          <w:sz w:val="24"/>
          <w:szCs w:val="24"/>
          <w:lang w:val="en-US"/>
        </w:rPr>
        <w:t xml:space="preserve"> </w:t>
      </w:r>
      <w:r w:rsidR="00D917D3" w:rsidRPr="00B038D3">
        <w:rPr>
          <w:sz w:val="24"/>
          <w:szCs w:val="24"/>
          <w:lang w:val="en-US"/>
        </w:rPr>
        <w:t>“</w:t>
      </w:r>
      <w:r w:rsidRPr="00B038D3">
        <w:rPr>
          <w:sz w:val="24"/>
          <w:szCs w:val="24"/>
          <w:lang w:val="en-US"/>
        </w:rPr>
        <w:t>other</w:t>
      </w:r>
      <w:r w:rsidR="00D917D3" w:rsidRPr="00B038D3">
        <w:rPr>
          <w:sz w:val="24"/>
          <w:szCs w:val="24"/>
          <w:lang w:val="en-US"/>
        </w:rPr>
        <w:t>”</w:t>
      </w:r>
      <w:r w:rsidRPr="00B038D3">
        <w:rPr>
          <w:sz w:val="24"/>
          <w:szCs w:val="24"/>
          <w:lang w:val="en-US"/>
        </w:rPr>
        <w:t xml:space="preserve"> status?  And could the answer to this question also affect the </w:t>
      </w:r>
      <w:r w:rsidR="004B3DCD" w:rsidRPr="00B038D3">
        <w:rPr>
          <w:sz w:val="24"/>
          <w:szCs w:val="24"/>
          <w:lang w:val="en-US"/>
        </w:rPr>
        <w:t>participants’</w:t>
      </w:r>
      <w:r w:rsidRPr="00B038D3">
        <w:rPr>
          <w:sz w:val="24"/>
          <w:szCs w:val="24"/>
          <w:lang w:val="en-US"/>
        </w:rPr>
        <w:t xml:space="preserve"> responses?</w:t>
      </w:r>
      <w:r w:rsidR="00D00025" w:rsidRPr="00B038D3">
        <w:rPr>
          <w:rStyle w:val="FootnoteReference"/>
          <w:sz w:val="24"/>
          <w:szCs w:val="24"/>
          <w:lang w:val="en-US"/>
        </w:rPr>
        <w:footnoteReference w:id="58"/>
      </w:r>
      <w:r w:rsidRPr="00B038D3">
        <w:rPr>
          <w:sz w:val="24"/>
          <w:szCs w:val="24"/>
          <w:lang w:val="en-US"/>
        </w:rPr>
        <w:t xml:space="preserve">  </w:t>
      </w:r>
    </w:p>
    <w:p w:rsidR="008A4AD3" w:rsidRPr="00B038D3" w:rsidRDefault="008A4AD3" w:rsidP="003274CB">
      <w:pPr>
        <w:pStyle w:val="NoSpacing"/>
        <w:spacing w:line="360" w:lineRule="auto"/>
        <w:ind w:firstLine="720"/>
        <w:jc w:val="both"/>
        <w:rPr>
          <w:rFonts w:cstheme="minorHAnsi"/>
          <w:sz w:val="24"/>
          <w:szCs w:val="24"/>
          <w:lang w:val="en-US"/>
        </w:rPr>
      </w:pPr>
      <w:r w:rsidRPr="00B038D3">
        <w:rPr>
          <w:sz w:val="24"/>
          <w:szCs w:val="24"/>
          <w:lang w:val="en-US"/>
        </w:rPr>
        <w:lastRenderedPageBreak/>
        <w:t xml:space="preserve">Surely, the dynamics of </w:t>
      </w:r>
      <w:r w:rsidR="002061CD" w:rsidRPr="00B038D3">
        <w:rPr>
          <w:sz w:val="24"/>
          <w:szCs w:val="24"/>
          <w:lang w:val="en-US"/>
        </w:rPr>
        <w:t xml:space="preserve">researcher-participant </w:t>
      </w:r>
      <w:r w:rsidRPr="00B038D3">
        <w:rPr>
          <w:sz w:val="24"/>
          <w:szCs w:val="24"/>
          <w:lang w:val="en-US"/>
        </w:rPr>
        <w:t xml:space="preserve">power relations inherent in research can influence the willingness to participate and the responses provided.  </w:t>
      </w:r>
      <w:r w:rsidRPr="00B038D3">
        <w:rPr>
          <w:rFonts w:cstheme="minorHAnsi"/>
          <w:sz w:val="24"/>
          <w:szCs w:val="24"/>
          <w:lang w:val="en-US"/>
        </w:rPr>
        <w:t>There are cases where participants feel threatened by the researcher</w:t>
      </w:r>
      <w:r w:rsidR="00D917D3" w:rsidRPr="00B038D3">
        <w:rPr>
          <w:rFonts w:cstheme="minorHAnsi"/>
          <w:sz w:val="24"/>
          <w:szCs w:val="24"/>
          <w:lang w:val="en-US"/>
        </w:rPr>
        <w:t>’s</w:t>
      </w:r>
      <w:r w:rsidRPr="00B038D3">
        <w:rPr>
          <w:rFonts w:cstheme="minorHAnsi"/>
          <w:sz w:val="24"/>
          <w:szCs w:val="24"/>
          <w:lang w:val="en-US"/>
        </w:rPr>
        <w:t xml:space="preserve"> more powerful status, compared to their own (Labaree, 2002, p. 111).  For example, Marshall and Rossman (2011, p. 150), Seidman, (2006, p. 33) and Kvale (1996, p. 126) discuss how asymmetric power – usually residing with the interviewer – may influence the way interviewees respond to questions.  In any case, researchers should not consider it easy to get honest responses under such conditions.  </w:t>
      </w:r>
      <w:r w:rsidR="00350A11" w:rsidRPr="00B038D3">
        <w:rPr>
          <w:rFonts w:cstheme="minorHAnsi"/>
          <w:sz w:val="24"/>
          <w:szCs w:val="24"/>
          <w:lang w:val="en-US"/>
        </w:rPr>
        <w:t>Students’</w:t>
      </w:r>
      <w:r w:rsidRPr="00B038D3">
        <w:rPr>
          <w:rFonts w:cstheme="minorHAnsi"/>
          <w:sz w:val="24"/>
          <w:szCs w:val="24"/>
          <w:lang w:val="en-US"/>
        </w:rPr>
        <w:t xml:space="preserve"> responses to a researcher/</w:t>
      </w:r>
      <w:r w:rsidR="00EE448D" w:rsidRPr="00B038D3">
        <w:rPr>
          <w:rFonts w:cstheme="minorHAnsi"/>
          <w:sz w:val="24"/>
          <w:szCs w:val="24"/>
          <w:lang w:val="en-US"/>
        </w:rPr>
        <w:t>teacher</w:t>
      </w:r>
      <w:r w:rsidRPr="00B038D3">
        <w:rPr>
          <w:rFonts w:cstheme="minorHAnsi"/>
          <w:sz w:val="24"/>
          <w:szCs w:val="24"/>
          <w:lang w:val="en-US"/>
        </w:rPr>
        <w:t xml:space="preserve"> may reflect what they believe you expect them to say and may be affected by the academic repercussions they might consider their participation or actual responses can </w:t>
      </w:r>
      <w:r w:rsidR="006C0A5C" w:rsidRPr="00B038D3">
        <w:rPr>
          <w:rFonts w:cstheme="minorHAnsi"/>
          <w:sz w:val="24"/>
          <w:szCs w:val="24"/>
          <w:lang w:val="en-US"/>
        </w:rPr>
        <w:t>incur</w:t>
      </w:r>
      <w:r w:rsidRPr="00B038D3">
        <w:rPr>
          <w:rFonts w:cstheme="minorHAnsi"/>
          <w:sz w:val="24"/>
          <w:szCs w:val="24"/>
          <w:lang w:val="en-US"/>
        </w:rPr>
        <w:t xml:space="preserve">.  This was one of my main concerns in this study, and was tackled by conducting interviews with students </w:t>
      </w:r>
      <w:r w:rsidRPr="00B038D3">
        <w:rPr>
          <w:rFonts w:cstheme="minorHAnsi"/>
          <w:i/>
          <w:sz w:val="24"/>
          <w:szCs w:val="24"/>
          <w:lang w:val="en-US"/>
        </w:rPr>
        <w:t xml:space="preserve">after </w:t>
      </w:r>
      <w:r w:rsidRPr="00B038D3">
        <w:rPr>
          <w:rFonts w:cstheme="minorHAnsi"/>
          <w:sz w:val="24"/>
          <w:szCs w:val="24"/>
          <w:lang w:val="en-US"/>
        </w:rPr>
        <w:t xml:space="preserve">their final grades were submitted, hence quashing any fears for negative – or indeed hopes for positive – consequences of their participation and/or responses.  Moreover, the ESP </w:t>
      </w:r>
      <w:r w:rsidR="005C190E" w:rsidRPr="00B038D3">
        <w:rPr>
          <w:rFonts w:cstheme="minorHAnsi"/>
          <w:sz w:val="24"/>
          <w:szCs w:val="24"/>
          <w:lang w:val="en-US"/>
        </w:rPr>
        <w:t xml:space="preserve">course </w:t>
      </w:r>
      <w:r w:rsidRPr="00B038D3">
        <w:rPr>
          <w:rFonts w:cstheme="minorHAnsi"/>
          <w:sz w:val="24"/>
          <w:szCs w:val="24"/>
          <w:lang w:val="en-US"/>
        </w:rPr>
        <w:t xml:space="preserve">was the participating </w:t>
      </w:r>
      <w:r w:rsidR="00350A11" w:rsidRPr="00B038D3">
        <w:rPr>
          <w:rFonts w:cstheme="minorHAnsi"/>
          <w:sz w:val="24"/>
          <w:szCs w:val="24"/>
          <w:lang w:val="en-US"/>
        </w:rPr>
        <w:t>students’</w:t>
      </w:r>
      <w:r w:rsidRPr="00B038D3">
        <w:rPr>
          <w:rFonts w:cstheme="minorHAnsi"/>
          <w:sz w:val="24"/>
          <w:szCs w:val="24"/>
          <w:lang w:val="en-US"/>
        </w:rPr>
        <w:t xml:space="preserve"> final language course, meaning that this was the last time they would have me teaching them.</w:t>
      </w:r>
    </w:p>
    <w:p w:rsidR="008A4AD3" w:rsidRPr="00B038D3" w:rsidRDefault="008A4AD3" w:rsidP="003274CB">
      <w:pPr>
        <w:pStyle w:val="NoSpacing"/>
        <w:spacing w:line="360" w:lineRule="auto"/>
        <w:ind w:firstLine="720"/>
        <w:jc w:val="both"/>
        <w:rPr>
          <w:rFonts w:cstheme="minorHAnsi"/>
          <w:sz w:val="24"/>
          <w:szCs w:val="24"/>
          <w:lang w:val="en-US"/>
        </w:rPr>
      </w:pPr>
      <w:r w:rsidRPr="00B038D3">
        <w:rPr>
          <w:sz w:val="24"/>
          <w:szCs w:val="24"/>
          <w:lang w:val="en-US"/>
        </w:rPr>
        <w:t xml:space="preserve">Notwithstanding the above measures, a further way to ensure that participants have more confidence toward researchers and hence be more honest, is to properly follow </w:t>
      </w:r>
      <w:r w:rsidR="00EE5776" w:rsidRPr="00B038D3">
        <w:rPr>
          <w:sz w:val="24"/>
          <w:szCs w:val="24"/>
          <w:lang w:val="en-US"/>
        </w:rPr>
        <w:t>informed consent</w:t>
      </w:r>
      <w:r w:rsidRPr="00B038D3">
        <w:rPr>
          <w:sz w:val="24"/>
          <w:szCs w:val="24"/>
          <w:lang w:val="en-US"/>
        </w:rPr>
        <w:t xml:space="preserve"> procedure</w:t>
      </w:r>
      <w:r w:rsidRPr="00B038D3">
        <w:rPr>
          <w:rFonts w:cstheme="minorHAnsi"/>
          <w:sz w:val="24"/>
          <w:szCs w:val="24"/>
          <w:lang w:val="en-US"/>
        </w:rPr>
        <w:t xml:space="preserve">, namely to be as forthright as possible regarding the study purposes and also to inform prospective participants of all their participatory rights.  According to Crow </w:t>
      </w:r>
      <w:r w:rsidR="00CD11F8" w:rsidRPr="00B038D3">
        <w:rPr>
          <w:rFonts w:cstheme="minorHAnsi"/>
          <w:i/>
          <w:sz w:val="24"/>
          <w:szCs w:val="24"/>
          <w:lang w:val="en-US"/>
        </w:rPr>
        <w:t>et al</w:t>
      </w:r>
      <w:r w:rsidRPr="00B038D3">
        <w:rPr>
          <w:rFonts w:cstheme="minorHAnsi"/>
          <w:sz w:val="24"/>
          <w:szCs w:val="24"/>
          <w:lang w:val="en-US"/>
        </w:rPr>
        <w:t xml:space="preserve">. (2006), such a procedure can enhance data quality, since participants are given both the information needed to decide as well as the time to adequately prepare mentally.  Additionally, the provision of adequate information on a study to prospective participants removes uncertainty, clears anxiety and builds rapport and trust, resulting in higher participation rates (pp. 86-7).  </w:t>
      </w:r>
    </w:p>
    <w:p w:rsidR="008A4AD3" w:rsidRDefault="008A4AD3" w:rsidP="003508ED">
      <w:pPr>
        <w:pStyle w:val="NoSpacing"/>
        <w:spacing w:line="360" w:lineRule="auto"/>
        <w:ind w:firstLine="720"/>
        <w:jc w:val="both"/>
        <w:rPr>
          <w:sz w:val="24"/>
          <w:szCs w:val="24"/>
          <w:lang w:val="en-US"/>
        </w:rPr>
      </w:pPr>
      <w:r w:rsidRPr="00B038D3">
        <w:rPr>
          <w:rFonts w:cstheme="minorHAnsi"/>
          <w:sz w:val="24"/>
          <w:szCs w:val="24"/>
          <w:lang w:val="en-US"/>
        </w:rPr>
        <w:t xml:space="preserve">However, gaining </w:t>
      </w:r>
      <w:r w:rsidR="00EE5776" w:rsidRPr="00B038D3">
        <w:rPr>
          <w:rFonts w:cstheme="minorHAnsi"/>
          <w:sz w:val="24"/>
          <w:szCs w:val="24"/>
          <w:lang w:val="en-US"/>
        </w:rPr>
        <w:t>informed consent</w:t>
      </w:r>
      <w:r w:rsidRPr="00B038D3">
        <w:rPr>
          <w:rFonts w:cstheme="minorHAnsi"/>
          <w:sz w:val="24"/>
          <w:szCs w:val="24"/>
          <w:lang w:val="en-US"/>
        </w:rPr>
        <w:t xml:space="preserve"> can also be problematic as it can unintentionally have an adverse effect on participation rates (especially with sensitive populations), inhibit the development of rapport, alter </w:t>
      </w:r>
      <w:r w:rsidR="00A23C64" w:rsidRPr="00B038D3">
        <w:rPr>
          <w:rFonts w:cstheme="minorHAnsi"/>
          <w:sz w:val="24"/>
          <w:szCs w:val="24"/>
          <w:lang w:val="en-US"/>
        </w:rPr>
        <w:t xml:space="preserve">participants’ </w:t>
      </w:r>
      <w:r w:rsidRPr="00B038D3">
        <w:rPr>
          <w:rFonts w:cstheme="minorHAnsi"/>
          <w:sz w:val="24"/>
          <w:szCs w:val="24"/>
          <w:lang w:val="en-US"/>
        </w:rPr>
        <w:t xml:space="preserve">behavior due to their awareness of their participation (the </w:t>
      </w:r>
      <w:r w:rsidR="00D917D3" w:rsidRPr="00B038D3">
        <w:rPr>
          <w:rFonts w:cstheme="minorHAnsi"/>
          <w:sz w:val="24"/>
          <w:szCs w:val="24"/>
          <w:lang w:val="en-US"/>
        </w:rPr>
        <w:t>“</w:t>
      </w:r>
      <w:r w:rsidRPr="00B038D3">
        <w:rPr>
          <w:rFonts w:cstheme="minorHAnsi"/>
          <w:sz w:val="24"/>
          <w:szCs w:val="24"/>
          <w:lang w:val="en-US"/>
        </w:rPr>
        <w:t>Hawthorne effect</w:t>
      </w:r>
      <w:r w:rsidR="00D917D3" w:rsidRPr="00B038D3">
        <w:rPr>
          <w:rFonts w:cstheme="minorHAnsi"/>
          <w:sz w:val="24"/>
          <w:szCs w:val="24"/>
          <w:lang w:val="en-US"/>
        </w:rPr>
        <w:t>”</w:t>
      </w:r>
      <w:r w:rsidRPr="00B038D3">
        <w:rPr>
          <w:rFonts w:cstheme="minorHAnsi"/>
          <w:sz w:val="24"/>
          <w:szCs w:val="24"/>
          <w:lang w:val="en-US"/>
        </w:rPr>
        <w:t xml:space="preserve">; Jones, 1992, p. 451) and consequently affect data quality in a negative way (Crow </w:t>
      </w:r>
      <w:r w:rsidR="00CD11F8" w:rsidRPr="00B038D3">
        <w:rPr>
          <w:rFonts w:cstheme="minorHAnsi"/>
          <w:i/>
          <w:sz w:val="24"/>
          <w:szCs w:val="24"/>
          <w:lang w:val="en-US"/>
        </w:rPr>
        <w:t>et al</w:t>
      </w:r>
      <w:r w:rsidRPr="00B038D3">
        <w:rPr>
          <w:rFonts w:cstheme="minorHAnsi"/>
          <w:sz w:val="24"/>
          <w:szCs w:val="24"/>
          <w:lang w:val="en-US"/>
        </w:rPr>
        <w:t xml:space="preserve">., 2006, pp. 88-91).  </w:t>
      </w:r>
      <w:r w:rsidR="00442EBF" w:rsidRPr="00B038D3">
        <w:rPr>
          <w:rFonts w:cstheme="minorHAnsi"/>
          <w:sz w:val="24"/>
          <w:szCs w:val="24"/>
          <w:lang w:val="en-US"/>
        </w:rPr>
        <w:t>A</w:t>
      </w:r>
      <w:r w:rsidRPr="00B038D3">
        <w:rPr>
          <w:rFonts w:cstheme="minorHAnsi"/>
          <w:sz w:val="24"/>
          <w:szCs w:val="24"/>
          <w:lang w:val="en-US"/>
        </w:rPr>
        <w:t>ddition</w:t>
      </w:r>
      <w:r w:rsidR="00442EBF" w:rsidRPr="00B038D3">
        <w:rPr>
          <w:rFonts w:cstheme="minorHAnsi"/>
          <w:sz w:val="24"/>
          <w:szCs w:val="24"/>
          <w:lang w:val="en-US"/>
        </w:rPr>
        <w:t>ally</w:t>
      </w:r>
      <w:r w:rsidRPr="00B038D3">
        <w:rPr>
          <w:rFonts w:cstheme="minorHAnsi"/>
          <w:sz w:val="24"/>
          <w:szCs w:val="24"/>
          <w:lang w:val="en-US"/>
        </w:rPr>
        <w:t xml:space="preserve">, </w:t>
      </w:r>
      <w:r w:rsidR="00D917D3" w:rsidRPr="00B038D3">
        <w:rPr>
          <w:rFonts w:cstheme="minorHAnsi"/>
          <w:sz w:val="24"/>
          <w:szCs w:val="24"/>
          <w:lang w:val="en-US"/>
        </w:rPr>
        <w:t>“</w:t>
      </w:r>
      <w:r w:rsidRPr="00B038D3">
        <w:rPr>
          <w:rFonts w:cstheme="minorHAnsi"/>
          <w:sz w:val="24"/>
          <w:szCs w:val="24"/>
          <w:lang w:val="en-US"/>
        </w:rPr>
        <w:t>properly</w:t>
      </w:r>
      <w:r w:rsidR="00D917D3" w:rsidRPr="00B038D3">
        <w:rPr>
          <w:rFonts w:cstheme="minorHAnsi"/>
          <w:sz w:val="24"/>
          <w:szCs w:val="24"/>
          <w:lang w:val="en-US"/>
        </w:rPr>
        <w:t>”</w:t>
      </w:r>
      <w:r w:rsidRPr="00B038D3">
        <w:rPr>
          <w:rFonts w:cstheme="minorHAnsi"/>
          <w:sz w:val="24"/>
          <w:szCs w:val="24"/>
          <w:lang w:val="en-US"/>
        </w:rPr>
        <w:t xml:space="preserve"> following procedure in </w:t>
      </w:r>
      <w:r w:rsidR="00387E28" w:rsidRPr="00B038D3">
        <w:rPr>
          <w:rFonts w:cstheme="minorHAnsi"/>
          <w:sz w:val="24"/>
          <w:szCs w:val="24"/>
          <w:lang w:val="en-US"/>
        </w:rPr>
        <w:t xml:space="preserve">insider research </w:t>
      </w:r>
      <w:r w:rsidRPr="00B038D3">
        <w:rPr>
          <w:rFonts w:cstheme="minorHAnsi"/>
          <w:sz w:val="24"/>
          <w:szCs w:val="24"/>
          <w:lang w:val="en-US"/>
        </w:rPr>
        <w:t xml:space="preserve">is not a straightforward case of right or wrong: </w:t>
      </w:r>
      <w:r w:rsidRPr="00B038D3">
        <w:rPr>
          <w:sz w:val="24"/>
          <w:szCs w:val="24"/>
          <w:lang w:val="en-US"/>
        </w:rPr>
        <w:t xml:space="preserve">the transient and ever-changing nature of our knowledge during a research </w:t>
      </w:r>
      <w:r w:rsidR="006732DE">
        <w:rPr>
          <w:sz w:val="24"/>
          <w:szCs w:val="24"/>
          <w:lang w:val="en-US"/>
        </w:rPr>
        <w:t xml:space="preserve">project </w:t>
      </w:r>
      <w:r w:rsidRPr="00B038D3">
        <w:rPr>
          <w:sz w:val="24"/>
          <w:szCs w:val="24"/>
          <w:lang w:val="en-US"/>
        </w:rPr>
        <w:t xml:space="preserve">means that </w:t>
      </w:r>
      <w:r w:rsidR="00EE5776" w:rsidRPr="00B038D3">
        <w:rPr>
          <w:sz w:val="24"/>
          <w:szCs w:val="24"/>
          <w:lang w:val="en-US"/>
        </w:rPr>
        <w:t>informed consent</w:t>
      </w:r>
      <w:r w:rsidRPr="00B038D3">
        <w:rPr>
          <w:sz w:val="24"/>
          <w:szCs w:val="24"/>
          <w:lang w:val="en-US"/>
        </w:rPr>
        <w:t xml:space="preserve"> is informed at the </w:t>
      </w:r>
      <w:r w:rsidRPr="00B038D3">
        <w:rPr>
          <w:sz w:val="24"/>
          <w:szCs w:val="24"/>
          <w:lang w:val="en-US"/>
        </w:rPr>
        <w:lastRenderedPageBreak/>
        <w:t xml:space="preserve">time it is obtained.  How much informed it remains though, depends on the course of the research and on the changes occurring during it (Eisner, 1991, pp. 225-6).  This </w:t>
      </w:r>
      <w:r w:rsidR="009E0938" w:rsidRPr="00B038D3">
        <w:rPr>
          <w:sz w:val="24"/>
          <w:szCs w:val="24"/>
          <w:lang w:val="en-US"/>
        </w:rPr>
        <w:t xml:space="preserve">brings me back to, and in a way </w:t>
      </w:r>
      <w:r w:rsidRPr="00B038D3">
        <w:rPr>
          <w:sz w:val="24"/>
          <w:szCs w:val="24"/>
          <w:lang w:val="en-US"/>
        </w:rPr>
        <w:t xml:space="preserve">answers, the first issue raised above: is </w:t>
      </w:r>
      <w:r w:rsidR="00EE5776" w:rsidRPr="00B038D3">
        <w:rPr>
          <w:sz w:val="24"/>
          <w:szCs w:val="24"/>
          <w:lang w:val="en-US"/>
        </w:rPr>
        <w:t>informed consent</w:t>
      </w:r>
      <w:r w:rsidRPr="00B038D3">
        <w:rPr>
          <w:sz w:val="24"/>
          <w:szCs w:val="24"/>
          <w:lang w:val="en-US"/>
        </w:rPr>
        <w:t xml:space="preserve"> something </w:t>
      </w:r>
      <w:r w:rsidR="009E0938" w:rsidRPr="00B038D3">
        <w:rPr>
          <w:sz w:val="24"/>
          <w:szCs w:val="24"/>
          <w:lang w:val="en-US"/>
        </w:rPr>
        <w:t>happening</w:t>
      </w:r>
      <w:r w:rsidRPr="00B038D3">
        <w:rPr>
          <w:sz w:val="24"/>
          <w:szCs w:val="24"/>
          <w:lang w:val="en-US"/>
        </w:rPr>
        <w:t xml:space="preserve"> at the beginning of a research </w:t>
      </w:r>
      <w:r w:rsidR="006732DE">
        <w:rPr>
          <w:sz w:val="24"/>
          <w:szCs w:val="24"/>
          <w:lang w:val="en-US"/>
        </w:rPr>
        <w:t xml:space="preserve">project </w:t>
      </w:r>
      <w:r w:rsidRPr="00B038D3">
        <w:rPr>
          <w:sz w:val="24"/>
          <w:szCs w:val="24"/>
          <w:lang w:val="en-US"/>
        </w:rPr>
        <w:t xml:space="preserve">or should it be an ongoing process?  Ideally, it should be ongoing.  In this study, although I did not ask participants to renew their consent following their initial </w:t>
      </w:r>
      <w:r w:rsidR="00EE5776" w:rsidRPr="00B038D3">
        <w:rPr>
          <w:sz w:val="24"/>
          <w:szCs w:val="24"/>
          <w:lang w:val="en-US"/>
        </w:rPr>
        <w:t>informed consent</w:t>
      </w:r>
      <w:r w:rsidRPr="00B038D3">
        <w:rPr>
          <w:sz w:val="24"/>
          <w:szCs w:val="24"/>
          <w:lang w:val="en-US"/>
        </w:rPr>
        <w:t xml:space="preserve"> – something which would have taken considerable time resources</w:t>
      </w:r>
      <w:r w:rsidR="009E0938" w:rsidRPr="00B038D3">
        <w:rPr>
          <w:sz w:val="24"/>
          <w:szCs w:val="24"/>
          <w:lang w:val="en-US"/>
        </w:rPr>
        <w:t xml:space="preserve"> </w:t>
      </w:r>
      <w:r w:rsidRPr="00B038D3">
        <w:rPr>
          <w:sz w:val="24"/>
          <w:szCs w:val="24"/>
          <w:lang w:val="en-US"/>
        </w:rPr>
        <w:t xml:space="preserve">– the fact that they were informed of their right to withdraw at any stage and the fact that they were informed of their right to see data transcriptions and get information on the process of the study, means that the opportunity was there for them to review their consent and nullify it should they wished to do so.  </w:t>
      </w:r>
    </w:p>
    <w:p w:rsidR="00427F5C" w:rsidRPr="00B038D3" w:rsidRDefault="00427F5C" w:rsidP="003508ED">
      <w:pPr>
        <w:pStyle w:val="NoSpacing"/>
        <w:spacing w:line="360" w:lineRule="auto"/>
        <w:ind w:firstLine="720"/>
        <w:jc w:val="both"/>
        <w:rPr>
          <w:rFonts w:cstheme="minorHAnsi"/>
          <w:sz w:val="24"/>
          <w:szCs w:val="24"/>
          <w:lang w:val="en-US"/>
        </w:rPr>
      </w:pPr>
    </w:p>
    <w:p w:rsidR="008A4AD3" w:rsidRPr="00B038D3" w:rsidRDefault="002C314A" w:rsidP="002C314A">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3.</w:t>
      </w:r>
      <w:r w:rsidR="00CB5140" w:rsidRPr="00B038D3">
        <w:rPr>
          <w:rFonts w:cstheme="minorHAnsi"/>
          <w:sz w:val="24"/>
          <w:szCs w:val="24"/>
          <w:u w:val="single"/>
          <w:lang w:val="en-US"/>
        </w:rPr>
        <w:t>2</w:t>
      </w:r>
      <w:r w:rsidRPr="00B038D3">
        <w:rPr>
          <w:rFonts w:cstheme="minorHAnsi"/>
          <w:sz w:val="24"/>
          <w:szCs w:val="24"/>
          <w:u w:val="single"/>
          <w:lang w:val="en-US"/>
        </w:rPr>
        <w:t xml:space="preserve">.3 </w:t>
      </w:r>
      <w:r w:rsidR="008A4AD3" w:rsidRPr="00B038D3">
        <w:rPr>
          <w:rFonts w:cstheme="minorHAnsi"/>
          <w:sz w:val="24"/>
          <w:szCs w:val="24"/>
          <w:u w:val="single"/>
          <w:lang w:val="en-US"/>
        </w:rPr>
        <w:t>Researcher values, subjectivity and bias</w:t>
      </w:r>
    </w:p>
    <w:p w:rsidR="008A4AD3" w:rsidRPr="00B038D3" w:rsidRDefault="008A4AD3" w:rsidP="003274CB">
      <w:pPr>
        <w:pStyle w:val="NoSpacing"/>
        <w:spacing w:line="360" w:lineRule="auto"/>
        <w:jc w:val="both"/>
        <w:rPr>
          <w:rFonts w:cstheme="minorHAnsi"/>
          <w:sz w:val="24"/>
          <w:szCs w:val="24"/>
          <w:lang w:val="en-US"/>
        </w:rPr>
      </w:pPr>
    </w:p>
    <w:p w:rsidR="008A4AD3" w:rsidRPr="00B038D3" w:rsidRDefault="008A4AD3"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The discussion on values, subjectivity and bias in this section </w:t>
      </w:r>
      <w:r w:rsidR="004D0E39" w:rsidRPr="00B038D3">
        <w:rPr>
          <w:rFonts w:cstheme="minorHAnsi"/>
          <w:sz w:val="24"/>
          <w:szCs w:val="24"/>
          <w:lang w:val="en-US"/>
        </w:rPr>
        <w:t>is brief,</w:t>
      </w:r>
      <w:r w:rsidRPr="00B038D3">
        <w:rPr>
          <w:rFonts w:cstheme="minorHAnsi"/>
          <w:sz w:val="24"/>
          <w:szCs w:val="24"/>
          <w:lang w:val="en-US"/>
        </w:rPr>
        <w:t xml:space="preserve"> since this issue is revisited throughout the study.  </w:t>
      </w:r>
      <w:r w:rsidR="004D0E39" w:rsidRPr="00B038D3">
        <w:rPr>
          <w:rFonts w:cstheme="minorHAnsi"/>
          <w:sz w:val="24"/>
          <w:szCs w:val="24"/>
          <w:lang w:val="en-US"/>
        </w:rPr>
        <w:t xml:space="preserve">This subsection serves </w:t>
      </w:r>
      <w:r w:rsidRPr="00B038D3">
        <w:rPr>
          <w:rFonts w:cstheme="minorHAnsi"/>
          <w:sz w:val="24"/>
          <w:szCs w:val="24"/>
          <w:lang w:val="en-US"/>
        </w:rPr>
        <w:t xml:space="preserve">as a base upon which the issue is addressed elsewhere.  </w:t>
      </w:r>
    </w:p>
    <w:p w:rsidR="008A4AD3" w:rsidRPr="00B038D3" w:rsidRDefault="008A4AD3" w:rsidP="003274CB">
      <w:pPr>
        <w:pStyle w:val="NoSpacing"/>
        <w:spacing w:line="360" w:lineRule="auto"/>
        <w:ind w:firstLine="720"/>
        <w:jc w:val="both"/>
        <w:rPr>
          <w:sz w:val="24"/>
          <w:szCs w:val="24"/>
          <w:lang w:val="en-US"/>
        </w:rPr>
      </w:pPr>
      <w:r w:rsidRPr="00B038D3">
        <w:rPr>
          <w:rFonts w:cstheme="minorHAnsi"/>
          <w:sz w:val="24"/>
          <w:szCs w:val="24"/>
          <w:lang w:val="en-US"/>
        </w:rPr>
        <w:t xml:space="preserve">I restate the point I made at the beginning of Chapter 3, namely that research is </w:t>
      </w:r>
      <w:r w:rsidRPr="00B038D3">
        <w:rPr>
          <w:rFonts w:cstheme="minorHAnsi"/>
          <w:i/>
          <w:sz w:val="24"/>
          <w:szCs w:val="24"/>
          <w:lang w:val="en-US"/>
        </w:rPr>
        <w:t>not</w:t>
      </w:r>
      <w:r w:rsidRPr="00B038D3">
        <w:rPr>
          <w:rFonts w:cstheme="minorHAnsi"/>
          <w:sz w:val="24"/>
          <w:szCs w:val="24"/>
          <w:lang w:val="en-US"/>
        </w:rPr>
        <w:t xml:space="preserve"> – </w:t>
      </w:r>
      <w:r w:rsidRPr="00B038D3">
        <w:rPr>
          <w:rFonts w:cstheme="minorHAnsi"/>
          <w:i/>
          <w:sz w:val="24"/>
          <w:szCs w:val="24"/>
          <w:lang w:val="en-US"/>
        </w:rPr>
        <w:t>cannot</w:t>
      </w:r>
      <w:r w:rsidRPr="00B038D3">
        <w:rPr>
          <w:rFonts w:cstheme="minorHAnsi"/>
          <w:sz w:val="24"/>
          <w:szCs w:val="24"/>
          <w:lang w:val="en-US"/>
        </w:rPr>
        <w:t xml:space="preserve"> </w:t>
      </w:r>
      <w:r w:rsidRPr="00B038D3">
        <w:rPr>
          <w:rFonts w:cstheme="minorHAnsi"/>
          <w:i/>
          <w:sz w:val="24"/>
          <w:szCs w:val="24"/>
          <w:lang w:val="en-US"/>
        </w:rPr>
        <w:t>be</w:t>
      </w:r>
      <w:r w:rsidRPr="00B038D3">
        <w:rPr>
          <w:rFonts w:cstheme="minorHAnsi"/>
          <w:sz w:val="24"/>
          <w:szCs w:val="24"/>
          <w:lang w:val="en-US"/>
        </w:rPr>
        <w:t xml:space="preserve"> – value-free (Kaplan, 1999, p. 90).  It is awash with pre-conceived beliefs, principles, expectations and (mis)perceptions which affect our work (Cohen, 2000, p. 319; Howe &amp; Moses, 1999, p. 34).  This raises the issue of subjectivity, much like the selection of students and colleagues as participants in the present study raises the issue of insider bias.  Questions of subjectivity and bias are typical of qualitative research (van Heugten, 2004, p. 207; Harrison, MacGibbon, &amp; Morton, 2001, p. 325) but should not be regarded as reasons enough to condemn it to eternal criticism.  Being reflexive and consciously acknowledging the values and biases affecting our research can turn such features to sources of insight </w:t>
      </w:r>
      <w:r w:rsidRPr="00B038D3">
        <w:rPr>
          <w:sz w:val="24"/>
          <w:szCs w:val="24"/>
          <w:lang w:val="en-US"/>
        </w:rPr>
        <w:t>(</w:t>
      </w:r>
      <w:r w:rsidRPr="00B038D3">
        <w:rPr>
          <w:rFonts w:cstheme="minorHAnsi"/>
          <w:sz w:val="24"/>
          <w:szCs w:val="24"/>
          <w:lang w:val="en-US"/>
        </w:rPr>
        <w:t xml:space="preserve">Axinn &amp; Pearce, 2006, p. 54), making known to readers that </w:t>
      </w:r>
      <w:r w:rsidRPr="00B038D3">
        <w:rPr>
          <w:sz w:val="24"/>
          <w:szCs w:val="24"/>
          <w:lang w:val="en-US"/>
        </w:rPr>
        <w:t xml:space="preserve">how we interpret our findings rests on the choices made during the research </w:t>
      </w:r>
      <w:r w:rsidRPr="00B038D3">
        <w:rPr>
          <w:rFonts w:cstheme="minorHAnsi"/>
          <w:sz w:val="24"/>
          <w:szCs w:val="24"/>
          <w:lang w:val="en-US"/>
        </w:rPr>
        <w:t>(</w:t>
      </w:r>
      <w:r w:rsidRPr="00B038D3">
        <w:rPr>
          <w:sz w:val="24"/>
          <w:szCs w:val="24"/>
          <w:lang w:val="en-US"/>
        </w:rPr>
        <w:t xml:space="preserve">Ortlipp, 2008, p. 695).  </w:t>
      </w:r>
    </w:p>
    <w:p w:rsidR="008A4AD3" w:rsidRPr="00B038D3" w:rsidRDefault="008A4AD3" w:rsidP="003274CB">
      <w:pPr>
        <w:pStyle w:val="NoSpacing"/>
        <w:spacing w:line="360" w:lineRule="auto"/>
        <w:ind w:firstLine="720"/>
        <w:jc w:val="both"/>
        <w:rPr>
          <w:sz w:val="24"/>
          <w:szCs w:val="24"/>
          <w:lang w:val="en-US"/>
        </w:rPr>
      </w:pPr>
      <w:r w:rsidRPr="00B038D3">
        <w:rPr>
          <w:sz w:val="24"/>
          <w:szCs w:val="24"/>
          <w:lang w:val="en-US"/>
        </w:rPr>
        <w:t xml:space="preserve">At the same time, simply acknowledging our values and biases </w:t>
      </w:r>
      <w:r w:rsidR="009E7063" w:rsidRPr="00B038D3">
        <w:rPr>
          <w:sz w:val="24"/>
          <w:szCs w:val="24"/>
          <w:lang w:val="en-US"/>
        </w:rPr>
        <w:t xml:space="preserve">does not suffice </w:t>
      </w:r>
      <w:r w:rsidRPr="00B038D3">
        <w:rPr>
          <w:sz w:val="24"/>
          <w:szCs w:val="24"/>
          <w:lang w:val="en-US"/>
        </w:rPr>
        <w:t>to account for their impact on our research.  It is only through making those values and biases explicit and subjecting them to careful and ongoing inquiry that these can be effectively regulated (</w:t>
      </w:r>
      <w:r w:rsidRPr="00B038D3">
        <w:rPr>
          <w:rFonts w:cstheme="minorHAnsi"/>
          <w:sz w:val="24"/>
          <w:szCs w:val="24"/>
          <w:lang w:val="en-US"/>
        </w:rPr>
        <w:t xml:space="preserve">van Heugten, 2004, p. 208; </w:t>
      </w:r>
      <w:r w:rsidRPr="00B038D3">
        <w:rPr>
          <w:sz w:val="24"/>
          <w:szCs w:val="24"/>
          <w:lang w:val="en-US"/>
        </w:rPr>
        <w:t xml:space="preserve">Kaplan, 1999, p. 90).  Success in this </w:t>
      </w:r>
      <w:r w:rsidRPr="00B038D3">
        <w:rPr>
          <w:sz w:val="24"/>
          <w:szCs w:val="24"/>
          <w:lang w:val="en-US"/>
        </w:rPr>
        <w:lastRenderedPageBreak/>
        <w:t xml:space="preserve">results in greater authenticity (Cohen </w:t>
      </w:r>
      <w:r w:rsidR="00CD11F8" w:rsidRPr="00B038D3">
        <w:rPr>
          <w:i/>
          <w:sz w:val="24"/>
          <w:szCs w:val="24"/>
          <w:lang w:val="en-US"/>
        </w:rPr>
        <w:t>et al</w:t>
      </w:r>
      <w:r w:rsidRPr="00B038D3">
        <w:rPr>
          <w:sz w:val="24"/>
          <w:szCs w:val="24"/>
          <w:lang w:val="en-US"/>
        </w:rPr>
        <w:t>., 2005, p. 121).  A word of caution though: there are so many different causes of bias (</w:t>
      </w:r>
      <w:r w:rsidR="003D5277" w:rsidRPr="00B038D3">
        <w:rPr>
          <w:sz w:val="24"/>
          <w:szCs w:val="24"/>
          <w:lang w:val="en-US"/>
        </w:rPr>
        <w:t>e.g.,</w:t>
      </w:r>
      <w:r w:rsidRPr="00B038D3">
        <w:rPr>
          <w:sz w:val="24"/>
          <w:szCs w:val="24"/>
          <w:lang w:val="en-US"/>
        </w:rPr>
        <w:t xml:space="preserve"> biased sampling, inconsistent coding, selectivity, poor rapport</w:t>
      </w:r>
      <w:r w:rsidRPr="00B038D3">
        <w:rPr>
          <w:b/>
          <w:sz w:val="24"/>
          <w:szCs w:val="24"/>
          <w:lang w:val="en-US"/>
        </w:rPr>
        <w:t xml:space="preserve">; </w:t>
      </w:r>
      <w:r w:rsidRPr="00B038D3">
        <w:rPr>
          <w:sz w:val="24"/>
          <w:szCs w:val="24"/>
          <w:lang w:val="en-US"/>
        </w:rPr>
        <w:t xml:space="preserve">Oppenheim, 1992, pp. 96-7) that researchers face an uphill task in challenging those.  Still, we should not be quick to label all our values as biases, but rather </w:t>
      </w:r>
      <w:r w:rsidR="00882313" w:rsidRPr="00B038D3">
        <w:rPr>
          <w:sz w:val="24"/>
          <w:szCs w:val="24"/>
          <w:lang w:val="en-US"/>
        </w:rPr>
        <w:t xml:space="preserve">remember </w:t>
      </w:r>
      <w:r w:rsidRPr="00B038D3">
        <w:rPr>
          <w:sz w:val="24"/>
          <w:szCs w:val="24"/>
          <w:lang w:val="en-US"/>
        </w:rPr>
        <w:t xml:space="preserve">that only those values that actually interfere with our inquiry can be regarded as biases (Kaplan, 1999, p. 90).  Separating the former from the latter represents a further challenge facing researchers.  </w:t>
      </w:r>
      <w:r w:rsidR="00482660" w:rsidRPr="00B038D3">
        <w:rPr>
          <w:sz w:val="24"/>
          <w:szCs w:val="24"/>
          <w:lang w:val="en-US"/>
        </w:rPr>
        <w:t xml:space="preserve">As it becomes evident, </w:t>
      </w:r>
      <w:r w:rsidRPr="00B038D3">
        <w:rPr>
          <w:sz w:val="24"/>
          <w:szCs w:val="24"/>
          <w:lang w:val="en-US"/>
        </w:rPr>
        <w:t xml:space="preserve">this study </w:t>
      </w:r>
      <w:r w:rsidR="00482660" w:rsidRPr="00B038D3">
        <w:rPr>
          <w:sz w:val="24"/>
          <w:szCs w:val="24"/>
          <w:lang w:val="en-US"/>
        </w:rPr>
        <w:t xml:space="preserve">makes every effort </w:t>
      </w:r>
      <w:r w:rsidRPr="00B038D3">
        <w:rPr>
          <w:sz w:val="24"/>
          <w:szCs w:val="24"/>
          <w:lang w:val="en-US"/>
        </w:rPr>
        <w:t>to acknowledge and guard against such biases and values</w:t>
      </w:r>
      <w:r w:rsidRPr="00B038D3">
        <w:rPr>
          <w:rFonts w:cstheme="minorHAnsi"/>
          <w:sz w:val="24"/>
          <w:szCs w:val="24"/>
          <w:lang w:val="en-US"/>
        </w:rPr>
        <w:t>.</w:t>
      </w:r>
    </w:p>
    <w:p w:rsidR="004D1AEF" w:rsidRPr="00B038D3" w:rsidRDefault="008A4AD3" w:rsidP="003274CB">
      <w:pPr>
        <w:pStyle w:val="NoSpacing"/>
        <w:tabs>
          <w:tab w:val="left" w:pos="2676"/>
        </w:tabs>
        <w:spacing w:line="360" w:lineRule="auto"/>
        <w:jc w:val="both"/>
        <w:rPr>
          <w:sz w:val="24"/>
          <w:szCs w:val="24"/>
          <w:lang w:val="en-US"/>
        </w:rPr>
      </w:pPr>
      <w:r w:rsidRPr="00B038D3">
        <w:rPr>
          <w:sz w:val="24"/>
          <w:szCs w:val="24"/>
          <w:lang w:val="en-US"/>
        </w:rPr>
        <w:tab/>
      </w:r>
    </w:p>
    <w:p w:rsidR="008A4AD3" w:rsidRPr="00B038D3" w:rsidRDefault="002C314A" w:rsidP="002C314A">
      <w:pPr>
        <w:pStyle w:val="NoSpacing"/>
        <w:spacing w:line="360" w:lineRule="auto"/>
        <w:ind w:firstLine="720"/>
        <w:jc w:val="both"/>
        <w:rPr>
          <w:sz w:val="24"/>
          <w:szCs w:val="24"/>
          <w:u w:val="single"/>
          <w:lang w:val="en-US"/>
        </w:rPr>
      </w:pPr>
      <w:r w:rsidRPr="00B038D3">
        <w:rPr>
          <w:sz w:val="24"/>
          <w:szCs w:val="24"/>
          <w:u w:val="single"/>
          <w:lang w:val="en-US"/>
        </w:rPr>
        <w:t>3.</w:t>
      </w:r>
      <w:r w:rsidR="00CB5140" w:rsidRPr="00B038D3">
        <w:rPr>
          <w:sz w:val="24"/>
          <w:szCs w:val="24"/>
          <w:u w:val="single"/>
          <w:lang w:val="en-US"/>
        </w:rPr>
        <w:t>2</w:t>
      </w:r>
      <w:r w:rsidRPr="00B038D3">
        <w:rPr>
          <w:sz w:val="24"/>
          <w:szCs w:val="24"/>
          <w:u w:val="single"/>
          <w:lang w:val="en-US"/>
        </w:rPr>
        <w:t xml:space="preserve">.4 </w:t>
      </w:r>
      <w:r w:rsidR="008A4AD3" w:rsidRPr="00B038D3">
        <w:rPr>
          <w:sz w:val="24"/>
          <w:szCs w:val="24"/>
          <w:u w:val="single"/>
          <w:lang w:val="en-US"/>
        </w:rPr>
        <w:t>Conclusion</w:t>
      </w:r>
    </w:p>
    <w:p w:rsidR="008A4AD3" w:rsidRPr="00B038D3" w:rsidRDefault="008A4AD3" w:rsidP="003274CB">
      <w:pPr>
        <w:pStyle w:val="NoSpacing"/>
        <w:spacing w:line="360" w:lineRule="auto"/>
        <w:jc w:val="both"/>
        <w:rPr>
          <w:rFonts w:cstheme="minorHAnsi"/>
          <w:b/>
          <w:sz w:val="24"/>
          <w:szCs w:val="24"/>
          <w:u w:val="single"/>
          <w:lang w:val="en-US"/>
        </w:rPr>
      </w:pPr>
    </w:p>
    <w:p w:rsidR="008A4AD3" w:rsidRPr="00B038D3" w:rsidRDefault="008A4AD3" w:rsidP="003274CB">
      <w:pPr>
        <w:pStyle w:val="NoSpacing"/>
        <w:spacing w:line="360" w:lineRule="auto"/>
        <w:jc w:val="both"/>
        <w:rPr>
          <w:sz w:val="24"/>
          <w:szCs w:val="24"/>
          <w:lang w:val="en-US"/>
        </w:rPr>
      </w:pPr>
      <w:r w:rsidRPr="00B038D3">
        <w:rPr>
          <w:rFonts w:cstheme="minorHAnsi"/>
          <w:sz w:val="24"/>
          <w:szCs w:val="24"/>
          <w:lang w:val="en-US"/>
        </w:rPr>
        <w:t xml:space="preserve">This research has given rise to numerous ethical dilemmas.  </w:t>
      </w:r>
      <w:r w:rsidRPr="00B038D3">
        <w:rPr>
          <w:sz w:val="24"/>
          <w:szCs w:val="24"/>
          <w:lang w:val="en-US"/>
        </w:rPr>
        <w:t xml:space="preserve">How much does participant consent owe to my status as </w:t>
      </w:r>
      <w:r w:rsidR="00EE448D" w:rsidRPr="00B038D3">
        <w:rPr>
          <w:sz w:val="24"/>
          <w:szCs w:val="24"/>
          <w:lang w:val="en-US"/>
        </w:rPr>
        <w:t>teacher</w:t>
      </w:r>
      <w:r w:rsidRPr="00B038D3">
        <w:rPr>
          <w:sz w:val="24"/>
          <w:szCs w:val="24"/>
          <w:lang w:val="en-US"/>
        </w:rPr>
        <w:t xml:space="preserve"> or colleague?  Were </w:t>
      </w:r>
      <w:r w:rsidR="00771695" w:rsidRPr="00B038D3">
        <w:rPr>
          <w:sz w:val="24"/>
          <w:szCs w:val="24"/>
          <w:lang w:val="en-US"/>
        </w:rPr>
        <w:t xml:space="preserve">people </w:t>
      </w:r>
      <w:r w:rsidRPr="00B038D3">
        <w:rPr>
          <w:sz w:val="24"/>
          <w:szCs w:val="24"/>
          <w:lang w:val="en-US"/>
        </w:rPr>
        <w:t xml:space="preserve">implicitly or unwittingly coerced into </w:t>
      </w:r>
      <w:r w:rsidR="00771695" w:rsidRPr="00B038D3">
        <w:rPr>
          <w:sz w:val="24"/>
          <w:szCs w:val="24"/>
          <w:lang w:val="en-US"/>
        </w:rPr>
        <w:t>participating</w:t>
      </w:r>
      <w:r w:rsidRPr="00B038D3">
        <w:rPr>
          <w:sz w:val="24"/>
          <w:szCs w:val="24"/>
          <w:lang w:val="en-US"/>
        </w:rPr>
        <w:t xml:space="preserve">?  Were they honest in their answers or did they give me the answers they thought I was seeking?  Did I manage to distance myself enough from my insiderness to see things clearly and ask the right questions?  </w:t>
      </w:r>
    </w:p>
    <w:p w:rsidR="008A4AD3" w:rsidRPr="00B038D3" w:rsidRDefault="008A4AD3" w:rsidP="003274CB">
      <w:pPr>
        <w:pStyle w:val="NoSpacing"/>
        <w:spacing w:line="360" w:lineRule="auto"/>
        <w:ind w:firstLine="720"/>
        <w:jc w:val="both"/>
        <w:rPr>
          <w:rFonts w:cstheme="minorHAnsi"/>
          <w:sz w:val="24"/>
          <w:szCs w:val="24"/>
          <w:lang w:val="en-US"/>
        </w:rPr>
      </w:pPr>
      <w:r w:rsidRPr="00B038D3">
        <w:rPr>
          <w:sz w:val="24"/>
          <w:szCs w:val="24"/>
          <w:lang w:val="en-US"/>
        </w:rPr>
        <w:t>Q</w:t>
      </w:r>
      <w:r w:rsidRPr="00B038D3">
        <w:rPr>
          <w:rFonts w:cstheme="minorHAnsi"/>
          <w:sz w:val="24"/>
          <w:szCs w:val="24"/>
          <w:lang w:val="en-US"/>
        </w:rPr>
        <w:t>uoting Sikes (2006), research is neither neutral nor innocent (p. 105).  Its potential implications can be far-reaching and may extend to people not directly relevant to the study.  Therefore, researchers</w:t>
      </w:r>
      <w:r w:rsidRPr="00B038D3">
        <w:rPr>
          <w:rFonts w:cstheme="minorHAnsi"/>
          <w:b/>
          <w:sz w:val="24"/>
          <w:szCs w:val="24"/>
          <w:lang w:val="en-US"/>
        </w:rPr>
        <w:t xml:space="preserve"> </w:t>
      </w:r>
      <w:r w:rsidRPr="00B038D3">
        <w:rPr>
          <w:rFonts w:cstheme="minorHAnsi"/>
          <w:sz w:val="24"/>
          <w:szCs w:val="24"/>
          <w:lang w:val="en-US"/>
        </w:rPr>
        <w:t xml:space="preserve">should think of their role and of the way they handle ethics very carefully.  There is no unshakeable solution to ethical dilemmas.  What is needed is moral responsibility (Ryen, 2010, p. 432) and reflexivity (Kvale, 1996, p. </w:t>
      </w:r>
      <w:r w:rsidR="00D75A19" w:rsidRPr="00B038D3">
        <w:rPr>
          <w:rFonts w:cstheme="minorHAnsi"/>
          <w:sz w:val="24"/>
          <w:szCs w:val="24"/>
          <w:lang w:val="en-US"/>
        </w:rPr>
        <w:t>117</w:t>
      </w:r>
      <w:r w:rsidRPr="00B038D3">
        <w:rPr>
          <w:rFonts w:cstheme="minorHAnsi"/>
          <w:sz w:val="24"/>
          <w:szCs w:val="24"/>
          <w:lang w:val="en-US"/>
        </w:rPr>
        <w:t>) in order to negotiate those dilemmas successfully.  Our obligation is to ensure the integrity and transparency of our research (</w:t>
      </w:r>
      <w:r w:rsidRPr="00B038D3">
        <w:rPr>
          <w:sz w:val="24"/>
          <w:szCs w:val="24"/>
          <w:lang w:val="en-US"/>
        </w:rPr>
        <w:t>Stutchbury &amp; Fox, 2009, p. 489; Sikes, 2006, p. 117) and I believe that this thesis has take</w:t>
      </w:r>
      <w:r w:rsidR="00DC4DB3" w:rsidRPr="00B038D3">
        <w:rPr>
          <w:sz w:val="24"/>
          <w:szCs w:val="24"/>
          <w:lang w:val="en-US"/>
        </w:rPr>
        <w:t xml:space="preserve">n the right steps to that end. </w:t>
      </w:r>
    </w:p>
    <w:p w:rsidR="008A4AD3" w:rsidRPr="00B038D3" w:rsidRDefault="008A4AD3" w:rsidP="003274CB">
      <w:pPr>
        <w:pStyle w:val="NoSpacing"/>
        <w:spacing w:line="360" w:lineRule="auto"/>
        <w:jc w:val="both"/>
        <w:rPr>
          <w:sz w:val="24"/>
          <w:szCs w:val="24"/>
          <w:lang w:val="en-US"/>
        </w:rPr>
      </w:pPr>
    </w:p>
    <w:p w:rsidR="001846FE" w:rsidRPr="00B038D3" w:rsidRDefault="00CB5140" w:rsidP="00CF7546">
      <w:pPr>
        <w:pStyle w:val="NoSpacing"/>
        <w:spacing w:line="360" w:lineRule="auto"/>
        <w:rPr>
          <w:rFonts w:cs="Calibri"/>
          <w:b/>
          <w:sz w:val="24"/>
          <w:szCs w:val="24"/>
          <w:lang w:val="en-US"/>
        </w:rPr>
      </w:pPr>
      <w:r w:rsidRPr="00B038D3">
        <w:rPr>
          <w:b/>
          <w:sz w:val="24"/>
          <w:szCs w:val="24"/>
          <w:lang w:val="en-US"/>
        </w:rPr>
        <w:t>3.3</w:t>
      </w:r>
      <w:r w:rsidR="001846FE" w:rsidRPr="00B038D3">
        <w:rPr>
          <w:b/>
          <w:sz w:val="24"/>
          <w:szCs w:val="24"/>
          <w:lang w:val="en-US"/>
        </w:rPr>
        <w:t xml:space="preserve"> Triangulation</w:t>
      </w:r>
    </w:p>
    <w:p w:rsidR="00570100" w:rsidRPr="00B038D3" w:rsidRDefault="00570100" w:rsidP="00570100">
      <w:pPr>
        <w:pStyle w:val="NoSpacing"/>
        <w:spacing w:line="360" w:lineRule="auto"/>
        <w:jc w:val="both"/>
        <w:rPr>
          <w:sz w:val="24"/>
          <w:szCs w:val="24"/>
          <w:lang w:val="en-US"/>
        </w:rPr>
      </w:pPr>
    </w:p>
    <w:p w:rsidR="001846FE" w:rsidRPr="00B038D3" w:rsidRDefault="001846FE" w:rsidP="00570100">
      <w:pPr>
        <w:pStyle w:val="NoSpacing"/>
        <w:spacing w:line="360" w:lineRule="auto"/>
        <w:jc w:val="both"/>
        <w:rPr>
          <w:sz w:val="24"/>
          <w:lang w:val="en-US"/>
        </w:rPr>
      </w:pPr>
      <w:r w:rsidRPr="00B038D3">
        <w:rPr>
          <w:sz w:val="24"/>
          <w:szCs w:val="24"/>
          <w:lang w:val="en-US"/>
        </w:rPr>
        <w:t>Methodological triangulation is one of case study</w:t>
      </w:r>
      <w:r w:rsidR="00D917D3" w:rsidRPr="00B038D3">
        <w:rPr>
          <w:sz w:val="24"/>
          <w:szCs w:val="24"/>
          <w:lang w:val="en-US"/>
        </w:rPr>
        <w:t>’s</w:t>
      </w:r>
      <w:r w:rsidRPr="00B038D3">
        <w:rPr>
          <w:sz w:val="24"/>
          <w:szCs w:val="24"/>
          <w:lang w:val="en-US"/>
        </w:rPr>
        <w:t xml:space="preserve"> major strengths (Yin, 2009, p. </w:t>
      </w:r>
      <w:r w:rsidRPr="00B038D3">
        <w:rPr>
          <w:sz w:val="24"/>
          <w:lang w:val="en-US"/>
        </w:rPr>
        <w:t xml:space="preserve">114), establishing trustworthiness and authenticity by amassing richer data (Perry </w:t>
      </w:r>
      <w:r w:rsidR="00CD11F8" w:rsidRPr="00B038D3">
        <w:rPr>
          <w:i/>
          <w:sz w:val="24"/>
          <w:lang w:val="en-US"/>
        </w:rPr>
        <w:t>et al</w:t>
      </w:r>
      <w:r w:rsidRPr="00B038D3">
        <w:rPr>
          <w:sz w:val="24"/>
          <w:lang w:val="en-US"/>
        </w:rPr>
        <w:t xml:space="preserve">., 2008, p. 30; Merriam, 1988, p. 172).  It is defined as the systematic use of multiple tools that look at the topic under study from different angles, rendering observations and interpretations verifiable </w:t>
      </w:r>
      <w:r w:rsidR="00AB6FF7" w:rsidRPr="00B038D3">
        <w:rPr>
          <w:sz w:val="24"/>
          <w:lang w:val="en-US"/>
        </w:rPr>
        <w:t xml:space="preserve">and credible </w:t>
      </w:r>
      <w:r w:rsidRPr="00B038D3">
        <w:rPr>
          <w:sz w:val="24"/>
          <w:lang w:val="en-US"/>
        </w:rPr>
        <w:t xml:space="preserve">or not (Marshall &amp; Rossman, 2011, p. 221).  </w:t>
      </w:r>
      <w:r w:rsidR="00551BD8" w:rsidRPr="00B038D3">
        <w:rPr>
          <w:sz w:val="24"/>
          <w:lang w:val="en-US"/>
        </w:rPr>
        <w:lastRenderedPageBreak/>
        <w:t>T</w:t>
      </w:r>
      <w:r w:rsidRPr="00B038D3">
        <w:rPr>
          <w:sz w:val="24"/>
          <w:lang w:val="en-US"/>
        </w:rPr>
        <w:t>riangulation serves as a means of reducing the possibility of readers misinterpreting the researcher</w:t>
      </w:r>
      <w:r w:rsidR="00D917D3" w:rsidRPr="00B038D3">
        <w:rPr>
          <w:sz w:val="24"/>
          <w:lang w:val="en-US"/>
        </w:rPr>
        <w:t>’s</w:t>
      </w:r>
      <w:r w:rsidRPr="00B038D3">
        <w:rPr>
          <w:sz w:val="24"/>
          <w:lang w:val="en-US"/>
        </w:rPr>
        <w:t xml:space="preserve"> interpretations (Stake, 1998, pp. 96-7).  </w:t>
      </w:r>
      <w:r w:rsidR="00506E2B" w:rsidRPr="00B038D3">
        <w:rPr>
          <w:sz w:val="24"/>
          <w:lang w:val="en-US"/>
        </w:rPr>
        <w:t>Moreover, g</w:t>
      </w:r>
      <w:r w:rsidRPr="00B038D3">
        <w:rPr>
          <w:sz w:val="24"/>
          <w:lang w:val="en-US"/>
        </w:rPr>
        <w:t xml:space="preserve">iven that a number of sources provide several measures of the same event, triangulation can be used to assess </w:t>
      </w:r>
      <w:r w:rsidR="002A2124" w:rsidRPr="00B038D3">
        <w:rPr>
          <w:sz w:val="24"/>
          <w:lang w:val="en-US"/>
        </w:rPr>
        <w:t xml:space="preserve">a study’s </w:t>
      </w:r>
      <w:r w:rsidRPr="00B038D3">
        <w:rPr>
          <w:sz w:val="24"/>
          <w:lang w:val="en-US"/>
        </w:rPr>
        <w:t xml:space="preserve">tools (Yin, 2009, pp. 114-8).  </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In the present study, methodological triangulation served two purposes: first, given my previously stated position that replication of interpretations and generalization of findings should not be considered as the quintessential purposes of </w:t>
      </w:r>
      <w:r w:rsidR="0016087F">
        <w:rPr>
          <w:sz w:val="24"/>
          <w:szCs w:val="24"/>
          <w:lang w:val="en-US"/>
        </w:rPr>
        <w:t xml:space="preserve">case study </w:t>
      </w:r>
      <w:r w:rsidRPr="00B038D3">
        <w:rPr>
          <w:rFonts w:cstheme="minorHAnsi"/>
          <w:sz w:val="24"/>
          <w:szCs w:val="24"/>
          <w:lang w:val="en-US"/>
        </w:rPr>
        <w:t>research, triangulation has been used as a means of clarifying meaning by addressing different possible interpretations (Stake, 1998, p. 97), thereby strengthening the study</w:t>
      </w:r>
      <w:r w:rsidR="00D917D3" w:rsidRPr="00B038D3">
        <w:rPr>
          <w:rFonts w:cstheme="minorHAnsi"/>
          <w:sz w:val="24"/>
          <w:szCs w:val="24"/>
          <w:lang w:val="en-US"/>
        </w:rPr>
        <w:t>’s</w:t>
      </w:r>
      <w:r w:rsidRPr="00B038D3">
        <w:rPr>
          <w:rFonts w:cstheme="minorHAnsi"/>
          <w:sz w:val="24"/>
          <w:szCs w:val="24"/>
          <w:lang w:val="en-US"/>
        </w:rPr>
        <w:t xml:space="preserve"> usefulness for other settings (Marshall &amp; Rossman, 2011, p. 253).  This use of triangulation is consistent with current CL research (Strijbos &amp; Fischer, 2007, p. 391).  </w:t>
      </w:r>
      <w:r w:rsidR="002E6303" w:rsidRPr="00B038D3">
        <w:rPr>
          <w:rFonts w:cstheme="minorHAnsi"/>
          <w:sz w:val="24"/>
          <w:szCs w:val="24"/>
          <w:lang w:val="en-US"/>
        </w:rPr>
        <w:t>Additionally</w:t>
      </w:r>
      <w:r w:rsidRPr="00B038D3">
        <w:rPr>
          <w:rFonts w:cstheme="minorHAnsi"/>
          <w:sz w:val="24"/>
          <w:szCs w:val="24"/>
          <w:lang w:val="en-US"/>
        </w:rPr>
        <w:t>, triangulation aided in looking for convergence between different data sources</w:t>
      </w:r>
      <w:r w:rsidR="00442919" w:rsidRPr="00B038D3">
        <w:rPr>
          <w:rFonts w:cstheme="minorHAnsi"/>
          <w:sz w:val="24"/>
          <w:szCs w:val="24"/>
          <w:lang w:val="en-US"/>
        </w:rPr>
        <w:t>,</w:t>
      </w:r>
      <w:r w:rsidRPr="00B038D3">
        <w:rPr>
          <w:rFonts w:cstheme="minorHAnsi"/>
          <w:sz w:val="24"/>
          <w:szCs w:val="24"/>
          <w:lang w:val="en-US"/>
        </w:rPr>
        <w:t xml:space="preserve"> to form common themes and categories through the elimination of overlapping areas.  The thematic analysis employed </w:t>
      </w:r>
      <w:r w:rsidR="00D84DDB" w:rsidRPr="00B038D3">
        <w:rPr>
          <w:rFonts w:cstheme="minorHAnsi"/>
          <w:sz w:val="24"/>
          <w:szCs w:val="24"/>
          <w:lang w:val="en-US"/>
        </w:rPr>
        <w:t xml:space="preserve">here, </w:t>
      </w:r>
      <w:r w:rsidRPr="00B038D3">
        <w:rPr>
          <w:rFonts w:cstheme="minorHAnsi"/>
          <w:sz w:val="24"/>
          <w:szCs w:val="24"/>
          <w:lang w:val="en-US"/>
        </w:rPr>
        <w:t xml:space="preserve">validates Creswell </w:t>
      </w:r>
      <w:r w:rsidR="00D84DDB" w:rsidRPr="00B038D3">
        <w:rPr>
          <w:rFonts w:cstheme="minorHAnsi"/>
          <w:sz w:val="24"/>
          <w:szCs w:val="24"/>
          <w:lang w:val="en-US"/>
        </w:rPr>
        <w:t xml:space="preserve">and </w:t>
      </w:r>
      <w:r w:rsidRPr="00B038D3">
        <w:rPr>
          <w:rFonts w:cstheme="minorHAnsi"/>
          <w:sz w:val="24"/>
          <w:szCs w:val="24"/>
          <w:lang w:val="en-US"/>
        </w:rPr>
        <w:t>Miller</w:t>
      </w:r>
      <w:r w:rsidR="00D917D3" w:rsidRPr="00B038D3">
        <w:rPr>
          <w:rFonts w:cstheme="minorHAnsi"/>
          <w:sz w:val="24"/>
          <w:szCs w:val="24"/>
          <w:lang w:val="en-US"/>
        </w:rPr>
        <w:t>’s</w:t>
      </w:r>
      <w:r w:rsidRPr="00B038D3">
        <w:rPr>
          <w:rFonts w:cstheme="minorHAnsi"/>
          <w:sz w:val="24"/>
          <w:szCs w:val="24"/>
          <w:lang w:val="en-US"/>
        </w:rPr>
        <w:t xml:space="preserve"> (2000) suggestion that providing corroborating evidence collected through multiple methods aids in locating major and minor themes (pp. 126-7).  The purpose of corroboration is to ensure that the </w:t>
      </w:r>
      <w:r w:rsidR="002D59A6" w:rsidRPr="00B038D3">
        <w:rPr>
          <w:rFonts w:cstheme="minorHAnsi"/>
          <w:sz w:val="24"/>
          <w:szCs w:val="24"/>
          <w:lang w:val="en-US"/>
        </w:rPr>
        <w:t xml:space="preserve">reported </w:t>
      </w:r>
      <w:r w:rsidRPr="00B038D3">
        <w:rPr>
          <w:rFonts w:cstheme="minorHAnsi"/>
          <w:sz w:val="24"/>
          <w:szCs w:val="24"/>
          <w:lang w:val="en-US"/>
        </w:rPr>
        <w:t xml:space="preserve">findings accurately reflect </w:t>
      </w:r>
      <w:r w:rsidR="004B3DCD" w:rsidRPr="00B038D3">
        <w:rPr>
          <w:rFonts w:cstheme="minorHAnsi"/>
          <w:sz w:val="24"/>
          <w:szCs w:val="24"/>
          <w:lang w:val="en-US"/>
        </w:rPr>
        <w:t>participants’</w:t>
      </w:r>
      <w:r w:rsidRPr="00B038D3">
        <w:rPr>
          <w:rFonts w:cstheme="minorHAnsi"/>
          <w:sz w:val="24"/>
          <w:szCs w:val="24"/>
          <w:lang w:val="en-US"/>
        </w:rPr>
        <w:t xml:space="preserve"> perceptions (Stainback &amp; Stainback, 1988).</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Before </w:t>
      </w:r>
      <w:r w:rsidR="00701ED5" w:rsidRPr="00B038D3">
        <w:rPr>
          <w:rFonts w:cstheme="minorHAnsi"/>
          <w:sz w:val="24"/>
          <w:szCs w:val="24"/>
          <w:lang w:val="en-US"/>
        </w:rPr>
        <w:t xml:space="preserve">addressing </w:t>
      </w:r>
      <w:r w:rsidRPr="00B038D3">
        <w:rPr>
          <w:rFonts w:cstheme="minorHAnsi"/>
          <w:sz w:val="24"/>
          <w:szCs w:val="24"/>
          <w:lang w:val="en-US"/>
        </w:rPr>
        <w:t xml:space="preserve">my research tools, a link </w:t>
      </w:r>
      <w:r w:rsidR="00F6063B" w:rsidRPr="00B038D3">
        <w:rPr>
          <w:rFonts w:cstheme="minorHAnsi"/>
          <w:sz w:val="24"/>
          <w:szCs w:val="24"/>
          <w:lang w:val="en-US"/>
        </w:rPr>
        <w:t xml:space="preserve">needs to be drawn </w:t>
      </w:r>
      <w:r w:rsidRPr="00B038D3">
        <w:rPr>
          <w:rFonts w:cstheme="minorHAnsi"/>
          <w:sz w:val="24"/>
          <w:szCs w:val="24"/>
          <w:lang w:val="en-US"/>
        </w:rPr>
        <w:t>between those and the study</w:t>
      </w:r>
      <w:r w:rsidR="00D917D3" w:rsidRPr="00B038D3">
        <w:rPr>
          <w:rFonts w:cstheme="minorHAnsi"/>
          <w:sz w:val="24"/>
          <w:szCs w:val="24"/>
          <w:lang w:val="en-US"/>
        </w:rPr>
        <w:t>’s</w:t>
      </w:r>
      <w:r w:rsidRPr="00B038D3">
        <w:rPr>
          <w:rFonts w:cstheme="minorHAnsi"/>
          <w:sz w:val="24"/>
          <w:szCs w:val="24"/>
          <w:lang w:val="en-US"/>
        </w:rPr>
        <w:t xml:space="preserve"> theoretical underpinnings.  According to constructivism, meaning is socially constructed, and the knowledge upon which it is produced, is created from the action</w:t>
      </w:r>
      <w:r w:rsidR="00F6063B" w:rsidRPr="00B038D3">
        <w:rPr>
          <w:rFonts w:cstheme="minorHAnsi"/>
          <w:sz w:val="24"/>
          <w:szCs w:val="24"/>
          <w:lang w:val="en-US"/>
        </w:rPr>
        <w:t>s</w:t>
      </w:r>
      <w:r w:rsidRPr="00B038D3">
        <w:rPr>
          <w:rFonts w:cstheme="minorHAnsi"/>
          <w:sz w:val="24"/>
          <w:szCs w:val="24"/>
          <w:lang w:val="en-US"/>
        </w:rPr>
        <w:t xml:space="preserve"> taken to obtain it.  Within this paradigm, the data collection methods employed here can be seen as a means of social encounter where knowledge is – albeit in different ways and with varying degrees of success – formed and produced; they thus become sites for meaning construction and of interpretive practice rather than neutral channels for transmitting undistorted information (Holstein &amp; Gubrium, 2011, p. 151).  Likewise, study participants are not passive by-standers but active </w:t>
      </w:r>
      <w:r w:rsidR="00762B24" w:rsidRPr="00B038D3">
        <w:rPr>
          <w:rFonts w:cstheme="minorHAnsi"/>
          <w:sz w:val="24"/>
          <w:szCs w:val="24"/>
          <w:lang w:val="en-US"/>
        </w:rPr>
        <w:t xml:space="preserve">meaning </w:t>
      </w:r>
      <w:r w:rsidRPr="00B038D3">
        <w:rPr>
          <w:rFonts w:cstheme="minorHAnsi"/>
          <w:sz w:val="24"/>
          <w:szCs w:val="24"/>
          <w:lang w:val="en-US"/>
        </w:rPr>
        <w:t xml:space="preserve">generators (Holstein &amp; Gubrium, 2011, p. 152).  </w:t>
      </w:r>
      <w:r w:rsidRPr="00B038D3">
        <w:rPr>
          <w:rFonts w:cstheme="minorHAnsi"/>
          <w:i/>
          <w:sz w:val="24"/>
          <w:szCs w:val="24"/>
          <w:lang w:val="en-US"/>
        </w:rPr>
        <w:t>Context</w:t>
      </w:r>
      <w:r w:rsidR="00390C35" w:rsidRPr="00B038D3">
        <w:rPr>
          <w:rFonts w:cstheme="minorHAnsi"/>
          <w:i/>
          <w:sz w:val="24"/>
          <w:szCs w:val="24"/>
          <w:lang w:val="en-US"/>
        </w:rPr>
        <w:t xml:space="preserve"> </w:t>
      </w:r>
      <w:r w:rsidRPr="00B038D3">
        <w:rPr>
          <w:rFonts w:cstheme="minorHAnsi"/>
          <w:sz w:val="24"/>
          <w:szCs w:val="24"/>
          <w:lang w:val="en-US"/>
        </w:rPr>
        <w:t xml:space="preserve">is also an important </w:t>
      </w:r>
      <w:r w:rsidR="00390C35" w:rsidRPr="00B038D3">
        <w:rPr>
          <w:rFonts w:cstheme="minorHAnsi"/>
          <w:sz w:val="24"/>
          <w:szCs w:val="24"/>
          <w:lang w:val="en-US"/>
        </w:rPr>
        <w:t xml:space="preserve">factor </w:t>
      </w:r>
      <w:r w:rsidRPr="00B038D3">
        <w:rPr>
          <w:rFonts w:cstheme="minorHAnsi"/>
          <w:sz w:val="24"/>
          <w:szCs w:val="24"/>
          <w:lang w:val="en-US"/>
        </w:rPr>
        <w:t xml:space="preserve">here.  Its constant interaction with </w:t>
      </w:r>
      <w:r w:rsidR="00FF3BA9" w:rsidRPr="00B038D3">
        <w:rPr>
          <w:rFonts w:cstheme="minorHAnsi"/>
          <w:sz w:val="24"/>
          <w:szCs w:val="24"/>
          <w:lang w:val="en-US"/>
        </w:rPr>
        <w:t xml:space="preserve">the researcher and the </w:t>
      </w:r>
      <w:r w:rsidRPr="00B038D3">
        <w:rPr>
          <w:rFonts w:cstheme="minorHAnsi"/>
          <w:sz w:val="24"/>
          <w:szCs w:val="24"/>
          <w:lang w:val="en-US"/>
        </w:rPr>
        <w:t>participant</w:t>
      </w:r>
      <w:r w:rsidR="00FF3BA9" w:rsidRPr="00B038D3">
        <w:rPr>
          <w:rFonts w:cstheme="minorHAnsi"/>
          <w:sz w:val="24"/>
          <w:szCs w:val="24"/>
          <w:lang w:val="en-US"/>
        </w:rPr>
        <w:t>s</w:t>
      </w:r>
      <w:r w:rsidRPr="00B038D3">
        <w:rPr>
          <w:rFonts w:cstheme="minorHAnsi"/>
          <w:sz w:val="24"/>
          <w:szCs w:val="24"/>
          <w:lang w:val="en-US"/>
        </w:rPr>
        <w:t xml:space="preserve"> </w:t>
      </w:r>
      <w:r w:rsidR="00FF3BA9" w:rsidRPr="00B038D3">
        <w:rPr>
          <w:rFonts w:cstheme="minorHAnsi"/>
          <w:sz w:val="24"/>
          <w:szCs w:val="24"/>
          <w:lang w:val="en-US"/>
        </w:rPr>
        <w:t xml:space="preserve">connects </w:t>
      </w:r>
      <w:r w:rsidRPr="00B038D3">
        <w:rPr>
          <w:rFonts w:cstheme="minorHAnsi"/>
          <w:sz w:val="24"/>
          <w:szCs w:val="24"/>
          <w:lang w:val="en-US"/>
        </w:rPr>
        <w:t xml:space="preserve">these methods to the interpretive approach toward social knowledge.  This approach </w:t>
      </w:r>
      <w:r w:rsidR="00D917D3" w:rsidRPr="00B038D3">
        <w:rPr>
          <w:rFonts w:cstheme="minorHAnsi"/>
          <w:sz w:val="24"/>
          <w:szCs w:val="24"/>
          <w:lang w:val="en-US"/>
        </w:rPr>
        <w:t>“</w:t>
      </w:r>
      <w:r w:rsidRPr="00B038D3">
        <w:rPr>
          <w:rFonts w:cstheme="minorHAnsi"/>
          <w:sz w:val="24"/>
          <w:szCs w:val="24"/>
          <w:lang w:val="en-US"/>
        </w:rPr>
        <w:t xml:space="preserve">recognizes that meaning emerges through interaction and is not standardized, emphasizes the importance of understanding </w:t>
      </w:r>
      <w:r w:rsidR="00225C7C" w:rsidRPr="00B038D3">
        <w:rPr>
          <w:rFonts w:cstheme="minorHAnsi"/>
          <w:sz w:val="24"/>
          <w:szCs w:val="24"/>
          <w:lang w:val="en-US"/>
        </w:rPr>
        <w:t xml:space="preserve">the </w:t>
      </w:r>
      <w:r w:rsidRPr="00B038D3">
        <w:rPr>
          <w:rFonts w:cstheme="minorHAnsi"/>
          <w:sz w:val="24"/>
          <w:szCs w:val="24"/>
          <w:lang w:val="en-US"/>
        </w:rPr>
        <w:t xml:space="preserve">overall text of conversation and the </w:t>
      </w:r>
      <w:r w:rsidRPr="00B038D3">
        <w:rPr>
          <w:rFonts w:cstheme="minorHAnsi"/>
          <w:sz w:val="24"/>
          <w:szCs w:val="24"/>
          <w:lang w:val="en-US"/>
        </w:rPr>
        <w:lastRenderedPageBreak/>
        <w:t>importance of seeing meaning in context and accepts the importance of culture</w:t>
      </w:r>
      <w:r w:rsidR="00D917D3" w:rsidRPr="00B038D3">
        <w:rPr>
          <w:rFonts w:cstheme="minorHAnsi"/>
          <w:sz w:val="24"/>
          <w:szCs w:val="24"/>
          <w:lang w:val="en-US"/>
        </w:rPr>
        <w:t>”</w:t>
      </w:r>
      <w:r w:rsidRPr="00B038D3">
        <w:rPr>
          <w:rFonts w:cstheme="minorHAnsi"/>
          <w:sz w:val="24"/>
          <w:szCs w:val="24"/>
          <w:lang w:val="en-US"/>
        </w:rPr>
        <w:t xml:space="preserve"> (Rubin &amp; Rubin, 1995, p. 31).</w:t>
      </w:r>
    </w:p>
    <w:p w:rsidR="007555AB" w:rsidRPr="00B038D3" w:rsidRDefault="001846FE" w:rsidP="003274CB">
      <w:pPr>
        <w:pStyle w:val="NoSpacing"/>
        <w:spacing w:line="360" w:lineRule="auto"/>
        <w:ind w:firstLine="720"/>
        <w:jc w:val="both"/>
        <w:rPr>
          <w:sz w:val="24"/>
          <w:szCs w:val="24"/>
          <w:lang w:val="en-US"/>
        </w:rPr>
      </w:pPr>
      <w:r w:rsidRPr="00B038D3">
        <w:rPr>
          <w:sz w:val="24"/>
          <w:szCs w:val="24"/>
          <w:lang w:val="en-US"/>
        </w:rPr>
        <w:t xml:space="preserve">In </w:t>
      </w:r>
      <w:r w:rsidR="007555AB" w:rsidRPr="00B038D3">
        <w:rPr>
          <w:sz w:val="24"/>
          <w:szCs w:val="24"/>
          <w:lang w:val="en-US"/>
        </w:rPr>
        <w:t>what follows</w:t>
      </w:r>
      <w:r w:rsidRPr="00B038D3">
        <w:rPr>
          <w:sz w:val="24"/>
          <w:szCs w:val="24"/>
          <w:lang w:val="en-US"/>
        </w:rPr>
        <w:t xml:space="preserve">, I introduce </w:t>
      </w:r>
      <w:r w:rsidR="007555AB" w:rsidRPr="00B038D3">
        <w:rPr>
          <w:sz w:val="24"/>
          <w:szCs w:val="24"/>
          <w:lang w:val="en-US"/>
        </w:rPr>
        <w:t xml:space="preserve">my </w:t>
      </w:r>
      <w:r w:rsidRPr="00B038D3">
        <w:rPr>
          <w:sz w:val="24"/>
          <w:szCs w:val="24"/>
          <w:lang w:val="en-US"/>
        </w:rPr>
        <w:t>research tools, justify their use and discuss their merits and limitations.  This should serve as a prelude to how they have actually been emplo</w:t>
      </w:r>
      <w:r w:rsidR="008E04A8" w:rsidRPr="00B038D3">
        <w:rPr>
          <w:sz w:val="24"/>
          <w:szCs w:val="24"/>
          <w:lang w:val="en-US"/>
        </w:rPr>
        <w:t>yed in this study (Section 3.8</w:t>
      </w:r>
      <w:r w:rsidRPr="00B038D3">
        <w:rPr>
          <w:sz w:val="24"/>
          <w:szCs w:val="24"/>
          <w:lang w:val="en-US"/>
        </w:rPr>
        <w:t xml:space="preserve">).  </w:t>
      </w:r>
    </w:p>
    <w:p w:rsidR="008A4AD3" w:rsidRPr="00B038D3" w:rsidRDefault="008A4AD3" w:rsidP="003274CB">
      <w:pPr>
        <w:pStyle w:val="NoSpacing"/>
        <w:spacing w:line="360" w:lineRule="auto"/>
        <w:jc w:val="both"/>
        <w:rPr>
          <w:sz w:val="24"/>
          <w:szCs w:val="24"/>
          <w:lang w:val="en-GB"/>
        </w:rPr>
      </w:pPr>
    </w:p>
    <w:p w:rsidR="001846FE" w:rsidRPr="00B038D3" w:rsidRDefault="00A8022D" w:rsidP="00A8022D">
      <w:pPr>
        <w:pStyle w:val="NoSpacing"/>
        <w:spacing w:line="360" w:lineRule="auto"/>
        <w:jc w:val="both"/>
        <w:rPr>
          <w:rFonts w:cstheme="minorHAnsi"/>
          <w:b/>
          <w:sz w:val="24"/>
          <w:szCs w:val="24"/>
          <w:lang w:val="en-US"/>
        </w:rPr>
      </w:pPr>
      <w:r w:rsidRPr="00B038D3">
        <w:rPr>
          <w:rFonts w:cstheme="minorHAnsi"/>
          <w:b/>
          <w:sz w:val="24"/>
          <w:szCs w:val="24"/>
          <w:lang w:val="en-US"/>
        </w:rPr>
        <w:t xml:space="preserve">3.4 </w:t>
      </w:r>
      <w:r w:rsidR="001846FE" w:rsidRPr="00B038D3">
        <w:rPr>
          <w:rFonts w:cstheme="minorHAnsi"/>
          <w:b/>
          <w:sz w:val="24"/>
          <w:szCs w:val="24"/>
          <w:lang w:val="en-US"/>
        </w:rPr>
        <w:t>Semi-structured Interviews</w:t>
      </w:r>
    </w:p>
    <w:p w:rsidR="001846FE" w:rsidRPr="00B038D3" w:rsidRDefault="001846FE" w:rsidP="003274CB">
      <w:pPr>
        <w:pStyle w:val="NoSpacing"/>
        <w:spacing w:line="360" w:lineRule="auto"/>
        <w:jc w:val="both"/>
        <w:rPr>
          <w:rFonts w:cstheme="minorHAnsi"/>
          <w:sz w:val="24"/>
          <w:szCs w:val="24"/>
          <w:lang w:val="en-US"/>
        </w:rPr>
      </w:pPr>
      <w:r w:rsidRPr="00B038D3">
        <w:rPr>
          <w:rFonts w:cstheme="minorHAnsi"/>
          <w:sz w:val="24"/>
          <w:szCs w:val="24"/>
          <w:lang w:val="en-US"/>
        </w:rPr>
        <w:tab/>
      </w:r>
    </w:p>
    <w:p w:rsidR="001846FE" w:rsidRPr="00B038D3" w:rsidRDefault="001846FE"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In qualitative research, the core data collection methods are believed to be in-depth interviewing, systematic observations and document analysis, with in-depth interviews possibly the most widely employed one (Darlington &amp; Scott, 2002, pp. 2, 48).  </w:t>
      </w:r>
      <w:r w:rsidR="00391F41" w:rsidRPr="00B038D3">
        <w:rPr>
          <w:rFonts w:cstheme="minorHAnsi"/>
          <w:sz w:val="24"/>
          <w:szCs w:val="24"/>
          <w:lang w:val="en-US"/>
        </w:rPr>
        <w:t>I</w:t>
      </w:r>
      <w:r w:rsidRPr="00B038D3">
        <w:rPr>
          <w:rFonts w:cstheme="minorHAnsi"/>
          <w:sz w:val="24"/>
          <w:szCs w:val="24"/>
          <w:lang w:val="en-US"/>
        </w:rPr>
        <w:t>nterviews have been employed here as the main means of data collection mainly because they can thoroughly explore people</w:t>
      </w:r>
      <w:r w:rsidR="00D917D3" w:rsidRPr="00B038D3">
        <w:rPr>
          <w:rFonts w:cstheme="minorHAnsi"/>
          <w:sz w:val="24"/>
          <w:szCs w:val="24"/>
          <w:lang w:val="en-US"/>
        </w:rPr>
        <w:t>’s</w:t>
      </w:r>
      <w:r w:rsidRPr="00B038D3">
        <w:rPr>
          <w:rFonts w:cstheme="minorHAnsi"/>
          <w:sz w:val="24"/>
          <w:szCs w:val="24"/>
          <w:lang w:val="en-US"/>
        </w:rPr>
        <w:t xml:space="preserve"> perceptions</w:t>
      </w:r>
      <w:r w:rsidR="00AB370A" w:rsidRPr="00B038D3">
        <w:rPr>
          <w:rFonts w:cstheme="minorHAnsi"/>
          <w:sz w:val="24"/>
          <w:szCs w:val="24"/>
          <w:lang w:val="en-US"/>
        </w:rPr>
        <w:t>.</w:t>
      </w:r>
    </w:p>
    <w:p w:rsidR="00497505" w:rsidRPr="00B038D3" w:rsidRDefault="00497505" w:rsidP="00497505">
      <w:pPr>
        <w:pStyle w:val="NoSpacing"/>
        <w:tabs>
          <w:tab w:val="left" w:pos="1155"/>
        </w:tabs>
        <w:spacing w:line="360" w:lineRule="auto"/>
        <w:jc w:val="both"/>
        <w:rPr>
          <w:rFonts w:cstheme="minorHAnsi"/>
          <w:sz w:val="24"/>
          <w:szCs w:val="24"/>
          <w:lang w:val="en-US"/>
        </w:rPr>
      </w:pPr>
      <w:r w:rsidRPr="00B038D3">
        <w:rPr>
          <w:rFonts w:cstheme="minorHAnsi"/>
          <w:sz w:val="24"/>
          <w:szCs w:val="24"/>
          <w:lang w:val="en-US"/>
        </w:rPr>
        <w:tab/>
      </w:r>
    </w:p>
    <w:p w:rsidR="001846FE" w:rsidRPr="00B038D3" w:rsidRDefault="00A8022D" w:rsidP="00A8022D">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3.4.1 </w:t>
      </w:r>
      <w:r w:rsidR="001846FE" w:rsidRPr="00B038D3">
        <w:rPr>
          <w:rFonts w:cstheme="minorHAnsi"/>
          <w:sz w:val="24"/>
          <w:szCs w:val="24"/>
          <w:u w:val="single"/>
          <w:lang w:val="en-US"/>
        </w:rPr>
        <w:t>In-depth semi-structured individual and gro</w:t>
      </w:r>
      <w:r w:rsidR="008B5B46" w:rsidRPr="00B038D3">
        <w:rPr>
          <w:rFonts w:cstheme="minorHAnsi"/>
          <w:sz w:val="24"/>
          <w:szCs w:val="24"/>
          <w:u w:val="single"/>
          <w:lang w:val="en-US"/>
        </w:rPr>
        <w:t>up interviews</w:t>
      </w:r>
    </w:p>
    <w:p w:rsidR="001846FE" w:rsidRPr="00B038D3" w:rsidRDefault="001846FE" w:rsidP="003274CB">
      <w:pPr>
        <w:pStyle w:val="NoSpacing"/>
        <w:spacing w:line="360" w:lineRule="auto"/>
        <w:jc w:val="both"/>
        <w:rPr>
          <w:rFonts w:cstheme="minorHAnsi"/>
          <w:sz w:val="24"/>
          <w:szCs w:val="24"/>
          <w:lang w:val="en-US"/>
        </w:rPr>
      </w:pPr>
    </w:p>
    <w:p w:rsidR="001846FE" w:rsidRPr="00B038D3" w:rsidRDefault="001846FE"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I should </w:t>
      </w:r>
      <w:r w:rsidR="00E44290" w:rsidRPr="00B038D3">
        <w:rPr>
          <w:rFonts w:cstheme="minorHAnsi"/>
          <w:sz w:val="24"/>
          <w:szCs w:val="24"/>
          <w:lang w:val="en-US"/>
        </w:rPr>
        <w:t xml:space="preserve">first </w:t>
      </w:r>
      <w:r w:rsidRPr="00B038D3">
        <w:rPr>
          <w:rFonts w:cstheme="minorHAnsi"/>
          <w:sz w:val="24"/>
          <w:szCs w:val="24"/>
          <w:lang w:val="en-US"/>
        </w:rPr>
        <w:t xml:space="preserve">stress that </w:t>
      </w:r>
      <w:r w:rsidR="00AB370A" w:rsidRPr="00B038D3">
        <w:rPr>
          <w:rFonts w:cstheme="minorHAnsi"/>
          <w:sz w:val="24"/>
          <w:szCs w:val="24"/>
          <w:lang w:val="en-US"/>
        </w:rPr>
        <w:t xml:space="preserve">by </w:t>
      </w:r>
      <w:r w:rsidRPr="00B038D3">
        <w:rPr>
          <w:rFonts w:cstheme="minorHAnsi"/>
          <w:sz w:val="24"/>
          <w:szCs w:val="24"/>
          <w:lang w:val="en-US"/>
        </w:rPr>
        <w:t>looking at people</w:t>
      </w:r>
      <w:r w:rsidR="00D917D3" w:rsidRPr="00B038D3">
        <w:rPr>
          <w:rFonts w:cstheme="minorHAnsi"/>
          <w:sz w:val="24"/>
          <w:szCs w:val="24"/>
          <w:lang w:val="en-US"/>
        </w:rPr>
        <w:t>’s</w:t>
      </w:r>
      <w:r w:rsidRPr="00B038D3">
        <w:rPr>
          <w:rFonts w:cstheme="minorHAnsi"/>
          <w:sz w:val="24"/>
          <w:szCs w:val="24"/>
          <w:lang w:val="en-US"/>
        </w:rPr>
        <w:t xml:space="preserve"> perspectives, interviews elicit subjective views (Marshall &amp; Rossman, 2011, p. 146). </w:t>
      </w:r>
      <w:r w:rsidR="002C1351" w:rsidRPr="00B038D3">
        <w:rPr>
          <w:rFonts w:cstheme="minorHAnsi"/>
          <w:sz w:val="24"/>
          <w:szCs w:val="24"/>
          <w:lang w:val="en-US"/>
        </w:rPr>
        <w:t xml:space="preserve"> </w:t>
      </w:r>
      <w:r w:rsidRPr="00B038D3">
        <w:rPr>
          <w:rFonts w:cstheme="minorHAnsi"/>
          <w:sz w:val="24"/>
          <w:szCs w:val="24"/>
          <w:lang w:val="en-US"/>
        </w:rPr>
        <w:t xml:space="preserve">Added to that is the fact that the meanings </w:t>
      </w:r>
      <w:r w:rsidR="00445DBF" w:rsidRPr="00B038D3">
        <w:rPr>
          <w:rFonts w:cstheme="minorHAnsi"/>
          <w:sz w:val="24"/>
          <w:szCs w:val="24"/>
          <w:lang w:val="en-US"/>
        </w:rPr>
        <w:t xml:space="preserve">researchers </w:t>
      </w:r>
      <w:r w:rsidRPr="00B038D3">
        <w:rPr>
          <w:rFonts w:cstheme="minorHAnsi"/>
          <w:sz w:val="24"/>
          <w:szCs w:val="24"/>
          <w:lang w:val="en-US"/>
        </w:rPr>
        <w:t>make can be as arbitrary as the language used to convey those views and their meanings.  Because of the subjectivity of people</w:t>
      </w:r>
      <w:r w:rsidR="00D917D3" w:rsidRPr="00B038D3">
        <w:rPr>
          <w:rFonts w:cstheme="minorHAnsi"/>
          <w:sz w:val="24"/>
          <w:szCs w:val="24"/>
          <w:lang w:val="en-US"/>
        </w:rPr>
        <w:t>’s</w:t>
      </w:r>
      <w:r w:rsidRPr="00B038D3">
        <w:rPr>
          <w:rFonts w:cstheme="minorHAnsi"/>
          <w:sz w:val="24"/>
          <w:szCs w:val="24"/>
          <w:lang w:val="en-US"/>
        </w:rPr>
        <w:t xml:space="preserve"> perceptions and of subsequent interpretations, </w:t>
      </w:r>
      <w:r w:rsidR="00F5618F" w:rsidRPr="00B038D3">
        <w:rPr>
          <w:rFonts w:cstheme="minorHAnsi"/>
          <w:sz w:val="24"/>
          <w:szCs w:val="24"/>
          <w:lang w:val="en-US"/>
        </w:rPr>
        <w:t xml:space="preserve">researchers can employ </w:t>
      </w:r>
      <w:r w:rsidR="0014054F" w:rsidRPr="00B038D3">
        <w:rPr>
          <w:rFonts w:cstheme="minorHAnsi"/>
          <w:sz w:val="24"/>
          <w:szCs w:val="24"/>
          <w:lang w:val="en-US"/>
        </w:rPr>
        <w:t xml:space="preserve">triangulation with other tools </w:t>
      </w:r>
      <w:r w:rsidR="00F5618F" w:rsidRPr="00B038D3">
        <w:rPr>
          <w:rFonts w:cstheme="minorHAnsi"/>
          <w:sz w:val="24"/>
          <w:szCs w:val="24"/>
          <w:lang w:val="en-US"/>
        </w:rPr>
        <w:t xml:space="preserve">as this </w:t>
      </w:r>
      <w:r w:rsidR="0014054F" w:rsidRPr="00B038D3">
        <w:rPr>
          <w:rFonts w:cstheme="minorHAnsi"/>
          <w:sz w:val="24"/>
          <w:szCs w:val="24"/>
          <w:lang w:val="en-US"/>
        </w:rPr>
        <w:t xml:space="preserve">has the potential to raise </w:t>
      </w:r>
      <w:r w:rsidRPr="00B038D3">
        <w:rPr>
          <w:rFonts w:cstheme="minorHAnsi"/>
          <w:sz w:val="24"/>
          <w:szCs w:val="24"/>
          <w:lang w:val="en-US"/>
        </w:rPr>
        <w:t xml:space="preserve">research quality. </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Keeping the above in mind, </w:t>
      </w:r>
      <w:r w:rsidR="00D1074D" w:rsidRPr="00B038D3">
        <w:rPr>
          <w:rFonts w:cstheme="minorHAnsi"/>
          <w:sz w:val="24"/>
          <w:szCs w:val="24"/>
          <w:lang w:val="en-US"/>
        </w:rPr>
        <w:t xml:space="preserve">individual </w:t>
      </w:r>
      <w:r w:rsidRPr="00B038D3">
        <w:rPr>
          <w:rFonts w:cstheme="minorHAnsi"/>
          <w:sz w:val="24"/>
          <w:szCs w:val="24"/>
          <w:lang w:val="en-US"/>
        </w:rPr>
        <w:t xml:space="preserve">and </w:t>
      </w:r>
      <w:r w:rsidR="00D1074D" w:rsidRPr="00B038D3">
        <w:rPr>
          <w:rFonts w:cstheme="minorHAnsi"/>
          <w:sz w:val="24"/>
          <w:szCs w:val="24"/>
          <w:lang w:val="en-US"/>
        </w:rPr>
        <w:t>group interviews</w:t>
      </w:r>
      <w:r w:rsidR="0060681E" w:rsidRPr="00B038D3">
        <w:rPr>
          <w:rStyle w:val="FootnoteReference"/>
          <w:rFonts w:cstheme="minorHAnsi"/>
          <w:sz w:val="24"/>
          <w:szCs w:val="24"/>
          <w:lang w:val="en-US"/>
        </w:rPr>
        <w:footnoteReference w:id="59"/>
      </w:r>
      <w:r w:rsidRPr="00B038D3">
        <w:rPr>
          <w:rFonts w:cstheme="minorHAnsi"/>
          <w:sz w:val="24"/>
          <w:szCs w:val="24"/>
          <w:lang w:val="en-US"/>
        </w:rPr>
        <w:t xml:space="preserve"> were employed with the student sample in tandem with </w:t>
      </w:r>
      <w:r w:rsidR="00AF30FF" w:rsidRPr="00B038D3">
        <w:rPr>
          <w:rFonts w:cstheme="minorHAnsi"/>
          <w:sz w:val="24"/>
          <w:szCs w:val="24"/>
          <w:lang w:val="en-US"/>
        </w:rPr>
        <w:t xml:space="preserve">student </w:t>
      </w:r>
      <w:r w:rsidR="00F52CD7" w:rsidRPr="00B038D3">
        <w:rPr>
          <w:rFonts w:cstheme="minorHAnsi"/>
          <w:sz w:val="24"/>
          <w:szCs w:val="24"/>
          <w:lang w:val="en-US"/>
        </w:rPr>
        <w:t xml:space="preserve">reflective </w:t>
      </w:r>
      <w:r w:rsidR="00E9502E" w:rsidRPr="00B038D3">
        <w:rPr>
          <w:rFonts w:cstheme="minorHAnsi"/>
          <w:sz w:val="24"/>
          <w:szCs w:val="24"/>
          <w:lang w:val="en-US"/>
        </w:rPr>
        <w:t xml:space="preserve">journal </w:t>
      </w:r>
      <w:r w:rsidRPr="00B038D3">
        <w:rPr>
          <w:rFonts w:cstheme="minorHAnsi"/>
          <w:sz w:val="24"/>
          <w:szCs w:val="24"/>
          <w:lang w:val="en-US"/>
        </w:rPr>
        <w:t xml:space="preserve">entries, while </w:t>
      </w:r>
      <w:r w:rsidR="00D1074D" w:rsidRPr="00B038D3">
        <w:rPr>
          <w:rFonts w:cstheme="minorHAnsi"/>
          <w:sz w:val="24"/>
          <w:szCs w:val="24"/>
          <w:lang w:val="en-US"/>
        </w:rPr>
        <w:t xml:space="preserve">individual interviews </w:t>
      </w:r>
      <w:r w:rsidRPr="00B038D3">
        <w:rPr>
          <w:rFonts w:cstheme="minorHAnsi"/>
          <w:sz w:val="24"/>
          <w:szCs w:val="24"/>
          <w:lang w:val="en-US"/>
        </w:rPr>
        <w:t xml:space="preserve">were employed with the </w:t>
      </w:r>
      <w:r w:rsidR="00EE448D" w:rsidRPr="00B038D3">
        <w:rPr>
          <w:rFonts w:cstheme="minorHAnsi"/>
          <w:sz w:val="24"/>
          <w:szCs w:val="24"/>
          <w:lang w:val="en-US"/>
        </w:rPr>
        <w:t>teacher</w:t>
      </w:r>
      <w:r w:rsidRPr="00B038D3">
        <w:rPr>
          <w:rFonts w:cstheme="minorHAnsi"/>
          <w:sz w:val="24"/>
          <w:szCs w:val="24"/>
          <w:lang w:val="en-US"/>
        </w:rPr>
        <w:t xml:space="preserve"> sample as follow-up</w:t>
      </w:r>
      <w:r w:rsidR="007A1290" w:rsidRPr="00B038D3">
        <w:rPr>
          <w:rFonts w:cstheme="minorHAnsi"/>
          <w:sz w:val="24"/>
          <w:szCs w:val="24"/>
          <w:lang w:val="en-US"/>
        </w:rPr>
        <w:t>s</w:t>
      </w:r>
      <w:r w:rsidRPr="00B038D3">
        <w:rPr>
          <w:rFonts w:cstheme="minorHAnsi"/>
          <w:sz w:val="24"/>
          <w:szCs w:val="24"/>
          <w:lang w:val="en-US"/>
        </w:rPr>
        <w:t xml:space="preserve"> to the qualitative questionnaire.  The conversation guide for the student sample was specifically tailored to address my research questions while the conversation guide for </w:t>
      </w:r>
      <w:r w:rsidRPr="00B038D3">
        <w:rPr>
          <w:rFonts w:cstheme="minorHAnsi"/>
          <w:sz w:val="24"/>
          <w:szCs w:val="24"/>
          <w:lang w:val="en-US"/>
        </w:rPr>
        <w:lastRenderedPageBreak/>
        <w:t xml:space="preserve">the </w:t>
      </w:r>
      <w:r w:rsidR="00EE448D" w:rsidRPr="00B038D3">
        <w:rPr>
          <w:rFonts w:cstheme="minorHAnsi"/>
          <w:sz w:val="24"/>
          <w:szCs w:val="24"/>
          <w:lang w:val="en-US"/>
        </w:rPr>
        <w:t>teacher</w:t>
      </w:r>
      <w:r w:rsidRPr="00B038D3">
        <w:rPr>
          <w:rFonts w:cstheme="minorHAnsi"/>
          <w:sz w:val="24"/>
          <w:szCs w:val="24"/>
          <w:lang w:val="en-US"/>
        </w:rPr>
        <w:t xml:space="preserve"> sample was created based on the topics raised by individual </w:t>
      </w:r>
      <w:r w:rsidR="00EE448D" w:rsidRPr="00B038D3">
        <w:rPr>
          <w:rFonts w:cstheme="minorHAnsi"/>
          <w:sz w:val="24"/>
          <w:szCs w:val="24"/>
          <w:lang w:val="en-US"/>
        </w:rPr>
        <w:t>teacher</w:t>
      </w:r>
      <w:r w:rsidRPr="00B038D3">
        <w:rPr>
          <w:rFonts w:cstheme="minorHAnsi"/>
          <w:sz w:val="24"/>
          <w:szCs w:val="24"/>
          <w:lang w:val="en-US"/>
        </w:rPr>
        <w:t xml:space="preserve">s through the </w:t>
      </w:r>
      <w:r w:rsidR="00C720B4" w:rsidRPr="00B038D3">
        <w:rPr>
          <w:rFonts w:cstheme="minorHAnsi"/>
          <w:sz w:val="24"/>
          <w:szCs w:val="24"/>
          <w:lang w:val="en-US"/>
        </w:rPr>
        <w:t>questionnaire</w:t>
      </w:r>
      <w:r w:rsidRPr="00B038D3">
        <w:rPr>
          <w:rFonts w:cstheme="minorHAnsi"/>
          <w:sz w:val="24"/>
          <w:szCs w:val="24"/>
          <w:lang w:val="en-US"/>
        </w:rPr>
        <w:t xml:space="preserve">.  </w:t>
      </w:r>
    </w:p>
    <w:p w:rsidR="000C43A2" w:rsidRPr="00B038D3" w:rsidRDefault="001D7FE4" w:rsidP="000C43A2">
      <w:pPr>
        <w:pStyle w:val="NoSpacing"/>
        <w:spacing w:line="360" w:lineRule="auto"/>
        <w:ind w:firstLine="720"/>
        <w:jc w:val="both"/>
        <w:rPr>
          <w:rFonts w:cstheme="minorHAnsi"/>
          <w:sz w:val="24"/>
          <w:szCs w:val="24"/>
          <w:lang w:val="en-US"/>
        </w:rPr>
      </w:pPr>
      <w:r w:rsidRPr="00B038D3">
        <w:rPr>
          <w:rFonts w:cstheme="minorHAnsi"/>
          <w:sz w:val="24"/>
          <w:szCs w:val="24"/>
          <w:lang w:val="en-US"/>
        </w:rPr>
        <w:t>I</w:t>
      </w:r>
      <w:r w:rsidR="001846FE" w:rsidRPr="00B038D3">
        <w:rPr>
          <w:rFonts w:cstheme="minorHAnsi"/>
          <w:sz w:val="24"/>
          <w:szCs w:val="24"/>
          <w:lang w:val="en-US"/>
        </w:rPr>
        <w:t>nterviews carry a number of advantages and disadvantages.  Due to space limitations, I only discuss those strengths and weaknesses which had a bearing on this study.  Consistent with BERA</w:t>
      </w:r>
      <w:r w:rsidR="00D917D3" w:rsidRPr="00B038D3">
        <w:rPr>
          <w:rFonts w:cstheme="minorHAnsi"/>
          <w:sz w:val="24"/>
          <w:szCs w:val="24"/>
          <w:lang w:val="en-US"/>
        </w:rPr>
        <w:t>’s</w:t>
      </w:r>
      <w:r w:rsidR="001846FE" w:rsidRPr="00B038D3">
        <w:rPr>
          <w:rFonts w:cstheme="minorHAnsi"/>
          <w:sz w:val="24"/>
          <w:szCs w:val="24"/>
          <w:lang w:val="en-US"/>
        </w:rPr>
        <w:t xml:space="preserve"> (2010) description, interviews proved to be an effective way of eliciting </w:t>
      </w:r>
      <w:r w:rsidR="004B3DCD" w:rsidRPr="00B038D3">
        <w:rPr>
          <w:rFonts w:cstheme="minorHAnsi"/>
          <w:sz w:val="24"/>
          <w:szCs w:val="24"/>
          <w:lang w:val="en-US"/>
        </w:rPr>
        <w:t>participants’</w:t>
      </w:r>
      <w:r w:rsidR="001846FE" w:rsidRPr="00B038D3">
        <w:rPr>
          <w:rFonts w:cstheme="minorHAnsi"/>
          <w:sz w:val="24"/>
          <w:szCs w:val="24"/>
          <w:lang w:val="en-US"/>
        </w:rPr>
        <w:t xml:space="preserve"> perspectives, yielding rich, high-quality data, as I could prompt and probe for clarifications and for further information when needed (cf. survey questionnaire) (also see Mack, Woodsong, MacQueen, Guest, &amp; Namey, 2005, pp. 29-30).  A major strength of </w:t>
      </w:r>
      <w:r w:rsidR="00BD0FEF" w:rsidRPr="00B038D3">
        <w:rPr>
          <w:rFonts w:cstheme="minorHAnsi"/>
          <w:sz w:val="24"/>
          <w:szCs w:val="24"/>
          <w:lang w:val="en-US"/>
        </w:rPr>
        <w:t xml:space="preserve">interviews </w:t>
      </w:r>
      <w:r w:rsidR="001846FE" w:rsidRPr="00B038D3">
        <w:rPr>
          <w:rFonts w:cstheme="minorHAnsi"/>
          <w:sz w:val="24"/>
          <w:szCs w:val="24"/>
          <w:lang w:val="en-US"/>
        </w:rPr>
        <w:t xml:space="preserve">is that they provide researchers with unique insight and understanding of </w:t>
      </w:r>
      <w:r w:rsidR="004B3DCD" w:rsidRPr="00B038D3">
        <w:rPr>
          <w:rFonts w:cstheme="minorHAnsi"/>
          <w:sz w:val="24"/>
          <w:szCs w:val="24"/>
          <w:lang w:val="en-US"/>
        </w:rPr>
        <w:t>participants’</w:t>
      </w:r>
      <w:r w:rsidR="001846FE" w:rsidRPr="00B038D3">
        <w:rPr>
          <w:rFonts w:cstheme="minorHAnsi"/>
          <w:sz w:val="24"/>
          <w:szCs w:val="24"/>
          <w:lang w:val="en-US"/>
        </w:rPr>
        <w:t xml:space="preserve"> perceptions</w:t>
      </w:r>
      <w:r w:rsidR="000C43A2" w:rsidRPr="00B038D3">
        <w:rPr>
          <w:rFonts w:cstheme="minorHAnsi"/>
          <w:sz w:val="24"/>
          <w:szCs w:val="24"/>
          <w:lang w:val="en-US"/>
        </w:rPr>
        <w:t xml:space="preserve">, regarding educational and other social issues </w:t>
      </w:r>
      <w:r w:rsidR="001846FE" w:rsidRPr="00B038D3">
        <w:rPr>
          <w:rFonts w:cstheme="minorHAnsi"/>
          <w:sz w:val="24"/>
          <w:szCs w:val="24"/>
          <w:lang w:val="en-US"/>
        </w:rPr>
        <w:t xml:space="preserve">(Axinn &amp; Pearce, 2006, p. 36; Seidman, 2006, p. 130); as such, this tool perfectly catered for my research purposes.   </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As a personal form of communication, face-to-face interviewing with students </w:t>
      </w:r>
      <w:r w:rsidR="00AA3137" w:rsidRPr="00B038D3">
        <w:rPr>
          <w:rFonts w:cstheme="minorHAnsi"/>
          <w:sz w:val="24"/>
          <w:szCs w:val="24"/>
          <w:lang w:val="en-US"/>
        </w:rPr>
        <w:t xml:space="preserve">allowed </w:t>
      </w:r>
      <w:r w:rsidRPr="00B038D3">
        <w:rPr>
          <w:rFonts w:cstheme="minorHAnsi"/>
          <w:sz w:val="24"/>
          <w:szCs w:val="24"/>
          <w:lang w:val="en-US"/>
        </w:rPr>
        <w:t>me to build and strengthen rapport and trust and, by their own admission, to make them feel more comfortable</w:t>
      </w:r>
      <w:r w:rsidR="007969B7" w:rsidRPr="00B038D3">
        <w:rPr>
          <w:rFonts w:cstheme="minorHAnsi"/>
          <w:sz w:val="24"/>
          <w:szCs w:val="24"/>
          <w:lang w:val="en-US"/>
        </w:rPr>
        <w:t xml:space="preserve"> </w:t>
      </w:r>
      <w:r w:rsidRPr="00B038D3">
        <w:rPr>
          <w:rFonts w:cstheme="minorHAnsi"/>
          <w:sz w:val="24"/>
          <w:szCs w:val="24"/>
          <w:lang w:val="en-US"/>
        </w:rPr>
        <w:t xml:space="preserve">(cf. online questionnaires) (Miller &amp; Glassner, 2011, p. 134; Darlington &amp; Scott, 2002, p. 54).  Rapport with most </w:t>
      </w:r>
      <w:r w:rsidR="00EE448D" w:rsidRPr="00B038D3">
        <w:rPr>
          <w:rFonts w:cstheme="minorHAnsi"/>
          <w:sz w:val="24"/>
          <w:szCs w:val="24"/>
          <w:lang w:val="en-US"/>
        </w:rPr>
        <w:t>teacher</w:t>
      </w:r>
      <w:r w:rsidRPr="00B038D3">
        <w:rPr>
          <w:rFonts w:cstheme="minorHAnsi"/>
          <w:sz w:val="24"/>
          <w:szCs w:val="24"/>
          <w:lang w:val="en-US"/>
        </w:rPr>
        <w:t xml:space="preserve"> participants was existent before this study commenced, given that we have been colleagues since 2008.  This strengthened the authenticity of findings from that sample.  Rapport and trust issues apart, let us not discount the fact that interviewees are experts on their own experience and interviewers are the ones learning things.  The implication is that different people talking about the same phenomenon would in all probability provide different perspectives (Mack </w:t>
      </w:r>
      <w:r w:rsidR="00CD11F8" w:rsidRPr="00B038D3">
        <w:rPr>
          <w:rFonts w:cstheme="minorHAnsi"/>
          <w:i/>
          <w:sz w:val="24"/>
          <w:szCs w:val="24"/>
          <w:lang w:val="en-US"/>
        </w:rPr>
        <w:t>et al</w:t>
      </w:r>
      <w:r w:rsidRPr="00B038D3">
        <w:rPr>
          <w:rFonts w:cstheme="minorHAnsi"/>
          <w:sz w:val="24"/>
          <w:szCs w:val="24"/>
          <w:lang w:val="en-US"/>
        </w:rPr>
        <w:t xml:space="preserve">., 2005, p. 29; Darlington &amp; Scott, 2002, p. 48).  This should not impact on the trustworthiness of the data yielded through interviews though: </w:t>
      </w:r>
      <w:r w:rsidR="00D917D3" w:rsidRPr="00B038D3">
        <w:rPr>
          <w:rFonts w:cstheme="minorHAnsi"/>
          <w:sz w:val="24"/>
          <w:szCs w:val="24"/>
          <w:lang w:val="en-US"/>
        </w:rPr>
        <w:t>“</w:t>
      </w:r>
      <w:r w:rsidRPr="00B038D3">
        <w:rPr>
          <w:rFonts w:cstheme="minorHAnsi"/>
          <w:sz w:val="24"/>
          <w:szCs w:val="24"/>
          <w:lang w:val="en-US"/>
        </w:rPr>
        <w:t xml:space="preserve">good interview material should be viewed as </w:t>
      </w:r>
      <w:r w:rsidR="00AB709B" w:rsidRPr="00B038D3">
        <w:rPr>
          <w:rFonts w:cstheme="minorHAnsi"/>
          <w:sz w:val="24"/>
          <w:szCs w:val="24"/>
          <w:lang w:val="en-US"/>
        </w:rPr>
        <w:t>‘</w:t>
      </w:r>
      <w:r w:rsidRPr="00B038D3">
        <w:rPr>
          <w:rFonts w:cstheme="minorHAnsi"/>
          <w:sz w:val="24"/>
          <w:szCs w:val="24"/>
          <w:lang w:val="en-US"/>
        </w:rPr>
        <w:t>reliable enough</w:t>
      </w:r>
      <w:r w:rsidR="00AB709B" w:rsidRPr="00B038D3">
        <w:rPr>
          <w:rFonts w:cstheme="minorHAnsi"/>
          <w:sz w:val="24"/>
          <w:szCs w:val="24"/>
          <w:lang w:val="en-US"/>
        </w:rPr>
        <w:t>’</w:t>
      </w:r>
      <w:r w:rsidRPr="00B038D3">
        <w:rPr>
          <w:rFonts w:cstheme="minorHAnsi"/>
          <w:sz w:val="24"/>
          <w:szCs w:val="24"/>
          <w:lang w:val="en-US"/>
        </w:rPr>
        <w:t xml:space="preserve">, </w:t>
      </w:r>
      <w:r w:rsidRPr="00B038D3">
        <w:rPr>
          <w:rFonts w:cstheme="minorHAnsi"/>
          <w:i/>
          <w:sz w:val="24"/>
          <w:szCs w:val="24"/>
          <w:lang w:val="en-US"/>
        </w:rPr>
        <w:t>under</w:t>
      </w:r>
      <w:r w:rsidRPr="00B038D3">
        <w:rPr>
          <w:rFonts w:cstheme="minorHAnsi"/>
          <w:sz w:val="24"/>
          <w:szCs w:val="24"/>
          <w:lang w:val="en-US"/>
        </w:rPr>
        <w:t xml:space="preserve"> </w:t>
      </w:r>
      <w:r w:rsidRPr="00B038D3">
        <w:rPr>
          <w:rFonts w:cstheme="minorHAnsi"/>
          <w:i/>
          <w:sz w:val="24"/>
          <w:szCs w:val="24"/>
          <w:lang w:val="en-US"/>
        </w:rPr>
        <w:t>the circumstances</w:t>
      </w:r>
      <w:r w:rsidR="00D917D3" w:rsidRPr="00B038D3">
        <w:rPr>
          <w:rFonts w:cstheme="minorHAnsi"/>
          <w:i/>
          <w:sz w:val="24"/>
          <w:szCs w:val="24"/>
          <w:lang w:val="en-US"/>
        </w:rPr>
        <w:t>”</w:t>
      </w:r>
      <w:r w:rsidRPr="00B038D3">
        <w:rPr>
          <w:rFonts w:cstheme="minorHAnsi"/>
          <w:sz w:val="24"/>
          <w:szCs w:val="24"/>
          <w:lang w:val="en-US"/>
        </w:rPr>
        <w:t xml:space="preserve"> (Holstein &amp; Gubrium, 2011, p. 154).  Likewise, </w:t>
      </w:r>
      <w:r w:rsidRPr="00B038D3">
        <w:rPr>
          <w:sz w:val="24"/>
          <w:szCs w:val="24"/>
          <w:lang w:val="en-US"/>
        </w:rPr>
        <w:t xml:space="preserve">placing the </w:t>
      </w:r>
      <w:r w:rsidR="004B3DCD" w:rsidRPr="00B038D3">
        <w:rPr>
          <w:rFonts w:cstheme="minorHAnsi"/>
          <w:sz w:val="24"/>
          <w:szCs w:val="24"/>
          <w:lang w:val="en-US"/>
        </w:rPr>
        <w:t>participants’</w:t>
      </w:r>
      <w:r w:rsidRPr="00B038D3">
        <w:rPr>
          <w:sz w:val="24"/>
          <w:szCs w:val="24"/>
          <w:lang w:val="en-US"/>
        </w:rPr>
        <w:t xml:space="preserve"> comments in context enhances authenticity (Seidman, 2006, p. 24).  </w:t>
      </w:r>
      <w:r w:rsidR="00F452F5" w:rsidRPr="00B038D3">
        <w:rPr>
          <w:sz w:val="24"/>
          <w:szCs w:val="24"/>
          <w:lang w:val="en-US"/>
        </w:rPr>
        <w:t xml:space="preserve">Regarding </w:t>
      </w:r>
      <w:r w:rsidRPr="00B038D3">
        <w:rPr>
          <w:sz w:val="24"/>
          <w:szCs w:val="24"/>
          <w:lang w:val="en-US"/>
        </w:rPr>
        <w:t xml:space="preserve">clarity, </w:t>
      </w:r>
      <w:r w:rsidRPr="00B038D3">
        <w:rPr>
          <w:rFonts w:cstheme="minorHAnsi"/>
          <w:sz w:val="24"/>
          <w:szCs w:val="24"/>
          <w:lang w:val="en-US"/>
        </w:rPr>
        <w:t xml:space="preserve">I was able to explain the research and answer questions prior to the interview, hence clearing any misunderstandings or ambiguities (cf. questionnaires). </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Interviews proved to be a flexible tool in that I could re-phrase questions and explore themes as they emerged (Marshall &amp; Rossman, 2011, p. 149; Axinn &amp; Pearce, 2006, p. 27; Mack </w:t>
      </w:r>
      <w:r w:rsidR="00CD11F8" w:rsidRPr="00B038D3">
        <w:rPr>
          <w:rFonts w:cstheme="minorHAnsi"/>
          <w:i/>
          <w:sz w:val="24"/>
          <w:szCs w:val="24"/>
          <w:lang w:val="en-US"/>
        </w:rPr>
        <w:t>et al</w:t>
      </w:r>
      <w:r w:rsidRPr="00B038D3">
        <w:rPr>
          <w:rFonts w:cstheme="minorHAnsi"/>
          <w:sz w:val="24"/>
          <w:szCs w:val="24"/>
          <w:lang w:val="en-US"/>
        </w:rPr>
        <w:t xml:space="preserve">., 2005, p. 37), thereby enriching my databank.  This was particularly useful since participants touched upon a number of issues I had not anticipated which related to my research questions.  Especially as follow-ups to the </w:t>
      </w:r>
      <w:r w:rsidR="00EE448D" w:rsidRPr="00B038D3">
        <w:rPr>
          <w:rFonts w:cstheme="minorHAnsi"/>
          <w:sz w:val="24"/>
          <w:szCs w:val="24"/>
          <w:lang w:val="en-US"/>
        </w:rPr>
        <w:lastRenderedPageBreak/>
        <w:t>teacher</w:t>
      </w:r>
      <w:r w:rsidRPr="00B038D3">
        <w:rPr>
          <w:rFonts w:cstheme="minorHAnsi"/>
          <w:sz w:val="24"/>
          <w:szCs w:val="24"/>
          <w:lang w:val="en-US"/>
        </w:rPr>
        <w:t xml:space="preserve"> questionnaires, the flexibility of </w:t>
      </w:r>
      <w:r w:rsidR="001630F9" w:rsidRPr="00B038D3">
        <w:rPr>
          <w:rFonts w:cstheme="minorHAnsi"/>
          <w:sz w:val="24"/>
          <w:szCs w:val="24"/>
          <w:lang w:val="en-US"/>
        </w:rPr>
        <w:t xml:space="preserve">individual interviews </w:t>
      </w:r>
      <w:r w:rsidRPr="00B038D3">
        <w:rPr>
          <w:rFonts w:cstheme="minorHAnsi"/>
          <w:sz w:val="24"/>
          <w:szCs w:val="24"/>
          <w:lang w:val="en-US"/>
        </w:rPr>
        <w:t xml:space="preserve">enabled me to deepen the interpretation of standardized data gathered. </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As a targeted tool, interviews allowed me to focus directly on </w:t>
      </w:r>
      <w:r w:rsidR="00AB6D4F" w:rsidRPr="00B038D3">
        <w:rPr>
          <w:rFonts w:cstheme="minorHAnsi"/>
          <w:sz w:val="24"/>
          <w:szCs w:val="24"/>
          <w:lang w:val="en-US"/>
        </w:rPr>
        <w:t xml:space="preserve">my research questions </w:t>
      </w:r>
      <w:r w:rsidRPr="00B038D3">
        <w:rPr>
          <w:rFonts w:cstheme="minorHAnsi"/>
          <w:sz w:val="24"/>
          <w:szCs w:val="24"/>
          <w:lang w:val="en-US"/>
        </w:rPr>
        <w:t xml:space="preserve">and to shed light on causal relations (Yin, 2009, p. 102; Mack </w:t>
      </w:r>
      <w:r w:rsidR="00CD11F8" w:rsidRPr="00B038D3">
        <w:rPr>
          <w:rFonts w:cstheme="minorHAnsi"/>
          <w:i/>
          <w:sz w:val="24"/>
          <w:szCs w:val="24"/>
          <w:lang w:val="en-US"/>
        </w:rPr>
        <w:t>et al</w:t>
      </w:r>
      <w:r w:rsidRPr="00B038D3">
        <w:rPr>
          <w:rFonts w:cstheme="minorHAnsi"/>
          <w:sz w:val="24"/>
          <w:szCs w:val="24"/>
          <w:lang w:val="en-US"/>
        </w:rPr>
        <w:t xml:space="preserve">., 2005, p. 30) (despite the criticism, as mentioned earlier, that </w:t>
      </w:r>
      <w:r w:rsidR="001D3394">
        <w:rPr>
          <w:sz w:val="24"/>
          <w:szCs w:val="24"/>
          <w:lang w:val="en-US"/>
        </w:rPr>
        <w:t xml:space="preserve">case study </w:t>
      </w:r>
      <w:r w:rsidRPr="00B038D3">
        <w:rPr>
          <w:rFonts w:cstheme="minorHAnsi"/>
          <w:sz w:val="24"/>
          <w:szCs w:val="24"/>
          <w:lang w:val="en-US"/>
        </w:rPr>
        <w:t xml:space="preserve">is </w:t>
      </w:r>
      <w:r w:rsidR="00FF6450" w:rsidRPr="00B038D3">
        <w:rPr>
          <w:rFonts w:cstheme="minorHAnsi"/>
          <w:sz w:val="24"/>
          <w:szCs w:val="24"/>
          <w:lang w:val="en-US"/>
        </w:rPr>
        <w:t xml:space="preserve">supposedly </w:t>
      </w:r>
      <w:r w:rsidRPr="00B038D3">
        <w:rPr>
          <w:rFonts w:cstheme="minorHAnsi"/>
          <w:sz w:val="24"/>
          <w:szCs w:val="24"/>
          <w:lang w:val="en-US"/>
        </w:rPr>
        <w:t>inept in establishing causal relationships, I was still able to uncover potential causal relationships</w:t>
      </w:r>
      <w:r w:rsidR="00C5799D" w:rsidRPr="00B038D3">
        <w:rPr>
          <w:rFonts w:cstheme="minorHAnsi"/>
          <w:sz w:val="24"/>
          <w:szCs w:val="24"/>
          <w:lang w:val="en-GB"/>
        </w:rPr>
        <w:t>)</w:t>
      </w:r>
      <w:r w:rsidRPr="00B038D3">
        <w:rPr>
          <w:rFonts w:cstheme="minorHAnsi"/>
          <w:sz w:val="24"/>
          <w:szCs w:val="24"/>
          <w:lang w:val="en-US"/>
        </w:rPr>
        <w:t>.</w:t>
      </w:r>
      <w:r w:rsidR="00C5799D" w:rsidRPr="00B038D3">
        <w:rPr>
          <w:rStyle w:val="FootnoteReference"/>
          <w:rFonts w:cstheme="minorHAnsi"/>
          <w:sz w:val="24"/>
          <w:szCs w:val="24"/>
          <w:lang w:val="en-US"/>
        </w:rPr>
        <w:footnoteReference w:id="60"/>
      </w:r>
      <w:r w:rsidRPr="00B038D3">
        <w:rPr>
          <w:rFonts w:cstheme="minorHAnsi"/>
          <w:sz w:val="24"/>
          <w:szCs w:val="24"/>
          <w:lang w:val="en-US"/>
        </w:rPr>
        <w:t xml:space="preserve">  In any case, had the procedure not been well-focused, interviews could easily be sidetracked and time could be lost on </w:t>
      </w:r>
      <w:r w:rsidR="00F64A12" w:rsidRPr="00B038D3">
        <w:rPr>
          <w:rFonts w:cstheme="minorHAnsi"/>
          <w:sz w:val="24"/>
          <w:szCs w:val="24"/>
          <w:lang w:val="en-US"/>
        </w:rPr>
        <w:t xml:space="preserve">non-pertinent </w:t>
      </w:r>
      <w:r w:rsidRPr="00B038D3">
        <w:rPr>
          <w:rFonts w:cstheme="minorHAnsi"/>
          <w:sz w:val="24"/>
          <w:szCs w:val="24"/>
          <w:lang w:val="en-US"/>
        </w:rPr>
        <w:t xml:space="preserve">issues.  </w:t>
      </w:r>
    </w:p>
    <w:p w:rsidR="00816EEA"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Another strength of interviews is that they provided me with the opportunity to analyze data and </w:t>
      </w:r>
      <w:r w:rsidR="00816EEA" w:rsidRPr="00B038D3">
        <w:rPr>
          <w:rFonts w:cstheme="minorHAnsi"/>
          <w:sz w:val="24"/>
          <w:szCs w:val="24"/>
          <w:lang w:val="en-US"/>
        </w:rPr>
        <w:t xml:space="preserve">cease </w:t>
      </w:r>
      <w:r w:rsidRPr="00B038D3">
        <w:rPr>
          <w:rFonts w:cstheme="minorHAnsi"/>
          <w:sz w:val="24"/>
          <w:szCs w:val="24"/>
          <w:lang w:val="en-US"/>
        </w:rPr>
        <w:t xml:space="preserve">interviewing </w:t>
      </w:r>
      <w:r w:rsidR="007933B2" w:rsidRPr="00B038D3">
        <w:rPr>
          <w:rFonts w:cstheme="minorHAnsi"/>
          <w:sz w:val="24"/>
          <w:szCs w:val="24"/>
          <w:lang w:val="en-US"/>
        </w:rPr>
        <w:t xml:space="preserve">upon </w:t>
      </w:r>
      <w:r w:rsidRPr="00B038D3">
        <w:rPr>
          <w:rFonts w:cstheme="minorHAnsi"/>
          <w:sz w:val="24"/>
          <w:szCs w:val="24"/>
          <w:lang w:val="en-US"/>
        </w:rPr>
        <w:t>saturation (Axinn &amp; Pearce, 2006, p. 79; Seidman, 2006, p. 55); this would not have been the case with</w:t>
      </w:r>
      <w:r w:rsidR="00816EEA" w:rsidRPr="00B038D3">
        <w:rPr>
          <w:rFonts w:cstheme="minorHAnsi"/>
          <w:sz w:val="24"/>
          <w:szCs w:val="24"/>
          <w:lang w:val="en-US"/>
        </w:rPr>
        <w:t xml:space="preserve"> other methods (e.g., </w:t>
      </w:r>
      <w:r w:rsidRPr="00B038D3">
        <w:rPr>
          <w:rFonts w:cstheme="minorHAnsi"/>
          <w:sz w:val="24"/>
          <w:szCs w:val="24"/>
          <w:lang w:val="en-US"/>
        </w:rPr>
        <w:t>surveys, which are administered simultaneously in their totality</w:t>
      </w:r>
      <w:r w:rsidR="00816EEA" w:rsidRPr="00B038D3">
        <w:rPr>
          <w:rFonts w:cstheme="minorHAnsi"/>
          <w:sz w:val="24"/>
          <w:szCs w:val="24"/>
          <w:lang w:val="en-US"/>
        </w:rPr>
        <w:t>)</w:t>
      </w:r>
      <w:r w:rsidRPr="00B038D3">
        <w:rPr>
          <w:rFonts w:cstheme="minorHAnsi"/>
          <w:sz w:val="24"/>
          <w:szCs w:val="24"/>
          <w:lang w:val="en-US"/>
        </w:rPr>
        <w:t xml:space="preserve">.  Regarding </w:t>
      </w:r>
      <w:r w:rsidR="00216336" w:rsidRPr="00B038D3">
        <w:rPr>
          <w:rFonts w:cstheme="minorHAnsi"/>
          <w:sz w:val="24"/>
          <w:szCs w:val="24"/>
          <w:lang w:val="en-US"/>
        </w:rPr>
        <w:t>group interview</w:t>
      </w:r>
      <w:r w:rsidRPr="00B038D3">
        <w:rPr>
          <w:rFonts w:cstheme="minorHAnsi"/>
          <w:sz w:val="24"/>
          <w:szCs w:val="24"/>
          <w:lang w:val="en-US"/>
        </w:rPr>
        <w:t xml:space="preserve">s in particular, those carried further benefits: a broad range of views was accessed and some of the answers provided stimulated further responses.  Moreover, a large amount of information was collected in less time (BERA, 2010; Mack </w:t>
      </w:r>
      <w:r w:rsidR="00CD11F8" w:rsidRPr="00B038D3">
        <w:rPr>
          <w:rFonts w:cstheme="minorHAnsi"/>
          <w:i/>
          <w:sz w:val="24"/>
          <w:szCs w:val="24"/>
          <w:lang w:val="en-US"/>
        </w:rPr>
        <w:t>et al</w:t>
      </w:r>
      <w:r w:rsidRPr="00B038D3">
        <w:rPr>
          <w:rFonts w:cstheme="minorHAnsi"/>
          <w:sz w:val="24"/>
          <w:szCs w:val="24"/>
          <w:lang w:val="en-US"/>
        </w:rPr>
        <w:t>., 2005, p. 51)</w:t>
      </w:r>
      <w:r w:rsidR="00235DE5" w:rsidRPr="00B038D3">
        <w:rPr>
          <w:rFonts w:cstheme="minorHAnsi"/>
          <w:sz w:val="24"/>
          <w:szCs w:val="24"/>
          <w:lang w:val="en-US"/>
        </w:rPr>
        <w:t>.</w:t>
      </w:r>
      <w:r w:rsidRPr="00B038D3">
        <w:rPr>
          <w:rFonts w:cstheme="minorHAnsi"/>
          <w:sz w:val="24"/>
          <w:szCs w:val="24"/>
          <w:lang w:val="en-US"/>
        </w:rPr>
        <w:t xml:space="preserve">  </w:t>
      </w:r>
    </w:p>
    <w:p w:rsidR="001846FE" w:rsidRPr="00B038D3" w:rsidRDefault="001846FE" w:rsidP="00A047BD">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Interviews carried a number of limitations, too.  First, the conversation guides </w:t>
      </w:r>
      <w:r w:rsidR="00571121" w:rsidRPr="00B038D3">
        <w:rPr>
          <w:rFonts w:cstheme="minorHAnsi"/>
          <w:sz w:val="24"/>
          <w:szCs w:val="24"/>
          <w:lang w:val="en-US"/>
        </w:rPr>
        <w:t xml:space="preserve">I </w:t>
      </w:r>
      <w:r w:rsidRPr="00B038D3">
        <w:rPr>
          <w:rFonts w:cstheme="minorHAnsi"/>
          <w:sz w:val="24"/>
          <w:szCs w:val="24"/>
          <w:lang w:val="en-US"/>
        </w:rPr>
        <w:t xml:space="preserve">employed had not been used before, meaning that, apart from piloting, those were not tested elsewhere; using the particular guides however was a </w:t>
      </w:r>
      <w:r w:rsidRPr="00B038D3">
        <w:rPr>
          <w:rFonts w:cstheme="minorHAnsi"/>
          <w:i/>
          <w:sz w:val="24"/>
          <w:szCs w:val="24"/>
          <w:lang w:val="en-US"/>
        </w:rPr>
        <w:t xml:space="preserve">sine qua non </w:t>
      </w:r>
      <w:r w:rsidRPr="00B038D3">
        <w:rPr>
          <w:rFonts w:cstheme="minorHAnsi"/>
          <w:sz w:val="24"/>
          <w:szCs w:val="24"/>
          <w:lang w:val="en-US"/>
        </w:rPr>
        <w:t xml:space="preserve">since these were specifically tailored to address my research questions.  Second, </w:t>
      </w:r>
      <w:r w:rsidR="00EE448D" w:rsidRPr="00B038D3">
        <w:rPr>
          <w:rFonts w:cstheme="minorHAnsi"/>
          <w:sz w:val="24"/>
          <w:szCs w:val="24"/>
          <w:lang w:val="en-US"/>
        </w:rPr>
        <w:t>teacher</w:t>
      </w:r>
      <w:r w:rsidRPr="00B038D3">
        <w:rPr>
          <w:rFonts w:cstheme="minorHAnsi"/>
          <w:sz w:val="24"/>
          <w:szCs w:val="24"/>
          <w:lang w:val="en-US"/>
        </w:rPr>
        <w:t xml:space="preserve"> interviews touched upon professional practice and at certain points, this evoked strong feelings and a reluctance to elaborate on more sensitive issues</w:t>
      </w:r>
      <w:r w:rsidR="00701337" w:rsidRPr="00B038D3">
        <w:rPr>
          <w:rFonts w:cstheme="minorHAnsi"/>
          <w:sz w:val="24"/>
          <w:szCs w:val="24"/>
          <w:lang w:val="en-US"/>
        </w:rPr>
        <w:t xml:space="preserve"> (e.g., openly criticizing practices of colleagues, criticizing curricular decisions)</w:t>
      </w:r>
      <w:r w:rsidRPr="00B038D3">
        <w:rPr>
          <w:rFonts w:cstheme="minorHAnsi"/>
          <w:sz w:val="24"/>
          <w:szCs w:val="24"/>
          <w:lang w:val="en-US"/>
        </w:rPr>
        <w:t xml:space="preserve">, despite guarantees of confidentiality.  I did use probes but could not force participants to express an opinion.  Third, there was the issue of interview account authenticity.  It has been acknowledged that sometimes interviewees give interviewers what they want to hear (Miller &amp; Glassner, 2011, p. 133).  To avoid having students positively accentuating their answers (Cavanagh, 2011, p. 30), student interviews took place after their final grades were submitted.  Fourth, in </w:t>
      </w:r>
      <w:r w:rsidR="00E735F8" w:rsidRPr="00B038D3">
        <w:rPr>
          <w:rFonts w:cstheme="minorHAnsi"/>
          <w:sz w:val="24"/>
          <w:szCs w:val="24"/>
          <w:lang w:val="en-US"/>
        </w:rPr>
        <w:t>group interviews</w:t>
      </w:r>
      <w:r w:rsidRPr="00B038D3">
        <w:rPr>
          <w:rFonts w:cstheme="minorHAnsi"/>
          <w:sz w:val="24"/>
          <w:szCs w:val="24"/>
          <w:lang w:val="en-US"/>
        </w:rPr>
        <w:t xml:space="preserve">, </w:t>
      </w:r>
      <w:r w:rsidR="00A047BD" w:rsidRPr="00B038D3">
        <w:rPr>
          <w:rFonts w:cstheme="minorHAnsi"/>
          <w:sz w:val="24"/>
          <w:szCs w:val="24"/>
          <w:lang w:val="en-US"/>
        </w:rPr>
        <w:t xml:space="preserve">there can be an issue with those participants who are last in line to answer a question, especially when all previous participants respond </w:t>
      </w:r>
      <w:r w:rsidR="00842CE3" w:rsidRPr="00B038D3">
        <w:rPr>
          <w:rFonts w:cstheme="minorHAnsi"/>
          <w:sz w:val="24"/>
          <w:szCs w:val="24"/>
          <w:lang w:val="en-US"/>
        </w:rPr>
        <w:t>similarly</w:t>
      </w:r>
      <w:r w:rsidR="00A047BD" w:rsidRPr="00B038D3">
        <w:rPr>
          <w:rFonts w:cstheme="minorHAnsi"/>
          <w:sz w:val="24"/>
          <w:szCs w:val="24"/>
          <w:lang w:val="en-US"/>
        </w:rPr>
        <w:t>.</w:t>
      </w:r>
      <w:r w:rsidR="004D3EBC" w:rsidRPr="00B038D3">
        <w:rPr>
          <w:rFonts w:cstheme="minorHAnsi"/>
          <w:sz w:val="24"/>
          <w:szCs w:val="24"/>
          <w:lang w:val="en-US"/>
        </w:rPr>
        <w:t xml:space="preserve">  To avoid having </w:t>
      </w:r>
      <w:r w:rsidR="00A047BD" w:rsidRPr="00B038D3">
        <w:rPr>
          <w:rFonts w:cstheme="minorHAnsi"/>
          <w:sz w:val="24"/>
          <w:szCs w:val="24"/>
          <w:lang w:val="en-US"/>
        </w:rPr>
        <w:t xml:space="preserve">those </w:t>
      </w:r>
      <w:r w:rsidRPr="00B038D3">
        <w:rPr>
          <w:rFonts w:cstheme="minorHAnsi"/>
          <w:sz w:val="24"/>
          <w:szCs w:val="24"/>
          <w:lang w:val="en-US"/>
        </w:rPr>
        <w:t>participants</w:t>
      </w:r>
      <w:r w:rsidR="004D3EBC" w:rsidRPr="00B038D3">
        <w:rPr>
          <w:rFonts w:cstheme="minorHAnsi"/>
          <w:sz w:val="24"/>
          <w:szCs w:val="24"/>
          <w:lang w:val="en-US"/>
        </w:rPr>
        <w:t xml:space="preserve"> simply copying what others were saying</w:t>
      </w:r>
      <w:r w:rsidRPr="00B038D3">
        <w:rPr>
          <w:rFonts w:cstheme="minorHAnsi"/>
          <w:sz w:val="24"/>
          <w:szCs w:val="24"/>
          <w:lang w:val="en-US"/>
        </w:rPr>
        <w:t xml:space="preserve"> </w:t>
      </w:r>
      <w:r w:rsidR="004D3EBC" w:rsidRPr="00B038D3">
        <w:rPr>
          <w:rFonts w:cstheme="minorHAnsi"/>
          <w:sz w:val="24"/>
          <w:szCs w:val="24"/>
          <w:lang w:val="en-US"/>
        </w:rPr>
        <w:t>(</w:t>
      </w:r>
      <w:r w:rsidR="001A4347" w:rsidRPr="00B038D3">
        <w:rPr>
          <w:rFonts w:cstheme="minorHAnsi"/>
          <w:sz w:val="24"/>
          <w:szCs w:val="24"/>
          <w:lang w:val="en-US"/>
        </w:rPr>
        <w:t xml:space="preserve">e.g., </w:t>
      </w:r>
      <w:r w:rsidR="004D3EBC" w:rsidRPr="00B038D3">
        <w:rPr>
          <w:rFonts w:cstheme="minorHAnsi"/>
          <w:sz w:val="24"/>
          <w:szCs w:val="24"/>
          <w:lang w:val="en-US"/>
        </w:rPr>
        <w:t xml:space="preserve">due to an </w:t>
      </w:r>
      <w:r w:rsidRPr="00B038D3">
        <w:rPr>
          <w:rFonts w:cstheme="minorHAnsi"/>
          <w:sz w:val="24"/>
          <w:szCs w:val="24"/>
          <w:lang w:val="en-US"/>
        </w:rPr>
        <w:t>unwillingness to be different</w:t>
      </w:r>
      <w:r w:rsidR="001A4347" w:rsidRPr="00B038D3">
        <w:rPr>
          <w:rFonts w:cstheme="minorHAnsi"/>
          <w:sz w:val="24"/>
          <w:szCs w:val="24"/>
          <w:lang w:val="en-US"/>
        </w:rPr>
        <w:t>)</w:t>
      </w:r>
      <w:r w:rsidR="004D3EBC" w:rsidRPr="00B038D3">
        <w:rPr>
          <w:rFonts w:cstheme="minorHAnsi"/>
          <w:sz w:val="24"/>
          <w:szCs w:val="24"/>
          <w:lang w:val="en-US"/>
        </w:rPr>
        <w:t xml:space="preserve"> </w:t>
      </w:r>
      <w:r w:rsidRPr="00B038D3">
        <w:rPr>
          <w:rFonts w:cstheme="minorHAnsi"/>
          <w:sz w:val="24"/>
          <w:szCs w:val="24"/>
          <w:lang w:val="en-US"/>
        </w:rPr>
        <w:t xml:space="preserve">I had the order changed with </w:t>
      </w:r>
      <w:r w:rsidRPr="00B038D3">
        <w:rPr>
          <w:rFonts w:cstheme="minorHAnsi"/>
          <w:sz w:val="24"/>
          <w:szCs w:val="24"/>
          <w:lang w:val="en-US"/>
        </w:rPr>
        <w:lastRenderedPageBreak/>
        <w:t xml:space="preserve">every new question.  Related to the last two points are issues of truthfulness (see further below).  Fifth, some participants were </w:t>
      </w:r>
      <w:r w:rsidR="00F107F6" w:rsidRPr="00B038D3">
        <w:rPr>
          <w:rFonts w:cstheme="minorHAnsi"/>
          <w:sz w:val="24"/>
          <w:szCs w:val="24"/>
          <w:lang w:val="en-US"/>
        </w:rPr>
        <w:t xml:space="preserve">much </w:t>
      </w:r>
      <w:r w:rsidRPr="00B038D3">
        <w:rPr>
          <w:rFonts w:cstheme="minorHAnsi"/>
          <w:sz w:val="24"/>
          <w:szCs w:val="24"/>
          <w:lang w:val="en-US"/>
        </w:rPr>
        <w:t xml:space="preserve">less talkative during the initial rounds of </w:t>
      </w:r>
      <w:r w:rsidR="00E735F8" w:rsidRPr="00B038D3">
        <w:rPr>
          <w:rFonts w:cstheme="minorHAnsi"/>
          <w:sz w:val="24"/>
          <w:szCs w:val="24"/>
          <w:lang w:val="en-US"/>
        </w:rPr>
        <w:t xml:space="preserve">group interviews </w:t>
      </w:r>
      <w:r w:rsidRPr="00B038D3">
        <w:rPr>
          <w:rFonts w:cstheme="minorHAnsi"/>
          <w:sz w:val="24"/>
          <w:szCs w:val="24"/>
          <w:lang w:val="en-US"/>
        </w:rPr>
        <w:t xml:space="preserve">than others, probably due to hesitancy, shyness or because they knew little about the topic </w:t>
      </w:r>
      <w:r w:rsidRPr="00B038D3">
        <w:rPr>
          <w:sz w:val="24"/>
          <w:szCs w:val="24"/>
          <w:lang w:val="en-US"/>
        </w:rPr>
        <w:t>(</w:t>
      </w:r>
      <w:r w:rsidRPr="00B038D3">
        <w:rPr>
          <w:rFonts w:cs="TimesNewRomanPSMT"/>
          <w:sz w:val="24"/>
          <w:szCs w:val="24"/>
          <w:lang w:val="en-US"/>
        </w:rPr>
        <w:t xml:space="preserve">Axinn &amp; Pearce, 2006, p. 30; </w:t>
      </w:r>
      <w:r w:rsidRPr="00B038D3">
        <w:rPr>
          <w:sz w:val="24"/>
          <w:szCs w:val="24"/>
          <w:lang w:val="en-US"/>
        </w:rPr>
        <w:t xml:space="preserve">Mack </w:t>
      </w:r>
      <w:r w:rsidR="00CD11F8" w:rsidRPr="00B038D3">
        <w:rPr>
          <w:i/>
          <w:sz w:val="24"/>
          <w:szCs w:val="24"/>
          <w:lang w:val="en-US"/>
        </w:rPr>
        <w:t>et al</w:t>
      </w:r>
      <w:r w:rsidRPr="00B038D3">
        <w:rPr>
          <w:sz w:val="24"/>
          <w:szCs w:val="24"/>
          <w:lang w:val="en-US"/>
        </w:rPr>
        <w:t>., 2005, p. 35)</w:t>
      </w:r>
      <w:r w:rsidRPr="00B038D3">
        <w:rPr>
          <w:rFonts w:cstheme="minorHAnsi"/>
          <w:sz w:val="24"/>
          <w:szCs w:val="24"/>
          <w:lang w:val="en-US"/>
        </w:rPr>
        <w:t xml:space="preserve">.  I had to address those participants directly to make them feel more comfortable or to </w:t>
      </w:r>
      <w:r w:rsidR="005039B4" w:rsidRPr="00B038D3">
        <w:rPr>
          <w:rFonts w:cstheme="minorHAnsi"/>
          <w:sz w:val="24"/>
          <w:szCs w:val="24"/>
          <w:lang w:val="en-US"/>
        </w:rPr>
        <w:t>en</w:t>
      </w:r>
      <w:r w:rsidRPr="00B038D3">
        <w:rPr>
          <w:rFonts w:cstheme="minorHAnsi"/>
          <w:sz w:val="24"/>
          <w:szCs w:val="24"/>
          <w:lang w:val="en-US"/>
        </w:rPr>
        <w:t xml:space="preserve">sure they would not fabricate responses; such interventions disturbed the </w:t>
      </w:r>
      <w:r w:rsidR="00BE1321" w:rsidRPr="00B038D3">
        <w:rPr>
          <w:rFonts w:cstheme="minorHAnsi"/>
          <w:sz w:val="24"/>
          <w:szCs w:val="24"/>
          <w:lang w:val="en-US"/>
        </w:rPr>
        <w:t xml:space="preserve">discussion’s </w:t>
      </w:r>
      <w:r w:rsidRPr="00B038D3">
        <w:rPr>
          <w:rFonts w:cstheme="minorHAnsi"/>
          <w:sz w:val="24"/>
          <w:szCs w:val="24"/>
          <w:lang w:val="en-US"/>
        </w:rPr>
        <w:t xml:space="preserve">natural flow.  Sixth, during </w:t>
      </w:r>
      <w:r w:rsidR="00E735F8" w:rsidRPr="00B038D3">
        <w:rPr>
          <w:rFonts w:cstheme="minorHAnsi"/>
          <w:sz w:val="24"/>
          <w:szCs w:val="24"/>
          <w:lang w:val="en-US"/>
        </w:rPr>
        <w:t xml:space="preserve">group interviews </w:t>
      </w:r>
      <w:r w:rsidRPr="00B038D3">
        <w:rPr>
          <w:rFonts w:cstheme="minorHAnsi"/>
          <w:sz w:val="24"/>
          <w:szCs w:val="24"/>
          <w:lang w:val="en-US"/>
        </w:rPr>
        <w:t xml:space="preserve">it became apparent that some participants came to the interviews without holding particular beliefs on certain topics and only shaped an opinion after listening to others talking.  Whenever that came to my attention, I asked participants to express their honest opinion.  Honesty of course </w:t>
      </w:r>
      <w:r w:rsidR="00F107F6" w:rsidRPr="00B038D3">
        <w:rPr>
          <w:rFonts w:cstheme="minorHAnsi"/>
          <w:sz w:val="24"/>
          <w:szCs w:val="24"/>
          <w:lang w:val="en-US"/>
        </w:rPr>
        <w:t xml:space="preserve">is </w:t>
      </w:r>
      <w:r w:rsidRPr="00B038D3">
        <w:rPr>
          <w:rFonts w:cstheme="minorHAnsi"/>
          <w:sz w:val="24"/>
          <w:szCs w:val="24"/>
          <w:lang w:val="en-US"/>
        </w:rPr>
        <w:t xml:space="preserve">another </w:t>
      </w:r>
      <w:r w:rsidR="00F107F6" w:rsidRPr="00B038D3">
        <w:rPr>
          <w:rFonts w:cstheme="minorHAnsi"/>
          <w:sz w:val="24"/>
          <w:szCs w:val="24"/>
          <w:lang w:val="en-US"/>
        </w:rPr>
        <w:t xml:space="preserve">hazard </w:t>
      </w:r>
      <w:r w:rsidRPr="00B038D3">
        <w:rPr>
          <w:rFonts w:cstheme="minorHAnsi"/>
          <w:sz w:val="24"/>
          <w:szCs w:val="24"/>
          <w:lang w:val="en-US"/>
        </w:rPr>
        <w:t>in interviewing and relates to issues of authenticity</w:t>
      </w:r>
      <w:r w:rsidR="00F107F6" w:rsidRPr="00B038D3">
        <w:rPr>
          <w:rFonts w:cstheme="minorHAnsi"/>
          <w:sz w:val="24"/>
          <w:szCs w:val="24"/>
          <w:lang w:val="en-US"/>
        </w:rPr>
        <w:t xml:space="preserve"> and </w:t>
      </w:r>
      <w:r w:rsidRPr="00B038D3">
        <w:rPr>
          <w:rFonts w:cstheme="minorHAnsi"/>
          <w:sz w:val="24"/>
          <w:szCs w:val="24"/>
          <w:lang w:val="en-US"/>
        </w:rPr>
        <w:t>trustworthiness (Seidman, 2006, p. 23).  A lack of honesty has been found to negatively affect the overall quality of interview data (Marshall &amp; Rossman, 2011, p. 145; Miller &amp; Glassner, 2011, p. 134).  How interviewer</w:t>
      </w:r>
      <w:r w:rsidR="00B4482B" w:rsidRPr="00B038D3">
        <w:rPr>
          <w:rFonts w:cstheme="minorHAnsi"/>
          <w:sz w:val="24"/>
          <w:szCs w:val="24"/>
          <w:lang w:val="en-US"/>
        </w:rPr>
        <w:t>s go</w:t>
      </w:r>
      <w:r w:rsidRPr="00B038D3">
        <w:rPr>
          <w:rFonts w:cstheme="minorHAnsi"/>
          <w:sz w:val="24"/>
          <w:szCs w:val="24"/>
          <w:lang w:val="en-US"/>
        </w:rPr>
        <w:t xml:space="preserve"> about conducting interview</w:t>
      </w:r>
      <w:r w:rsidR="00B4482B" w:rsidRPr="00B038D3">
        <w:rPr>
          <w:rFonts w:cstheme="minorHAnsi"/>
          <w:sz w:val="24"/>
          <w:szCs w:val="24"/>
          <w:lang w:val="en-US"/>
        </w:rPr>
        <w:t>s</w:t>
      </w:r>
      <w:r w:rsidRPr="00B038D3">
        <w:rPr>
          <w:rFonts w:cstheme="minorHAnsi"/>
          <w:sz w:val="24"/>
          <w:szCs w:val="24"/>
          <w:lang w:val="en-US"/>
        </w:rPr>
        <w:t xml:space="preserve"> can impact on honesty.  The various techniques employed in the course of the interview process, as discussed here, also aimed at strengthening the research quality and value of this method.        </w:t>
      </w:r>
    </w:p>
    <w:p w:rsidR="001846FE" w:rsidRPr="00B038D3" w:rsidRDefault="001846FE" w:rsidP="006D2951">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Finally, a few words </w:t>
      </w:r>
      <w:r w:rsidR="00F21EB2" w:rsidRPr="00B038D3">
        <w:rPr>
          <w:rFonts w:cstheme="minorHAnsi"/>
          <w:sz w:val="24"/>
          <w:szCs w:val="24"/>
          <w:lang w:val="en-US"/>
        </w:rPr>
        <w:t xml:space="preserve">are needed </w:t>
      </w:r>
      <w:r w:rsidRPr="00B038D3">
        <w:rPr>
          <w:rFonts w:cstheme="minorHAnsi"/>
          <w:sz w:val="24"/>
          <w:szCs w:val="24"/>
          <w:lang w:val="en-US"/>
        </w:rPr>
        <w:t xml:space="preserve">concerning bias, which is probably the main criticism against interviewing.  A number of factors have been claimed as possible causes of bias in interviewing, including, among others, poorly articulated questions (Yin, 2009, p. 102), misunderstandings on the part of interviewer or interviewee, leading questions or prompts/probes imposing ideas or values, interviewer expectations (Cohen </w:t>
      </w:r>
      <w:r w:rsidR="00CD11F8" w:rsidRPr="00B038D3">
        <w:rPr>
          <w:rFonts w:cstheme="minorHAnsi"/>
          <w:i/>
          <w:sz w:val="24"/>
          <w:szCs w:val="24"/>
          <w:lang w:val="en-US"/>
        </w:rPr>
        <w:t>et al</w:t>
      </w:r>
      <w:r w:rsidRPr="00B038D3">
        <w:rPr>
          <w:rFonts w:cstheme="minorHAnsi"/>
          <w:sz w:val="24"/>
          <w:szCs w:val="24"/>
          <w:lang w:val="en-US"/>
        </w:rPr>
        <w:t xml:space="preserve">., 2005, p. 121), researcher positionality, social similarities or differences between interviewer-interviewee </w:t>
      </w:r>
      <w:r w:rsidRPr="00B038D3">
        <w:rPr>
          <w:sz w:val="24"/>
          <w:szCs w:val="24"/>
          <w:lang w:val="en-US"/>
        </w:rPr>
        <w:t xml:space="preserve">(Miller &amp; Glassner, 2011, p. 136), </w:t>
      </w:r>
      <w:r w:rsidRPr="00B038D3">
        <w:rPr>
          <w:rFonts w:cstheme="minorHAnsi"/>
          <w:sz w:val="24"/>
          <w:szCs w:val="24"/>
          <w:lang w:val="en-US"/>
        </w:rPr>
        <w:t xml:space="preserve">poor rapport and overall handling, biased sampling, and inconsistent coding (Oppenheim, 1992, pp. 96-7).  To some extent, I find this a fair criticism: since interviews are interactions between humans, some form of bias intrusion is inevitable and it is impossible to free that interaction from contaminating factors, irrespective of how </w:t>
      </w:r>
      <w:r w:rsidR="00F650F7" w:rsidRPr="00B038D3">
        <w:rPr>
          <w:rFonts w:cstheme="minorHAnsi"/>
          <w:sz w:val="24"/>
          <w:szCs w:val="24"/>
          <w:lang w:val="en-US"/>
        </w:rPr>
        <w:t>regulated</w:t>
      </w:r>
      <w:r w:rsidRPr="00B038D3">
        <w:rPr>
          <w:rFonts w:cstheme="minorHAnsi"/>
          <w:sz w:val="24"/>
          <w:szCs w:val="24"/>
          <w:lang w:val="en-US"/>
        </w:rPr>
        <w:t xml:space="preserve"> and well-designed an interview is (Holstein &amp; Gubrium, 2011, pp. 161-3).  Everyone carries their own histories and ideas</w:t>
      </w:r>
      <w:r w:rsidR="00BF6B58" w:rsidRPr="00B038D3">
        <w:rPr>
          <w:rFonts w:cstheme="minorHAnsi"/>
          <w:sz w:val="24"/>
          <w:szCs w:val="24"/>
          <w:lang w:val="en-US"/>
        </w:rPr>
        <w:t xml:space="preserve"> and it would </w:t>
      </w:r>
      <w:r w:rsidR="00A52F4B" w:rsidRPr="00B038D3">
        <w:rPr>
          <w:rFonts w:cstheme="minorHAnsi"/>
          <w:sz w:val="24"/>
          <w:szCs w:val="24"/>
          <w:lang w:val="en-US"/>
        </w:rPr>
        <w:t xml:space="preserve">be </w:t>
      </w:r>
      <w:r w:rsidR="00BF6B58" w:rsidRPr="00B038D3">
        <w:rPr>
          <w:rFonts w:cstheme="minorHAnsi"/>
          <w:sz w:val="24"/>
          <w:szCs w:val="24"/>
          <w:lang w:val="en-US"/>
        </w:rPr>
        <w:t xml:space="preserve">naïve </w:t>
      </w:r>
      <w:r w:rsidRPr="00B038D3">
        <w:rPr>
          <w:rFonts w:cstheme="minorHAnsi"/>
          <w:sz w:val="24"/>
          <w:szCs w:val="24"/>
          <w:lang w:val="en-US"/>
        </w:rPr>
        <w:t xml:space="preserve">to </w:t>
      </w:r>
      <w:r w:rsidR="00BF6B58" w:rsidRPr="00B038D3">
        <w:rPr>
          <w:rFonts w:cstheme="minorHAnsi"/>
          <w:sz w:val="24"/>
          <w:szCs w:val="24"/>
          <w:lang w:val="en-US"/>
        </w:rPr>
        <w:t xml:space="preserve">suggest </w:t>
      </w:r>
      <w:r w:rsidRPr="00B038D3">
        <w:rPr>
          <w:rFonts w:cstheme="minorHAnsi"/>
          <w:sz w:val="24"/>
          <w:szCs w:val="24"/>
          <w:lang w:val="en-US"/>
        </w:rPr>
        <w:t xml:space="preserve">that these will not infiltrate the interview process.  However, I also believe that interview outcomes can be enhanced, not hampered, by biases.  Researchers can acknowledge bias and strive to minimize its adverse effects.  </w:t>
      </w:r>
      <w:r w:rsidR="00BF6B58" w:rsidRPr="00B038D3">
        <w:rPr>
          <w:rFonts w:cstheme="minorHAnsi"/>
          <w:sz w:val="24"/>
          <w:szCs w:val="24"/>
          <w:lang w:val="en-US"/>
        </w:rPr>
        <w:t>Further</w:t>
      </w:r>
      <w:r w:rsidR="00BF6B58" w:rsidRPr="00B038D3">
        <w:rPr>
          <w:rFonts w:cstheme="minorHAnsi"/>
          <w:sz w:val="24"/>
          <w:szCs w:val="24"/>
          <w:lang w:val="en-GB"/>
        </w:rPr>
        <w:t>more, t</w:t>
      </w:r>
      <w:r w:rsidRPr="00B038D3">
        <w:rPr>
          <w:rFonts w:cstheme="minorHAnsi"/>
          <w:sz w:val="24"/>
          <w:szCs w:val="24"/>
          <w:lang w:val="en-US"/>
        </w:rPr>
        <w:t xml:space="preserve">hey need to be </w:t>
      </w:r>
      <w:r w:rsidRPr="00B038D3">
        <w:rPr>
          <w:rFonts w:cstheme="minorHAnsi"/>
          <w:sz w:val="24"/>
          <w:szCs w:val="24"/>
          <w:lang w:val="en-US"/>
        </w:rPr>
        <w:lastRenderedPageBreak/>
        <w:t xml:space="preserve">transparent and explain how the various forms of bias were dealt with and why some forms of bias could not be minimized.  This sort of reflexivity provides researchers and readers with a platform upon which to weigh the outcomes.  In this study, I tried to reduce the possible causes of bias </w:t>
      </w:r>
      <w:r w:rsidR="00BF6B58" w:rsidRPr="00B038D3">
        <w:rPr>
          <w:rFonts w:cstheme="minorHAnsi"/>
          <w:sz w:val="24"/>
          <w:szCs w:val="24"/>
          <w:lang w:val="en-US"/>
        </w:rPr>
        <w:t>primarily</w:t>
      </w:r>
      <w:r w:rsidRPr="00B038D3">
        <w:rPr>
          <w:rFonts w:cstheme="minorHAnsi"/>
          <w:sz w:val="24"/>
          <w:szCs w:val="24"/>
          <w:lang w:val="en-US"/>
        </w:rPr>
        <w:t xml:space="preserve"> by phrasing questions in as much a neutral way as possible, by piloting them and by asking for feedback on their articulati</w:t>
      </w:r>
      <w:r w:rsidR="00E05111" w:rsidRPr="00B038D3">
        <w:rPr>
          <w:rFonts w:cstheme="minorHAnsi"/>
          <w:sz w:val="24"/>
          <w:szCs w:val="24"/>
          <w:lang w:val="en-US"/>
        </w:rPr>
        <w:t>on, clarity of expression a.s.o.</w:t>
      </w:r>
      <w:r w:rsidRPr="00B038D3">
        <w:rPr>
          <w:rFonts w:cstheme="minorHAnsi"/>
          <w:sz w:val="24"/>
          <w:szCs w:val="24"/>
          <w:lang w:val="en-US"/>
        </w:rPr>
        <w:t>.</w:t>
      </w:r>
      <w:r w:rsidR="0074448E" w:rsidRPr="00B038D3">
        <w:rPr>
          <w:rStyle w:val="FootnoteReference"/>
          <w:rFonts w:cstheme="minorHAnsi"/>
          <w:sz w:val="24"/>
          <w:szCs w:val="24"/>
          <w:lang w:val="en-US"/>
        </w:rPr>
        <w:footnoteReference w:id="61"/>
      </w:r>
      <w:r w:rsidRPr="00B038D3">
        <w:rPr>
          <w:rFonts w:cstheme="minorHAnsi"/>
          <w:sz w:val="24"/>
          <w:szCs w:val="24"/>
          <w:lang w:val="en-US"/>
        </w:rPr>
        <w:t xml:space="preserve">  </w:t>
      </w:r>
      <w:r w:rsidR="00BF6B58" w:rsidRPr="00B038D3">
        <w:rPr>
          <w:rFonts w:cstheme="minorHAnsi"/>
          <w:sz w:val="24"/>
          <w:szCs w:val="24"/>
          <w:lang w:val="en-US"/>
        </w:rPr>
        <w:t>Additionally</w:t>
      </w:r>
      <w:r w:rsidRPr="00B038D3">
        <w:rPr>
          <w:rFonts w:cstheme="minorHAnsi"/>
          <w:sz w:val="24"/>
          <w:szCs w:val="24"/>
          <w:lang w:val="en-US"/>
        </w:rPr>
        <w:t>, I tried not to influence interviewe</w:t>
      </w:r>
      <w:r w:rsidR="0093077B">
        <w:rPr>
          <w:rFonts w:cstheme="minorHAnsi"/>
          <w:sz w:val="24"/>
          <w:szCs w:val="24"/>
          <w:lang w:val="en-US"/>
        </w:rPr>
        <w:t>e</w:t>
      </w:r>
      <w:r w:rsidRPr="00B038D3">
        <w:rPr>
          <w:rFonts w:cstheme="minorHAnsi"/>
          <w:sz w:val="24"/>
          <w:szCs w:val="24"/>
          <w:lang w:val="en-US"/>
        </w:rPr>
        <w:t xml:space="preserve">s by keeping my involvement minimal, by avoiding leading questions, by remaining reaction-less, by avoiding passing on opinions or interfering much with the process and also by letting them know that there were no </w:t>
      </w:r>
      <w:r w:rsidR="00D917D3" w:rsidRPr="00B038D3">
        <w:rPr>
          <w:rFonts w:cstheme="minorHAnsi"/>
          <w:sz w:val="24"/>
          <w:szCs w:val="24"/>
          <w:lang w:val="en-US"/>
        </w:rPr>
        <w:t>“</w:t>
      </w:r>
      <w:r w:rsidRPr="00B038D3">
        <w:rPr>
          <w:rFonts w:cstheme="minorHAnsi"/>
          <w:sz w:val="24"/>
          <w:szCs w:val="24"/>
          <w:lang w:val="en-US"/>
        </w:rPr>
        <w:t>right</w:t>
      </w:r>
      <w:r w:rsidR="00D917D3" w:rsidRPr="00B038D3">
        <w:rPr>
          <w:rFonts w:cstheme="minorHAnsi"/>
          <w:sz w:val="24"/>
          <w:szCs w:val="24"/>
          <w:lang w:val="en-US"/>
        </w:rPr>
        <w:t>”</w:t>
      </w:r>
      <w:r w:rsidRPr="00B038D3">
        <w:rPr>
          <w:rFonts w:cstheme="minorHAnsi"/>
          <w:sz w:val="24"/>
          <w:szCs w:val="24"/>
          <w:lang w:val="en-US"/>
        </w:rPr>
        <w:t xml:space="preserve"> or </w:t>
      </w:r>
      <w:r w:rsidR="00D917D3" w:rsidRPr="00B038D3">
        <w:rPr>
          <w:rFonts w:cstheme="minorHAnsi"/>
          <w:sz w:val="24"/>
          <w:szCs w:val="24"/>
          <w:lang w:val="en-US"/>
        </w:rPr>
        <w:t>“</w:t>
      </w:r>
      <w:r w:rsidRPr="00B038D3">
        <w:rPr>
          <w:rFonts w:cstheme="minorHAnsi"/>
          <w:sz w:val="24"/>
          <w:szCs w:val="24"/>
          <w:lang w:val="en-US"/>
        </w:rPr>
        <w:t>wrong</w:t>
      </w:r>
      <w:r w:rsidR="00D917D3" w:rsidRPr="00B038D3">
        <w:rPr>
          <w:rFonts w:cstheme="minorHAnsi"/>
          <w:sz w:val="24"/>
          <w:szCs w:val="24"/>
          <w:lang w:val="en-US"/>
        </w:rPr>
        <w:t>”</w:t>
      </w:r>
      <w:r w:rsidRPr="00B038D3">
        <w:rPr>
          <w:rFonts w:cstheme="minorHAnsi"/>
          <w:sz w:val="24"/>
          <w:szCs w:val="24"/>
          <w:lang w:val="en-US"/>
        </w:rPr>
        <w:t xml:space="preserve"> answers (Axinn &amp; Pearce, 2006, p. 183; Mack </w:t>
      </w:r>
      <w:r w:rsidR="00CD11F8" w:rsidRPr="00B038D3">
        <w:rPr>
          <w:rFonts w:cstheme="minorHAnsi"/>
          <w:i/>
          <w:sz w:val="24"/>
          <w:szCs w:val="24"/>
          <w:lang w:val="en-US"/>
        </w:rPr>
        <w:t>et al</w:t>
      </w:r>
      <w:r w:rsidRPr="00B038D3">
        <w:rPr>
          <w:rFonts w:cstheme="minorHAnsi"/>
          <w:sz w:val="24"/>
          <w:szCs w:val="24"/>
          <w:lang w:val="en-US"/>
        </w:rPr>
        <w:t>., 2005, p. 29).  A number of techniques (</w:t>
      </w:r>
      <w:r w:rsidR="003D5277" w:rsidRPr="00B038D3">
        <w:rPr>
          <w:rFonts w:cstheme="minorHAnsi"/>
          <w:sz w:val="24"/>
          <w:szCs w:val="24"/>
          <w:lang w:val="en-US"/>
        </w:rPr>
        <w:t>e.g.,</w:t>
      </w:r>
      <w:r w:rsidRPr="00B038D3">
        <w:rPr>
          <w:rFonts w:cstheme="minorHAnsi"/>
          <w:sz w:val="24"/>
          <w:szCs w:val="24"/>
          <w:lang w:val="en-US"/>
        </w:rPr>
        <w:t xml:space="preserve"> checking for understanding, checking on contradictions, reflecting ideas and summarizing, and probing for clarifications – even though time-consuming) aided in </w:t>
      </w:r>
      <w:r w:rsidR="00B24268" w:rsidRPr="00B038D3">
        <w:rPr>
          <w:rFonts w:cstheme="minorHAnsi"/>
          <w:sz w:val="24"/>
          <w:szCs w:val="24"/>
          <w:lang w:val="en-US"/>
        </w:rPr>
        <w:t xml:space="preserve">data </w:t>
      </w:r>
      <w:r w:rsidRPr="00B038D3">
        <w:rPr>
          <w:rFonts w:cstheme="minorHAnsi"/>
          <w:sz w:val="24"/>
          <w:szCs w:val="24"/>
          <w:lang w:val="en-US"/>
        </w:rPr>
        <w:t>authenticity and clarity (see Kvale, 1996</w:t>
      </w:r>
      <w:r w:rsidR="006D2951" w:rsidRPr="00B038D3">
        <w:rPr>
          <w:rFonts w:cstheme="minorHAnsi"/>
          <w:sz w:val="24"/>
          <w:szCs w:val="24"/>
          <w:lang w:val="en-US"/>
        </w:rPr>
        <w:t xml:space="preserve">).  As a last measure, </w:t>
      </w:r>
      <w:r w:rsidRPr="00B038D3">
        <w:rPr>
          <w:rFonts w:cstheme="minorHAnsi"/>
          <w:sz w:val="24"/>
          <w:szCs w:val="24"/>
          <w:lang w:val="en-US"/>
        </w:rPr>
        <w:t>I tried to minimize inaccuracies that may have arisen as a result of poor recall, by recording interviews and also by keeping notes during interviews and by expanding those into richer descriptions within 2</w:t>
      </w:r>
      <w:r w:rsidR="007B5F65" w:rsidRPr="00B038D3">
        <w:rPr>
          <w:rFonts w:cstheme="minorHAnsi"/>
          <w:sz w:val="24"/>
          <w:szCs w:val="24"/>
          <w:lang w:val="en-US"/>
        </w:rPr>
        <w:t>4 hours following each interview</w:t>
      </w:r>
      <w:r w:rsidRPr="00B038D3">
        <w:rPr>
          <w:rFonts w:cstheme="minorHAnsi"/>
          <w:sz w:val="24"/>
          <w:szCs w:val="24"/>
          <w:lang w:val="en-US"/>
        </w:rPr>
        <w:t xml:space="preserve"> (Mack </w:t>
      </w:r>
      <w:r w:rsidR="00CD11F8" w:rsidRPr="00B038D3">
        <w:rPr>
          <w:rFonts w:cstheme="minorHAnsi"/>
          <w:i/>
          <w:sz w:val="24"/>
          <w:szCs w:val="24"/>
          <w:lang w:val="en-US"/>
        </w:rPr>
        <w:t>et al</w:t>
      </w:r>
      <w:r w:rsidRPr="00B038D3">
        <w:rPr>
          <w:rFonts w:cstheme="minorHAnsi"/>
          <w:sz w:val="24"/>
          <w:szCs w:val="24"/>
          <w:lang w:val="en-US"/>
        </w:rPr>
        <w:t xml:space="preserve">., 2005, pp. 44-5).  </w:t>
      </w:r>
    </w:p>
    <w:p w:rsidR="001846FE" w:rsidRPr="00B038D3" w:rsidRDefault="001846FE" w:rsidP="003274CB">
      <w:pPr>
        <w:pStyle w:val="NoSpacing"/>
        <w:spacing w:line="360" w:lineRule="auto"/>
        <w:jc w:val="both"/>
        <w:rPr>
          <w:rFonts w:cstheme="minorHAnsi"/>
          <w:sz w:val="24"/>
          <w:szCs w:val="24"/>
          <w:lang w:val="en-US"/>
        </w:rPr>
      </w:pPr>
    </w:p>
    <w:p w:rsidR="001846FE" w:rsidRPr="00B038D3" w:rsidRDefault="00751769" w:rsidP="00751769">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3.4.2 </w:t>
      </w:r>
      <w:r w:rsidR="001846FE" w:rsidRPr="00B038D3">
        <w:rPr>
          <w:rFonts w:cstheme="minorHAnsi"/>
          <w:sz w:val="24"/>
          <w:szCs w:val="24"/>
          <w:u w:val="single"/>
          <w:lang w:val="en-US"/>
        </w:rPr>
        <w:t>Using semi-structured interviews</w:t>
      </w:r>
    </w:p>
    <w:p w:rsidR="001846FE" w:rsidRPr="00B038D3" w:rsidRDefault="001846FE" w:rsidP="003274CB">
      <w:pPr>
        <w:pStyle w:val="NoSpacing"/>
        <w:spacing w:line="360" w:lineRule="auto"/>
        <w:jc w:val="both"/>
        <w:rPr>
          <w:rFonts w:cstheme="minorHAnsi"/>
          <w:sz w:val="24"/>
          <w:szCs w:val="24"/>
          <w:lang w:val="en-US"/>
        </w:rPr>
      </w:pPr>
    </w:p>
    <w:p w:rsidR="001846FE" w:rsidRPr="00B038D3" w:rsidRDefault="001846FE" w:rsidP="003274CB">
      <w:pPr>
        <w:pStyle w:val="NoSpacing"/>
        <w:spacing w:line="360" w:lineRule="auto"/>
        <w:jc w:val="both"/>
        <w:rPr>
          <w:rFonts w:cstheme="minorHAnsi"/>
          <w:sz w:val="24"/>
          <w:szCs w:val="24"/>
          <w:lang w:val="en-US"/>
        </w:rPr>
      </w:pPr>
      <w:r w:rsidRPr="00B038D3">
        <w:rPr>
          <w:sz w:val="24"/>
          <w:szCs w:val="24"/>
          <w:lang w:val="en-US"/>
        </w:rPr>
        <w:t xml:space="preserve">Cohen </w:t>
      </w:r>
      <w:r w:rsidR="00CD11F8" w:rsidRPr="00B038D3">
        <w:rPr>
          <w:i/>
          <w:sz w:val="24"/>
          <w:szCs w:val="24"/>
          <w:lang w:val="en-US"/>
        </w:rPr>
        <w:t>et al</w:t>
      </w:r>
      <w:r w:rsidRPr="00B038D3">
        <w:rPr>
          <w:sz w:val="24"/>
          <w:szCs w:val="24"/>
          <w:lang w:val="en-US"/>
        </w:rPr>
        <w:t xml:space="preserve">. (2005, p. 270) </w:t>
      </w:r>
      <w:r w:rsidR="00272D03" w:rsidRPr="00B038D3">
        <w:rPr>
          <w:sz w:val="24"/>
          <w:szCs w:val="24"/>
          <w:lang w:val="en-US"/>
        </w:rPr>
        <w:t xml:space="preserve">cite </w:t>
      </w:r>
      <w:r w:rsidRPr="00B038D3">
        <w:rPr>
          <w:sz w:val="24"/>
          <w:szCs w:val="24"/>
          <w:lang w:val="en-US"/>
        </w:rPr>
        <w:t>no less than fourteen different types of interviews</w:t>
      </w:r>
      <w:r w:rsidR="002C2143" w:rsidRPr="00B038D3">
        <w:rPr>
          <w:sz w:val="24"/>
          <w:szCs w:val="24"/>
          <w:lang w:val="en-US"/>
        </w:rPr>
        <w:t>.</w:t>
      </w:r>
      <w:r w:rsidR="00272D03" w:rsidRPr="00B038D3">
        <w:rPr>
          <w:rStyle w:val="FootnoteReference"/>
          <w:sz w:val="24"/>
          <w:szCs w:val="24"/>
          <w:lang w:val="en-US"/>
        </w:rPr>
        <w:footnoteReference w:id="62"/>
      </w:r>
      <w:r w:rsidR="00272D03" w:rsidRPr="00B038D3">
        <w:rPr>
          <w:rFonts w:cstheme="minorHAnsi"/>
          <w:sz w:val="24"/>
          <w:szCs w:val="24"/>
          <w:lang w:val="en-US"/>
        </w:rPr>
        <w:t xml:space="preserve">  </w:t>
      </w:r>
      <w:r w:rsidR="00732EDE" w:rsidRPr="00B038D3">
        <w:rPr>
          <w:rFonts w:cstheme="minorHAnsi"/>
          <w:sz w:val="24"/>
          <w:szCs w:val="24"/>
          <w:lang w:val="en-US"/>
        </w:rPr>
        <w:t xml:space="preserve">Such a </w:t>
      </w:r>
      <w:r w:rsidRPr="00B038D3">
        <w:rPr>
          <w:rFonts w:cstheme="minorHAnsi"/>
          <w:sz w:val="24"/>
          <w:szCs w:val="24"/>
          <w:lang w:val="en-US"/>
        </w:rPr>
        <w:t>huge array can be rather perplexing, especially given that different terms may be found to overlap if the criteria form</w:t>
      </w:r>
      <w:r w:rsidR="006B3F2B" w:rsidRPr="00B038D3">
        <w:rPr>
          <w:rFonts w:cstheme="minorHAnsi"/>
          <w:sz w:val="24"/>
          <w:szCs w:val="24"/>
          <w:lang w:val="en-US"/>
        </w:rPr>
        <w:t>ing</w:t>
      </w:r>
      <w:r w:rsidRPr="00B038D3">
        <w:rPr>
          <w:rFonts w:cstheme="minorHAnsi"/>
          <w:sz w:val="24"/>
          <w:szCs w:val="24"/>
          <w:lang w:val="en-US"/>
        </w:rPr>
        <w:t xml:space="preserve"> their exact definitions are compared.  According to Kvale (1996), the various interview types differ in their purpose openness, structure degree, how exploratory or hypothesis-testing they are, whether they are after describing or interpreting and whether they mostly focus on cognition or emotion (pp. 126-7).  Here, it suffices to say that, broadly speaking, in terms of the freedom they allow and of the way they are organized, interviews can range from tightly structured and more standardized, to unstructured ones that may seem like regular conversations (Lincoln &amp; Guba, 1985, pp. 268-9; also see Kvale, 1996; Rubin &amp; Rubin, 1995).  Based on the criterion of structure, which has been argued to reflect the actual </w:t>
      </w:r>
      <w:r w:rsidRPr="00B038D3">
        <w:rPr>
          <w:rFonts w:cstheme="minorHAnsi"/>
          <w:sz w:val="24"/>
          <w:szCs w:val="24"/>
          <w:lang w:val="en-US"/>
        </w:rPr>
        <w:lastRenderedPageBreak/>
        <w:t xml:space="preserve">purposes of the interview (Cohen </w:t>
      </w:r>
      <w:r w:rsidR="00CD11F8" w:rsidRPr="00B038D3">
        <w:rPr>
          <w:rFonts w:cstheme="minorHAnsi"/>
          <w:i/>
          <w:sz w:val="24"/>
          <w:szCs w:val="24"/>
          <w:lang w:val="en-US"/>
        </w:rPr>
        <w:t>et al</w:t>
      </w:r>
      <w:r w:rsidRPr="00B038D3">
        <w:rPr>
          <w:rFonts w:cstheme="minorHAnsi"/>
          <w:sz w:val="24"/>
          <w:szCs w:val="24"/>
          <w:lang w:val="en-US"/>
        </w:rPr>
        <w:t xml:space="preserve">., 2005, p. 270), a semi-structured approach has been followed here.  </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semi-structured type was employed to facilitate discussion and yield the answers to the open-ended questions posed but also to allow participants to elaborate where needed without constraining them (Darlington &amp; Scott, 2002, p. 56).  Open-ended questions in particular are an effective means of eliciting responses without limiting the length of the answers provided, therefore allowing participants the opportunity to considerably expand on their perspectives (Mack </w:t>
      </w:r>
      <w:r w:rsidR="00CD11F8" w:rsidRPr="00B038D3">
        <w:rPr>
          <w:rFonts w:cstheme="minorHAnsi"/>
          <w:i/>
          <w:sz w:val="24"/>
          <w:szCs w:val="24"/>
          <w:lang w:val="en-US"/>
        </w:rPr>
        <w:t>et al</w:t>
      </w:r>
      <w:r w:rsidRPr="00B038D3">
        <w:rPr>
          <w:rFonts w:cstheme="minorHAnsi"/>
          <w:sz w:val="24"/>
          <w:szCs w:val="24"/>
          <w:lang w:val="en-US"/>
        </w:rPr>
        <w:t xml:space="preserve">., 2005, p. 42).  </w:t>
      </w:r>
      <w:r w:rsidR="00AC599F" w:rsidRPr="00B038D3">
        <w:rPr>
          <w:rFonts w:cstheme="minorHAnsi"/>
          <w:sz w:val="24"/>
          <w:szCs w:val="24"/>
          <w:lang w:val="en-US"/>
        </w:rPr>
        <w:t>A</w:t>
      </w:r>
      <w:r w:rsidRPr="00B038D3">
        <w:rPr>
          <w:rFonts w:cstheme="minorHAnsi"/>
          <w:sz w:val="24"/>
          <w:szCs w:val="24"/>
          <w:lang w:val="en-US"/>
        </w:rPr>
        <w:t>ddition</w:t>
      </w:r>
      <w:r w:rsidR="00AC599F" w:rsidRPr="00B038D3">
        <w:rPr>
          <w:rFonts w:cstheme="minorHAnsi"/>
          <w:sz w:val="24"/>
          <w:szCs w:val="24"/>
          <w:lang w:val="en-US"/>
        </w:rPr>
        <w:t>ally</w:t>
      </w:r>
      <w:r w:rsidRPr="00B038D3">
        <w:rPr>
          <w:rFonts w:cstheme="minorHAnsi"/>
          <w:sz w:val="24"/>
          <w:szCs w:val="24"/>
          <w:lang w:val="en-US"/>
        </w:rPr>
        <w:t xml:space="preserve">, they allow interviewers the chance of narrowing down the </w:t>
      </w:r>
      <w:r w:rsidR="004B3DCD" w:rsidRPr="00B038D3">
        <w:rPr>
          <w:rFonts w:cstheme="minorHAnsi"/>
          <w:sz w:val="24"/>
          <w:szCs w:val="24"/>
          <w:lang w:val="en-US"/>
        </w:rPr>
        <w:t>participants’</w:t>
      </w:r>
      <w:r w:rsidRPr="00B038D3">
        <w:rPr>
          <w:rFonts w:cstheme="minorHAnsi"/>
          <w:sz w:val="24"/>
          <w:szCs w:val="24"/>
          <w:lang w:val="en-US"/>
        </w:rPr>
        <w:t xml:space="preserve"> possible response avenues (Rubin &amp; Rubin, 1995), not, as a major criticism against interviewing goes, to fit the answers provided by others, but rather to fit the research purposes.  By employing semi-structured interviews, researchers have the opportunity to guide participants through the various topics that need to be addressed and can also make sure that all participants have freely and openly expressed their views.  </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Interviewing is a dynamic process (Holstein &amp; Gubrium, 2011, p. 153) and many times, adjustments during it are needed (</w:t>
      </w:r>
      <w:r w:rsidR="003D5277" w:rsidRPr="00B038D3">
        <w:rPr>
          <w:rFonts w:cstheme="minorHAnsi"/>
          <w:sz w:val="24"/>
          <w:szCs w:val="24"/>
          <w:lang w:val="en-US"/>
        </w:rPr>
        <w:t>e.g.,</w:t>
      </w:r>
      <w:r w:rsidRPr="00B038D3">
        <w:rPr>
          <w:rFonts w:cstheme="minorHAnsi"/>
          <w:sz w:val="24"/>
          <w:szCs w:val="24"/>
          <w:lang w:val="en-US"/>
        </w:rPr>
        <w:t xml:space="preserve"> shift</w:t>
      </w:r>
      <w:r w:rsidR="00113793" w:rsidRPr="00B038D3">
        <w:rPr>
          <w:rFonts w:cstheme="minorHAnsi"/>
          <w:sz w:val="24"/>
          <w:szCs w:val="24"/>
          <w:lang w:val="en-US"/>
        </w:rPr>
        <w:t>s</w:t>
      </w:r>
      <w:r w:rsidRPr="00B038D3">
        <w:rPr>
          <w:rFonts w:cstheme="minorHAnsi"/>
          <w:sz w:val="24"/>
          <w:szCs w:val="24"/>
          <w:lang w:val="en-US"/>
        </w:rPr>
        <w:t xml:space="preserve"> in focus, probing</w:t>
      </w:r>
      <w:r w:rsidR="00113793" w:rsidRPr="00B038D3">
        <w:rPr>
          <w:rFonts w:cstheme="minorHAnsi"/>
          <w:sz w:val="24"/>
          <w:szCs w:val="24"/>
          <w:lang w:val="en-US"/>
        </w:rPr>
        <w:t>s</w:t>
      </w:r>
      <w:r w:rsidRPr="00B038D3">
        <w:rPr>
          <w:rFonts w:cstheme="minorHAnsi"/>
          <w:sz w:val="24"/>
          <w:szCs w:val="24"/>
          <w:lang w:val="en-US"/>
        </w:rPr>
        <w:t xml:space="preserve"> for more information, looking at related issue</w:t>
      </w:r>
      <w:r w:rsidR="00113793" w:rsidRPr="00B038D3">
        <w:rPr>
          <w:rFonts w:cstheme="minorHAnsi"/>
          <w:sz w:val="24"/>
          <w:szCs w:val="24"/>
          <w:lang w:val="en-US"/>
        </w:rPr>
        <w:t>s</w:t>
      </w:r>
      <w:r w:rsidRPr="00B038D3">
        <w:rPr>
          <w:rFonts w:cstheme="minorHAnsi"/>
          <w:sz w:val="24"/>
          <w:szCs w:val="24"/>
          <w:lang w:val="en-US"/>
        </w:rPr>
        <w:t xml:space="preserve"> raised unexpectedly).  </w:t>
      </w:r>
      <w:r w:rsidR="006E356F" w:rsidRPr="00B038D3">
        <w:rPr>
          <w:rFonts w:cstheme="minorHAnsi"/>
          <w:sz w:val="24"/>
          <w:szCs w:val="24"/>
          <w:lang w:val="en-US"/>
        </w:rPr>
        <w:t>S</w:t>
      </w:r>
      <w:r w:rsidRPr="00B038D3">
        <w:rPr>
          <w:rFonts w:cstheme="minorHAnsi"/>
          <w:sz w:val="24"/>
          <w:szCs w:val="24"/>
          <w:lang w:val="en-US"/>
        </w:rPr>
        <w:t xml:space="preserve">emi-structured interviews allow for a certain level of flexibility on the exact sequence and wording of questions (Cohen </w:t>
      </w:r>
      <w:r w:rsidR="00CD11F8" w:rsidRPr="00B038D3">
        <w:rPr>
          <w:rFonts w:cstheme="minorHAnsi"/>
          <w:i/>
          <w:sz w:val="24"/>
          <w:szCs w:val="24"/>
          <w:lang w:val="en-US"/>
        </w:rPr>
        <w:t>et al</w:t>
      </w:r>
      <w:r w:rsidRPr="00B038D3">
        <w:rPr>
          <w:rFonts w:cstheme="minorHAnsi"/>
          <w:sz w:val="24"/>
          <w:szCs w:val="24"/>
          <w:lang w:val="en-US"/>
        </w:rPr>
        <w:t xml:space="preserve">., 2005, p. 278) (cf. structured interviews).  </w:t>
      </w:r>
    </w:p>
    <w:p w:rsidR="001846FE" w:rsidRPr="00B038D3" w:rsidRDefault="001846FE"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Another reason that warranted semi-structured interviewing was that based on my research design, I was after identifying common themes.  Had I employed an unstructured, more open type, that identification would have been more difficult to achieve due to the considerable freedom participants would have had in visiting topics not within the interest</w:t>
      </w:r>
      <w:r w:rsidR="00D71BA8" w:rsidRPr="00B038D3">
        <w:rPr>
          <w:rFonts w:cstheme="minorHAnsi"/>
          <w:sz w:val="24"/>
          <w:szCs w:val="24"/>
          <w:lang w:val="en-US"/>
        </w:rPr>
        <w:t>s</w:t>
      </w:r>
      <w:r w:rsidRPr="00B038D3">
        <w:rPr>
          <w:rFonts w:cstheme="minorHAnsi"/>
          <w:sz w:val="24"/>
          <w:szCs w:val="24"/>
          <w:lang w:val="en-US"/>
        </w:rPr>
        <w:t xml:space="preserve"> of this study, therefore negating the advantage provided by the focused nature of this type of interviewing.  At the same time, since my research questions were looking at </w:t>
      </w:r>
      <w:r w:rsidR="00350A11" w:rsidRPr="00B038D3">
        <w:rPr>
          <w:rFonts w:cstheme="minorHAnsi"/>
          <w:sz w:val="24"/>
          <w:szCs w:val="24"/>
          <w:lang w:val="en-US"/>
        </w:rPr>
        <w:t>students’</w:t>
      </w:r>
      <w:r w:rsidRPr="00B038D3">
        <w:rPr>
          <w:rFonts w:cstheme="minorHAnsi"/>
          <w:sz w:val="24"/>
          <w:szCs w:val="24"/>
          <w:lang w:val="en-US"/>
        </w:rPr>
        <w:t xml:space="preserve"> and </w:t>
      </w:r>
      <w:r w:rsidR="00EE448D" w:rsidRPr="00B038D3">
        <w:rPr>
          <w:rFonts w:cstheme="minorHAnsi"/>
          <w:sz w:val="24"/>
          <w:szCs w:val="24"/>
          <w:lang w:val="en-US"/>
        </w:rPr>
        <w:t>teacher</w:t>
      </w:r>
      <w:r w:rsidR="00350A11" w:rsidRPr="00B038D3">
        <w:rPr>
          <w:rFonts w:cstheme="minorHAnsi"/>
          <w:sz w:val="24"/>
          <w:szCs w:val="24"/>
          <w:lang w:val="en-US"/>
        </w:rPr>
        <w:t>s’</w:t>
      </w:r>
      <w:r w:rsidRPr="00B038D3">
        <w:rPr>
          <w:rFonts w:cstheme="minorHAnsi"/>
          <w:sz w:val="24"/>
          <w:szCs w:val="24"/>
          <w:lang w:val="en-US"/>
        </w:rPr>
        <w:t xml:space="preserve"> perceptions, a certain degree of freedom was necessary to allow participants to express themselves more freely; this precluded the use of a more structured type.</w:t>
      </w:r>
    </w:p>
    <w:p w:rsidR="001846FE" w:rsidRDefault="001846FE" w:rsidP="00687D3F">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Finally, a semi-structured type allowed me to choose when and how to raise certain questions.  Given the topic of my study, such flexibility proved crucial, as at times, and based on the </w:t>
      </w:r>
      <w:r w:rsidR="004B3DCD" w:rsidRPr="00B038D3">
        <w:rPr>
          <w:rFonts w:cstheme="minorHAnsi"/>
          <w:sz w:val="24"/>
          <w:szCs w:val="24"/>
          <w:lang w:val="en-US"/>
        </w:rPr>
        <w:t>participants’</w:t>
      </w:r>
      <w:r w:rsidRPr="00B038D3">
        <w:rPr>
          <w:rFonts w:cstheme="minorHAnsi"/>
          <w:sz w:val="24"/>
          <w:szCs w:val="24"/>
          <w:lang w:val="en-US"/>
        </w:rPr>
        <w:t xml:space="preserve"> answers, I needed to address certain issues over others, diverge from the conversation guide for a while and shift the question order.  My relative expertise in the fields of CL and of CTs allowed me to accompany my </w:t>
      </w:r>
      <w:r w:rsidRPr="00B038D3">
        <w:rPr>
          <w:rFonts w:cstheme="minorHAnsi"/>
          <w:sz w:val="24"/>
          <w:szCs w:val="24"/>
          <w:lang w:val="en-US"/>
        </w:rPr>
        <w:lastRenderedPageBreak/>
        <w:t xml:space="preserve">scripted questions with unscripted ones when needed, thereby raising the quality of my data (Nichols &amp; Childs, 2009, p. 115).  The rigidity of a more structured schedule and the way each question would be conceptually chained to the next would make that harder.  Added to that is the freedom the semi-structured design allows for prompting, probing (Mack </w:t>
      </w:r>
      <w:r w:rsidR="00CD11F8" w:rsidRPr="00B038D3">
        <w:rPr>
          <w:rFonts w:cstheme="minorHAnsi"/>
          <w:i/>
          <w:sz w:val="24"/>
          <w:szCs w:val="24"/>
          <w:lang w:val="en-US"/>
        </w:rPr>
        <w:t>et al</w:t>
      </w:r>
      <w:r w:rsidRPr="00B038D3">
        <w:rPr>
          <w:rFonts w:cstheme="minorHAnsi"/>
          <w:sz w:val="24"/>
          <w:szCs w:val="24"/>
          <w:lang w:val="en-US"/>
        </w:rPr>
        <w:t>., 2005, p. 43) and clarifying there and then (</w:t>
      </w:r>
      <w:r w:rsidRPr="00B038D3">
        <w:rPr>
          <w:sz w:val="24"/>
          <w:szCs w:val="24"/>
          <w:lang w:val="en-US"/>
        </w:rPr>
        <w:t xml:space="preserve">Darlington &amp; Scott, 2002, </w:t>
      </w:r>
      <w:r w:rsidRPr="00B038D3">
        <w:rPr>
          <w:rFonts w:cstheme="minorHAnsi"/>
          <w:sz w:val="24"/>
          <w:szCs w:val="24"/>
          <w:lang w:val="en-US"/>
        </w:rPr>
        <w:t>p. 49); again, these affordances would have collided with the more rigid form of structured interviews, whereas they would have been much less focused in an unstructured type.</w:t>
      </w:r>
    </w:p>
    <w:p w:rsidR="00427F5C" w:rsidRPr="00B038D3" w:rsidRDefault="00427F5C" w:rsidP="00687D3F">
      <w:pPr>
        <w:pStyle w:val="NoSpacing"/>
        <w:spacing w:line="360" w:lineRule="auto"/>
        <w:ind w:firstLine="720"/>
        <w:jc w:val="both"/>
        <w:rPr>
          <w:rFonts w:cstheme="minorHAnsi"/>
          <w:sz w:val="24"/>
          <w:szCs w:val="24"/>
          <w:lang w:val="en-US"/>
        </w:rPr>
      </w:pPr>
    </w:p>
    <w:p w:rsidR="00F836F1" w:rsidRPr="00B038D3" w:rsidRDefault="00751769" w:rsidP="00751769">
      <w:pPr>
        <w:pStyle w:val="NoSpacing"/>
        <w:spacing w:line="360" w:lineRule="auto"/>
        <w:jc w:val="both"/>
        <w:rPr>
          <w:rFonts w:cstheme="minorHAnsi"/>
          <w:b/>
          <w:sz w:val="24"/>
          <w:szCs w:val="24"/>
          <w:lang w:val="en-US"/>
        </w:rPr>
      </w:pPr>
      <w:r w:rsidRPr="00B038D3">
        <w:rPr>
          <w:rFonts w:cstheme="minorHAnsi"/>
          <w:b/>
          <w:sz w:val="24"/>
          <w:szCs w:val="24"/>
          <w:lang w:val="en-US"/>
        </w:rPr>
        <w:t xml:space="preserve">3.5 </w:t>
      </w:r>
      <w:r w:rsidR="00F836F1" w:rsidRPr="00B038D3">
        <w:rPr>
          <w:rFonts w:cstheme="minorHAnsi"/>
          <w:b/>
          <w:sz w:val="24"/>
          <w:szCs w:val="24"/>
          <w:lang w:val="en-US"/>
        </w:rPr>
        <w:t xml:space="preserve">Qualitative Questionnaire </w:t>
      </w:r>
    </w:p>
    <w:p w:rsidR="00F836F1" w:rsidRPr="00B038D3" w:rsidRDefault="00F836F1" w:rsidP="003274CB">
      <w:pPr>
        <w:pStyle w:val="NoSpacing"/>
        <w:spacing w:line="360" w:lineRule="auto"/>
        <w:jc w:val="both"/>
        <w:rPr>
          <w:rFonts w:cstheme="minorHAnsi"/>
          <w:sz w:val="24"/>
          <w:szCs w:val="24"/>
          <w:lang w:val="en-US"/>
        </w:rPr>
      </w:pPr>
    </w:p>
    <w:p w:rsidR="00F836F1" w:rsidRPr="00B038D3" w:rsidRDefault="00F836F1" w:rsidP="003274CB">
      <w:pPr>
        <w:pStyle w:val="NoSpacing"/>
        <w:spacing w:line="360" w:lineRule="auto"/>
        <w:jc w:val="both"/>
        <w:rPr>
          <w:rFonts w:cstheme="minorHAnsi"/>
          <w:sz w:val="24"/>
          <w:szCs w:val="24"/>
          <w:lang w:val="en-US"/>
        </w:rPr>
      </w:pPr>
      <w:r w:rsidRPr="00B038D3">
        <w:rPr>
          <w:rFonts w:cstheme="minorHAnsi"/>
          <w:sz w:val="24"/>
          <w:szCs w:val="24"/>
          <w:lang w:val="en-US"/>
        </w:rPr>
        <w:t>The self-administered</w:t>
      </w:r>
      <w:r w:rsidR="002114EA" w:rsidRPr="00B038D3">
        <w:rPr>
          <w:rFonts w:cstheme="minorHAnsi"/>
          <w:sz w:val="24"/>
          <w:szCs w:val="24"/>
          <w:lang w:val="en-US"/>
        </w:rPr>
        <w:t>, email</w:t>
      </w:r>
      <w:r w:rsidRPr="00B038D3">
        <w:rPr>
          <w:rFonts w:cstheme="minorHAnsi"/>
          <w:sz w:val="24"/>
          <w:szCs w:val="24"/>
          <w:lang w:val="en-US"/>
        </w:rPr>
        <w:t xml:space="preserve"> </w:t>
      </w:r>
      <w:r w:rsidR="0083055C" w:rsidRPr="00B038D3">
        <w:rPr>
          <w:rFonts w:cstheme="minorHAnsi"/>
          <w:sz w:val="24"/>
          <w:szCs w:val="24"/>
          <w:lang w:val="en-US"/>
        </w:rPr>
        <w:t>questionnaire</w:t>
      </w:r>
      <w:r w:rsidR="00BB65FC" w:rsidRPr="00B038D3">
        <w:rPr>
          <w:rStyle w:val="FootnoteReference"/>
          <w:rFonts w:cstheme="minorHAnsi"/>
          <w:sz w:val="24"/>
          <w:szCs w:val="24"/>
          <w:lang w:val="en-US"/>
        </w:rPr>
        <w:footnoteReference w:id="63"/>
      </w:r>
      <w:r w:rsidRPr="00B038D3">
        <w:rPr>
          <w:rFonts w:cstheme="minorHAnsi"/>
          <w:sz w:val="24"/>
          <w:szCs w:val="24"/>
          <w:lang w:val="en-US"/>
        </w:rPr>
        <w:t xml:space="preserve"> served as a prelude to the follow-up </w:t>
      </w:r>
      <w:r w:rsidR="00006879" w:rsidRPr="00B038D3">
        <w:rPr>
          <w:rFonts w:cstheme="minorHAnsi"/>
          <w:sz w:val="24"/>
          <w:szCs w:val="24"/>
          <w:lang w:val="en-US"/>
        </w:rPr>
        <w:t xml:space="preserve">interviews </w:t>
      </w:r>
      <w:r w:rsidR="00C50E2E" w:rsidRPr="00B038D3">
        <w:rPr>
          <w:rFonts w:cstheme="minorHAnsi"/>
          <w:sz w:val="24"/>
          <w:szCs w:val="24"/>
          <w:lang w:val="en-US"/>
        </w:rPr>
        <w:t xml:space="preserve">for my </w:t>
      </w:r>
      <w:r w:rsidR="00EE448D" w:rsidRPr="00B038D3">
        <w:rPr>
          <w:rFonts w:cstheme="minorHAnsi"/>
          <w:sz w:val="24"/>
          <w:szCs w:val="24"/>
          <w:lang w:val="en-US"/>
        </w:rPr>
        <w:t>teacher</w:t>
      </w:r>
      <w:r w:rsidR="00C50E2E" w:rsidRPr="00B038D3">
        <w:rPr>
          <w:rFonts w:cstheme="minorHAnsi"/>
          <w:sz w:val="24"/>
          <w:szCs w:val="24"/>
          <w:lang w:val="en-US"/>
        </w:rPr>
        <w:t xml:space="preserve"> sample</w:t>
      </w:r>
      <w:r w:rsidRPr="00B038D3">
        <w:rPr>
          <w:rFonts w:cstheme="minorHAnsi"/>
          <w:sz w:val="24"/>
          <w:szCs w:val="24"/>
          <w:lang w:val="en-US"/>
        </w:rPr>
        <w:t xml:space="preserve">.  </w:t>
      </w:r>
      <w:r w:rsidR="00C50E2E" w:rsidRPr="00B038D3">
        <w:rPr>
          <w:rFonts w:cstheme="minorHAnsi"/>
          <w:sz w:val="24"/>
          <w:szCs w:val="24"/>
          <w:lang w:val="en-US"/>
        </w:rPr>
        <w:t xml:space="preserve">Here, </w:t>
      </w:r>
      <w:r w:rsidRPr="00B038D3">
        <w:rPr>
          <w:rFonts w:cstheme="minorHAnsi"/>
          <w:sz w:val="24"/>
          <w:szCs w:val="24"/>
          <w:lang w:val="en-US"/>
        </w:rPr>
        <w:t>I address its particular structure and emerging strengths and limitations.</w:t>
      </w:r>
    </w:p>
    <w:p w:rsidR="00F836F1" w:rsidRPr="00B038D3" w:rsidRDefault="00F836F1" w:rsidP="003274CB">
      <w:pPr>
        <w:pStyle w:val="NoSpacing"/>
        <w:spacing w:line="360" w:lineRule="auto"/>
        <w:jc w:val="both"/>
        <w:rPr>
          <w:rFonts w:cstheme="minorHAnsi"/>
          <w:sz w:val="24"/>
          <w:szCs w:val="24"/>
          <w:highlight w:val="lightGray"/>
          <w:u w:val="single"/>
          <w:lang w:val="en-US"/>
        </w:rPr>
      </w:pPr>
    </w:p>
    <w:p w:rsidR="00F836F1" w:rsidRPr="00B038D3" w:rsidRDefault="00751769" w:rsidP="00751769">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3.5.1 </w:t>
      </w:r>
      <w:r w:rsidR="00F836F1" w:rsidRPr="00B038D3">
        <w:rPr>
          <w:rFonts w:cstheme="minorHAnsi"/>
          <w:sz w:val="24"/>
          <w:szCs w:val="24"/>
          <w:u w:val="single"/>
          <w:lang w:val="en-US"/>
        </w:rPr>
        <w:t xml:space="preserve">Questionnaire structure </w:t>
      </w:r>
    </w:p>
    <w:p w:rsidR="00F836F1" w:rsidRPr="00B038D3" w:rsidRDefault="00F836F1" w:rsidP="003274CB">
      <w:pPr>
        <w:pStyle w:val="NoSpacing"/>
        <w:spacing w:line="360" w:lineRule="auto"/>
        <w:jc w:val="both"/>
        <w:rPr>
          <w:rFonts w:cstheme="minorHAnsi"/>
          <w:sz w:val="24"/>
          <w:szCs w:val="24"/>
          <w:lang w:val="en-US"/>
        </w:rPr>
      </w:pPr>
    </w:p>
    <w:p w:rsidR="00F836F1" w:rsidRPr="00B038D3" w:rsidRDefault="00F836F1"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Questionnaire types can range from highly structured to unstructured ones.  The former is more quantitative-oriented, used to generate </w:t>
      </w:r>
      <w:r w:rsidR="00D12031" w:rsidRPr="00B038D3">
        <w:rPr>
          <w:rFonts w:cstheme="minorHAnsi"/>
          <w:sz w:val="24"/>
          <w:szCs w:val="24"/>
          <w:lang w:val="en-US"/>
        </w:rPr>
        <w:t xml:space="preserve">statistically analyzable </w:t>
      </w:r>
      <w:r w:rsidRPr="00B038D3">
        <w:rPr>
          <w:rFonts w:cstheme="minorHAnsi"/>
          <w:sz w:val="24"/>
          <w:szCs w:val="24"/>
          <w:lang w:val="en-US"/>
        </w:rPr>
        <w:t xml:space="preserve">responses whereas the latter is preferred in cases where rich, word-based data are sought and is thus favored by qualitative inquiry.  Qualitative questionnaires that are more unstructured and open-ended are what Cohen </w:t>
      </w:r>
      <w:r w:rsidR="00CD11F8" w:rsidRPr="00B038D3">
        <w:rPr>
          <w:rFonts w:cstheme="minorHAnsi"/>
          <w:i/>
          <w:sz w:val="24"/>
          <w:szCs w:val="24"/>
          <w:lang w:val="en-US"/>
        </w:rPr>
        <w:t>et al</w:t>
      </w:r>
      <w:r w:rsidRPr="00B038D3">
        <w:rPr>
          <w:rFonts w:cstheme="minorHAnsi"/>
          <w:sz w:val="24"/>
          <w:szCs w:val="24"/>
          <w:lang w:val="en-US"/>
        </w:rPr>
        <w:t xml:space="preserve">. (2005) suggest should be employed in </w:t>
      </w:r>
      <w:r w:rsidR="001D3394">
        <w:rPr>
          <w:sz w:val="24"/>
          <w:szCs w:val="24"/>
          <w:lang w:val="en-US"/>
        </w:rPr>
        <w:t xml:space="preserve">case study </w:t>
      </w:r>
      <w:r w:rsidRPr="00B038D3">
        <w:rPr>
          <w:rFonts w:cstheme="minorHAnsi"/>
          <w:sz w:val="24"/>
          <w:szCs w:val="24"/>
          <w:lang w:val="en-US"/>
        </w:rPr>
        <w:t>contexts, since they are more appropriate in capturing a particular situation</w:t>
      </w:r>
      <w:r w:rsidR="00D917D3" w:rsidRPr="00B038D3">
        <w:rPr>
          <w:rFonts w:cstheme="minorHAnsi"/>
          <w:sz w:val="24"/>
          <w:szCs w:val="24"/>
          <w:lang w:val="en-US"/>
        </w:rPr>
        <w:t>’s</w:t>
      </w:r>
      <w:r w:rsidRPr="00B038D3">
        <w:rPr>
          <w:rFonts w:cstheme="minorHAnsi"/>
          <w:sz w:val="24"/>
          <w:szCs w:val="24"/>
          <w:lang w:val="en-US"/>
        </w:rPr>
        <w:t xml:space="preserve"> specificity (p. 247).  My </w:t>
      </w:r>
      <w:r w:rsidR="00DC5BE3" w:rsidRPr="00B038D3">
        <w:rPr>
          <w:rFonts w:cstheme="minorHAnsi"/>
          <w:sz w:val="24"/>
          <w:szCs w:val="24"/>
          <w:lang w:val="en-US"/>
        </w:rPr>
        <w:t xml:space="preserve">questionnaire </w:t>
      </w:r>
      <w:r w:rsidRPr="00B038D3">
        <w:rPr>
          <w:rFonts w:cstheme="minorHAnsi"/>
          <w:sz w:val="24"/>
          <w:szCs w:val="24"/>
          <w:lang w:val="en-US"/>
        </w:rPr>
        <w:t xml:space="preserve">is a mixture of closed and open items; given its purpose, it is situated between the semi-structured and the unstructured, open-ended type.  </w:t>
      </w:r>
    </w:p>
    <w:p w:rsidR="00F836F1" w:rsidRPr="00B038D3" w:rsidRDefault="00F836F1" w:rsidP="003274CB">
      <w:pPr>
        <w:pStyle w:val="NoSpacing"/>
        <w:spacing w:line="360" w:lineRule="auto"/>
        <w:ind w:firstLine="720"/>
        <w:jc w:val="both"/>
        <w:rPr>
          <w:rFonts w:cstheme="minorHAnsi"/>
          <w:sz w:val="24"/>
          <w:szCs w:val="24"/>
          <w:lang w:val="en-US"/>
        </w:rPr>
      </w:pPr>
      <w:r w:rsidRPr="00B038D3">
        <w:rPr>
          <w:rFonts w:cstheme="minorHAnsi"/>
          <w:bCs/>
          <w:sz w:val="24"/>
          <w:szCs w:val="24"/>
          <w:lang w:val="en-US"/>
        </w:rPr>
        <w:t xml:space="preserve">An important factor in how successful a questionnaire can be in catching </w:t>
      </w:r>
      <w:r w:rsidR="004B3DCD" w:rsidRPr="00B038D3">
        <w:rPr>
          <w:rFonts w:cstheme="minorHAnsi"/>
          <w:bCs/>
          <w:sz w:val="24"/>
          <w:szCs w:val="24"/>
          <w:lang w:val="en-US"/>
        </w:rPr>
        <w:t>participants’</w:t>
      </w:r>
      <w:r w:rsidRPr="00B038D3">
        <w:rPr>
          <w:rFonts w:cstheme="minorHAnsi"/>
          <w:bCs/>
          <w:sz w:val="24"/>
          <w:szCs w:val="24"/>
          <w:lang w:val="en-US"/>
        </w:rPr>
        <w:t xml:space="preserve"> attention and in eliciting information is question order.  Oppenheim (1992) suggested that </w:t>
      </w:r>
      <w:r w:rsidR="000F03BC" w:rsidRPr="00B038D3">
        <w:rPr>
          <w:rFonts w:cstheme="minorHAnsi"/>
          <w:bCs/>
          <w:sz w:val="24"/>
          <w:szCs w:val="24"/>
          <w:lang w:val="en-US"/>
        </w:rPr>
        <w:t xml:space="preserve">question </w:t>
      </w:r>
      <w:r w:rsidRPr="00B038D3">
        <w:rPr>
          <w:rFonts w:cstheme="minorHAnsi"/>
          <w:bCs/>
          <w:sz w:val="24"/>
          <w:szCs w:val="24"/>
          <w:lang w:val="en-US"/>
        </w:rPr>
        <w:t xml:space="preserve">sequence should ensure that participants continue to cooperate.  There is the danger of initial questions creating a specific mind-set which can influence how the </w:t>
      </w:r>
      <w:r w:rsidR="008A342D" w:rsidRPr="00B038D3">
        <w:rPr>
          <w:rFonts w:cstheme="minorHAnsi"/>
          <w:bCs/>
          <w:sz w:val="24"/>
          <w:szCs w:val="24"/>
          <w:lang w:val="en-US"/>
        </w:rPr>
        <w:t xml:space="preserve">remaining </w:t>
      </w:r>
      <w:r w:rsidRPr="00B038D3">
        <w:rPr>
          <w:rFonts w:cstheme="minorHAnsi"/>
          <w:bCs/>
          <w:sz w:val="24"/>
          <w:szCs w:val="24"/>
          <w:lang w:val="en-US"/>
        </w:rPr>
        <w:t xml:space="preserve">questions are viewed and addressed (p. 121).  Hence, questionnaires should begin with non-threatening, factual questions and slowly build </w:t>
      </w:r>
      <w:r w:rsidRPr="00B038D3">
        <w:rPr>
          <w:rFonts w:cstheme="minorHAnsi"/>
          <w:bCs/>
          <w:sz w:val="24"/>
          <w:szCs w:val="24"/>
          <w:lang w:val="en-US"/>
        </w:rPr>
        <w:lastRenderedPageBreak/>
        <w:t xml:space="preserve">up the </w:t>
      </w:r>
      <w:r w:rsidR="004B3DCD" w:rsidRPr="00B038D3">
        <w:rPr>
          <w:rFonts w:cstheme="minorHAnsi"/>
          <w:bCs/>
          <w:sz w:val="24"/>
          <w:szCs w:val="24"/>
          <w:lang w:val="en-US"/>
        </w:rPr>
        <w:t>participants’</w:t>
      </w:r>
      <w:r w:rsidRPr="00B038D3">
        <w:rPr>
          <w:rFonts w:cstheme="minorHAnsi"/>
          <w:bCs/>
          <w:sz w:val="24"/>
          <w:szCs w:val="24"/>
          <w:lang w:val="en-US"/>
        </w:rPr>
        <w:t xml:space="preserve"> interest with opinion ones.  Regarding practical considerations, there should be simplicity in the design, clarity of meaning, clear instructions, and proper sectionalizing (</w:t>
      </w:r>
      <w:r w:rsidRPr="00B038D3">
        <w:rPr>
          <w:rFonts w:cstheme="minorHAnsi"/>
          <w:sz w:val="24"/>
          <w:szCs w:val="24"/>
          <w:lang w:val="en-US"/>
        </w:rPr>
        <w:t xml:space="preserve">Cohen </w:t>
      </w:r>
      <w:r w:rsidR="00CD11F8" w:rsidRPr="00B038D3">
        <w:rPr>
          <w:rFonts w:cstheme="minorHAnsi"/>
          <w:i/>
          <w:sz w:val="24"/>
          <w:szCs w:val="24"/>
          <w:lang w:val="en-US"/>
        </w:rPr>
        <w:t>et al</w:t>
      </w:r>
      <w:r w:rsidRPr="00B038D3">
        <w:rPr>
          <w:rFonts w:cstheme="minorHAnsi"/>
          <w:sz w:val="24"/>
          <w:szCs w:val="24"/>
          <w:lang w:val="en-US"/>
        </w:rPr>
        <w:t>., 2005, p. 259).</w:t>
      </w:r>
    </w:p>
    <w:p w:rsidR="00F836F1" w:rsidRPr="00B038D3" w:rsidRDefault="00F836F1"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w:t>
      </w:r>
      <w:r w:rsidR="001C2802" w:rsidRPr="00B038D3">
        <w:rPr>
          <w:rFonts w:cstheme="minorHAnsi"/>
          <w:sz w:val="24"/>
          <w:szCs w:val="24"/>
          <w:lang w:val="en-US"/>
        </w:rPr>
        <w:t>questionnaire</w:t>
      </w:r>
      <w:r w:rsidRPr="00B038D3">
        <w:rPr>
          <w:rFonts w:cstheme="minorHAnsi"/>
          <w:sz w:val="24"/>
          <w:szCs w:val="24"/>
          <w:lang w:val="en-US"/>
        </w:rPr>
        <w:t xml:space="preserve"> was divided in three parts, each with clear focus (Collaborative Learning, Computer Assisted Collaborative Learning, Curriculum Design).  Thematic categorization has been shown to reduce the number of </w:t>
      </w:r>
      <w:r w:rsidR="00D917D3" w:rsidRPr="00B038D3">
        <w:rPr>
          <w:rFonts w:cstheme="minorHAnsi"/>
          <w:sz w:val="24"/>
          <w:szCs w:val="24"/>
          <w:lang w:val="en-US"/>
        </w:rPr>
        <w:t>“</w:t>
      </w:r>
      <w:r w:rsidR="00000EC3" w:rsidRPr="00B038D3">
        <w:rPr>
          <w:rFonts w:cstheme="minorHAnsi"/>
          <w:sz w:val="24"/>
          <w:szCs w:val="24"/>
          <w:lang w:val="en-US"/>
        </w:rPr>
        <w:t xml:space="preserve">don’t </w:t>
      </w:r>
      <w:r w:rsidRPr="00B038D3">
        <w:rPr>
          <w:rFonts w:cstheme="minorHAnsi"/>
          <w:sz w:val="24"/>
          <w:szCs w:val="24"/>
          <w:lang w:val="en-US"/>
        </w:rPr>
        <w:t>know</w:t>
      </w:r>
      <w:r w:rsidR="00D917D3" w:rsidRPr="00B038D3">
        <w:rPr>
          <w:rFonts w:cstheme="minorHAnsi"/>
          <w:sz w:val="24"/>
          <w:szCs w:val="24"/>
          <w:lang w:val="en-US"/>
        </w:rPr>
        <w:t>”</w:t>
      </w:r>
      <w:r w:rsidRPr="00B038D3">
        <w:rPr>
          <w:rFonts w:cstheme="minorHAnsi"/>
          <w:sz w:val="24"/>
          <w:szCs w:val="24"/>
          <w:lang w:val="en-US"/>
        </w:rPr>
        <w:t xml:space="preserve"> answers, increase trustworthiness and internal consistency of responses, and also help participants make sense of otherwise ambiguous items (Lam, Green, &amp; Bordignon, 2002, pp. 425-8).  In designing a questionnaire, attention is also needed on features which can </w:t>
      </w:r>
      <w:r w:rsidR="009352C1" w:rsidRPr="00B038D3">
        <w:rPr>
          <w:rFonts w:cstheme="minorHAnsi"/>
          <w:sz w:val="24"/>
          <w:szCs w:val="24"/>
          <w:lang w:val="en-US"/>
        </w:rPr>
        <w:t>a</w:t>
      </w:r>
      <w:r w:rsidRPr="00B038D3">
        <w:rPr>
          <w:rFonts w:cstheme="minorHAnsi"/>
          <w:sz w:val="24"/>
          <w:szCs w:val="24"/>
          <w:lang w:val="en-US"/>
        </w:rPr>
        <w:t xml:space="preserve">ffect the nonresponse, dropout, and overall completion rates, including its length, visual presentation and item format (Vicente &amp; Reis, 2010, p. 262).  How these features have been implemented is addressed below. </w:t>
      </w:r>
    </w:p>
    <w:p w:rsidR="00F836F1" w:rsidRPr="00B038D3" w:rsidRDefault="00F836F1" w:rsidP="003274CB">
      <w:pPr>
        <w:pStyle w:val="NoSpacing"/>
        <w:spacing w:line="360" w:lineRule="auto"/>
        <w:ind w:firstLine="720"/>
        <w:jc w:val="both"/>
        <w:rPr>
          <w:sz w:val="24"/>
          <w:szCs w:val="24"/>
          <w:lang w:val="en-US"/>
        </w:rPr>
      </w:pPr>
      <w:r w:rsidRPr="00B038D3">
        <w:rPr>
          <w:sz w:val="24"/>
          <w:szCs w:val="24"/>
          <w:lang w:val="en-US"/>
        </w:rPr>
        <w:t xml:space="preserve">Regarding the items included in the </w:t>
      </w:r>
      <w:r w:rsidR="001C2802" w:rsidRPr="00B038D3">
        <w:rPr>
          <w:rFonts w:cstheme="minorHAnsi"/>
          <w:sz w:val="24"/>
          <w:szCs w:val="24"/>
          <w:lang w:val="en-US"/>
        </w:rPr>
        <w:t>questionnaire</w:t>
      </w:r>
      <w:r w:rsidRPr="00B038D3">
        <w:rPr>
          <w:sz w:val="24"/>
          <w:szCs w:val="24"/>
          <w:lang w:val="en-US"/>
        </w:rPr>
        <w:t>, I should stress that the comments that follow are made based on the nature of this questionnaire, i.e. that i</w:t>
      </w:r>
      <w:r w:rsidR="001603DD">
        <w:rPr>
          <w:sz w:val="24"/>
          <w:szCs w:val="24"/>
          <w:lang w:val="en-US"/>
        </w:rPr>
        <w:t>t</w:t>
      </w:r>
      <w:r w:rsidRPr="00B038D3">
        <w:rPr>
          <w:sz w:val="24"/>
          <w:szCs w:val="24"/>
          <w:lang w:val="en-US"/>
        </w:rPr>
        <w:t xml:space="preserve"> has been designed and used to elicit perceptions and beliefs leading to thematic analysis, and also that it has been designed and used as a prelude to the follow-up interviews.  In the ensuing discussion, emphasis is paid on the </w:t>
      </w:r>
      <w:r w:rsidR="00D6173B" w:rsidRPr="00B038D3">
        <w:rPr>
          <w:sz w:val="24"/>
          <w:szCs w:val="24"/>
          <w:lang w:val="en-US"/>
        </w:rPr>
        <w:t xml:space="preserve">emerging </w:t>
      </w:r>
      <w:r w:rsidRPr="00B038D3">
        <w:rPr>
          <w:sz w:val="24"/>
          <w:szCs w:val="24"/>
          <w:lang w:val="en-US"/>
        </w:rPr>
        <w:t xml:space="preserve">strengths and limitations.  </w:t>
      </w:r>
    </w:p>
    <w:p w:rsidR="00F836F1" w:rsidRPr="00B038D3" w:rsidRDefault="00F836F1" w:rsidP="003274CB">
      <w:pPr>
        <w:pStyle w:val="NoSpacing"/>
        <w:spacing w:line="360" w:lineRule="auto"/>
        <w:jc w:val="both"/>
        <w:rPr>
          <w:rFonts w:cstheme="minorHAnsi"/>
          <w:sz w:val="24"/>
          <w:szCs w:val="24"/>
          <w:u w:val="single"/>
          <w:lang w:val="en-US"/>
        </w:rPr>
      </w:pPr>
    </w:p>
    <w:p w:rsidR="00F836F1" w:rsidRPr="00B038D3" w:rsidRDefault="00ED57EC" w:rsidP="00ED57EC">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3.5.2 </w:t>
      </w:r>
      <w:r w:rsidR="00F836F1" w:rsidRPr="00B038D3">
        <w:rPr>
          <w:rFonts w:cstheme="minorHAnsi"/>
          <w:sz w:val="24"/>
          <w:szCs w:val="24"/>
          <w:u w:val="single"/>
          <w:lang w:val="en-US"/>
        </w:rPr>
        <w:t xml:space="preserve">Questionnaire items – Closed questions </w:t>
      </w:r>
    </w:p>
    <w:p w:rsidR="00F836F1" w:rsidRPr="00B038D3" w:rsidRDefault="00F836F1" w:rsidP="003274CB">
      <w:pPr>
        <w:pStyle w:val="NoSpacing"/>
        <w:spacing w:line="360" w:lineRule="auto"/>
        <w:jc w:val="both"/>
        <w:rPr>
          <w:rFonts w:cstheme="minorHAnsi"/>
          <w:sz w:val="24"/>
          <w:szCs w:val="24"/>
          <w:u w:val="single"/>
          <w:lang w:val="en-US"/>
        </w:rPr>
      </w:pPr>
    </w:p>
    <w:p w:rsidR="00F836F1" w:rsidRPr="00B038D3" w:rsidRDefault="00F836F1" w:rsidP="003274CB">
      <w:pPr>
        <w:pStyle w:val="NoSpacing"/>
        <w:spacing w:line="360" w:lineRule="auto"/>
        <w:jc w:val="both"/>
        <w:rPr>
          <w:rFonts w:cstheme="minorHAnsi"/>
          <w:sz w:val="24"/>
          <w:szCs w:val="24"/>
          <w:lang w:val="en-US"/>
        </w:rPr>
      </w:pPr>
      <w:r w:rsidRPr="00B038D3">
        <w:rPr>
          <w:sz w:val="24"/>
          <w:szCs w:val="24"/>
          <w:lang w:val="en-US"/>
        </w:rPr>
        <w:t xml:space="preserve">The fifteen closed items </w:t>
      </w:r>
      <w:r w:rsidRPr="00B038D3">
        <w:rPr>
          <w:rFonts w:cstheme="minorHAnsi"/>
          <w:sz w:val="24"/>
          <w:szCs w:val="24"/>
          <w:lang w:val="en-US"/>
        </w:rPr>
        <w:t xml:space="preserve">have been included (a) in order to prepare participants for the open-ended items, (b) to make participants consider a number of pertinent issues before addressing the open-ended items, and (c) to provide me with prompts and probes for the follow-up interviews.  Closed items are relatively quick </w:t>
      </w:r>
      <w:r w:rsidRPr="00B038D3">
        <w:rPr>
          <w:sz w:val="24"/>
          <w:szCs w:val="24"/>
          <w:lang w:val="en-US"/>
        </w:rPr>
        <w:t xml:space="preserve">to complete, but do not offer participants the chance to comment further.  The risk with closed items is that they may not be exhaustive, and are therefore </w:t>
      </w:r>
      <w:r w:rsidRPr="00B038D3">
        <w:rPr>
          <w:rFonts w:cstheme="minorHAnsi"/>
          <w:sz w:val="24"/>
          <w:szCs w:val="24"/>
          <w:lang w:val="en-US"/>
        </w:rPr>
        <w:t>susceptible to bias (Oppenheim, 1992, p. 115).</w:t>
      </w:r>
    </w:p>
    <w:p w:rsidR="00F836F1" w:rsidRPr="00B038D3" w:rsidRDefault="00F836F1"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Five out of the fifteen closed items were dichotomous questions</w:t>
      </w:r>
      <w:r w:rsidR="002C2143" w:rsidRPr="00B038D3">
        <w:rPr>
          <w:rFonts w:cstheme="minorHAnsi"/>
          <w:sz w:val="24"/>
          <w:szCs w:val="24"/>
          <w:lang w:val="en-US"/>
        </w:rPr>
        <w:t>,</w:t>
      </w:r>
      <w:r w:rsidR="006A2351" w:rsidRPr="00B038D3">
        <w:rPr>
          <w:rStyle w:val="FootnoteReference"/>
          <w:rFonts w:cstheme="minorHAnsi"/>
          <w:sz w:val="24"/>
          <w:szCs w:val="24"/>
          <w:lang w:val="en-US"/>
        </w:rPr>
        <w:footnoteReference w:id="64"/>
      </w:r>
      <w:r w:rsidRPr="00B038D3">
        <w:rPr>
          <w:rFonts w:cstheme="minorHAnsi"/>
          <w:sz w:val="24"/>
          <w:szCs w:val="24"/>
          <w:lang w:val="en-US"/>
        </w:rPr>
        <w:t xml:space="preserve"> of which three were used as sorting devices forwarding the participant to a further item or not</w:t>
      </w:r>
      <w:r w:rsidR="0008720A" w:rsidRPr="00B038D3">
        <w:rPr>
          <w:rFonts w:cstheme="minorHAnsi"/>
          <w:sz w:val="24"/>
          <w:szCs w:val="24"/>
          <w:lang w:val="en-US"/>
        </w:rPr>
        <w:t>,</w:t>
      </w:r>
      <w:r w:rsidR="00E20237" w:rsidRPr="00B038D3">
        <w:rPr>
          <w:rStyle w:val="FootnoteReference"/>
          <w:rFonts w:cstheme="minorHAnsi"/>
          <w:sz w:val="24"/>
          <w:szCs w:val="24"/>
          <w:lang w:val="en-US"/>
        </w:rPr>
        <w:footnoteReference w:id="65"/>
      </w:r>
      <w:r w:rsidRPr="00B038D3">
        <w:rPr>
          <w:rFonts w:cstheme="minorHAnsi"/>
          <w:sz w:val="24"/>
          <w:szCs w:val="24"/>
          <w:lang w:val="en-US"/>
        </w:rPr>
        <w:t xml:space="preserve"> depending on the answer given.  I think that the reasons mentioned above for </w:t>
      </w:r>
      <w:r w:rsidRPr="00B038D3">
        <w:rPr>
          <w:rFonts w:cstheme="minorHAnsi"/>
          <w:sz w:val="24"/>
          <w:szCs w:val="24"/>
          <w:lang w:val="en-US"/>
        </w:rPr>
        <w:lastRenderedPageBreak/>
        <w:t xml:space="preserve">employing closed items counterbalance the criticism that yes/no questions may not yield useful information (Cohen </w:t>
      </w:r>
      <w:r w:rsidR="00CD11F8" w:rsidRPr="00B038D3">
        <w:rPr>
          <w:rFonts w:cstheme="minorHAnsi"/>
          <w:i/>
          <w:sz w:val="24"/>
          <w:szCs w:val="24"/>
          <w:lang w:val="en-US"/>
        </w:rPr>
        <w:t>et al</w:t>
      </w:r>
      <w:r w:rsidRPr="00B038D3">
        <w:rPr>
          <w:rFonts w:cstheme="minorHAnsi"/>
          <w:sz w:val="24"/>
          <w:szCs w:val="24"/>
          <w:lang w:val="en-US"/>
        </w:rPr>
        <w:t xml:space="preserve">., 2005, p. 250).  </w:t>
      </w:r>
    </w:p>
    <w:p w:rsidR="00F836F1" w:rsidRPr="00B038D3" w:rsidRDefault="00F836F1" w:rsidP="004561E6">
      <w:pPr>
        <w:pStyle w:val="NoSpacing"/>
        <w:spacing w:line="360" w:lineRule="auto"/>
        <w:ind w:firstLine="720"/>
        <w:jc w:val="both"/>
        <w:rPr>
          <w:rFonts w:cstheme="minorHAnsi"/>
          <w:sz w:val="24"/>
          <w:szCs w:val="24"/>
          <w:lang w:val="en-US"/>
        </w:rPr>
      </w:pPr>
      <w:r w:rsidRPr="00B038D3">
        <w:rPr>
          <w:rFonts w:cstheme="minorHAnsi"/>
          <w:sz w:val="24"/>
          <w:szCs w:val="24"/>
          <w:lang w:val="en-US"/>
        </w:rPr>
        <w:t>Four further items were rating scales</w:t>
      </w:r>
      <w:r w:rsidR="0008720A" w:rsidRPr="00B038D3">
        <w:rPr>
          <w:rFonts w:cstheme="minorHAnsi"/>
          <w:sz w:val="24"/>
          <w:szCs w:val="24"/>
          <w:lang w:val="en-US"/>
        </w:rPr>
        <w:t>.</w:t>
      </w:r>
      <w:r w:rsidR="00643C95" w:rsidRPr="00B038D3">
        <w:rPr>
          <w:rStyle w:val="FootnoteReference"/>
          <w:rFonts w:cstheme="minorHAnsi"/>
          <w:sz w:val="24"/>
          <w:szCs w:val="24"/>
          <w:lang w:val="en-US"/>
        </w:rPr>
        <w:footnoteReference w:id="66"/>
      </w:r>
      <w:r w:rsidRPr="00B038D3">
        <w:rPr>
          <w:rFonts w:cstheme="minorHAnsi"/>
          <w:sz w:val="24"/>
          <w:szCs w:val="24"/>
          <w:lang w:val="en-US"/>
        </w:rPr>
        <w:t xml:space="preserve">  </w:t>
      </w:r>
      <w:r w:rsidR="00DF5720" w:rsidRPr="00B038D3">
        <w:rPr>
          <w:rFonts w:cstheme="minorHAnsi"/>
          <w:sz w:val="24"/>
          <w:szCs w:val="24"/>
          <w:lang w:val="en-US"/>
        </w:rPr>
        <w:t>E</w:t>
      </w:r>
      <w:r w:rsidRPr="00B038D3">
        <w:rPr>
          <w:rFonts w:cstheme="minorHAnsi"/>
          <w:sz w:val="24"/>
          <w:szCs w:val="24"/>
          <w:lang w:val="en-US"/>
        </w:rPr>
        <w:t xml:space="preserve">very attempt was made during piloting so that the range of possible responses was as exhaustive as possible.  However, as in all word-based data collection methods, there are issues of interpretation – what </w:t>
      </w:r>
      <w:r w:rsidR="00D84538" w:rsidRPr="00B038D3">
        <w:rPr>
          <w:rFonts w:cstheme="minorHAnsi"/>
          <w:sz w:val="24"/>
          <w:szCs w:val="24"/>
          <w:lang w:val="en-US"/>
        </w:rPr>
        <w:t>“</w:t>
      </w:r>
      <w:r w:rsidR="00D917D3" w:rsidRPr="00B038D3">
        <w:rPr>
          <w:rFonts w:cstheme="minorHAnsi"/>
          <w:sz w:val="24"/>
          <w:szCs w:val="24"/>
          <w:lang w:val="en-US"/>
        </w:rPr>
        <w:t>s</w:t>
      </w:r>
      <w:r w:rsidRPr="00B038D3">
        <w:rPr>
          <w:rFonts w:cstheme="minorHAnsi"/>
          <w:sz w:val="24"/>
          <w:szCs w:val="24"/>
          <w:lang w:val="en-US"/>
        </w:rPr>
        <w:t>trongly disagree</w:t>
      </w:r>
      <w:r w:rsidR="00D917D3" w:rsidRPr="00B038D3">
        <w:rPr>
          <w:rFonts w:cstheme="minorHAnsi"/>
          <w:sz w:val="24"/>
          <w:szCs w:val="24"/>
          <w:lang w:val="en-US"/>
        </w:rPr>
        <w:t>”</w:t>
      </w:r>
      <w:r w:rsidRPr="00B038D3">
        <w:rPr>
          <w:rFonts w:cstheme="minorHAnsi"/>
          <w:sz w:val="24"/>
          <w:szCs w:val="24"/>
          <w:lang w:val="en-US"/>
        </w:rPr>
        <w:t xml:space="preserve"> means for one participant may equal what </w:t>
      </w:r>
      <w:r w:rsidR="00D917D3" w:rsidRPr="00B038D3">
        <w:rPr>
          <w:rFonts w:cstheme="minorHAnsi"/>
          <w:sz w:val="24"/>
          <w:szCs w:val="24"/>
          <w:lang w:val="en-US"/>
        </w:rPr>
        <w:t>“</w:t>
      </w:r>
      <w:r w:rsidRPr="00B038D3">
        <w:rPr>
          <w:rFonts w:cstheme="minorHAnsi"/>
          <w:sz w:val="24"/>
          <w:szCs w:val="24"/>
          <w:lang w:val="en-US"/>
        </w:rPr>
        <w:t>disagree</w:t>
      </w:r>
      <w:r w:rsidR="00D917D3" w:rsidRPr="00B038D3">
        <w:rPr>
          <w:rFonts w:cstheme="minorHAnsi"/>
          <w:sz w:val="24"/>
          <w:szCs w:val="24"/>
          <w:lang w:val="en-US"/>
        </w:rPr>
        <w:t>”</w:t>
      </w:r>
      <w:r w:rsidR="004561E6" w:rsidRPr="00B038D3">
        <w:rPr>
          <w:rFonts w:cstheme="minorHAnsi"/>
          <w:sz w:val="24"/>
          <w:szCs w:val="24"/>
          <w:lang w:val="en-US"/>
        </w:rPr>
        <w:t xml:space="preserve"> means for another (</w:t>
      </w:r>
      <w:r w:rsidR="004561E6" w:rsidRPr="00B038D3">
        <w:rPr>
          <w:sz w:val="24"/>
          <w:szCs w:val="24"/>
          <w:lang w:val="en-US"/>
        </w:rPr>
        <w:t>Stapleton &amp; Mills 2008, p. 143)</w:t>
      </w:r>
      <w:r w:rsidRPr="00B038D3">
        <w:rPr>
          <w:rFonts w:cstheme="minorHAnsi"/>
          <w:sz w:val="24"/>
          <w:szCs w:val="24"/>
          <w:lang w:val="en-US"/>
        </w:rPr>
        <w:t>.  A way round this, may</w:t>
      </w:r>
      <w:r w:rsidR="00DD2C44">
        <w:rPr>
          <w:rFonts w:cstheme="minorHAnsi"/>
          <w:sz w:val="24"/>
          <w:szCs w:val="24"/>
          <w:lang w:val="en-US"/>
        </w:rPr>
        <w:t xml:space="preserve"> </w:t>
      </w:r>
      <w:r w:rsidRPr="00B038D3">
        <w:rPr>
          <w:rFonts w:cstheme="minorHAnsi"/>
          <w:sz w:val="24"/>
          <w:szCs w:val="24"/>
          <w:lang w:val="en-US"/>
        </w:rPr>
        <w:t xml:space="preserve">be crude but practical enough for coding purposes, would be for researchers to group negative perceptions together, disregarding the subtle differences on the actual scale (hence, </w:t>
      </w:r>
      <w:r w:rsidR="00D917D3" w:rsidRPr="00B038D3">
        <w:rPr>
          <w:rFonts w:cstheme="minorHAnsi"/>
          <w:sz w:val="24"/>
          <w:szCs w:val="24"/>
          <w:lang w:val="en-US"/>
        </w:rPr>
        <w:t>“</w:t>
      </w:r>
      <w:r w:rsidRPr="00B038D3">
        <w:rPr>
          <w:rFonts w:cstheme="minorHAnsi"/>
          <w:sz w:val="24"/>
          <w:szCs w:val="24"/>
          <w:lang w:val="en-US"/>
        </w:rPr>
        <w:t>disagree</w:t>
      </w:r>
      <w:r w:rsidR="00D917D3" w:rsidRPr="00B038D3">
        <w:rPr>
          <w:rFonts w:cstheme="minorHAnsi"/>
          <w:sz w:val="24"/>
          <w:szCs w:val="24"/>
          <w:lang w:val="en-US"/>
        </w:rPr>
        <w:t>”</w:t>
      </w:r>
      <w:r w:rsidRPr="00B038D3">
        <w:rPr>
          <w:rFonts w:cstheme="minorHAnsi"/>
          <w:sz w:val="24"/>
          <w:szCs w:val="24"/>
          <w:lang w:val="en-US"/>
        </w:rPr>
        <w:t xml:space="preserve"> and </w:t>
      </w:r>
      <w:r w:rsidR="00D84538" w:rsidRPr="00B038D3">
        <w:rPr>
          <w:rFonts w:cstheme="minorHAnsi"/>
          <w:sz w:val="24"/>
          <w:szCs w:val="24"/>
          <w:lang w:val="en-US"/>
        </w:rPr>
        <w:t>“</w:t>
      </w:r>
      <w:r w:rsidR="00D917D3" w:rsidRPr="00B038D3">
        <w:rPr>
          <w:rFonts w:cstheme="minorHAnsi"/>
          <w:sz w:val="24"/>
          <w:szCs w:val="24"/>
          <w:lang w:val="en-US"/>
        </w:rPr>
        <w:t>s</w:t>
      </w:r>
      <w:r w:rsidRPr="00B038D3">
        <w:rPr>
          <w:rFonts w:cstheme="minorHAnsi"/>
          <w:sz w:val="24"/>
          <w:szCs w:val="24"/>
          <w:lang w:val="en-US"/>
        </w:rPr>
        <w:t>trongly disagree</w:t>
      </w:r>
      <w:r w:rsidR="00D917D3" w:rsidRPr="00B038D3">
        <w:rPr>
          <w:rFonts w:cstheme="minorHAnsi"/>
          <w:sz w:val="24"/>
          <w:szCs w:val="24"/>
          <w:lang w:val="en-US"/>
        </w:rPr>
        <w:t>”</w:t>
      </w:r>
      <w:r w:rsidRPr="00B038D3">
        <w:rPr>
          <w:rFonts w:cstheme="minorHAnsi"/>
          <w:sz w:val="24"/>
          <w:szCs w:val="24"/>
          <w:lang w:val="en-US"/>
        </w:rPr>
        <w:t xml:space="preserve"> would both be coded as negative stances).  At the same time, it would be important to have both </w:t>
      </w:r>
      <w:r w:rsidR="00D917D3" w:rsidRPr="00B038D3">
        <w:rPr>
          <w:rFonts w:cstheme="minorHAnsi"/>
          <w:sz w:val="24"/>
          <w:szCs w:val="24"/>
          <w:lang w:val="en-US"/>
        </w:rPr>
        <w:t>“</w:t>
      </w:r>
      <w:r w:rsidRPr="00B038D3">
        <w:rPr>
          <w:rFonts w:cstheme="minorHAnsi"/>
          <w:sz w:val="24"/>
          <w:szCs w:val="24"/>
          <w:lang w:val="en-US"/>
        </w:rPr>
        <w:t>disagree</w:t>
      </w:r>
      <w:r w:rsidR="00D917D3" w:rsidRPr="00B038D3">
        <w:rPr>
          <w:rFonts w:cstheme="minorHAnsi"/>
          <w:sz w:val="24"/>
          <w:szCs w:val="24"/>
          <w:lang w:val="en-US"/>
        </w:rPr>
        <w:t>”</w:t>
      </w:r>
      <w:r w:rsidRPr="00B038D3">
        <w:rPr>
          <w:rFonts w:cstheme="minorHAnsi"/>
          <w:sz w:val="24"/>
          <w:szCs w:val="24"/>
          <w:lang w:val="en-US"/>
        </w:rPr>
        <w:t xml:space="preserve"> and </w:t>
      </w:r>
      <w:r w:rsidR="00D84538" w:rsidRPr="00B038D3">
        <w:rPr>
          <w:rFonts w:cstheme="minorHAnsi"/>
          <w:sz w:val="24"/>
          <w:szCs w:val="24"/>
          <w:lang w:val="en-US"/>
        </w:rPr>
        <w:t>“</w:t>
      </w:r>
      <w:r w:rsidR="00D917D3" w:rsidRPr="00B038D3">
        <w:rPr>
          <w:rFonts w:cstheme="minorHAnsi"/>
          <w:sz w:val="24"/>
          <w:szCs w:val="24"/>
          <w:lang w:val="en-US"/>
        </w:rPr>
        <w:t>s</w:t>
      </w:r>
      <w:r w:rsidRPr="00B038D3">
        <w:rPr>
          <w:rFonts w:cstheme="minorHAnsi"/>
          <w:sz w:val="24"/>
          <w:szCs w:val="24"/>
          <w:lang w:val="en-US"/>
        </w:rPr>
        <w:t>trongly disagree</w:t>
      </w:r>
      <w:r w:rsidR="00D917D3" w:rsidRPr="00B038D3">
        <w:rPr>
          <w:rFonts w:cstheme="minorHAnsi"/>
          <w:sz w:val="24"/>
          <w:szCs w:val="24"/>
          <w:lang w:val="en-US"/>
        </w:rPr>
        <w:t>”</w:t>
      </w:r>
      <w:r w:rsidRPr="00B038D3">
        <w:rPr>
          <w:rFonts w:cstheme="minorHAnsi"/>
          <w:sz w:val="24"/>
          <w:szCs w:val="24"/>
          <w:lang w:val="en-US"/>
        </w:rPr>
        <w:t xml:space="preserve"> as options, so that participants get more answers to pick from, rendering their answer more representative of their perceptions.  Overall, having a multitude of options </w:t>
      </w:r>
      <w:r w:rsidR="004E4999" w:rsidRPr="00B038D3">
        <w:rPr>
          <w:rFonts w:cstheme="minorHAnsi"/>
          <w:sz w:val="24"/>
          <w:szCs w:val="24"/>
          <w:lang w:val="en-US"/>
        </w:rPr>
        <w:t xml:space="preserve">renders </w:t>
      </w:r>
      <w:r w:rsidRPr="00B038D3">
        <w:rPr>
          <w:rFonts w:cstheme="minorHAnsi"/>
          <w:sz w:val="24"/>
          <w:szCs w:val="24"/>
          <w:lang w:val="en-US"/>
        </w:rPr>
        <w:t xml:space="preserve">these items particularly useful for eliciting </w:t>
      </w:r>
      <w:r w:rsidR="004B3DCD" w:rsidRPr="00B038D3">
        <w:rPr>
          <w:rFonts w:cstheme="minorHAnsi"/>
          <w:sz w:val="24"/>
          <w:szCs w:val="24"/>
          <w:lang w:val="en-US"/>
        </w:rPr>
        <w:t>participants’</w:t>
      </w:r>
      <w:r w:rsidRPr="00B038D3">
        <w:rPr>
          <w:rFonts w:cstheme="minorHAnsi"/>
          <w:sz w:val="24"/>
          <w:szCs w:val="24"/>
          <w:lang w:val="en-US"/>
        </w:rPr>
        <w:t xml:space="preserve"> attitudes, perceptions and opinions (Cohen </w:t>
      </w:r>
      <w:r w:rsidR="00CD11F8" w:rsidRPr="00B038D3">
        <w:rPr>
          <w:rFonts w:cstheme="minorHAnsi"/>
          <w:i/>
          <w:sz w:val="24"/>
          <w:szCs w:val="24"/>
          <w:lang w:val="en-US"/>
        </w:rPr>
        <w:t>et al</w:t>
      </w:r>
      <w:r w:rsidRPr="00B038D3">
        <w:rPr>
          <w:rFonts w:cstheme="minorHAnsi"/>
          <w:sz w:val="24"/>
          <w:szCs w:val="24"/>
          <w:lang w:val="en-US"/>
        </w:rPr>
        <w:t xml:space="preserve">., 2005, p. 255). </w:t>
      </w:r>
    </w:p>
    <w:p w:rsidR="00F836F1" w:rsidRPr="00B038D3" w:rsidRDefault="00F836F1" w:rsidP="003274CB">
      <w:pPr>
        <w:pStyle w:val="NoSpacing"/>
        <w:spacing w:line="360" w:lineRule="auto"/>
        <w:jc w:val="both"/>
        <w:rPr>
          <w:sz w:val="24"/>
          <w:szCs w:val="24"/>
          <w:lang w:val="en-US"/>
        </w:rPr>
      </w:pPr>
      <w:r w:rsidRPr="00B038D3">
        <w:rPr>
          <w:rFonts w:cstheme="minorHAnsi"/>
          <w:sz w:val="24"/>
          <w:szCs w:val="24"/>
          <w:lang w:val="en-US"/>
        </w:rPr>
        <w:tab/>
        <w:t>Additionally to the above, there were six multiple choice items</w:t>
      </w:r>
      <w:r w:rsidR="0008720A" w:rsidRPr="00B038D3">
        <w:rPr>
          <w:rFonts w:cstheme="minorHAnsi"/>
          <w:sz w:val="24"/>
          <w:szCs w:val="24"/>
          <w:lang w:val="en-US"/>
        </w:rPr>
        <w:t>.</w:t>
      </w:r>
      <w:r w:rsidR="007F1423" w:rsidRPr="00B038D3">
        <w:rPr>
          <w:rStyle w:val="FootnoteReference"/>
          <w:rFonts w:cstheme="minorHAnsi"/>
          <w:sz w:val="24"/>
          <w:szCs w:val="24"/>
          <w:lang w:val="en-US"/>
        </w:rPr>
        <w:footnoteReference w:id="67"/>
      </w:r>
      <w:r w:rsidRPr="00B038D3">
        <w:rPr>
          <w:sz w:val="24"/>
          <w:szCs w:val="24"/>
          <w:lang w:val="en-US"/>
        </w:rPr>
        <w:t xml:space="preserve">  The purpose of having these was twofold: they provided me with very easy thematic coding and they gave participants something to think about before answering the open-ended questions.  Two dangers loom: </w:t>
      </w:r>
      <w:r w:rsidR="00F91BAB" w:rsidRPr="00B038D3">
        <w:rPr>
          <w:sz w:val="24"/>
          <w:szCs w:val="24"/>
          <w:lang w:val="en-US"/>
        </w:rPr>
        <w:t>al</w:t>
      </w:r>
      <w:r w:rsidRPr="00B038D3">
        <w:rPr>
          <w:sz w:val="24"/>
          <w:szCs w:val="24"/>
          <w:lang w:val="en-US"/>
        </w:rPr>
        <w:t>though researchers may succeed in creating mutually exhaustive and non-overlapping categories (</w:t>
      </w:r>
      <w:r w:rsidRPr="00B038D3">
        <w:rPr>
          <w:rFonts w:cstheme="minorHAnsi"/>
          <w:sz w:val="24"/>
          <w:szCs w:val="24"/>
          <w:lang w:val="en-US"/>
        </w:rPr>
        <w:t xml:space="preserve">Cohen </w:t>
      </w:r>
      <w:r w:rsidR="00CD11F8" w:rsidRPr="00B038D3">
        <w:rPr>
          <w:rFonts w:cstheme="minorHAnsi"/>
          <w:i/>
          <w:sz w:val="24"/>
          <w:szCs w:val="24"/>
          <w:lang w:val="en-US"/>
        </w:rPr>
        <w:t>et al</w:t>
      </w:r>
      <w:r w:rsidRPr="00B038D3">
        <w:rPr>
          <w:rFonts w:cstheme="minorHAnsi"/>
          <w:sz w:val="24"/>
          <w:szCs w:val="24"/>
          <w:lang w:val="en-US"/>
        </w:rPr>
        <w:t xml:space="preserve">., 2005, </w:t>
      </w:r>
      <w:r w:rsidRPr="00B038D3">
        <w:rPr>
          <w:sz w:val="24"/>
          <w:szCs w:val="24"/>
          <w:lang w:val="en-US"/>
        </w:rPr>
        <w:t xml:space="preserve">p. 251), there is always the possibility (as above), that the list of options is not exhaustive.  </w:t>
      </w:r>
      <w:r w:rsidR="00D645B1" w:rsidRPr="00B038D3">
        <w:rPr>
          <w:sz w:val="24"/>
          <w:szCs w:val="24"/>
          <w:lang w:val="en-US"/>
        </w:rPr>
        <w:t>Here</w:t>
      </w:r>
      <w:r w:rsidRPr="00B038D3">
        <w:rPr>
          <w:sz w:val="24"/>
          <w:szCs w:val="24"/>
          <w:lang w:val="en-US"/>
        </w:rPr>
        <w:t xml:space="preserve">, there was also the danger of the provided options leading participants in their answers to the open-ended questions that followed.  To minimize such risks, I requested for particular feedback on these items during piloting.  As a result, the lists, albeit not exhaustive, </w:t>
      </w:r>
      <w:r w:rsidR="001105D7" w:rsidRPr="00B038D3">
        <w:rPr>
          <w:sz w:val="24"/>
          <w:szCs w:val="24"/>
          <w:lang w:val="en-US"/>
        </w:rPr>
        <w:t xml:space="preserve">conceivably </w:t>
      </w:r>
      <w:r w:rsidRPr="00B038D3">
        <w:rPr>
          <w:sz w:val="24"/>
          <w:szCs w:val="24"/>
          <w:lang w:val="en-US"/>
        </w:rPr>
        <w:t xml:space="preserve">included </w:t>
      </w:r>
      <w:r w:rsidR="001105D7" w:rsidRPr="00B038D3">
        <w:rPr>
          <w:sz w:val="24"/>
          <w:szCs w:val="24"/>
          <w:lang w:val="en-US"/>
        </w:rPr>
        <w:t xml:space="preserve">the </w:t>
      </w:r>
      <w:r w:rsidRPr="00B038D3">
        <w:rPr>
          <w:sz w:val="24"/>
          <w:szCs w:val="24"/>
          <w:lang w:val="en-US"/>
        </w:rPr>
        <w:t xml:space="preserve">most important notions that pertained to my research questions.  Also, the possibility of leading participants through the items was minimized </w:t>
      </w:r>
      <w:r w:rsidR="001105D7" w:rsidRPr="00B038D3">
        <w:rPr>
          <w:sz w:val="24"/>
          <w:szCs w:val="24"/>
          <w:lang w:val="en-US"/>
        </w:rPr>
        <w:t>somewhat</w:t>
      </w:r>
      <w:r w:rsidRPr="00B038D3">
        <w:rPr>
          <w:sz w:val="24"/>
          <w:szCs w:val="24"/>
          <w:lang w:val="en-US"/>
        </w:rPr>
        <w:t xml:space="preserve"> by the number of different options participants had to choose from.</w:t>
      </w:r>
    </w:p>
    <w:p w:rsidR="00087125" w:rsidRDefault="00087125" w:rsidP="003274CB">
      <w:pPr>
        <w:pStyle w:val="NoSpacing"/>
        <w:spacing w:line="360" w:lineRule="auto"/>
        <w:jc w:val="both"/>
        <w:rPr>
          <w:sz w:val="24"/>
          <w:szCs w:val="24"/>
          <w:lang w:val="en-US"/>
        </w:rPr>
      </w:pPr>
    </w:p>
    <w:p w:rsidR="00427F5C" w:rsidRDefault="00427F5C" w:rsidP="003274CB">
      <w:pPr>
        <w:pStyle w:val="NoSpacing"/>
        <w:spacing w:line="360" w:lineRule="auto"/>
        <w:jc w:val="both"/>
        <w:rPr>
          <w:sz w:val="24"/>
          <w:szCs w:val="24"/>
          <w:lang w:val="en-US"/>
        </w:rPr>
      </w:pPr>
    </w:p>
    <w:p w:rsidR="00427F5C" w:rsidRPr="00B038D3" w:rsidRDefault="00427F5C" w:rsidP="003274CB">
      <w:pPr>
        <w:pStyle w:val="NoSpacing"/>
        <w:spacing w:line="360" w:lineRule="auto"/>
        <w:jc w:val="both"/>
        <w:rPr>
          <w:sz w:val="24"/>
          <w:szCs w:val="24"/>
          <w:lang w:val="en-US"/>
        </w:rPr>
      </w:pPr>
    </w:p>
    <w:p w:rsidR="00F836F1" w:rsidRPr="00B038D3" w:rsidRDefault="00ED57EC" w:rsidP="00ED57EC">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lastRenderedPageBreak/>
        <w:t xml:space="preserve">3.5.3 </w:t>
      </w:r>
      <w:r w:rsidR="00F836F1" w:rsidRPr="00B038D3">
        <w:rPr>
          <w:rFonts w:cstheme="minorHAnsi"/>
          <w:sz w:val="24"/>
          <w:szCs w:val="24"/>
          <w:u w:val="single"/>
          <w:lang w:val="en-US"/>
        </w:rPr>
        <w:t>Questionnaire items – Open-ended questions</w:t>
      </w:r>
    </w:p>
    <w:p w:rsidR="00F836F1" w:rsidRPr="00B038D3" w:rsidRDefault="00F836F1" w:rsidP="003274CB">
      <w:pPr>
        <w:pStyle w:val="NoSpacing"/>
        <w:spacing w:line="360" w:lineRule="auto"/>
        <w:jc w:val="both"/>
        <w:rPr>
          <w:rFonts w:cstheme="minorHAnsi"/>
          <w:sz w:val="24"/>
          <w:szCs w:val="24"/>
          <w:u w:val="single"/>
          <w:lang w:val="en-US"/>
        </w:rPr>
      </w:pPr>
    </w:p>
    <w:p w:rsidR="00F836F1" w:rsidRPr="00B038D3" w:rsidRDefault="00F836F1" w:rsidP="003274CB">
      <w:pPr>
        <w:pStyle w:val="NoSpacing"/>
        <w:spacing w:line="360" w:lineRule="auto"/>
        <w:jc w:val="both"/>
        <w:rPr>
          <w:rFonts w:cstheme="minorHAnsi"/>
          <w:bCs/>
          <w:sz w:val="24"/>
          <w:szCs w:val="24"/>
          <w:lang w:val="en-US"/>
        </w:rPr>
      </w:pPr>
      <w:r w:rsidRPr="00B038D3">
        <w:rPr>
          <w:rFonts w:cstheme="minorHAnsi"/>
          <w:sz w:val="24"/>
          <w:szCs w:val="24"/>
          <w:lang w:val="en-US"/>
        </w:rPr>
        <w:t>Finally, there were seven open-ended items</w:t>
      </w:r>
      <w:r w:rsidR="00682C24" w:rsidRPr="00B038D3">
        <w:rPr>
          <w:rStyle w:val="FootnoteReference"/>
          <w:rFonts w:cstheme="minorHAnsi"/>
          <w:sz w:val="24"/>
          <w:szCs w:val="24"/>
          <w:lang w:val="en-US"/>
        </w:rPr>
        <w:footnoteReference w:id="68"/>
      </w:r>
      <w:r w:rsidRPr="00B038D3">
        <w:rPr>
          <w:rFonts w:cstheme="minorHAnsi"/>
          <w:sz w:val="24"/>
          <w:szCs w:val="24"/>
          <w:lang w:val="en-US"/>
        </w:rPr>
        <w:t xml:space="preserve"> </w:t>
      </w:r>
      <w:r w:rsidRPr="00B038D3">
        <w:rPr>
          <w:sz w:val="24"/>
          <w:szCs w:val="24"/>
          <w:lang w:val="en-US"/>
        </w:rPr>
        <w:t xml:space="preserve">of which </w:t>
      </w:r>
      <w:r w:rsidR="008A310C" w:rsidRPr="00B038D3">
        <w:rPr>
          <w:sz w:val="24"/>
          <w:szCs w:val="24"/>
          <w:lang w:val="en-US"/>
        </w:rPr>
        <w:t>five</w:t>
      </w:r>
      <w:r w:rsidR="008A310C" w:rsidRPr="00B038D3">
        <w:rPr>
          <w:rStyle w:val="FootnoteReference"/>
          <w:sz w:val="24"/>
          <w:szCs w:val="24"/>
          <w:lang w:val="en-US"/>
        </w:rPr>
        <w:footnoteReference w:id="69"/>
      </w:r>
      <w:r w:rsidR="008A310C" w:rsidRPr="00B038D3">
        <w:rPr>
          <w:sz w:val="24"/>
          <w:szCs w:val="24"/>
          <w:lang w:val="en-US"/>
        </w:rPr>
        <w:t xml:space="preserve"> </w:t>
      </w:r>
      <w:r w:rsidRPr="00B038D3">
        <w:rPr>
          <w:sz w:val="24"/>
          <w:szCs w:val="24"/>
          <w:lang w:val="en-US"/>
        </w:rPr>
        <w:t xml:space="preserve">composed of two parts.  These are ideal for small-scale research as they target an in-depth exploration of topics by allowing participants to answer freely, honestly (see below) and to write as much as they like, thus minimizing the risk of inaccurate answers (Stapleton &amp; Mills, 2008, p. 143).  </w:t>
      </w:r>
      <w:r w:rsidRPr="00B038D3">
        <w:rPr>
          <w:rFonts w:cstheme="minorHAnsi"/>
          <w:bCs/>
          <w:sz w:val="24"/>
          <w:szCs w:val="24"/>
          <w:lang w:val="en-US"/>
        </w:rPr>
        <w:t xml:space="preserve">Open-ended questions can unveil </w:t>
      </w:r>
      <w:r w:rsidR="00272ACE" w:rsidRPr="00B038D3">
        <w:rPr>
          <w:rFonts w:cstheme="minorHAnsi"/>
          <w:bCs/>
          <w:sz w:val="24"/>
          <w:szCs w:val="24"/>
          <w:lang w:val="en-US"/>
        </w:rPr>
        <w:t xml:space="preserve">meanings </w:t>
      </w:r>
      <w:r w:rsidR="00A50308" w:rsidRPr="00B038D3">
        <w:rPr>
          <w:rFonts w:cstheme="minorHAnsi"/>
          <w:bCs/>
          <w:sz w:val="24"/>
          <w:szCs w:val="24"/>
          <w:lang w:val="en-US"/>
        </w:rPr>
        <w:t xml:space="preserve">hiding </w:t>
      </w:r>
      <w:r w:rsidR="00315418" w:rsidRPr="00B038D3">
        <w:rPr>
          <w:rFonts w:cstheme="minorHAnsi"/>
          <w:bCs/>
          <w:sz w:val="24"/>
          <w:szCs w:val="24"/>
          <w:lang w:val="en-US"/>
        </w:rPr>
        <w:t>under closed item</w:t>
      </w:r>
      <w:r w:rsidRPr="00B038D3">
        <w:rPr>
          <w:rFonts w:cstheme="minorHAnsi"/>
          <w:bCs/>
          <w:sz w:val="24"/>
          <w:szCs w:val="24"/>
          <w:lang w:val="en-US"/>
        </w:rPr>
        <w:t xml:space="preserve"> responses.  Similarly to interview questions, </w:t>
      </w:r>
      <w:r w:rsidRPr="00B038D3">
        <w:rPr>
          <w:rFonts w:cstheme="minorHAnsi"/>
          <w:sz w:val="24"/>
          <w:szCs w:val="24"/>
          <w:lang w:val="en-US"/>
        </w:rPr>
        <w:t xml:space="preserve">open-ended questionnaire items </w:t>
      </w:r>
      <w:r w:rsidR="00D917D3" w:rsidRPr="00B038D3">
        <w:rPr>
          <w:rFonts w:cstheme="minorHAnsi"/>
          <w:sz w:val="24"/>
          <w:szCs w:val="24"/>
          <w:lang w:val="en-US"/>
        </w:rPr>
        <w:t>“</w:t>
      </w:r>
      <w:r w:rsidRPr="00B038D3">
        <w:rPr>
          <w:rFonts w:cstheme="minorHAnsi"/>
          <w:sz w:val="24"/>
          <w:szCs w:val="24"/>
          <w:lang w:val="en-US"/>
        </w:rPr>
        <w:t>can catch authenticity, richness, depth of response, honesty and candor…hallmarks of qualitative data</w:t>
      </w:r>
      <w:r w:rsidR="00D917D3" w:rsidRPr="00B038D3">
        <w:rPr>
          <w:rFonts w:cstheme="minorHAnsi"/>
          <w:sz w:val="24"/>
          <w:szCs w:val="24"/>
          <w:lang w:val="en-US"/>
        </w:rPr>
        <w:t>”</w:t>
      </w:r>
      <w:r w:rsidRPr="00B038D3">
        <w:rPr>
          <w:rFonts w:cstheme="minorHAnsi"/>
          <w:sz w:val="24"/>
          <w:szCs w:val="24"/>
          <w:lang w:val="en-US"/>
        </w:rPr>
        <w:t xml:space="preserve"> (</w:t>
      </w:r>
      <w:r w:rsidRPr="00B038D3">
        <w:rPr>
          <w:rFonts w:cstheme="minorHAnsi"/>
          <w:bCs/>
          <w:sz w:val="24"/>
          <w:szCs w:val="24"/>
          <w:lang w:val="en-US"/>
        </w:rPr>
        <w:t xml:space="preserve">Cohen </w:t>
      </w:r>
      <w:r w:rsidR="00CD11F8" w:rsidRPr="00B038D3">
        <w:rPr>
          <w:rFonts w:cstheme="minorHAnsi"/>
          <w:bCs/>
          <w:i/>
          <w:sz w:val="24"/>
          <w:szCs w:val="24"/>
          <w:lang w:val="en-US"/>
        </w:rPr>
        <w:t>et al</w:t>
      </w:r>
      <w:r w:rsidRPr="00B038D3">
        <w:rPr>
          <w:rFonts w:cstheme="minorHAnsi"/>
          <w:bCs/>
          <w:sz w:val="24"/>
          <w:szCs w:val="24"/>
          <w:lang w:val="en-US"/>
        </w:rPr>
        <w:t>., 2005, p. 255)</w:t>
      </w:r>
      <w:r w:rsidRPr="00B038D3">
        <w:rPr>
          <w:sz w:val="24"/>
          <w:szCs w:val="24"/>
          <w:lang w:val="en-US"/>
        </w:rPr>
        <w:t xml:space="preserve">.  </w:t>
      </w:r>
      <w:r w:rsidRPr="00B038D3">
        <w:rPr>
          <w:rFonts w:cstheme="minorHAnsi"/>
          <w:sz w:val="24"/>
          <w:szCs w:val="24"/>
          <w:lang w:val="en-US"/>
        </w:rPr>
        <w:t xml:space="preserve">On the downside, </w:t>
      </w:r>
      <w:r w:rsidRPr="00B038D3">
        <w:rPr>
          <w:sz w:val="24"/>
          <w:szCs w:val="24"/>
          <w:lang w:val="en-US"/>
        </w:rPr>
        <w:t xml:space="preserve">codification and classification of responses can be tricky </w:t>
      </w:r>
      <w:r w:rsidRPr="00B038D3">
        <w:rPr>
          <w:rFonts w:cstheme="minorHAnsi"/>
          <w:sz w:val="24"/>
          <w:szCs w:val="24"/>
          <w:lang w:val="en-US"/>
        </w:rPr>
        <w:t>(</w:t>
      </w:r>
      <w:r w:rsidRPr="00B038D3">
        <w:rPr>
          <w:rFonts w:cstheme="minorHAnsi"/>
          <w:bCs/>
          <w:sz w:val="24"/>
          <w:szCs w:val="24"/>
          <w:lang w:val="en-US"/>
        </w:rPr>
        <w:t xml:space="preserve">Montgomery &amp; Crittenden, 1977, p. 235) and it can prove difficult to compare findings between participants if there is great width in their answers (Cohen </w:t>
      </w:r>
      <w:r w:rsidR="00CD11F8" w:rsidRPr="00B038D3">
        <w:rPr>
          <w:rFonts w:cstheme="minorHAnsi"/>
          <w:bCs/>
          <w:i/>
          <w:sz w:val="24"/>
          <w:szCs w:val="24"/>
          <w:lang w:val="en-US"/>
        </w:rPr>
        <w:t>et al</w:t>
      </w:r>
      <w:r w:rsidRPr="00B038D3">
        <w:rPr>
          <w:rFonts w:cstheme="minorHAnsi"/>
          <w:bCs/>
          <w:sz w:val="24"/>
          <w:szCs w:val="24"/>
          <w:lang w:val="en-US"/>
        </w:rPr>
        <w:t xml:space="preserve">., 2005, p. 256).  </w:t>
      </w:r>
      <w:r w:rsidR="00F319DC" w:rsidRPr="00B038D3">
        <w:rPr>
          <w:rFonts w:cstheme="minorHAnsi"/>
          <w:bCs/>
          <w:sz w:val="24"/>
          <w:szCs w:val="24"/>
          <w:lang w:val="en-US"/>
        </w:rPr>
        <w:t>A</w:t>
      </w:r>
      <w:r w:rsidRPr="00B038D3">
        <w:rPr>
          <w:rFonts w:cstheme="minorHAnsi"/>
          <w:bCs/>
          <w:sz w:val="24"/>
          <w:szCs w:val="24"/>
          <w:lang w:val="en-US"/>
        </w:rPr>
        <w:t>ddition</w:t>
      </w:r>
      <w:r w:rsidR="00F319DC" w:rsidRPr="00B038D3">
        <w:rPr>
          <w:rFonts w:cstheme="minorHAnsi"/>
          <w:bCs/>
          <w:sz w:val="24"/>
          <w:szCs w:val="24"/>
          <w:lang w:val="en-US"/>
        </w:rPr>
        <w:t>ally</w:t>
      </w:r>
      <w:r w:rsidRPr="00B038D3">
        <w:rPr>
          <w:rFonts w:cstheme="minorHAnsi"/>
          <w:bCs/>
          <w:sz w:val="24"/>
          <w:szCs w:val="24"/>
          <w:lang w:val="en-US"/>
        </w:rPr>
        <w:t>, high rates of non-completion have been associated with open-ended items (Reja, Lozar Manfreda, Hlebec, &amp; Vehovar, 2003, p. 159).  Despite the limitations, open-ended items were included because the type of information elicited via those fits my research purposes and design.</w:t>
      </w:r>
    </w:p>
    <w:p w:rsidR="00F836F1" w:rsidRPr="00B038D3" w:rsidRDefault="00F836F1" w:rsidP="003274CB">
      <w:pPr>
        <w:pStyle w:val="NoSpacing"/>
        <w:spacing w:line="360" w:lineRule="auto"/>
        <w:jc w:val="both"/>
        <w:rPr>
          <w:rFonts w:cstheme="minorHAnsi"/>
          <w:bCs/>
          <w:sz w:val="24"/>
          <w:szCs w:val="24"/>
          <w:u w:val="single"/>
          <w:lang w:val="en-US"/>
        </w:rPr>
      </w:pPr>
    </w:p>
    <w:p w:rsidR="00F836F1" w:rsidRPr="00B038D3" w:rsidRDefault="00ED57EC" w:rsidP="00ED57EC">
      <w:pPr>
        <w:pStyle w:val="NoSpacing"/>
        <w:spacing w:line="360" w:lineRule="auto"/>
        <w:ind w:firstLine="720"/>
        <w:jc w:val="both"/>
        <w:rPr>
          <w:rFonts w:cstheme="minorHAnsi"/>
          <w:bCs/>
          <w:sz w:val="24"/>
          <w:szCs w:val="24"/>
          <w:u w:val="single"/>
          <w:lang w:val="en-US"/>
        </w:rPr>
      </w:pPr>
      <w:r w:rsidRPr="00B038D3">
        <w:rPr>
          <w:rFonts w:cstheme="minorHAnsi"/>
          <w:bCs/>
          <w:sz w:val="24"/>
          <w:szCs w:val="24"/>
          <w:u w:val="single"/>
          <w:lang w:val="en-US"/>
        </w:rPr>
        <w:t xml:space="preserve">3.5.4 </w:t>
      </w:r>
      <w:r w:rsidR="00F836F1" w:rsidRPr="00B038D3">
        <w:rPr>
          <w:rFonts w:cstheme="minorHAnsi"/>
          <w:bCs/>
          <w:sz w:val="24"/>
          <w:szCs w:val="24"/>
          <w:u w:val="single"/>
          <w:lang w:val="en-US"/>
        </w:rPr>
        <w:t xml:space="preserve">Other issues, strengths and limitations  </w:t>
      </w:r>
    </w:p>
    <w:p w:rsidR="00F836F1" w:rsidRPr="00B038D3" w:rsidRDefault="00F836F1" w:rsidP="003274CB">
      <w:pPr>
        <w:pStyle w:val="NoSpacing"/>
        <w:spacing w:line="360" w:lineRule="auto"/>
        <w:jc w:val="both"/>
        <w:rPr>
          <w:rFonts w:cstheme="minorHAnsi"/>
          <w:bCs/>
          <w:sz w:val="24"/>
          <w:szCs w:val="24"/>
          <w:lang w:val="en-US"/>
        </w:rPr>
      </w:pPr>
    </w:p>
    <w:p w:rsidR="00F836F1" w:rsidRPr="00B038D3" w:rsidRDefault="00F836F1"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As a form of self-report, self-administered questionnaires divide opinions </w:t>
      </w:r>
      <w:r w:rsidR="008C41D2" w:rsidRPr="00B038D3">
        <w:rPr>
          <w:rFonts w:cstheme="minorHAnsi"/>
          <w:sz w:val="24"/>
          <w:szCs w:val="24"/>
          <w:lang w:val="en-US"/>
        </w:rPr>
        <w:t xml:space="preserve">concerning </w:t>
      </w:r>
      <w:r w:rsidRPr="00B038D3">
        <w:rPr>
          <w:rFonts w:cstheme="minorHAnsi"/>
          <w:sz w:val="24"/>
          <w:szCs w:val="24"/>
          <w:lang w:val="en-US"/>
        </w:rPr>
        <w:t xml:space="preserve">issues of bias.  Suggested limitations relating to self-reported measures involve teacher practice, self-reporting bias, and researcher refinement of </w:t>
      </w:r>
      <w:r w:rsidR="004B3DCD" w:rsidRPr="00B038D3">
        <w:rPr>
          <w:rFonts w:cstheme="minorHAnsi"/>
          <w:sz w:val="24"/>
          <w:szCs w:val="24"/>
          <w:lang w:val="en-US"/>
        </w:rPr>
        <w:t>teachers’</w:t>
      </w:r>
      <w:r w:rsidRPr="00B038D3">
        <w:rPr>
          <w:rFonts w:cstheme="minorHAnsi"/>
          <w:sz w:val="24"/>
          <w:szCs w:val="24"/>
          <w:lang w:val="en-US"/>
        </w:rPr>
        <w:t xml:space="preserve"> reports.  To counter such limitations, observational data are needed to </w:t>
      </w:r>
      <w:r w:rsidRPr="00B038D3">
        <w:rPr>
          <w:sz w:val="24"/>
          <w:szCs w:val="24"/>
          <w:lang w:val="en-US"/>
        </w:rPr>
        <w:t>verify how reported measures and observed teaching practices</w:t>
      </w:r>
      <w:r w:rsidRPr="00B038D3">
        <w:rPr>
          <w:rFonts w:cstheme="minorHAnsi"/>
          <w:sz w:val="24"/>
          <w:szCs w:val="24"/>
          <w:lang w:val="en-US"/>
        </w:rPr>
        <w:t xml:space="preserve"> relate (</w:t>
      </w:r>
      <w:r w:rsidR="001E5991" w:rsidRPr="00B038D3">
        <w:rPr>
          <w:rFonts w:cstheme="minorHAnsi"/>
          <w:sz w:val="24"/>
          <w:szCs w:val="24"/>
          <w:lang w:val="en-US"/>
        </w:rPr>
        <w:t xml:space="preserve">Ruys </w:t>
      </w:r>
      <w:r w:rsidR="001E5991" w:rsidRPr="00B038D3">
        <w:rPr>
          <w:rFonts w:cstheme="minorHAnsi"/>
          <w:i/>
          <w:sz w:val="24"/>
          <w:szCs w:val="24"/>
          <w:lang w:val="en-US"/>
        </w:rPr>
        <w:t>et al</w:t>
      </w:r>
      <w:r w:rsidR="001E5991" w:rsidRPr="00B038D3">
        <w:rPr>
          <w:rFonts w:cstheme="minorHAnsi"/>
          <w:sz w:val="24"/>
          <w:szCs w:val="24"/>
          <w:lang w:val="en-US"/>
        </w:rPr>
        <w:t>.</w:t>
      </w:r>
      <w:r w:rsidRPr="00B038D3">
        <w:rPr>
          <w:rFonts w:cstheme="minorHAnsi"/>
          <w:sz w:val="24"/>
          <w:szCs w:val="24"/>
          <w:lang w:val="en-US"/>
        </w:rPr>
        <w:t xml:space="preserve">, 2010, p. 548).  Conversely, self-administered tools have been claimed to guarantee participant privacy and hence </w:t>
      </w:r>
      <w:r w:rsidRPr="00B038D3">
        <w:rPr>
          <w:sz w:val="24"/>
          <w:szCs w:val="24"/>
          <w:lang w:val="en-US"/>
        </w:rPr>
        <w:t xml:space="preserve">reduce social desirability bias, improving data quality </w:t>
      </w:r>
      <w:r w:rsidRPr="00B038D3">
        <w:rPr>
          <w:rFonts w:cstheme="minorHAnsi"/>
          <w:sz w:val="24"/>
          <w:szCs w:val="24"/>
          <w:lang w:val="en-US"/>
        </w:rPr>
        <w:t xml:space="preserve">(Kim, Kang, Kim, Smith, Son, &amp; Berktold, 2010, p. 58).  </w:t>
      </w:r>
      <w:r w:rsidR="008F6D27" w:rsidRPr="00B038D3">
        <w:rPr>
          <w:rFonts w:cstheme="minorHAnsi"/>
          <w:sz w:val="24"/>
          <w:szCs w:val="24"/>
          <w:lang w:val="en-US"/>
        </w:rPr>
        <w:t>Al</w:t>
      </w:r>
      <w:r w:rsidRPr="00B038D3">
        <w:rPr>
          <w:rFonts w:cstheme="minorHAnsi"/>
          <w:sz w:val="24"/>
          <w:szCs w:val="24"/>
          <w:lang w:val="en-US"/>
        </w:rPr>
        <w:t xml:space="preserve">though it cannot be ensured that the answers provided are true and honest, having </w:t>
      </w:r>
      <w:r w:rsidR="00D91EBF" w:rsidRPr="00B038D3">
        <w:rPr>
          <w:rFonts w:cstheme="minorHAnsi"/>
          <w:sz w:val="24"/>
          <w:szCs w:val="24"/>
          <w:lang w:val="en-US"/>
        </w:rPr>
        <w:t xml:space="preserve">analyzed </w:t>
      </w:r>
      <w:r w:rsidR="00010C8A" w:rsidRPr="00B038D3">
        <w:rPr>
          <w:rFonts w:cstheme="minorHAnsi"/>
          <w:sz w:val="24"/>
          <w:szCs w:val="24"/>
          <w:lang w:val="en-US"/>
        </w:rPr>
        <w:t xml:space="preserve">both </w:t>
      </w:r>
      <w:r w:rsidR="00D91EBF" w:rsidRPr="00B038D3">
        <w:rPr>
          <w:rFonts w:cstheme="minorHAnsi"/>
          <w:sz w:val="24"/>
          <w:szCs w:val="24"/>
          <w:lang w:val="en-US"/>
        </w:rPr>
        <w:t xml:space="preserve">pilot and study </w:t>
      </w:r>
      <w:r w:rsidRPr="00B038D3">
        <w:rPr>
          <w:rFonts w:cstheme="minorHAnsi"/>
          <w:sz w:val="24"/>
          <w:szCs w:val="24"/>
          <w:lang w:val="en-US"/>
        </w:rPr>
        <w:t xml:space="preserve">questionnaires, I tend to agree that anonymity and the lack of immediate contact between researcher and participant in self-administered questionnaires increases privacy, encourages honesty and goes some way in ensuring that self-reporting bias is substantially </w:t>
      </w:r>
      <w:r w:rsidRPr="00B038D3">
        <w:rPr>
          <w:rFonts w:cstheme="minorHAnsi"/>
          <w:sz w:val="24"/>
          <w:szCs w:val="24"/>
          <w:lang w:val="en-US"/>
        </w:rPr>
        <w:lastRenderedPageBreak/>
        <w:t xml:space="preserve">minimized (Sturman &amp; Taggart, 2008, p. 130; Cohen </w:t>
      </w:r>
      <w:r w:rsidR="00CD11F8" w:rsidRPr="00B038D3">
        <w:rPr>
          <w:rFonts w:cstheme="minorHAnsi"/>
          <w:i/>
          <w:sz w:val="24"/>
          <w:szCs w:val="24"/>
          <w:lang w:val="en-US"/>
        </w:rPr>
        <w:t>et al</w:t>
      </w:r>
      <w:r w:rsidRPr="00B038D3">
        <w:rPr>
          <w:rFonts w:cstheme="minorHAnsi"/>
          <w:sz w:val="24"/>
          <w:szCs w:val="24"/>
          <w:lang w:val="en-US"/>
        </w:rPr>
        <w:t xml:space="preserve">., 2005, pp. 128-9).  However, as discussed elsewhere, bias cannot be eliminated completely.  Irrespective of the above, the present study opted against </w:t>
      </w:r>
      <w:r w:rsidR="00EE448D" w:rsidRPr="00B038D3">
        <w:rPr>
          <w:rFonts w:cstheme="minorHAnsi"/>
          <w:sz w:val="24"/>
          <w:szCs w:val="24"/>
          <w:lang w:val="en-US"/>
        </w:rPr>
        <w:t>teacher</w:t>
      </w:r>
      <w:r w:rsidRPr="00B038D3">
        <w:rPr>
          <w:rFonts w:cstheme="minorHAnsi"/>
          <w:sz w:val="24"/>
          <w:szCs w:val="24"/>
          <w:lang w:val="en-US"/>
        </w:rPr>
        <w:t xml:space="preserve"> classroom observation</w:t>
      </w:r>
      <w:r w:rsidR="00FC0A0D" w:rsidRPr="00B038D3">
        <w:rPr>
          <w:rFonts w:cstheme="minorHAnsi"/>
          <w:sz w:val="24"/>
          <w:szCs w:val="24"/>
          <w:lang w:val="en-US"/>
        </w:rPr>
        <w:t>s</w:t>
      </w:r>
      <w:r w:rsidRPr="00B038D3">
        <w:rPr>
          <w:rFonts w:cstheme="minorHAnsi"/>
          <w:sz w:val="24"/>
          <w:szCs w:val="24"/>
          <w:lang w:val="en-US"/>
        </w:rPr>
        <w:t>, first because of the considerable time this would have taken, and second, because the way ESP courses are allocated means that not everyone teaches ESP courses every semester, therefore it could take up to two years to observe most questionnaire participants.</w:t>
      </w:r>
    </w:p>
    <w:p w:rsidR="003316B4" w:rsidRPr="00B038D3" w:rsidRDefault="00F836F1" w:rsidP="004E661A">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In terms of trustworthiness and authenticity, the </w:t>
      </w:r>
      <w:r w:rsidR="002B3EBC" w:rsidRPr="00B038D3">
        <w:rPr>
          <w:rFonts w:cstheme="minorHAnsi"/>
          <w:sz w:val="24"/>
          <w:szCs w:val="24"/>
          <w:lang w:val="en-US"/>
        </w:rPr>
        <w:t xml:space="preserve">questionnaire </w:t>
      </w:r>
      <w:r w:rsidRPr="00B038D3">
        <w:rPr>
          <w:rFonts w:cstheme="minorHAnsi"/>
          <w:sz w:val="24"/>
          <w:szCs w:val="24"/>
          <w:lang w:val="en-US"/>
        </w:rPr>
        <w:t xml:space="preserve">was another link in establishing a chain of evidence (along with the follow-up </w:t>
      </w:r>
      <w:r w:rsidR="006021AC" w:rsidRPr="00B038D3">
        <w:rPr>
          <w:rFonts w:cstheme="minorHAnsi"/>
          <w:sz w:val="24"/>
          <w:szCs w:val="24"/>
          <w:lang w:val="en-US"/>
        </w:rPr>
        <w:t>interviews</w:t>
      </w:r>
      <w:r w:rsidRPr="00B038D3">
        <w:rPr>
          <w:rFonts w:cstheme="minorHAnsi"/>
          <w:sz w:val="24"/>
          <w:szCs w:val="24"/>
          <w:lang w:val="en-US"/>
        </w:rPr>
        <w:t xml:space="preserve">), supporting my interpretations; it hence served as one of the techniques to </w:t>
      </w:r>
      <w:r w:rsidRPr="00B038D3">
        <w:rPr>
          <w:sz w:val="24"/>
          <w:szCs w:val="24"/>
          <w:lang w:val="en-US"/>
        </w:rPr>
        <w:t>establish authenticity and guard against selectivity accusations</w:t>
      </w:r>
      <w:r w:rsidRPr="00B038D3">
        <w:rPr>
          <w:rFonts w:cstheme="minorHAnsi"/>
          <w:sz w:val="24"/>
          <w:szCs w:val="24"/>
          <w:lang w:val="en-US"/>
        </w:rPr>
        <w:t xml:space="preserve">.  Member checking was also </w:t>
      </w:r>
      <w:r w:rsidR="00EB5A30" w:rsidRPr="00B038D3">
        <w:rPr>
          <w:rFonts w:cstheme="minorHAnsi"/>
          <w:sz w:val="24"/>
          <w:szCs w:val="24"/>
          <w:lang w:val="en-US"/>
        </w:rPr>
        <w:t>offered as an option, but has not been exercised by any participant</w:t>
      </w:r>
      <w:r w:rsidRPr="00B038D3">
        <w:rPr>
          <w:rFonts w:cstheme="minorHAnsi"/>
          <w:sz w:val="24"/>
          <w:szCs w:val="24"/>
          <w:lang w:val="en-US"/>
        </w:rPr>
        <w:t xml:space="preserve">.  </w:t>
      </w:r>
      <w:r w:rsidR="009B5234" w:rsidRPr="00B038D3">
        <w:rPr>
          <w:rFonts w:cstheme="minorHAnsi"/>
          <w:sz w:val="24"/>
          <w:szCs w:val="24"/>
          <w:lang w:val="en-US"/>
        </w:rPr>
        <w:t>Regardless</w:t>
      </w:r>
      <w:r w:rsidR="00EB5A30" w:rsidRPr="00B038D3">
        <w:rPr>
          <w:rFonts w:cstheme="minorHAnsi"/>
          <w:sz w:val="24"/>
          <w:szCs w:val="24"/>
          <w:lang w:val="en-US"/>
        </w:rPr>
        <w:t>, m</w:t>
      </w:r>
      <w:r w:rsidRPr="00B038D3">
        <w:rPr>
          <w:rFonts w:cstheme="minorHAnsi"/>
          <w:sz w:val="24"/>
          <w:szCs w:val="24"/>
          <w:lang w:val="en-US"/>
        </w:rPr>
        <w:t>y clear documentation of the overall procedure and the various decisions taken and interpretations made, rend</w:t>
      </w:r>
      <w:r w:rsidR="004E661A" w:rsidRPr="00B038D3">
        <w:rPr>
          <w:rFonts w:cstheme="minorHAnsi"/>
          <w:sz w:val="24"/>
          <w:szCs w:val="24"/>
          <w:lang w:val="en-US"/>
        </w:rPr>
        <w:t xml:space="preserve">ers external audits possible.  </w:t>
      </w:r>
    </w:p>
    <w:p w:rsidR="00F836F1" w:rsidRPr="00B038D3" w:rsidRDefault="00F836F1" w:rsidP="004E661A">
      <w:pPr>
        <w:pStyle w:val="NoSpacing"/>
        <w:spacing w:line="360" w:lineRule="auto"/>
        <w:ind w:firstLine="720"/>
        <w:jc w:val="both"/>
        <w:rPr>
          <w:rFonts w:cstheme="minorHAnsi"/>
          <w:sz w:val="24"/>
          <w:szCs w:val="24"/>
          <w:lang w:val="en-US"/>
        </w:rPr>
      </w:pPr>
      <w:r w:rsidRPr="00B038D3">
        <w:rPr>
          <w:rFonts w:cstheme="minorHAnsi"/>
          <w:sz w:val="24"/>
          <w:szCs w:val="24"/>
          <w:lang w:val="en-US"/>
        </w:rPr>
        <w:t>Email questionnaires are one of many different forms of web surveys.  Compared to other web forms (</w:t>
      </w:r>
      <w:r w:rsidR="003D5277" w:rsidRPr="00B038D3">
        <w:rPr>
          <w:rFonts w:cstheme="minorHAnsi"/>
          <w:sz w:val="24"/>
          <w:szCs w:val="24"/>
          <w:lang w:val="en-US"/>
        </w:rPr>
        <w:t>e.g.,</w:t>
      </w:r>
      <w:r w:rsidRPr="00B038D3">
        <w:rPr>
          <w:rFonts w:cstheme="minorHAnsi"/>
          <w:sz w:val="24"/>
          <w:szCs w:val="24"/>
          <w:lang w:val="en-US"/>
        </w:rPr>
        <w:t xml:space="preserve"> surveys embedded in emails, web link surveys) and to more traditional paper-and-pencil ones, questionnaires as email attachments may involve more steps, may assume an ability on the </w:t>
      </w:r>
      <w:r w:rsidR="004B3DCD" w:rsidRPr="00B038D3">
        <w:rPr>
          <w:rFonts w:cstheme="minorHAnsi"/>
          <w:sz w:val="24"/>
          <w:szCs w:val="24"/>
          <w:lang w:val="en-US"/>
        </w:rPr>
        <w:t>participants’</w:t>
      </w:r>
      <w:r w:rsidRPr="00B038D3">
        <w:rPr>
          <w:rFonts w:cstheme="minorHAnsi"/>
          <w:sz w:val="24"/>
          <w:szCs w:val="24"/>
          <w:lang w:val="en-US"/>
        </w:rPr>
        <w:t xml:space="preserve"> part to navigate through downloading, saving, and uploading the questionnaire (Vicente &amp; Reis, 2010, p. 255), can be less eye-pleasing by involving fewer graphics, and always carry the risk of a virus which may result in participants being more reluctant to participate (Dommeyer &amp; Moriarty, 2000, p. 40).  Older studies show that participants prefer embedded over attached surveys (Dommeyer &amp; Moriarty, 2000), that response rates are lower for electronic survey administration compared to a paper-and-pencil one (</w:t>
      </w:r>
      <w:r w:rsidR="003D5277" w:rsidRPr="00B038D3">
        <w:rPr>
          <w:rFonts w:cstheme="minorHAnsi"/>
          <w:sz w:val="24"/>
          <w:szCs w:val="24"/>
          <w:lang w:val="en-US"/>
        </w:rPr>
        <w:t>e.g.,</w:t>
      </w:r>
      <w:r w:rsidRPr="00B038D3">
        <w:rPr>
          <w:rFonts w:cstheme="minorHAnsi"/>
          <w:sz w:val="24"/>
          <w:szCs w:val="24"/>
          <w:lang w:val="en-US"/>
        </w:rPr>
        <w:t xml:space="preserve"> Crawford, Couper, &amp; Lamais, 2001; Klassen &amp; Jacobs, 2001; Kwak &amp; Radler, 2002)</w:t>
      </w:r>
      <w:r w:rsidRPr="00B038D3">
        <w:rPr>
          <w:rStyle w:val="FootnoteReference"/>
          <w:rFonts w:cstheme="minorHAnsi"/>
          <w:sz w:val="24"/>
          <w:szCs w:val="24"/>
          <w:lang w:val="en-US"/>
        </w:rPr>
        <w:footnoteReference w:id="70"/>
      </w:r>
      <w:r w:rsidRPr="00B038D3">
        <w:rPr>
          <w:rFonts w:cstheme="minorHAnsi"/>
          <w:sz w:val="24"/>
          <w:szCs w:val="24"/>
          <w:lang w:val="en-US"/>
        </w:rPr>
        <w:t xml:space="preserve"> and that certain participants may exhibit a propensity not to respond to web surveys (Tepper Jacob, 2011, p. 41).  Nevertheless, the proliferation of the Internet with its minimal costs and capacity for instant data collection (Vicente &amp; Reis, 2010, p.251) resulting in c</w:t>
      </w:r>
      <w:r w:rsidRPr="00B038D3">
        <w:rPr>
          <w:sz w:val="24"/>
          <w:szCs w:val="24"/>
          <w:lang w:val="en-US"/>
        </w:rPr>
        <w:t>omputer-assisted methods gradually surpassing the previously dominant paper-and-pencil methods (</w:t>
      </w:r>
      <w:r w:rsidRPr="00B038D3">
        <w:rPr>
          <w:rFonts w:cstheme="minorHAnsi"/>
          <w:sz w:val="24"/>
          <w:szCs w:val="24"/>
          <w:lang w:val="en-US"/>
        </w:rPr>
        <w:t xml:space="preserve">Kim </w:t>
      </w:r>
      <w:r w:rsidR="00CD11F8" w:rsidRPr="00B038D3">
        <w:rPr>
          <w:rFonts w:cstheme="minorHAnsi"/>
          <w:i/>
          <w:sz w:val="24"/>
          <w:szCs w:val="24"/>
          <w:lang w:val="en-US"/>
        </w:rPr>
        <w:t>et al</w:t>
      </w:r>
      <w:r w:rsidRPr="00B038D3">
        <w:rPr>
          <w:rFonts w:cstheme="minorHAnsi"/>
          <w:sz w:val="24"/>
          <w:szCs w:val="24"/>
          <w:lang w:val="en-US"/>
        </w:rPr>
        <w:t xml:space="preserve">., 2010, p. 58), the fact that all participants in my sample use emails daily to correspond with one another and the fact </w:t>
      </w:r>
      <w:r w:rsidRPr="00B038D3">
        <w:rPr>
          <w:rFonts w:cstheme="minorHAnsi"/>
          <w:sz w:val="24"/>
          <w:szCs w:val="24"/>
          <w:lang w:val="en-US"/>
        </w:rPr>
        <w:lastRenderedPageBreak/>
        <w:t xml:space="preserve">that I used </w:t>
      </w:r>
      <w:r w:rsidR="00D81B26" w:rsidRPr="00B038D3">
        <w:rPr>
          <w:rFonts w:cstheme="minorHAnsi"/>
          <w:sz w:val="24"/>
          <w:szCs w:val="24"/>
          <w:lang w:val="en-US"/>
        </w:rPr>
        <w:t xml:space="preserve">my </w:t>
      </w:r>
      <w:r w:rsidRPr="00B038D3">
        <w:rPr>
          <w:rFonts w:cstheme="minorHAnsi"/>
          <w:sz w:val="24"/>
          <w:szCs w:val="24"/>
          <w:lang w:val="en-US"/>
        </w:rPr>
        <w:t>institutional mail server for this communication, rendered this administration method the safer, most immediate and effective one</w:t>
      </w:r>
      <w:r w:rsidR="0008720A" w:rsidRPr="00B038D3">
        <w:rPr>
          <w:rFonts w:cstheme="minorHAnsi"/>
          <w:sz w:val="24"/>
          <w:szCs w:val="24"/>
          <w:lang w:val="en-US"/>
        </w:rPr>
        <w:t>.</w:t>
      </w:r>
      <w:r w:rsidRPr="00B038D3">
        <w:rPr>
          <w:rStyle w:val="FootnoteReference"/>
          <w:rFonts w:cstheme="minorHAnsi"/>
          <w:sz w:val="24"/>
          <w:szCs w:val="24"/>
          <w:lang w:val="en-US"/>
        </w:rPr>
        <w:footnoteReference w:id="71"/>
      </w:r>
      <w:r w:rsidRPr="00B038D3">
        <w:rPr>
          <w:rFonts w:cstheme="minorHAnsi"/>
          <w:sz w:val="24"/>
          <w:szCs w:val="24"/>
          <w:lang w:val="en-US"/>
        </w:rPr>
        <w:t xml:space="preserve">  </w:t>
      </w:r>
    </w:p>
    <w:p w:rsidR="00F836F1" w:rsidRPr="00B038D3" w:rsidRDefault="00565699" w:rsidP="003274CB">
      <w:pPr>
        <w:pStyle w:val="NoSpacing"/>
        <w:spacing w:line="360" w:lineRule="auto"/>
        <w:ind w:firstLine="720"/>
        <w:jc w:val="both"/>
        <w:rPr>
          <w:sz w:val="24"/>
          <w:szCs w:val="24"/>
          <w:lang w:val="en-GB"/>
        </w:rPr>
      </w:pPr>
      <w:r w:rsidRPr="00B038D3">
        <w:rPr>
          <w:rFonts w:cstheme="minorHAnsi"/>
          <w:sz w:val="24"/>
          <w:szCs w:val="24"/>
          <w:lang w:val="en-US"/>
        </w:rPr>
        <w:t>Moreover</w:t>
      </w:r>
      <w:r w:rsidR="00F836F1" w:rsidRPr="00B038D3">
        <w:rPr>
          <w:rFonts w:cstheme="minorHAnsi"/>
          <w:sz w:val="24"/>
          <w:szCs w:val="24"/>
          <w:lang w:val="en-US"/>
        </w:rPr>
        <w:t xml:space="preserve">, having the questionnaire as a word document offered me a more professionally looking, plain design that, along with the inherent continuity of written text, shifted the </w:t>
      </w:r>
      <w:r w:rsidR="004B3DCD" w:rsidRPr="00B038D3">
        <w:rPr>
          <w:rFonts w:cstheme="minorHAnsi"/>
          <w:sz w:val="24"/>
          <w:szCs w:val="24"/>
          <w:lang w:val="en-US"/>
        </w:rPr>
        <w:t>participants’</w:t>
      </w:r>
      <w:r w:rsidR="00F836F1" w:rsidRPr="00B038D3">
        <w:rPr>
          <w:rFonts w:cstheme="minorHAnsi"/>
          <w:sz w:val="24"/>
          <w:szCs w:val="24"/>
          <w:lang w:val="en-US"/>
        </w:rPr>
        <w:t xml:space="preserve"> attention on the questions</w:t>
      </w:r>
      <w:r w:rsidR="0008720A" w:rsidRPr="00B038D3">
        <w:rPr>
          <w:rFonts w:cstheme="minorHAnsi"/>
          <w:sz w:val="24"/>
          <w:szCs w:val="24"/>
          <w:lang w:val="en-US"/>
        </w:rPr>
        <w:t>.</w:t>
      </w:r>
      <w:r w:rsidR="000E287F" w:rsidRPr="00B038D3">
        <w:rPr>
          <w:rStyle w:val="FootnoteReference"/>
          <w:rFonts w:cstheme="minorHAnsi"/>
          <w:sz w:val="24"/>
          <w:szCs w:val="24"/>
          <w:lang w:val="en-US"/>
        </w:rPr>
        <w:footnoteReference w:id="72"/>
      </w:r>
      <w:r w:rsidR="00F836F1" w:rsidRPr="00B038D3">
        <w:rPr>
          <w:rFonts w:cstheme="minorHAnsi"/>
          <w:sz w:val="24"/>
          <w:szCs w:val="24"/>
          <w:lang w:val="en-US"/>
        </w:rPr>
        <w:t xml:space="preserve">  </w:t>
      </w:r>
      <w:r w:rsidR="002F78F7">
        <w:rPr>
          <w:rFonts w:cstheme="minorHAnsi"/>
          <w:sz w:val="24"/>
          <w:szCs w:val="24"/>
          <w:lang w:val="en-US"/>
        </w:rPr>
        <w:t>Also</w:t>
      </w:r>
      <w:r w:rsidR="00F836F1" w:rsidRPr="00B038D3">
        <w:rPr>
          <w:rFonts w:cstheme="minorHAnsi"/>
          <w:sz w:val="24"/>
          <w:szCs w:val="24"/>
          <w:lang w:val="en-US"/>
        </w:rPr>
        <w:t xml:space="preserve">, email questionnaires take less time to administer than, for example, telephone surveys (Tepper Jacob, 2011, p. 43).  Finally, for such a </w:t>
      </w:r>
      <w:r w:rsidR="001D3394">
        <w:rPr>
          <w:sz w:val="24"/>
          <w:szCs w:val="24"/>
          <w:lang w:val="en-US"/>
        </w:rPr>
        <w:t xml:space="preserve">case study </w:t>
      </w:r>
      <w:r w:rsidR="00F836F1" w:rsidRPr="00B038D3">
        <w:rPr>
          <w:rFonts w:cstheme="minorHAnsi"/>
          <w:sz w:val="24"/>
          <w:szCs w:val="24"/>
          <w:lang w:val="en-US"/>
        </w:rPr>
        <w:t xml:space="preserve">with a small-sized sample, there was zero risk for coverage error (Groves, Fowler, Couper, Lepkowski, Singer, &amp; Tourangeau, 2004), as </w:t>
      </w:r>
      <w:r w:rsidR="00D54AF5" w:rsidRPr="00B038D3">
        <w:rPr>
          <w:rFonts w:cstheme="minorHAnsi"/>
          <w:sz w:val="24"/>
          <w:szCs w:val="24"/>
          <w:lang w:val="en-US"/>
        </w:rPr>
        <w:t>questionnaire collection was</w:t>
      </w:r>
      <w:r w:rsidR="007B4B16" w:rsidRPr="00B038D3">
        <w:rPr>
          <w:rFonts w:cstheme="minorHAnsi"/>
          <w:sz w:val="24"/>
          <w:szCs w:val="24"/>
          <w:lang w:val="en-US"/>
        </w:rPr>
        <w:t xml:space="preserve"> </w:t>
      </w:r>
      <w:r w:rsidR="00A564F6" w:rsidRPr="00B038D3">
        <w:rPr>
          <w:rFonts w:cstheme="minorHAnsi"/>
          <w:sz w:val="24"/>
          <w:szCs w:val="24"/>
          <w:lang w:val="en-US"/>
        </w:rPr>
        <w:t xml:space="preserve">electronically </w:t>
      </w:r>
      <w:r w:rsidR="007B4B16" w:rsidRPr="00B038D3">
        <w:rPr>
          <w:rFonts w:cstheme="minorHAnsi"/>
          <w:sz w:val="24"/>
          <w:szCs w:val="24"/>
          <w:lang w:val="en-US"/>
        </w:rPr>
        <w:t>confirmed</w:t>
      </w:r>
      <w:r w:rsidR="00F836F1" w:rsidRPr="00B038D3">
        <w:rPr>
          <w:rFonts w:cstheme="minorHAnsi"/>
          <w:sz w:val="24"/>
          <w:szCs w:val="24"/>
          <w:lang w:val="en-US"/>
        </w:rPr>
        <w:t>.</w:t>
      </w:r>
    </w:p>
    <w:p w:rsidR="00F836F1" w:rsidRPr="00B038D3" w:rsidRDefault="00F836F1"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Administering the questionnaire also carried a number of limitations.  A major one related to the instrument</w:t>
      </w:r>
      <w:r w:rsidR="00D917D3" w:rsidRPr="00B038D3">
        <w:rPr>
          <w:rFonts w:cstheme="minorHAnsi"/>
          <w:sz w:val="24"/>
          <w:szCs w:val="24"/>
          <w:lang w:val="en-US"/>
        </w:rPr>
        <w:t>’s</w:t>
      </w:r>
      <w:r w:rsidRPr="00B038D3">
        <w:rPr>
          <w:rFonts w:cstheme="minorHAnsi"/>
          <w:sz w:val="24"/>
          <w:szCs w:val="24"/>
          <w:lang w:val="en-US"/>
        </w:rPr>
        <w:t xml:space="preserve"> robustness: the </w:t>
      </w:r>
      <w:r w:rsidR="002C2B7B" w:rsidRPr="00B038D3">
        <w:rPr>
          <w:rFonts w:cstheme="minorHAnsi"/>
          <w:sz w:val="24"/>
          <w:szCs w:val="24"/>
          <w:lang w:val="en-US"/>
        </w:rPr>
        <w:t xml:space="preserve">questionnaire </w:t>
      </w:r>
      <w:r w:rsidRPr="00B038D3">
        <w:rPr>
          <w:rFonts w:cstheme="minorHAnsi"/>
          <w:sz w:val="24"/>
          <w:szCs w:val="24"/>
          <w:lang w:val="en-US"/>
        </w:rPr>
        <w:t>employed here was designed for this study, therefore its strengths and weaknesses had not been addressed by other studies (Ade-ojo, 2005, p. 196).  Its originality means hitches</w:t>
      </w:r>
      <w:r w:rsidR="00E062A1" w:rsidRPr="00B038D3">
        <w:rPr>
          <w:rFonts w:cstheme="minorHAnsi"/>
          <w:sz w:val="24"/>
          <w:szCs w:val="24"/>
          <w:lang w:val="en-US"/>
        </w:rPr>
        <w:t xml:space="preserve"> are possible</w:t>
      </w:r>
      <w:r w:rsidRPr="00B038D3">
        <w:rPr>
          <w:rFonts w:cstheme="minorHAnsi"/>
          <w:sz w:val="24"/>
          <w:szCs w:val="24"/>
          <w:lang w:val="en-US"/>
        </w:rPr>
        <w:t xml:space="preserve">; however, piloting it with other tertiary education </w:t>
      </w:r>
      <w:r w:rsidR="00EE448D" w:rsidRPr="00B038D3">
        <w:rPr>
          <w:rFonts w:cstheme="minorHAnsi"/>
          <w:sz w:val="24"/>
          <w:szCs w:val="24"/>
          <w:lang w:val="en-US"/>
        </w:rPr>
        <w:t>teacher</w:t>
      </w:r>
      <w:r w:rsidR="00B03360" w:rsidRPr="00B038D3">
        <w:rPr>
          <w:rFonts w:cstheme="minorHAnsi"/>
          <w:sz w:val="24"/>
          <w:szCs w:val="24"/>
          <w:lang w:val="en-US"/>
        </w:rPr>
        <w:t xml:space="preserve">s and researchers </w:t>
      </w:r>
      <w:r w:rsidRPr="00B038D3">
        <w:rPr>
          <w:rFonts w:cstheme="minorHAnsi"/>
          <w:sz w:val="24"/>
          <w:szCs w:val="24"/>
          <w:lang w:val="en-US"/>
        </w:rPr>
        <w:t>familiar with questionnaire design aimed at addressing those, and resulted in a number of changes.</w:t>
      </w:r>
      <w:r w:rsidR="00C77EC3" w:rsidRPr="00B038D3">
        <w:rPr>
          <w:rStyle w:val="FootnoteReference"/>
          <w:rFonts w:cstheme="minorHAnsi"/>
          <w:sz w:val="24"/>
          <w:szCs w:val="24"/>
          <w:lang w:val="en-US"/>
        </w:rPr>
        <w:footnoteReference w:id="73"/>
      </w:r>
      <w:r w:rsidRPr="00B038D3">
        <w:rPr>
          <w:rFonts w:cstheme="minorHAnsi"/>
          <w:sz w:val="24"/>
          <w:szCs w:val="24"/>
          <w:lang w:val="en-US"/>
        </w:rPr>
        <w:t xml:space="preserve">  Using multiple experts to review the questionnaire has been recognized in the literature as a step toward identifying potential problems (</w:t>
      </w:r>
      <w:r w:rsidRPr="00B038D3">
        <w:rPr>
          <w:sz w:val="24"/>
          <w:szCs w:val="24"/>
          <w:lang w:val="en-US"/>
        </w:rPr>
        <w:t xml:space="preserve">Olson, 2010, p. 313).  </w:t>
      </w:r>
      <w:r w:rsidRPr="00B038D3">
        <w:rPr>
          <w:rFonts w:cstheme="minorHAnsi"/>
          <w:sz w:val="24"/>
          <w:szCs w:val="24"/>
          <w:lang w:val="en-US"/>
        </w:rPr>
        <w:t xml:space="preserve">The instrument can be further improved if employed in future studies.  </w:t>
      </w:r>
    </w:p>
    <w:p w:rsidR="00F836F1" w:rsidRPr="00B038D3" w:rsidRDefault="00F836F1"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 second limitation was that </w:t>
      </w:r>
      <w:r w:rsidRPr="00B038D3">
        <w:rPr>
          <w:rFonts w:cstheme="minorHAnsi"/>
          <w:bCs/>
          <w:sz w:val="24"/>
          <w:szCs w:val="24"/>
          <w:lang w:val="en-US"/>
        </w:rPr>
        <w:t xml:space="preserve">inadequate answers may result because of poor wording (Stapleton &amp; Mills, 2008, p. 140) or because of poor comprehension.  Even if the </w:t>
      </w:r>
      <w:r w:rsidRPr="00B038D3">
        <w:rPr>
          <w:rFonts w:cstheme="minorHAnsi"/>
          <w:sz w:val="24"/>
          <w:szCs w:val="24"/>
          <w:lang w:val="en-US"/>
        </w:rPr>
        <w:t xml:space="preserve">wording is not poor, ambiguities may arise (Cohen </w:t>
      </w:r>
      <w:r w:rsidR="00CD11F8" w:rsidRPr="00B038D3">
        <w:rPr>
          <w:rFonts w:cstheme="minorHAnsi"/>
          <w:i/>
          <w:sz w:val="24"/>
          <w:szCs w:val="24"/>
          <w:lang w:val="en-US"/>
        </w:rPr>
        <w:t>et al</w:t>
      </w:r>
      <w:r w:rsidRPr="00B038D3">
        <w:rPr>
          <w:rFonts w:cstheme="minorHAnsi"/>
          <w:sz w:val="24"/>
          <w:szCs w:val="24"/>
          <w:lang w:val="en-US"/>
        </w:rPr>
        <w:t xml:space="preserve">., 2005, p. 249).  The problem intensifies if the questionnaire makes extensive use of </w:t>
      </w:r>
      <w:r w:rsidR="00D917D3" w:rsidRPr="00B038D3">
        <w:rPr>
          <w:rFonts w:cstheme="minorHAnsi"/>
          <w:sz w:val="24"/>
          <w:szCs w:val="24"/>
          <w:lang w:val="en-US"/>
        </w:rPr>
        <w:t>“</w:t>
      </w:r>
      <w:r w:rsidRPr="00B038D3">
        <w:rPr>
          <w:rFonts w:cstheme="minorHAnsi"/>
          <w:sz w:val="24"/>
          <w:szCs w:val="24"/>
          <w:lang w:val="en-US"/>
        </w:rPr>
        <w:t>empty</w:t>
      </w:r>
      <w:r w:rsidR="00D917D3" w:rsidRPr="00B038D3">
        <w:rPr>
          <w:rFonts w:cstheme="minorHAnsi"/>
          <w:sz w:val="24"/>
          <w:szCs w:val="24"/>
          <w:lang w:val="en-US"/>
        </w:rPr>
        <w:t>”</w:t>
      </w:r>
      <w:r w:rsidRPr="00B038D3">
        <w:rPr>
          <w:rFonts w:cstheme="minorHAnsi"/>
          <w:sz w:val="24"/>
          <w:szCs w:val="24"/>
          <w:lang w:val="en-US"/>
        </w:rPr>
        <w:t xml:space="preserve"> words (</w:t>
      </w:r>
      <w:r w:rsidR="003D5277" w:rsidRPr="00B038D3">
        <w:rPr>
          <w:rFonts w:cstheme="minorHAnsi"/>
          <w:sz w:val="24"/>
          <w:szCs w:val="24"/>
          <w:lang w:val="en-US"/>
        </w:rPr>
        <w:t>e.g.,</w:t>
      </w:r>
      <w:r w:rsidRPr="00B038D3">
        <w:rPr>
          <w:rFonts w:cstheme="minorHAnsi"/>
          <w:sz w:val="24"/>
          <w:szCs w:val="24"/>
          <w:lang w:val="en-US"/>
        </w:rPr>
        <w:t xml:space="preserve"> good, successful, effective), as such words are interpreted differently by different participants (Cohen </w:t>
      </w:r>
      <w:r w:rsidR="00CD11F8" w:rsidRPr="00F56708">
        <w:rPr>
          <w:rFonts w:cstheme="minorHAnsi"/>
          <w:i/>
          <w:sz w:val="24"/>
          <w:szCs w:val="24"/>
          <w:lang w:val="en-US"/>
        </w:rPr>
        <w:t>et al</w:t>
      </w:r>
      <w:r w:rsidRPr="00B038D3">
        <w:rPr>
          <w:rFonts w:cstheme="minorHAnsi"/>
          <w:sz w:val="24"/>
          <w:szCs w:val="24"/>
          <w:lang w:val="en-US"/>
        </w:rPr>
        <w:t>., 2005, p. 251).  Elimination of linguistic ambiguity is a common target of piloting</w:t>
      </w:r>
      <w:r w:rsidRPr="00B038D3">
        <w:rPr>
          <w:rFonts w:cstheme="minorHAnsi"/>
          <w:bCs/>
          <w:sz w:val="24"/>
          <w:szCs w:val="24"/>
          <w:lang w:val="en-US"/>
        </w:rPr>
        <w:t xml:space="preserve"> (Griffin </w:t>
      </w:r>
      <w:r w:rsidR="00CD11F8" w:rsidRPr="00B038D3">
        <w:rPr>
          <w:rFonts w:cstheme="minorHAnsi"/>
          <w:bCs/>
          <w:i/>
          <w:sz w:val="24"/>
          <w:szCs w:val="24"/>
          <w:lang w:val="en-US"/>
        </w:rPr>
        <w:t>et al</w:t>
      </w:r>
      <w:r w:rsidRPr="00B038D3">
        <w:rPr>
          <w:rFonts w:cstheme="minorHAnsi"/>
          <w:bCs/>
          <w:sz w:val="24"/>
          <w:szCs w:val="24"/>
          <w:lang w:val="en-US"/>
        </w:rPr>
        <w:t xml:space="preserve">., 2003, p. 262) and this has been addressed accordingly, resulting in a </w:t>
      </w:r>
      <w:r w:rsidR="00220B12" w:rsidRPr="00B038D3">
        <w:rPr>
          <w:rFonts w:cstheme="minorHAnsi"/>
          <w:bCs/>
          <w:sz w:val="24"/>
          <w:szCs w:val="24"/>
          <w:lang w:val="en-US"/>
        </w:rPr>
        <w:t xml:space="preserve">number of </w:t>
      </w:r>
      <w:r w:rsidRPr="00B038D3">
        <w:rPr>
          <w:rFonts w:cstheme="minorHAnsi"/>
          <w:bCs/>
          <w:sz w:val="24"/>
          <w:szCs w:val="24"/>
          <w:lang w:val="en-US"/>
        </w:rPr>
        <w:t>rephrasing</w:t>
      </w:r>
      <w:r w:rsidR="00220B12" w:rsidRPr="00B038D3">
        <w:rPr>
          <w:rFonts w:cstheme="minorHAnsi"/>
          <w:bCs/>
          <w:sz w:val="24"/>
          <w:szCs w:val="24"/>
          <w:lang w:val="en-US"/>
        </w:rPr>
        <w:t>s</w:t>
      </w:r>
      <w:r w:rsidRPr="00B038D3">
        <w:rPr>
          <w:rFonts w:cstheme="minorHAnsi"/>
          <w:bCs/>
          <w:sz w:val="24"/>
          <w:szCs w:val="24"/>
          <w:lang w:val="en-US"/>
        </w:rPr>
        <w:t xml:space="preserve">.  However, it is possible that ambiguities continue to exist even after piloting.  Having minimal or no contact with participants following administration means there is always the danger of participants misinterpreting a number of questionnaire items, resulting either in nonresponse or in providing </w:t>
      </w:r>
      <w:r w:rsidR="00D12373" w:rsidRPr="00B038D3">
        <w:rPr>
          <w:rFonts w:cstheme="minorHAnsi"/>
          <w:bCs/>
          <w:sz w:val="24"/>
          <w:szCs w:val="24"/>
          <w:lang w:val="en-US"/>
        </w:rPr>
        <w:t xml:space="preserve">false </w:t>
      </w:r>
      <w:r w:rsidRPr="00B038D3">
        <w:rPr>
          <w:rFonts w:cstheme="minorHAnsi"/>
          <w:bCs/>
          <w:sz w:val="24"/>
          <w:szCs w:val="24"/>
          <w:lang w:val="en-US"/>
        </w:rPr>
        <w:t xml:space="preserve">answers.  </w:t>
      </w:r>
      <w:r w:rsidR="00A956A4" w:rsidRPr="00B038D3">
        <w:rPr>
          <w:rFonts w:cstheme="minorHAnsi"/>
          <w:bCs/>
          <w:sz w:val="24"/>
          <w:szCs w:val="24"/>
          <w:lang w:val="en-US"/>
        </w:rPr>
        <w:t>Al</w:t>
      </w:r>
      <w:r w:rsidRPr="00B038D3">
        <w:rPr>
          <w:rFonts w:cstheme="minorHAnsi"/>
          <w:sz w:val="24"/>
          <w:szCs w:val="24"/>
          <w:lang w:val="en-US"/>
        </w:rPr>
        <w:t xml:space="preserve">though two participants emailed me with a couple of </w:t>
      </w:r>
      <w:r w:rsidRPr="00B038D3">
        <w:rPr>
          <w:rFonts w:cstheme="minorHAnsi"/>
          <w:sz w:val="24"/>
          <w:szCs w:val="24"/>
          <w:lang w:val="en-US"/>
        </w:rPr>
        <w:lastRenderedPageBreak/>
        <w:t xml:space="preserve">questions, the non-synchronous nature of questionnaires means participants may be more reluctant or find it impractical to ask questions regularly. </w:t>
      </w:r>
    </w:p>
    <w:p w:rsidR="00F836F1" w:rsidRPr="00B038D3" w:rsidRDefault="00F836F1"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Third, a number of questionnaire items may be deemed sensitive (requiring private information) or threatening (seeking the participant</w:t>
      </w:r>
      <w:r w:rsidR="00D917D3" w:rsidRPr="00B038D3">
        <w:rPr>
          <w:rFonts w:cstheme="minorHAnsi"/>
          <w:sz w:val="24"/>
          <w:szCs w:val="24"/>
          <w:lang w:val="en-US"/>
        </w:rPr>
        <w:t>’s</w:t>
      </w:r>
      <w:r w:rsidRPr="00B038D3">
        <w:rPr>
          <w:rFonts w:cstheme="minorHAnsi"/>
          <w:sz w:val="24"/>
          <w:szCs w:val="24"/>
          <w:lang w:val="en-US"/>
        </w:rPr>
        <w:t xml:space="preserve"> opinion on an issue that may be a source of, or a cause for conflict in their practice</w:t>
      </w:r>
      <w:r w:rsidR="00AE4C36" w:rsidRPr="00B038D3">
        <w:rPr>
          <w:rFonts w:cstheme="minorHAnsi"/>
          <w:sz w:val="24"/>
          <w:szCs w:val="24"/>
          <w:lang w:val="en-US"/>
        </w:rPr>
        <w:t>)</w:t>
      </w:r>
      <w:r w:rsidR="0008720A" w:rsidRPr="00B038D3">
        <w:rPr>
          <w:rFonts w:cstheme="minorHAnsi"/>
          <w:sz w:val="24"/>
          <w:szCs w:val="24"/>
          <w:lang w:val="en-US"/>
        </w:rPr>
        <w:t>.</w:t>
      </w:r>
      <w:r w:rsidR="00AE4C36" w:rsidRPr="00B038D3">
        <w:rPr>
          <w:rStyle w:val="FootnoteReference"/>
          <w:rFonts w:cstheme="minorHAnsi"/>
          <w:sz w:val="24"/>
          <w:szCs w:val="24"/>
          <w:lang w:val="en-US"/>
        </w:rPr>
        <w:footnoteReference w:id="74"/>
      </w:r>
      <w:r w:rsidRPr="00B038D3">
        <w:rPr>
          <w:rFonts w:cstheme="minorHAnsi"/>
          <w:sz w:val="24"/>
          <w:szCs w:val="24"/>
          <w:lang w:val="en-US"/>
        </w:rPr>
        <w:t xml:space="preserve">  Additionally, items may be seen as burdensome, requiring extra cognitive effort</w:t>
      </w:r>
      <w:r w:rsidR="005B76CE" w:rsidRPr="00B038D3">
        <w:rPr>
          <w:rStyle w:val="FootnoteReference"/>
          <w:rFonts w:cstheme="minorHAnsi"/>
          <w:sz w:val="24"/>
          <w:szCs w:val="24"/>
          <w:lang w:val="en-US"/>
        </w:rPr>
        <w:footnoteReference w:id="75"/>
      </w:r>
      <w:r w:rsidRPr="00B038D3">
        <w:rPr>
          <w:rFonts w:cstheme="minorHAnsi"/>
          <w:sz w:val="24"/>
          <w:szCs w:val="24"/>
          <w:lang w:val="en-US"/>
        </w:rPr>
        <w:t xml:space="preserve"> or socially undesirable (requiring opposing the existing norms</w:t>
      </w:r>
      <w:r w:rsidR="00D8111C" w:rsidRPr="00B038D3">
        <w:rPr>
          <w:rFonts w:cstheme="minorHAnsi"/>
          <w:sz w:val="24"/>
          <w:szCs w:val="24"/>
          <w:lang w:val="en-US"/>
        </w:rPr>
        <w:t>)</w:t>
      </w:r>
      <w:r w:rsidR="00B2089D" w:rsidRPr="00B038D3">
        <w:rPr>
          <w:rStyle w:val="FootnoteReference"/>
          <w:rFonts w:cstheme="minorHAnsi"/>
          <w:sz w:val="24"/>
          <w:szCs w:val="24"/>
          <w:lang w:val="en-US"/>
        </w:rPr>
        <w:footnoteReference w:id="76"/>
      </w:r>
      <w:r w:rsidRPr="00B038D3">
        <w:rPr>
          <w:rFonts w:cstheme="minorHAnsi"/>
          <w:sz w:val="24"/>
          <w:szCs w:val="24"/>
          <w:lang w:val="en-US"/>
        </w:rPr>
        <w:t xml:space="preserve"> (Olson, 2010, p. 301).  Such questions may result in underreporting (Cohen </w:t>
      </w:r>
      <w:r w:rsidR="00CD11F8" w:rsidRPr="00B038D3">
        <w:rPr>
          <w:rFonts w:cstheme="minorHAnsi"/>
          <w:i/>
          <w:sz w:val="24"/>
          <w:szCs w:val="24"/>
          <w:lang w:val="en-US"/>
        </w:rPr>
        <w:t>et al</w:t>
      </w:r>
      <w:r w:rsidRPr="00B038D3">
        <w:rPr>
          <w:rFonts w:cstheme="minorHAnsi"/>
          <w:sz w:val="24"/>
          <w:szCs w:val="24"/>
          <w:lang w:val="en-US"/>
        </w:rPr>
        <w:t xml:space="preserve">., 2005, p. 256).  </w:t>
      </w:r>
      <w:r w:rsidR="00241D71" w:rsidRPr="00B038D3">
        <w:rPr>
          <w:rFonts w:cstheme="minorHAnsi"/>
          <w:sz w:val="24"/>
          <w:szCs w:val="24"/>
          <w:lang w:val="en-US"/>
        </w:rPr>
        <w:t xml:space="preserve">To minimize this, I made </w:t>
      </w:r>
      <w:r w:rsidRPr="00B038D3">
        <w:rPr>
          <w:rFonts w:cstheme="minorHAnsi"/>
          <w:sz w:val="24"/>
          <w:szCs w:val="24"/>
          <w:lang w:val="en-US"/>
        </w:rPr>
        <w:t xml:space="preserve">such items parts of a wider discussion (Sudman &amp; Bradburn, 1982, p. 55).  I also sectionalized the questionnaire, kept its length short and rendered some of these questions optional, which I believe places less weight on participants in answering them.  This last step may carry the risk of participants avoiding those questions altogether, but nonresponse is a risk that is there anyway.  Such measures seem to have worked: returns of questionnaires exhibited a </w:t>
      </w:r>
      <w:r w:rsidR="00093154" w:rsidRPr="00B038D3">
        <w:rPr>
          <w:rFonts w:cstheme="minorHAnsi"/>
          <w:sz w:val="24"/>
          <w:szCs w:val="24"/>
          <w:lang w:val="en-US"/>
        </w:rPr>
        <w:t xml:space="preserve">relatively satisfactory </w:t>
      </w:r>
      <w:r w:rsidRPr="00B038D3">
        <w:rPr>
          <w:rFonts w:cstheme="minorHAnsi"/>
          <w:sz w:val="24"/>
          <w:szCs w:val="24"/>
          <w:lang w:val="en-US"/>
        </w:rPr>
        <w:t xml:space="preserve">completion rate </w:t>
      </w:r>
      <w:r w:rsidR="00DC2F6C" w:rsidRPr="00B038D3">
        <w:rPr>
          <w:rFonts w:cstheme="minorHAnsi"/>
          <w:sz w:val="24"/>
          <w:szCs w:val="24"/>
          <w:lang w:val="en-US"/>
        </w:rPr>
        <w:t xml:space="preserve">(50%) </w:t>
      </w:r>
      <w:r w:rsidRPr="00B038D3">
        <w:rPr>
          <w:rFonts w:cstheme="minorHAnsi"/>
          <w:sz w:val="24"/>
          <w:szCs w:val="24"/>
          <w:lang w:val="en-US"/>
        </w:rPr>
        <w:t>and a very low nonresponse rate</w:t>
      </w:r>
      <w:r w:rsidR="0008720A" w:rsidRPr="00B038D3">
        <w:rPr>
          <w:rFonts w:cstheme="minorHAnsi"/>
          <w:sz w:val="24"/>
          <w:szCs w:val="24"/>
          <w:lang w:val="en-US"/>
        </w:rPr>
        <w:t>.</w:t>
      </w:r>
      <w:r w:rsidR="00F23A7D" w:rsidRPr="00B038D3">
        <w:rPr>
          <w:rStyle w:val="FootnoteReference"/>
          <w:rFonts w:cstheme="minorHAnsi"/>
          <w:sz w:val="24"/>
          <w:szCs w:val="24"/>
          <w:lang w:val="en-US"/>
        </w:rPr>
        <w:footnoteReference w:id="77"/>
      </w:r>
    </w:p>
    <w:p w:rsidR="001846FE" w:rsidRPr="00B038D3" w:rsidRDefault="001846FE" w:rsidP="003274CB">
      <w:pPr>
        <w:pStyle w:val="NoSpacing"/>
        <w:spacing w:line="360" w:lineRule="auto"/>
        <w:jc w:val="both"/>
        <w:rPr>
          <w:sz w:val="24"/>
          <w:szCs w:val="24"/>
          <w:lang w:val="en-US"/>
        </w:rPr>
      </w:pPr>
    </w:p>
    <w:p w:rsidR="009804F7" w:rsidRPr="00B038D3" w:rsidRDefault="00A42583" w:rsidP="003274CB">
      <w:pPr>
        <w:pStyle w:val="NoSpacing"/>
        <w:spacing w:line="360" w:lineRule="auto"/>
        <w:jc w:val="both"/>
        <w:rPr>
          <w:b/>
          <w:sz w:val="24"/>
          <w:szCs w:val="24"/>
          <w:lang w:val="en-US"/>
        </w:rPr>
      </w:pPr>
      <w:r w:rsidRPr="00B038D3">
        <w:rPr>
          <w:b/>
          <w:sz w:val="24"/>
          <w:szCs w:val="24"/>
          <w:lang w:val="en-US"/>
        </w:rPr>
        <w:t>3.6</w:t>
      </w:r>
      <w:r w:rsidR="009804F7" w:rsidRPr="00B038D3">
        <w:rPr>
          <w:b/>
          <w:sz w:val="24"/>
          <w:szCs w:val="24"/>
          <w:lang w:val="en-US"/>
        </w:rPr>
        <w:t xml:space="preserve"> Reflective Journal</w:t>
      </w:r>
    </w:p>
    <w:p w:rsidR="009804F7" w:rsidRPr="00B038D3" w:rsidRDefault="009804F7" w:rsidP="003274CB">
      <w:pPr>
        <w:pStyle w:val="NoSpacing"/>
        <w:spacing w:line="360" w:lineRule="auto"/>
        <w:jc w:val="both"/>
        <w:rPr>
          <w:sz w:val="24"/>
          <w:szCs w:val="24"/>
          <w:lang w:val="en-US"/>
        </w:rPr>
      </w:pPr>
    </w:p>
    <w:p w:rsidR="009804F7" w:rsidRPr="00B038D3" w:rsidRDefault="00D96B17"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Both students and </w:t>
      </w:r>
      <w:r w:rsidR="000F20D9" w:rsidRPr="00B038D3">
        <w:rPr>
          <w:rFonts w:cstheme="minorHAnsi"/>
          <w:sz w:val="24"/>
          <w:szCs w:val="24"/>
          <w:lang w:val="en-US"/>
        </w:rPr>
        <w:t>I</w:t>
      </w:r>
      <w:r w:rsidRPr="00B038D3">
        <w:rPr>
          <w:rFonts w:cstheme="minorHAnsi"/>
          <w:sz w:val="24"/>
          <w:szCs w:val="24"/>
          <w:lang w:val="en-US"/>
        </w:rPr>
        <w:t xml:space="preserve"> kept a journal.  Student entries aimed at triangulating</w:t>
      </w:r>
      <w:r w:rsidR="009804F7" w:rsidRPr="00B038D3">
        <w:rPr>
          <w:rFonts w:cstheme="minorHAnsi"/>
          <w:sz w:val="24"/>
          <w:szCs w:val="24"/>
          <w:lang w:val="en-US"/>
        </w:rPr>
        <w:t xml:space="preserve"> findings from </w:t>
      </w:r>
      <w:r w:rsidRPr="00B038D3">
        <w:rPr>
          <w:rFonts w:cstheme="minorHAnsi"/>
          <w:sz w:val="24"/>
          <w:szCs w:val="24"/>
          <w:lang w:val="en-US"/>
        </w:rPr>
        <w:t xml:space="preserve">their </w:t>
      </w:r>
      <w:r w:rsidR="002F25C0" w:rsidRPr="00B038D3">
        <w:rPr>
          <w:rFonts w:cstheme="minorHAnsi"/>
          <w:sz w:val="24"/>
          <w:szCs w:val="24"/>
          <w:lang w:val="en-US"/>
        </w:rPr>
        <w:t xml:space="preserve">interviews </w:t>
      </w:r>
      <w:r w:rsidR="009804F7" w:rsidRPr="00B038D3">
        <w:rPr>
          <w:rFonts w:cstheme="minorHAnsi"/>
          <w:sz w:val="24"/>
          <w:szCs w:val="24"/>
          <w:lang w:val="en-US"/>
        </w:rPr>
        <w:t xml:space="preserve">by having </w:t>
      </w:r>
      <w:r w:rsidRPr="00B038D3">
        <w:rPr>
          <w:rFonts w:cstheme="minorHAnsi"/>
          <w:sz w:val="24"/>
          <w:szCs w:val="24"/>
          <w:lang w:val="en-US"/>
        </w:rPr>
        <w:t xml:space="preserve">them </w:t>
      </w:r>
      <w:r w:rsidR="009804F7" w:rsidRPr="00B038D3">
        <w:rPr>
          <w:rFonts w:cstheme="minorHAnsi"/>
          <w:sz w:val="24"/>
          <w:szCs w:val="24"/>
          <w:lang w:val="en-US"/>
        </w:rPr>
        <w:t xml:space="preserve">documenting their own experiences with CL and CTs at designated intervals </w:t>
      </w:r>
      <w:r w:rsidR="00C80305" w:rsidRPr="00B038D3">
        <w:rPr>
          <w:rFonts w:cstheme="minorHAnsi"/>
          <w:sz w:val="24"/>
          <w:szCs w:val="24"/>
          <w:lang w:val="en-US"/>
        </w:rPr>
        <w:t xml:space="preserve">throughout </w:t>
      </w:r>
      <w:r w:rsidR="009804F7" w:rsidRPr="00B038D3">
        <w:rPr>
          <w:rFonts w:cstheme="minorHAnsi"/>
          <w:sz w:val="24"/>
          <w:szCs w:val="24"/>
          <w:lang w:val="en-US"/>
        </w:rPr>
        <w:t>the semester</w:t>
      </w:r>
      <w:r w:rsidR="000F20D9" w:rsidRPr="00B038D3">
        <w:rPr>
          <w:rFonts w:cstheme="minorHAnsi"/>
          <w:sz w:val="24"/>
          <w:szCs w:val="24"/>
          <w:lang w:val="en-US"/>
        </w:rPr>
        <w:t>.  M</w:t>
      </w:r>
      <w:r w:rsidRPr="00B038D3">
        <w:rPr>
          <w:rFonts w:cstheme="minorHAnsi"/>
          <w:sz w:val="24"/>
          <w:szCs w:val="24"/>
          <w:lang w:val="en-US"/>
        </w:rPr>
        <w:t>y entries</w:t>
      </w:r>
      <w:r w:rsidR="007611BC" w:rsidRPr="00B038D3">
        <w:rPr>
          <w:rFonts w:cstheme="minorHAnsi"/>
          <w:sz w:val="24"/>
          <w:szCs w:val="24"/>
          <w:lang w:val="en-US"/>
        </w:rPr>
        <w:t xml:space="preserve">, on the other hand, </w:t>
      </w:r>
      <w:r w:rsidRPr="00B038D3">
        <w:rPr>
          <w:rFonts w:cstheme="minorHAnsi"/>
          <w:sz w:val="24"/>
          <w:szCs w:val="24"/>
          <w:lang w:val="en-US"/>
        </w:rPr>
        <w:t xml:space="preserve">aimed at </w:t>
      </w:r>
      <w:r w:rsidR="009804F7" w:rsidRPr="00B038D3">
        <w:rPr>
          <w:rFonts w:cstheme="minorHAnsi"/>
          <w:sz w:val="24"/>
          <w:szCs w:val="24"/>
          <w:lang w:val="en-US"/>
        </w:rPr>
        <w:t>keep</w:t>
      </w:r>
      <w:r w:rsidRPr="00B038D3">
        <w:rPr>
          <w:rFonts w:cstheme="minorHAnsi"/>
          <w:sz w:val="24"/>
          <w:szCs w:val="24"/>
          <w:lang w:val="en-US"/>
        </w:rPr>
        <w:t>ing</w:t>
      </w:r>
      <w:r w:rsidR="009804F7" w:rsidRPr="00B038D3">
        <w:rPr>
          <w:rFonts w:cstheme="minorHAnsi"/>
          <w:sz w:val="24"/>
          <w:szCs w:val="24"/>
          <w:lang w:val="en-US"/>
        </w:rPr>
        <w:t xml:space="preserve"> track of my ideas about my research at various points and </w:t>
      </w:r>
      <w:r w:rsidR="000F20D9" w:rsidRPr="00B038D3">
        <w:rPr>
          <w:rFonts w:cstheme="minorHAnsi"/>
          <w:sz w:val="24"/>
          <w:szCs w:val="24"/>
          <w:lang w:val="en-US"/>
        </w:rPr>
        <w:t xml:space="preserve">at </w:t>
      </w:r>
      <w:r w:rsidR="009804F7" w:rsidRPr="00B038D3">
        <w:rPr>
          <w:rFonts w:cstheme="minorHAnsi"/>
          <w:sz w:val="24"/>
          <w:szCs w:val="24"/>
          <w:lang w:val="en-US"/>
        </w:rPr>
        <w:t>record</w:t>
      </w:r>
      <w:r w:rsidRPr="00B038D3">
        <w:rPr>
          <w:rFonts w:cstheme="minorHAnsi"/>
          <w:sz w:val="24"/>
          <w:szCs w:val="24"/>
          <w:lang w:val="en-US"/>
        </w:rPr>
        <w:t>ing</w:t>
      </w:r>
      <w:r w:rsidR="009804F7" w:rsidRPr="00B038D3">
        <w:rPr>
          <w:rFonts w:cstheme="minorHAnsi"/>
          <w:sz w:val="24"/>
          <w:szCs w:val="24"/>
          <w:lang w:val="en-US"/>
        </w:rPr>
        <w:t xml:space="preserve"> various considerations and any changes occurring in the research design, instruments and other processes as a result of data flow and also as a result </w:t>
      </w:r>
      <w:r w:rsidR="000F20D9" w:rsidRPr="00B038D3">
        <w:rPr>
          <w:rFonts w:cstheme="minorHAnsi"/>
          <w:sz w:val="24"/>
          <w:szCs w:val="24"/>
          <w:lang w:val="en-US"/>
        </w:rPr>
        <w:t>of constant literature review.</w:t>
      </w:r>
      <w:r w:rsidR="007611BC" w:rsidRPr="00B038D3">
        <w:rPr>
          <w:rStyle w:val="FootnoteReference"/>
          <w:rFonts w:cstheme="minorHAnsi"/>
          <w:sz w:val="24"/>
          <w:szCs w:val="24"/>
          <w:lang w:val="en-US"/>
        </w:rPr>
        <w:footnoteReference w:id="78"/>
      </w:r>
      <w:r w:rsidR="007611BC" w:rsidRPr="00B038D3">
        <w:rPr>
          <w:rFonts w:cstheme="minorHAnsi"/>
          <w:sz w:val="24"/>
          <w:szCs w:val="24"/>
          <w:lang w:val="en-US"/>
        </w:rPr>
        <w:t xml:space="preserve">  </w:t>
      </w:r>
      <w:r w:rsidR="009804F7" w:rsidRPr="00B038D3">
        <w:rPr>
          <w:rFonts w:cstheme="minorHAnsi"/>
          <w:sz w:val="24"/>
          <w:szCs w:val="24"/>
          <w:lang w:val="en-US"/>
        </w:rPr>
        <w:t xml:space="preserve">Both uses render my study transparent to readers while the second use </w:t>
      </w:r>
      <w:r w:rsidR="0090609F" w:rsidRPr="00B038D3">
        <w:rPr>
          <w:rFonts w:cstheme="minorHAnsi"/>
          <w:sz w:val="24"/>
          <w:szCs w:val="24"/>
          <w:lang w:val="en-US"/>
        </w:rPr>
        <w:t xml:space="preserve">also </w:t>
      </w:r>
      <w:r w:rsidR="009804F7" w:rsidRPr="00B038D3">
        <w:rPr>
          <w:rFonts w:cstheme="minorHAnsi"/>
          <w:sz w:val="24"/>
          <w:szCs w:val="24"/>
          <w:lang w:val="en-US"/>
        </w:rPr>
        <w:t xml:space="preserve">renders it open to critical self-reflection. </w:t>
      </w:r>
      <w:r w:rsidR="00F81B99" w:rsidRPr="00B038D3">
        <w:rPr>
          <w:rFonts w:cstheme="minorHAnsi"/>
          <w:sz w:val="24"/>
          <w:szCs w:val="24"/>
          <w:lang w:val="en-US"/>
        </w:rPr>
        <w:t xml:space="preserve"> </w:t>
      </w:r>
      <w:r w:rsidR="009804F7" w:rsidRPr="00B038D3">
        <w:rPr>
          <w:rFonts w:cstheme="minorHAnsi"/>
          <w:sz w:val="24"/>
          <w:szCs w:val="24"/>
          <w:lang w:val="en-US"/>
        </w:rPr>
        <w:t xml:space="preserve">In what follows, I discuss the </w:t>
      </w:r>
      <w:r w:rsidR="00AF35E9" w:rsidRPr="00B038D3">
        <w:rPr>
          <w:rFonts w:cstheme="minorHAnsi"/>
          <w:sz w:val="24"/>
          <w:szCs w:val="24"/>
          <w:lang w:val="en-US"/>
        </w:rPr>
        <w:t>reflective journal</w:t>
      </w:r>
      <w:r w:rsidR="009804F7" w:rsidRPr="00B038D3">
        <w:rPr>
          <w:rFonts w:cstheme="minorHAnsi"/>
          <w:sz w:val="24"/>
          <w:szCs w:val="24"/>
          <w:lang w:val="en-US"/>
        </w:rPr>
        <w:t>, its standing as a research tool, its use in this study and its strengths and limitations.</w:t>
      </w:r>
    </w:p>
    <w:p w:rsidR="009804F7" w:rsidRPr="00B038D3" w:rsidRDefault="009804F7" w:rsidP="003274CB">
      <w:pPr>
        <w:pStyle w:val="NoSpacing"/>
        <w:spacing w:line="360" w:lineRule="auto"/>
        <w:ind w:firstLine="720"/>
        <w:jc w:val="both"/>
        <w:rPr>
          <w:sz w:val="24"/>
          <w:szCs w:val="24"/>
          <w:lang w:val="en-US"/>
        </w:rPr>
      </w:pPr>
      <w:r w:rsidRPr="00B038D3">
        <w:rPr>
          <w:sz w:val="24"/>
          <w:szCs w:val="24"/>
          <w:lang w:val="en-US"/>
        </w:rPr>
        <w:lastRenderedPageBreak/>
        <w:t xml:space="preserve">The importance of the </w:t>
      </w:r>
      <w:r w:rsidR="00AF35E9" w:rsidRPr="00B038D3">
        <w:rPr>
          <w:rFonts w:cstheme="minorHAnsi"/>
          <w:sz w:val="24"/>
          <w:szCs w:val="24"/>
          <w:lang w:val="en-US"/>
        </w:rPr>
        <w:t>reflective journal</w:t>
      </w:r>
      <w:r w:rsidR="00AF35E9" w:rsidRPr="00B038D3">
        <w:rPr>
          <w:sz w:val="24"/>
          <w:szCs w:val="24"/>
          <w:lang w:val="en-US"/>
        </w:rPr>
        <w:t xml:space="preserve"> </w:t>
      </w:r>
      <w:r w:rsidRPr="00B038D3">
        <w:rPr>
          <w:sz w:val="24"/>
          <w:szCs w:val="24"/>
          <w:lang w:val="en-US"/>
        </w:rPr>
        <w:t>as an instructional and as a research tool is well-advocated in the literature.  As an instructional tool, it is employed in both constructivism and interpretivism (</w:t>
      </w:r>
      <w:r w:rsidRPr="00B038D3">
        <w:rPr>
          <w:rFonts w:cstheme="minorHAnsi"/>
          <w:sz w:val="24"/>
          <w:szCs w:val="24"/>
          <w:lang w:val="en-US"/>
        </w:rPr>
        <w:t xml:space="preserve">Ortlipp, 2008, </w:t>
      </w:r>
      <w:r w:rsidRPr="00B038D3">
        <w:rPr>
          <w:sz w:val="24"/>
          <w:szCs w:val="24"/>
          <w:lang w:val="en-US"/>
        </w:rPr>
        <w:t xml:space="preserve">p. 703).  It is rooted in the experiential learning, adult learning and lifelong learning theories (Hubbs &amp; Brand, 2010, p. 59) and is extensively </w:t>
      </w:r>
      <w:r w:rsidR="0010547D" w:rsidRPr="00B038D3">
        <w:rPr>
          <w:sz w:val="24"/>
          <w:szCs w:val="24"/>
          <w:lang w:val="en-US"/>
        </w:rPr>
        <w:t xml:space="preserve">employed </w:t>
      </w:r>
      <w:r w:rsidRPr="00B038D3">
        <w:rPr>
          <w:sz w:val="24"/>
          <w:szCs w:val="24"/>
          <w:lang w:val="en-US"/>
        </w:rPr>
        <w:t xml:space="preserve">in various educational and professional disciplines, enabling students and </w:t>
      </w:r>
      <w:r w:rsidR="00B53BB1" w:rsidRPr="00B038D3">
        <w:rPr>
          <w:sz w:val="24"/>
          <w:szCs w:val="24"/>
          <w:lang w:val="en-US"/>
        </w:rPr>
        <w:t>teacher</w:t>
      </w:r>
      <w:r w:rsidRPr="00B038D3">
        <w:rPr>
          <w:sz w:val="24"/>
          <w:szCs w:val="24"/>
          <w:lang w:val="en-US"/>
        </w:rPr>
        <w:t xml:space="preserve">s to practice and </w:t>
      </w:r>
      <w:r w:rsidR="00610E09" w:rsidRPr="00B038D3">
        <w:rPr>
          <w:sz w:val="24"/>
          <w:szCs w:val="24"/>
          <w:lang w:val="en-US"/>
        </w:rPr>
        <w:t xml:space="preserve">develop </w:t>
      </w:r>
      <w:r w:rsidRPr="00B038D3">
        <w:rPr>
          <w:sz w:val="24"/>
          <w:szCs w:val="24"/>
          <w:lang w:val="en-US"/>
        </w:rPr>
        <w:t>skills of analysis, self-reflection, critical thinking, enhancement of content understanding, meaning making, discovery of new insights, self-assessment and writing fluency (Dyment &amp; O</w:t>
      </w:r>
      <w:r w:rsidR="009B7E94" w:rsidRPr="00B038D3">
        <w:rPr>
          <w:sz w:val="24"/>
          <w:szCs w:val="24"/>
          <w:lang w:val="en-US"/>
        </w:rPr>
        <w:t>’</w:t>
      </w:r>
      <w:r w:rsidRPr="00B038D3">
        <w:rPr>
          <w:sz w:val="24"/>
          <w:szCs w:val="24"/>
          <w:lang w:val="en-US"/>
        </w:rPr>
        <w:t xml:space="preserve">Connell, 2010, p. 233; Findlay, Dempsey, &amp; </w:t>
      </w:r>
      <w:r w:rsidRPr="00B038D3">
        <w:rPr>
          <w:rFonts w:cstheme="minorHAnsi"/>
          <w:sz w:val="24"/>
          <w:szCs w:val="24"/>
          <w:lang w:val="en-US"/>
        </w:rPr>
        <w:t xml:space="preserve">Warren-Forward, 2010, p. 84; </w:t>
      </w:r>
      <w:r w:rsidRPr="00B038D3">
        <w:rPr>
          <w:sz w:val="24"/>
          <w:szCs w:val="24"/>
          <w:lang w:val="en-US"/>
        </w:rPr>
        <w:t xml:space="preserve">Hubbs &amp; Brand, 2010, p. 57; </w:t>
      </w:r>
      <w:r w:rsidRPr="00B038D3">
        <w:rPr>
          <w:rFonts w:cstheme="minorHAnsi"/>
          <w:sz w:val="24"/>
          <w:szCs w:val="24"/>
          <w:lang w:val="en-US"/>
        </w:rPr>
        <w:t>Lai &amp; Calandra, 2010, p. 422; Stevens, Emil, &amp; Yamashita, 2010, p. 351; Towndrow, 2004, p. 174; Borg, 2001, p. 156).  It can also provide teachers with a course/student assessment tool (</w:t>
      </w:r>
      <w:r w:rsidR="003D5277" w:rsidRPr="00B038D3">
        <w:rPr>
          <w:rFonts w:cstheme="minorHAnsi"/>
          <w:sz w:val="24"/>
          <w:szCs w:val="24"/>
          <w:lang w:val="en-US"/>
        </w:rPr>
        <w:t>e.g.,</w:t>
      </w:r>
      <w:r w:rsidRPr="00B038D3">
        <w:rPr>
          <w:rFonts w:cstheme="minorHAnsi"/>
          <w:sz w:val="24"/>
          <w:szCs w:val="24"/>
          <w:lang w:val="en-US"/>
        </w:rPr>
        <w:t xml:space="preserve"> Aldridge, Fraser, Bell, and Dorman, 2012, p. 259; Bahous &amp; Nabhani, 2011, p. 21; Bisman, 2011, p. 315; Bruton, 2011, p. 321; Wilson, Hine, Dobbins, Bransgrove &amp; Elterman, 1995, p. 172)</w:t>
      </w:r>
      <w:r w:rsidR="0008720A" w:rsidRPr="00B038D3">
        <w:rPr>
          <w:rFonts w:cstheme="minorHAnsi"/>
          <w:sz w:val="24"/>
          <w:szCs w:val="24"/>
          <w:lang w:val="en-US"/>
        </w:rPr>
        <w:t>.</w:t>
      </w:r>
      <w:r w:rsidRPr="00B038D3">
        <w:rPr>
          <w:rStyle w:val="FootnoteReference"/>
          <w:rFonts w:cstheme="minorHAnsi"/>
          <w:sz w:val="24"/>
          <w:szCs w:val="24"/>
          <w:lang w:val="en-US"/>
        </w:rPr>
        <w:footnoteReference w:id="79"/>
      </w:r>
      <w:r w:rsidRPr="00B038D3">
        <w:rPr>
          <w:rFonts w:cstheme="minorHAnsi"/>
          <w:sz w:val="24"/>
          <w:szCs w:val="24"/>
          <w:lang w:val="en-US"/>
        </w:rPr>
        <w:t xml:space="preserve">  Instructionally then, reflecti</w:t>
      </w:r>
      <w:r w:rsidRPr="00B038D3">
        <w:rPr>
          <w:sz w:val="24"/>
          <w:szCs w:val="24"/>
          <w:lang w:val="en-US"/>
        </w:rPr>
        <w:t xml:space="preserve">on holds a prominent role in educational and professional settings.  </w:t>
      </w:r>
    </w:p>
    <w:p w:rsidR="009804F7" w:rsidRPr="00B038D3" w:rsidRDefault="009804F7" w:rsidP="003274CB">
      <w:pPr>
        <w:pStyle w:val="NoSpacing"/>
        <w:spacing w:line="360" w:lineRule="auto"/>
        <w:ind w:firstLine="720"/>
        <w:jc w:val="both"/>
        <w:rPr>
          <w:sz w:val="24"/>
          <w:szCs w:val="24"/>
          <w:lang w:val="en-US"/>
        </w:rPr>
      </w:pPr>
      <w:r w:rsidRPr="00B038D3">
        <w:rPr>
          <w:sz w:val="24"/>
          <w:szCs w:val="24"/>
          <w:lang w:val="en-US"/>
        </w:rPr>
        <w:t xml:space="preserve">This study however, is more interested in </w:t>
      </w:r>
      <w:r w:rsidR="00486D8D" w:rsidRPr="00B038D3">
        <w:rPr>
          <w:sz w:val="24"/>
          <w:szCs w:val="24"/>
          <w:lang w:val="en-US"/>
        </w:rPr>
        <w:t xml:space="preserve">the </w:t>
      </w:r>
      <w:r w:rsidRPr="00B038D3">
        <w:rPr>
          <w:sz w:val="24"/>
          <w:szCs w:val="24"/>
          <w:lang w:val="en-US"/>
        </w:rPr>
        <w:t xml:space="preserve">utility of the </w:t>
      </w:r>
      <w:r w:rsidR="00DB67BF" w:rsidRPr="00B038D3">
        <w:rPr>
          <w:rFonts w:cstheme="minorHAnsi"/>
          <w:sz w:val="24"/>
          <w:szCs w:val="24"/>
          <w:lang w:val="en-US"/>
        </w:rPr>
        <w:t>reflective journal</w:t>
      </w:r>
      <w:r w:rsidR="00DB67BF" w:rsidRPr="00B038D3">
        <w:rPr>
          <w:sz w:val="24"/>
          <w:szCs w:val="24"/>
          <w:lang w:val="en-US"/>
        </w:rPr>
        <w:t xml:space="preserve"> </w:t>
      </w:r>
      <w:r w:rsidRPr="00B038D3">
        <w:rPr>
          <w:sz w:val="24"/>
          <w:szCs w:val="24"/>
          <w:lang w:val="en-US"/>
        </w:rPr>
        <w:t xml:space="preserve">as a </w:t>
      </w:r>
      <w:r w:rsidRPr="00B038D3">
        <w:rPr>
          <w:rFonts w:cstheme="minorHAnsi"/>
          <w:sz w:val="24"/>
          <w:szCs w:val="24"/>
          <w:lang w:val="en-US"/>
        </w:rPr>
        <w:t xml:space="preserve">research tool.  The literature reveals that contemporary educational studies commonly employ </w:t>
      </w:r>
      <w:r w:rsidR="00A83A19" w:rsidRPr="00B038D3">
        <w:rPr>
          <w:rFonts w:cstheme="minorHAnsi"/>
          <w:sz w:val="24"/>
          <w:szCs w:val="24"/>
          <w:lang w:val="en-US"/>
        </w:rPr>
        <w:t xml:space="preserve">reflective journals </w:t>
      </w:r>
      <w:r w:rsidRPr="00B038D3">
        <w:rPr>
          <w:rFonts w:cstheme="minorHAnsi"/>
          <w:sz w:val="24"/>
          <w:szCs w:val="24"/>
          <w:lang w:val="en-US"/>
        </w:rPr>
        <w:t>as a primary, or as one of their main data collection instruments (</w:t>
      </w:r>
      <w:r w:rsidR="003D5277" w:rsidRPr="00B038D3">
        <w:rPr>
          <w:rFonts w:cstheme="minorHAnsi"/>
          <w:sz w:val="24"/>
          <w:szCs w:val="24"/>
          <w:lang w:val="en-US"/>
        </w:rPr>
        <w:t>e.g.,</w:t>
      </w:r>
      <w:r w:rsidRPr="00B038D3">
        <w:rPr>
          <w:rFonts w:cstheme="minorHAnsi"/>
          <w:sz w:val="24"/>
          <w:szCs w:val="24"/>
          <w:lang w:val="en-US"/>
        </w:rPr>
        <w:t xml:space="preserve"> Abednia, 2012; Aldridge </w:t>
      </w:r>
      <w:r w:rsidR="00CD11F8" w:rsidRPr="00B038D3">
        <w:rPr>
          <w:rFonts w:cstheme="minorHAnsi"/>
          <w:i/>
          <w:sz w:val="24"/>
          <w:szCs w:val="24"/>
          <w:lang w:val="en-US"/>
        </w:rPr>
        <w:t>et al</w:t>
      </w:r>
      <w:r w:rsidRPr="00B038D3">
        <w:rPr>
          <w:rFonts w:cstheme="minorHAnsi"/>
          <w:sz w:val="24"/>
          <w:szCs w:val="24"/>
          <w:lang w:val="en-US"/>
        </w:rPr>
        <w:t xml:space="preserve">., 2012; Bahous &amp; Nabhani, 2011; Bisman, 2011; </w:t>
      </w:r>
      <w:r w:rsidRPr="00B038D3">
        <w:rPr>
          <w:sz w:val="24"/>
          <w:szCs w:val="24"/>
          <w:lang w:val="en-US"/>
        </w:rPr>
        <w:t xml:space="preserve">Bruton, 2011; </w:t>
      </w:r>
      <w:r w:rsidR="00486D8D" w:rsidRPr="00B038D3">
        <w:rPr>
          <w:sz w:val="24"/>
          <w:szCs w:val="24"/>
          <w:lang w:val="en-US"/>
        </w:rPr>
        <w:t xml:space="preserve">Feagan &amp; Rossiter, 2011; </w:t>
      </w:r>
      <w:r w:rsidRPr="00B038D3">
        <w:rPr>
          <w:sz w:val="24"/>
          <w:szCs w:val="24"/>
          <w:lang w:val="en-US"/>
        </w:rPr>
        <w:t xml:space="preserve">Hutchison &amp; Rea, 2011; Lin &amp; Bates, 2010; Stevens </w:t>
      </w:r>
      <w:r w:rsidR="00CD11F8" w:rsidRPr="00B038D3">
        <w:rPr>
          <w:i/>
          <w:sz w:val="24"/>
          <w:szCs w:val="24"/>
          <w:lang w:val="en-US"/>
        </w:rPr>
        <w:t>et al</w:t>
      </w:r>
      <w:r w:rsidRPr="00B038D3">
        <w:rPr>
          <w:sz w:val="24"/>
          <w:szCs w:val="24"/>
          <w:lang w:val="en-US"/>
        </w:rPr>
        <w:t xml:space="preserve">., 2010).  </w:t>
      </w:r>
      <w:r w:rsidR="00DB67BF" w:rsidRPr="00B038D3">
        <w:rPr>
          <w:rFonts w:cstheme="minorHAnsi"/>
          <w:sz w:val="24"/>
          <w:szCs w:val="24"/>
          <w:lang w:val="en-US"/>
        </w:rPr>
        <w:t xml:space="preserve">Reflective journals </w:t>
      </w:r>
      <w:r w:rsidRPr="00B038D3">
        <w:rPr>
          <w:rFonts w:cstheme="minorHAnsi"/>
          <w:sz w:val="24"/>
          <w:szCs w:val="24"/>
          <w:lang w:val="en-US"/>
        </w:rPr>
        <w:t xml:space="preserve">can be put to a variety of uses in the research process: entered as a data set, journal entries can act as a </w:t>
      </w:r>
      <w:r w:rsidRPr="00B038D3">
        <w:rPr>
          <w:rFonts w:cstheme="minorHAnsi"/>
          <w:i/>
          <w:sz w:val="24"/>
          <w:szCs w:val="24"/>
          <w:lang w:val="en-US"/>
        </w:rPr>
        <w:t>triangulating</w:t>
      </w:r>
      <w:r w:rsidRPr="00B038D3">
        <w:rPr>
          <w:rFonts w:cstheme="minorHAnsi"/>
          <w:sz w:val="24"/>
          <w:szCs w:val="24"/>
          <w:lang w:val="en-US"/>
        </w:rPr>
        <w:t xml:space="preserve"> </w:t>
      </w:r>
      <w:r w:rsidRPr="00B038D3">
        <w:rPr>
          <w:rFonts w:cstheme="minorHAnsi"/>
          <w:i/>
          <w:sz w:val="24"/>
          <w:szCs w:val="24"/>
          <w:lang w:val="en-US"/>
        </w:rPr>
        <w:t>device</w:t>
      </w:r>
      <w:r w:rsidRPr="00B038D3">
        <w:rPr>
          <w:rFonts w:cstheme="minorHAnsi"/>
          <w:sz w:val="24"/>
          <w:szCs w:val="24"/>
          <w:lang w:val="en-US"/>
        </w:rPr>
        <w:t xml:space="preserve"> (Janesick, 1999, p. 511) to data collected via other methods.  </w:t>
      </w:r>
      <w:r w:rsidR="00486D8D" w:rsidRPr="00B038D3">
        <w:rPr>
          <w:rFonts w:cstheme="minorHAnsi"/>
          <w:sz w:val="24"/>
          <w:szCs w:val="24"/>
          <w:lang w:val="en-US"/>
        </w:rPr>
        <w:t>T</w:t>
      </w:r>
      <w:r w:rsidRPr="00B038D3">
        <w:rPr>
          <w:rFonts w:cstheme="minorHAnsi"/>
          <w:sz w:val="24"/>
          <w:szCs w:val="24"/>
          <w:lang w:val="en-US"/>
        </w:rPr>
        <w:t xml:space="preserve">riangulation </w:t>
      </w:r>
      <w:r w:rsidR="00486D8D" w:rsidRPr="00B038D3">
        <w:rPr>
          <w:rFonts w:cstheme="minorHAnsi"/>
          <w:sz w:val="24"/>
          <w:szCs w:val="24"/>
          <w:lang w:val="en-US"/>
        </w:rPr>
        <w:t xml:space="preserve">has </w:t>
      </w:r>
      <w:r w:rsidRPr="00B038D3">
        <w:rPr>
          <w:rFonts w:cstheme="minorHAnsi"/>
          <w:sz w:val="24"/>
          <w:szCs w:val="24"/>
          <w:lang w:val="en-US"/>
        </w:rPr>
        <w:t>already been addressed.</w:t>
      </w:r>
      <w:r w:rsidR="00635B7F" w:rsidRPr="00B038D3">
        <w:rPr>
          <w:rStyle w:val="FootnoteReference"/>
          <w:rFonts w:cstheme="minorHAnsi"/>
          <w:sz w:val="24"/>
          <w:szCs w:val="24"/>
          <w:lang w:val="en-US"/>
        </w:rPr>
        <w:footnoteReference w:id="80"/>
      </w:r>
      <w:r w:rsidRPr="00B038D3">
        <w:rPr>
          <w:rFonts w:cstheme="minorHAnsi"/>
          <w:sz w:val="24"/>
          <w:szCs w:val="24"/>
          <w:lang w:val="en-US"/>
        </w:rPr>
        <w:t xml:space="preserve">  Here, it suffices to repeat that triangulation adds to the credibility of findings (Miles &amp; Huberman, 1994), reduces biases and contradictions, enhances authenticity (Mathison, 1988; Denzin, 1978), establishes trustworthiness (Stevens </w:t>
      </w:r>
      <w:r w:rsidR="00CD11F8" w:rsidRPr="00B038D3">
        <w:rPr>
          <w:rFonts w:cstheme="minorHAnsi"/>
          <w:i/>
          <w:sz w:val="24"/>
          <w:szCs w:val="24"/>
          <w:lang w:val="en-US"/>
        </w:rPr>
        <w:t>et al</w:t>
      </w:r>
      <w:r w:rsidRPr="00B038D3">
        <w:rPr>
          <w:rFonts w:cstheme="minorHAnsi"/>
          <w:sz w:val="24"/>
          <w:szCs w:val="24"/>
          <w:lang w:val="en-US"/>
        </w:rPr>
        <w:t xml:space="preserve">., 2010, p. 357) and maximizes the consistency of interpretations (McRobbie, Ginns, &amp; Stein, 2000, p. 87).  </w:t>
      </w:r>
    </w:p>
    <w:p w:rsidR="009804F7" w:rsidRPr="00B038D3" w:rsidRDefault="003E543A" w:rsidP="003274CB">
      <w:pPr>
        <w:pStyle w:val="NoSpacing"/>
        <w:spacing w:line="360" w:lineRule="auto"/>
        <w:ind w:firstLine="720"/>
        <w:jc w:val="both"/>
        <w:rPr>
          <w:sz w:val="24"/>
          <w:szCs w:val="24"/>
          <w:lang w:val="en-US"/>
        </w:rPr>
      </w:pPr>
      <w:r w:rsidRPr="00B038D3">
        <w:rPr>
          <w:rFonts w:cstheme="minorHAnsi"/>
          <w:sz w:val="24"/>
          <w:szCs w:val="24"/>
          <w:lang w:val="en-US"/>
        </w:rPr>
        <w:t xml:space="preserve">Reflective journals </w:t>
      </w:r>
      <w:r w:rsidR="009804F7" w:rsidRPr="00B038D3">
        <w:rPr>
          <w:rFonts w:cstheme="minorHAnsi"/>
          <w:sz w:val="24"/>
          <w:szCs w:val="24"/>
          <w:lang w:val="en-US"/>
        </w:rPr>
        <w:t>are also a way for researchers to document their role (</w:t>
      </w:r>
      <w:r w:rsidR="009804F7" w:rsidRPr="00B038D3">
        <w:rPr>
          <w:sz w:val="24"/>
          <w:szCs w:val="24"/>
          <w:lang w:val="en-US"/>
        </w:rPr>
        <w:t xml:space="preserve">Janesick, 1999, p. 511) and acknowledge how their values and biases may have influenced the research, thus lending </w:t>
      </w:r>
      <w:r w:rsidR="009804F7" w:rsidRPr="00B038D3">
        <w:rPr>
          <w:i/>
          <w:sz w:val="24"/>
          <w:szCs w:val="24"/>
          <w:lang w:val="en-US"/>
        </w:rPr>
        <w:t>transparency</w:t>
      </w:r>
      <w:r w:rsidR="009804F7" w:rsidRPr="00B038D3">
        <w:rPr>
          <w:sz w:val="24"/>
          <w:szCs w:val="24"/>
          <w:lang w:val="en-US"/>
        </w:rPr>
        <w:t xml:space="preserve"> </w:t>
      </w:r>
      <w:r w:rsidR="00786632" w:rsidRPr="00B038D3">
        <w:rPr>
          <w:sz w:val="24"/>
          <w:szCs w:val="24"/>
          <w:lang w:val="en-US"/>
        </w:rPr>
        <w:t xml:space="preserve">to it </w:t>
      </w:r>
      <w:r w:rsidR="009804F7" w:rsidRPr="00B038D3">
        <w:rPr>
          <w:sz w:val="24"/>
          <w:szCs w:val="24"/>
          <w:lang w:val="en-US"/>
        </w:rPr>
        <w:t xml:space="preserve">(Ortlipp, 2008, p. 703).  This </w:t>
      </w:r>
      <w:r w:rsidR="009804F7" w:rsidRPr="00B038D3">
        <w:rPr>
          <w:sz w:val="24"/>
          <w:szCs w:val="24"/>
          <w:lang w:val="en-US"/>
        </w:rPr>
        <w:lastRenderedPageBreak/>
        <w:t xml:space="preserve">opens the research to public inspection (Anfara, Brown, &amp; Mangione, 2002, p. 31), handing readers the </w:t>
      </w:r>
      <w:r w:rsidR="003754F7" w:rsidRPr="00B038D3">
        <w:rPr>
          <w:sz w:val="24"/>
          <w:szCs w:val="24"/>
          <w:lang w:val="en-US"/>
        </w:rPr>
        <w:t xml:space="preserve">opportunity </w:t>
      </w:r>
      <w:r w:rsidR="009804F7" w:rsidRPr="00B038D3">
        <w:rPr>
          <w:sz w:val="24"/>
          <w:szCs w:val="24"/>
          <w:lang w:val="en-US"/>
        </w:rPr>
        <w:t>to see how the knowledge offered has been constructed (Watt, 2007, p. 83).</w:t>
      </w:r>
      <w:r w:rsidR="009804F7" w:rsidRPr="00B038D3">
        <w:rPr>
          <w:b/>
          <w:sz w:val="24"/>
          <w:szCs w:val="24"/>
          <w:lang w:val="en-US"/>
        </w:rPr>
        <w:t xml:space="preserve"> </w:t>
      </w:r>
      <w:r w:rsidR="009804F7" w:rsidRPr="00B038D3">
        <w:rPr>
          <w:sz w:val="24"/>
          <w:szCs w:val="24"/>
          <w:lang w:val="en-US"/>
        </w:rPr>
        <w:t xml:space="preserve"> </w:t>
      </w:r>
    </w:p>
    <w:p w:rsidR="009804F7" w:rsidRPr="00B038D3" w:rsidRDefault="009804F7"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Finally, </w:t>
      </w:r>
      <w:r w:rsidR="003E543A" w:rsidRPr="00B038D3">
        <w:rPr>
          <w:rFonts w:cstheme="minorHAnsi"/>
          <w:sz w:val="24"/>
          <w:szCs w:val="24"/>
          <w:lang w:val="en-US"/>
        </w:rPr>
        <w:t xml:space="preserve">reflective journals </w:t>
      </w:r>
      <w:r w:rsidRPr="00B038D3">
        <w:rPr>
          <w:rFonts w:cstheme="minorHAnsi"/>
          <w:sz w:val="24"/>
          <w:szCs w:val="24"/>
          <w:lang w:val="en-US"/>
        </w:rPr>
        <w:t xml:space="preserve">are a means of facilitating </w:t>
      </w:r>
      <w:r w:rsidRPr="00B038D3">
        <w:rPr>
          <w:rFonts w:cstheme="minorHAnsi"/>
          <w:i/>
          <w:sz w:val="24"/>
          <w:szCs w:val="24"/>
          <w:lang w:val="en-US"/>
        </w:rPr>
        <w:t>(self)reflexivity</w:t>
      </w:r>
      <w:r w:rsidRPr="00B038D3">
        <w:rPr>
          <w:rFonts w:cstheme="minorHAnsi"/>
          <w:sz w:val="24"/>
          <w:szCs w:val="24"/>
          <w:lang w:val="en-US"/>
        </w:rPr>
        <w:t xml:space="preserve"> (</w:t>
      </w:r>
      <w:r w:rsidRPr="00B038D3">
        <w:rPr>
          <w:sz w:val="24"/>
          <w:szCs w:val="24"/>
          <w:lang w:val="en-US"/>
        </w:rPr>
        <w:t>Ortlipp, 2008, pp. 695-6)</w:t>
      </w:r>
      <w:r w:rsidRPr="00B038D3">
        <w:rPr>
          <w:rFonts w:cstheme="minorHAnsi"/>
          <w:sz w:val="24"/>
          <w:szCs w:val="24"/>
          <w:lang w:val="en-US"/>
        </w:rPr>
        <w:t xml:space="preserve">.  </w:t>
      </w:r>
      <w:r w:rsidRPr="00B038D3">
        <w:rPr>
          <w:sz w:val="24"/>
          <w:szCs w:val="24"/>
          <w:lang w:val="en-US"/>
        </w:rPr>
        <w:t>Accepting that research cannot be value-free and that the researcher</w:t>
      </w:r>
      <w:r w:rsidR="00D917D3" w:rsidRPr="00B038D3">
        <w:rPr>
          <w:sz w:val="24"/>
          <w:szCs w:val="24"/>
          <w:lang w:val="en-US"/>
        </w:rPr>
        <w:t>’s</w:t>
      </w:r>
      <w:r w:rsidRPr="00B038D3">
        <w:rPr>
          <w:sz w:val="24"/>
          <w:szCs w:val="24"/>
          <w:lang w:val="en-US"/>
        </w:rPr>
        <w:t xml:space="preserve"> own subjectivity influences research means that a way is needed for researchers to critically account for those values.  The fact that in qualitative methods, researchers are often the primary instruments for data collection and analysis (Watt, 2007, p. 82; Janesick, 1999, p. 506) renders reflexivity an indispensable part of research.  Reflexivity allows researchers to inform their practice and challenge their assumptions by visiting and revisiting their experiences, by inquiring into their knowledge or supposed knowledge, and by becoming aware of their thoughts, feelings, beliefs, values, actions and understandings (</w:t>
      </w:r>
      <w:r w:rsidRPr="00B038D3">
        <w:rPr>
          <w:rFonts w:cstheme="minorHAnsi"/>
          <w:sz w:val="24"/>
          <w:szCs w:val="24"/>
          <w:lang w:val="en-US"/>
        </w:rPr>
        <w:t xml:space="preserve">Bolton, 2009, p. 752), considering how all these impact on their study (Watt, 2007, p. 82).  </w:t>
      </w:r>
    </w:p>
    <w:p w:rsidR="00F836F1" w:rsidRPr="00B038D3" w:rsidRDefault="009804F7" w:rsidP="0047426B">
      <w:pPr>
        <w:pStyle w:val="NoSpacing"/>
        <w:spacing w:line="360" w:lineRule="auto"/>
        <w:ind w:firstLine="720"/>
        <w:jc w:val="both"/>
        <w:rPr>
          <w:sz w:val="24"/>
          <w:szCs w:val="24"/>
          <w:lang w:val="en-US"/>
        </w:rPr>
      </w:pPr>
      <w:r w:rsidRPr="00B038D3">
        <w:rPr>
          <w:sz w:val="24"/>
          <w:szCs w:val="24"/>
          <w:lang w:val="en-US"/>
        </w:rPr>
        <w:t xml:space="preserve">Before concluding this section, I need to mention two further advantages of the </w:t>
      </w:r>
      <w:r w:rsidR="001356A2" w:rsidRPr="00B038D3">
        <w:rPr>
          <w:rFonts w:cstheme="minorHAnsi"/>
          <w:sz w:val="24"/>
          <w:szCs w:val="24"/>
          <w:lang w:val="en-US"/>
        </w:rPr>
        <w:t>reflective journal</w:t>
      </w:r>
      <w:r w:rsidR="001356A2" w:rsidRPr="00B038D3">
        <w:rPr>
          <w:sz w:val="24"/>
          <w:szCs w:val="24"/>
          <w:lang w:val="en-US"/>
        </w:rPr>
        <w:t xml:space="preserve"> </w:t>
      </w:r>
      <w:r w:rsidRPr="00B038D3">
        <w:rPr>
          <w:sz w:val="24"/>
          <w:szCs w:val="24"/>
          <w:lang w:val="en-US"/>
        </w:rPr>
        <w:t>which became apparent within the present study: first, data tend to be rich and descriptive (</w:t>
      </w:r>
      <w:r w:rsidRPr="00B038D3">
        <w:rPr>
          <w:rFonts w:cstheme="minorHAnsi"/>
          <w:sz w:val="24"/>
          <w:szCs w:val="24"/>
          <w:lang w:val="en-US"/>
        </w:rPr>
        <w:t>Pianta &amp; Hamre, 2009, p. 110); in fact, data can be as rich and descriptive as researcher</w:t>
      </w:r>
      <w:r w:rsidR="00481B7C" w:rsidRPr="00B038D3">
        <w:rPr>
          <w:rFonts w:cstheme="minorHAnsi"/>
          <w:sz w:val="24"/>
          <w:szCs w:val="24"/>
          <w:lang w:val="en-US"/>
        </w:rPr>
        <w:t>s want</w:t>
      </w:r>
      <w:r w:rsidRPr="00B038D3">
        <w:rPr>
          <w:rFonts w:cstheme="minorHAnsi"/>
          <w:sz w:val="24"/>
          <w:szCs w:val="24"/>
          <w:lang w:val="en-US"/>
        </w:rPr>
        <w:t xml:space="preserve"> them to be, depending on the number of probes.  Of course, this also means that it may be difficult to detect patterns (Pianta &amp; Hamre, 2009, p. 110); however, I think that this was overcome by the systematic nature and specificity of the probes that students were asked to provide their views on.  Second, the data collection process was not inhibited by predetermined measurement and response categories.  Rather, the relative freedom that characterizes the search for concepts and categories that relate to one</w:t>
      </w:r>
      <w:r w:rsidR="00D917D3" w:rsidRPr="00B038D3">
        <w:rPr>
          <w:rFonts w:cstheme="minorHAnsi"/>
          <w:sz w:val="24"/>
          <w:szCs w:val="24"/>
          <w:lang w:val="en-US"/>
        </w:rPr>
        <w:t>’s</w:t>
      </w:r>
      <w:r w:rsidRPr="00B038D3">
        <w:rPr>
          <w:rFonts w:cstheme="minorHAnsi"/>
          <w:sz w:val="24"/>
          <w:szCs w:val="24"/>
          <w:lang w:val="en-US"/>
        </w:rPr>
        <w:t xml:space="preserve"> </w:t>
      </w:r>
      <w:r w:rsidR="00B52BA6" w:rsidRPr="00B038D3">
        <w:rPr>
          <w:rFonts w:cstheme="minorHAnsi"/>
          <w:sz w:val="24"/>
          <w:szCs w:val="24"/>
          <w:lang w:val="en-US"/>
        </w:rPr>
        <w:t xml:space="preserve">research purposes make the </w:t>
      </w:r>
      <w:r w:rsidR="001356A2" w:rsidRPr="00B038D3">
        <w:rPr>
          <w:rFonts w:cstheme="minorHAnsi"/>
          <w:sz w:val="24"/>
          <w:szCs w:val="24"/>
          <w:lang w:val="en-US"/>
        </w:rPr>
        <w:t xml:space="preserve">reflective journal </w:t>
      </w:r>
      <w:r w:rsidR="00B52BA6" w:rsidRPr="00B038D3">
        <w:rPr>
          <w:rFonts w:cstheme="minorHAnsi"/>
          <w:sz w:val="24"/>
          <w:szCs w:val="24"/>
          <w:lang w:val="en-US"/>
        </w:rPr>
        <w:t>a</w:t>
      </w:r>
      <w:r w:rsidRPr="00B038D3">
        <w:rPr>
          <w:rFonts w:cstheme="minorHAnsi"/>
          <w:sz w:val="24"/>
          <w:szCs w:val="24"/>
          <w:lang w:val="en-US"/>
        </w:rPr>
        <w:t xml:space="preserve"> practical tool to employ in qualitative inquiry</w:t>
      </w:r>
      <w:r w:rsidRPr="00B038D3">
        <w:rPr>
          <w:sz w:val="24"/>
          <w:szCs w:val="24"/>
          <w:lang w:val="en-US"/>
        </w:rPr>
        <w:t xml:space="preserve"> (Adler &amp; Adler, 1994, p. 378).</w:t>
      </w:r>
    </w:p>
    <w:p w:rsidR="009804F7" w:rsidRPr="00B038D3" w:rsidRDefault="009804F7" w:rsidP="003274CB">
      <w:pPr>
        <w:pStyle w:val="NoSpacing"/>
        <w:spacing w:line="360" w:lineRule="auto"/>
        <w:jc w:val="both"/>
        <w:rPr>
          <w:sz w:val="24"/>
          <w:szCs w:val="24"/>
          <w:lang w:val="en-US"/>
        </w:rPr>
      </w:pPr>
    </w:p>
    <w:p w:rsidR="00AE1B97" w:rsidRPr="00B038D3" w:rsidRDefault="00A42583" w:rsidP="003274CB">
      <w:pPr>
        <w:pStyle w:val="NoSpacing"/>
        <w:spacing w:line="360" w:lineRule="auto"/>
        <w:jc w:val="both"/>
        <w:rPr>
          <w:rFonts w:cstheme="minorHAnsi"/>
          <w:b/>
          <w:sz w:val="24"/>
          <w:szCs w:val="24"/>
          <w:lang w:val="en-US"/>
        </w:rPr>
      </w:pPr>
      <w:r w:rsidRPr="00B038D3">
        <w:rPr>
          <w:rFonts w:cstheme="minorHAnsi"/>
          <w:b/>
          <w:sz w:val="24"/>
          <w:szCs w:val="24"/>
          <w:lang w:val="en-US"/>
        </w:rPr>
        <w:t>3.7</w:t>
      </w:r>
      <w:r w:rsidR="00AE1B97" w:rsidRPr="00B038D3">
        <w:rPr>
          <w:rFonts w:cstheme="minorHAnsi"/>
          <w:b/>
          <w:sz w:val="24"/>
          <w:szCs w:val="24"/>
          <w:lang w:val="en-US"/>
        </w:rPr>
        <w:t xml:space="preserve"> Sampling and Piloting</w:t>
      </w:r>
    </w:p>
    <w:p w:rsidR="00AE1B97" w:rsidRPr="00B038D3" w:rsidRDefault="00AE1B97" w:rsidP="003274CB">
      <w:pPr>
        <w:pStyle w:val="NoSpacing"/>
        <w:spacing w:line="360" w:lineRule="auto"/>
        <w:jc w:val="both"/>
        <w:rPr>
          <w:rFonts w:cstheme="minorHAnsi"/>
          <w:sz w:val="24"/>
          <w:szCs w:val="24"/>
          <w:highlight w:val="lightGray"/>
          <w:lang w:val="en-US"/>
        </w:rPr>
      </w:pPr>
    </w:p>
    <w:p w:rsidR="00AE1B97" w:rsidRPr="00B038D3" w:rsidRDefault="00AE1B97"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Permission to carry out this study with students and </w:t>
      </w:r>
      <w:r w:rsidR="00EE448D" w:rsidRPr="00B038D3">
        <w:rPr>
          <w:rFonts w:cstheme="minorHAnsi"/>
          <w:sz w:val="24"/>
          <w:szCs w:val="24"/>
          <w:lang w:val="en-US"/>
        </w:rPr>
        <w:t>teacher</w:t>
      </w:r>
      <w:r w:rsidRPr="00B038D3">
        <w:rPr>
          <w:rFonts w:cstheme="minorHAnsi"/>
          <w:sz w:val="24"/>
          <w:szCs w:val="24"/>
          <w:lang w:val="en-US"/>
        </w:rPr>
        <w:t xml:space="preserve">s was granted by </w:t>
      </w:r>
      <w:r w:rsidR="00B16556" w:rsidRPr="00B038D3">
        <w:rPr>
          <w:rFonts w:cstheme="minorHAnsi"/>
          <w:sz w:val="24"/>
          <w:szCs w:val="24"/>
          <w:lang w:val="en-US"/>
        </w:rPr>
        <w:t>my home department</w:t>
      </w:r>
      <w:r w:rsidRPr="00B038D3">
        <w:rPr>
          <w:rFonts w:cstheme="minorHAnsi"/>
          <w:sz w:val="24"/>
          <w:szCs w:val="24"/>
          <w:lang w:val="en-US"/>
        </w:rPr>
        <w:t xml:space="preserve">, once anonymity and confidentiality were guaranteed and the research aims were explained.  This section discusses the sampling and piloting procedures followed, their strengths and limitations and how </w:t>
      </w:r>
      <w:r w:rsidR="00A36A6B" w:rsidRPr="00B038D3">
        <w:rPr>
          <w:rFonts w:cstheme="minorHAnsi"/>
          <w:sz w:val="24"/>
          <w:szCs w:val="24"/>
          <w:lang w:val="en-US"/>
        </w:rPr>
        <w:t xml:space="preserve">these </w:t>
      </w:r>
      <w:r w:rsidRPr="00B038D3">
        <w:rPr>
          <w:rFonts w:cstheme="minorHAnsi"/>
          <w:sz w:val="24"/>
          <w:szCs w:val="24"/>
          <w:lang w:val="en-US"/>
        </w:rPr>
        <w:t xml:space="preserve">affected my research instruments and research design. </w:t>
      </w:r>
    </w:p>
    <w:p w:rsidR="00AE1B97" w:rsidRPr="00B038D3" w:rsidRDefault="00A42583" w:rsidP="00A42583">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lastRenderedPageBreak/>
        <w:t xml:space="preserve">3.7.1 </w:t>
      </w:r>
      <w:r w:rsidR="00AE1B97" w:rsidRPr="00B038D3">
        <w:rPr>
          <w:rFonts w:cstheme="minorHAnsi"/>
          <w:sz w:val="24"/>
          <w:szCs w:val="24"/>
          <w:u w:val="single"/>
          <w:lang w:val="en-US"/>
        </w:rPr>
        <w:t>Sampling</w:t>
      </w:r>
    </w:p>
    <w:p w:rsidR="00AE1B97" w:rsidRPr="00B038D3" w:rsidRDefault="00AE1B97" w:rsidP="003274CB">
      <w:pPr>
        <w:pStyle w:val="NoSpacing"/>
        <w:spacing w:line="360" w:lineRule="auto"/>
        <w:jc w:val="both"/>
        <w:rPr>
          <w:rFonts w:cstheme="minorHAnsi"/>
          <w:sz w:val="24"/>
          <w:szCs w:val="24"/>
          <w:lang w:val="en-US"/>
        </w:rPr>
      </w:pPr>
    </w:p>
    <w:p w:rsidR="00AE1B97" w:rsidRPr="00B038D3" w:rsidRDefault="00AE1B97" w:rsidP="003274CB">
      <w:pPr>
        <w:pStyle w:val="NoSpacing"/>
        <w:spacing w:line="360" w:lineRule="auto"/>
        <w:jc w:val="both"/>
        <w:rPr>
          <w:rFonts w:cstheme="minorHAnsi"/>
          <w:sz w:val="24"/>
          <w:szCs w:val="24"/>
          <w:lang w:val="en-US"/>
        </w:rPr>
      </w:pPr>
      <w:r w:rsidRPr="00B038D3">
        <w:rPr>
          <w:rFonts w:cstheme="minorHAnsi"/>
          <w:sz w:val="24"/>
          <w:szCs w:val="24"/>
          <w:lang w:val="en-US"/>
        </w:rPr>
        <w:t>Purposive sampling (Patton, 2002) was preferred over other non-probability sampling methods</w:t>
      </w:r>
      <w:r w:rsidR="0008720A" w:rsidRPr="00B038D3">
        <w:rPr>
          <w:rFonts w:cstheme="minorHAnsi"/>
          <w:sz w:val="24"/>
          <w:szCs w:val="24"/>
          <w:lang w:val="en-US"/>
        </w:rPr>
        <w:t>.</w:t>
      </w:r>
      <w:r w:rsidR="00EA3943" w:rsidRPr="00B038D3">
        <w:rPr>
          <w:rStyle w:val="FootnoteReference"/>
          <w:rFonts w:cstheme="minorHAnsi"/>
          <w:sz w:val="24"/>
          <w:szCs w:val="24"/>
          <w:lang w:val="en-US"/>
        </w:rPr>
        <w:footnoteReference w:id="81"/>
      </w:r>
      <w:r w:rsidRPr="00B038D3">
        <w:rPr>
          <w:rFonts w:cstheme="minorHAnsi"/>
          <w:sz w:val="24"/>
          <w:szCs w:val="24"/>
          <w:lang w:val="en-US"/>
        </w:rPr>
        <w:t xml:space="preserve">  Participants were not selected randomly but because of some shared characteristics that allowed for a full and detailed exploration of the </w:t>
      </w:r>
      <w:r w:rsidR="001570D8" w:rsidRPr="00B038D3">
        <w:rPr>
          <w:rFonts w:cstheme="minorHAnsi"/>
          <w:sz w:val="24"/>
          <w:szCs w:val="24"/>
          <w:lang w:val="en-US"/>
        </w:rPr>
        <w:t xml:space="preserve">study’s </w:t>
      </w:r>
      <w:r w:rsidRPr="00B038D3">
        <w:rPr>
          <w:rFonts w:cstheme="minorHAnsi"/>
          <w:sz w:val="24"/>
          <w:szCs w:val="24"/>
          <w:lang w:val="en-US"/>
        </w:rPr>
        <w:t xml:space="preserve">objectives (Burns, 2000; Lincoln &amp; Guba, 1985).  What is of greater significance in this method is the criteria used rather than the number of participants (Office for National Statistics, 2008); under this light, the </w:t>
      </w:r>
      <w:r w:rsidR="001D3394">
        <w:rPr>
          <w:sz w:val="24"/>
          <w:szCs w:val="24"/>
          <w:lang w:val="en-US"/>
        </w:rPr>
        <w:t xml:space="preserve">case study </w:t>
      </w:r>
      <w:r w:rsidRPr="00B038D3">
        <w:rPr>
          <w:rFonts w:cstheme="minorHAnsi"/>
          <w:sz w:val="24"/>
          <w:szCs w:val="24"/>
          <w:lang w:val="en-US"/>
        </w:rPr>
        <w:t xml:space="preserve">criterion of selecting every case </w:t>
      </w:r>
      <w:r w:rsidR="00D917D3" w:rsidRPr="00B038D3">
        <w:rPr>
          <w:rFonts w:cstheme="minorHAnsi"/>
          <w:sz w:val="24"/>
          <w:szCs w:val="24"/>
          <w:lang w:val="en-US"/>
        </w:rPr>
        <w:t>“</w:t>
      </w:r>
      <w:r w:rsidRPr="00B038D3">
        <w:rPr>
          <w:rFonts w:cstheme="minorHAnsi"/>
          <w:sz w:val="24"/>
          <w:szCs w:val="24"/>
          <w:lang w:val="en-US"/>
        </w:rPr>
        <w:t>to serve the research purpose of gaining insight into the particular chosen phenomenon</w:t>
      </w:r>
      <w:r w:rsidR="00D917D3" w:rsidRPr="00B038D3">
        <w:rPr>
          <w:rFonts w:cstheme="minorHAnsi"/>
          <w:sz w:val="24"/>
          <w:szCs w:val="24"/>
          <w:lang w:val="en-US"/>
        </w:rPr>
        <w:t>”</w:t>
      </w:r>
      <w:r w:rsidRPr="00B038D3">
        <w:rPr>
          <w:rFonts w:cstheme="minorHAnsi"/>
          <w:sz w:val="24"/>
          <w:szCs w:val="24"/>
          <w:lang w:val="en-US"/>
        </w:rPr>
        <w:t xml:space="preserve"> (Burns, 2000, p. 465) was met.  </w:t>
      </w:r>
      <w:r w:rsidR="00F7649D" w:rsidRPr="00B038D3">
        <w:rPr>
          <w:rFonts w:cstheme="minorHAnsi"/>
          <w:sz w:val="24"/>
          <w:szCs w:val="24"/>
          <w:lang w:val="en-US"/>
        </w:rPr>
        <w:t>A</w:t>
      </w:r>
      <w:r w:rsidRPr="00B038D3">
        <w:rPr>
          <w:rFonts w:cstheme="minorHAnsi"/>
          <w:sz w:val="24"/>
          <w:szCs w:val="24"/>
          <w:lang w:val="en-US"/>
        </w:rPr>
        <w:t>ddition</w:t>
      </w:r>
      <w:r w:rsidR="00F7649D" w:rsidRPr="00B038D3">
        <w:rPr>
          <w:rFonts w:cstheme="minorHAnsi"/>
          <w:sz w:val="24"/>
          <w:szCs w:val="24"/>
          <w:lang w:val="en-US"/>
        </w:rPr>
        <w:t>ally</w:t>
      </w:r>
      <w:r w:rsidRPr="00B038D3">
        <w:rPr>
          <w:rFonts w:cstheme="minorHAnsi"/>
          <w:sz w:val="24"/>
          <w:szCs w:val="24"/>
          <w:lang w:val="en-US"/>
        </w:rPr>
        <w:t xml:space="preserve">, this method </w:t>
      </w:r>
      <w:r w:rsidR="006241E9" w:rsidRPr="00B038D3">
        <w:rPr>
          <w:rFonts w:cstheme="minorHAnsi"/>
          <w:sz w:val="24"/>
          <w:szCs w:val="24"/>
          <w:lang w:val="en-US"/>
        </w:rPr>
        <w:t xml:space="preserve">fitted </w:t>
      </w:r>
      <w:r w:rsidRPr="00B038D3">
        <w:rPr>
          <w:rFonts w:cstheme="minorHAnsi"/>
          <w:sz w:val="24"/>
          <w:szCs w:val="24"/>
          <w:lang w:val="en-US"/>
        </w:rPr>
        <w:t xml:space="preserve">well with one of my </w:t>
      </w:r>
      <w:r w:rsidR="001D3394">
        <w:rPr>
          <w:sz w:val="24"/>
          <w:szCs w:val="24"/>
          <w:lang w:val="en-US"/>
        </w:rPr>
        <w:t xml:space="preserve">case study </w:t>
      </w:r>
      <w:r w:rsidRPr="00B038D3">
        <w:rPr>
          <w:rFonts w:cstheme="minorHAnsi"/>
          <w:sz w:val="24"/>
          <w:szCs w:val="24"/>
          <w:lang w:val="en-US"/>
        </w:rPr>
        <w:t>aims, namely reaching an understanding of the issues raised rather than attaining generalizability or representativeness (Vaughn</w:t>
      </w:r>
      <w:r w:rsidR="006359EF" w:rsidRPr="00B038D3">
        <w:rPr>
          <w:rFonts w:cstheme="minorHAnsi"/>
          <w:sz w:val="24"/>
          <w:szCs w:val="24"/>
          <w:lang w:val="en-US"/>
        </w:rPr>
        <w:t xml:space="preserve">, </w:t>
      </w:r>
      <w:r w:rsidR="006359EF" w:rsidRPr="00B038D3">
        <w:rPr>
          <w:sz w:val="24"/>
          <w:szCs w:val="24"/>
          <w:lang w:val="en-US"/>
        </w:rPr>
        <w:t>Schumm, &amp; Sinagub,</w:t>
      </w:r>
      <w:r w:rsidRPr="00B038D3">
        <w:rPr>
          <w:rFonts w:cstheme="minorHAnsi"/>
          <w:sz w:val="24"/>
          <w:szCs w:val="24"/>
          <w:lang w:val="en-US"/>
        </w:rPr>
        <w:t xml:space="preserve"> 2006).  According to Cohen </w:t>
      </w:r>
      <w:r w:rsidR="00CD11F8" w:rsidRPr="00B038D3">
        <w:rPr>
          <w:rFonts w:cstheme="minorHAnsi"/>
          <w:i/>
          <w:sz w:val="24"/>
          <w:szCs w:val="24"/>
          <w:lang w:val="en-US"/>
        </w:rPr>
        <w:t>et al</w:t>
      </w:r>
      <w:r w:rsidRPr="00B038D3">
        <w:rPr>
          <w:rFonts w:cstheme="minorHAnsi"/>
          <w:sz w:val="24"/>
          <w:szCs w:val="24"/>
          <w:lang w:val="en-US"/>
        </w:rPr>
        <w:t xml:space="preserve">. (2005), </w:t>
      </w:r>
      <w:r w:rsidR="002D58EB" w:rsidRPr="00B038D3">
        <w:rPr>
          <w:rFonts w:cstheme="minorHAnsi"/>
          <w:sz w:val="24"/>
          <w:szCs w:val="24"/>
          <w:lang w:val="en-US"/>
        </w:rPr>
        <w:t xml:space="preserve">purposive </w:t>
      </w:r>
      <w:r w:rsidRPr="00B038D3">
        <w:rPr>
          <w:rFonts w:cstheme="minorHAnsi"/>
          <w:sz w:val="24"/>
          <w:szCs w:val="24"/>
          <w:lang w:val="en-US"/>
        </w:rPr>
        <w:t xml:space="preserve">sampling is frequently employed in case studies and other small scale research.  The same authors argue that the sample deriving from such a method is a selective and biased one; however, this should not be perceived as weakening my research design.  On the contrary, this is exactly the type of sample satisfying the research needs of this study.  </w:t>
      </w:r>
    </w:p>
    <w:p w:rsidR="00AE1B97" w:rsidRPr="00B038D3" w:rsidRDefault="00AE1B97"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Purposive sampling meant that my initial sample size was not fixed prior to data collection.  Data review and analysis commenced following the fourth interview conducted and the fourth questionnaire completed and continued along further data collection (Mack, 2005).  I therefore ceased interviewing after student interviewee 16, at which point I became convinced that theoretical saturation had been reached since no significant novel information was reported in the four interviews I had conducted </w:t>
      </w:r>
      <w:r w:rsidR="00795063" w:rsidRPr="00B038D3">
        <w:rPr>
          <w:rFonts w:cstheme="minorHAnsi"/>
          <w:sz w:val="24"/>
          <w:szCs w:val="24"/>
          <w:lang w:val="en-US"/>
        </w:rPr>
        <w:t xml:space="preserve">last </w:t>
      </w:r>
      <w:r w:rsidRPr="00B038D3">
        <w:rPr>
          <w:rFonts w:cstheme="minorHAnsi"/>
          <w:sz w:val="24"/>
          <w:szCs w:val="24"/>
          <w:lang w:val="en-US"/>
        </w:rPr>
        <w:t xml:space="preserve">(Axinn &amp; Pearce, 2006, p. 79; Seidman, 2006, p. 55).  No saturation point was reached with my </w:t>
      </w:r>
      <w:r w:rsidR="00EE448D" w:rsidRPr="00B038D3">
        <w:rPr>
          <w:rFonts w:cstheme="minorHAnsi"/>
          <w:sz w:val="24"/>
          <w:szCs w:val="24"/>
          <w:lang w:val="en-US"/>
        </w:rPr>
        <w:t>teacher</w:t>
      </w:r>
      <w:r w:rsidRPr="00B038D3">
        <w:rPr>
          <w:rFonts w:cstheme="minorHAnsi"/>
          <w:sz w:val="24"/>
          <w:szCs w:val="24"/>
          <w:lang w:val="en-US"/>
        </w:rPr>
        <w:t xml:space="preserve"> sample.</w:t>
      </w:r>
    </w:p>
    <w:p w:rsidR="00AE1B97" w:rsidRPr="00B038D3" w:rsidRDefault="00AE1B97"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Having said the above, for each participant group, I used certain criteria that ensured homogeneity.  A screening procedure was applied to further narrow down </w:t>
      </w:r>
      <w:r w:rsidR="00475C54" w:rsidRPr="00B038D3">
        <w:rPr>
          <w:rFonts w:cstheme="minorHAnsi"/>
          <w:sz w:val="24"/>
          <w:szCs w:val="24"/>
          <w:lang w:val="en-US"/>
        </w:rPr>
        <w:t xml:space="preserve">participant numbers </w:t>
      </w:r>
      <w:r w:rsidRPr="00B038D3">
        <w:rPr>
          <w:rFonts w:cstheme="minorHAnsi"/>
          <w:sz w:val="24"/>
          <w:szCs w:val="24"/>
          <w:lang w:val="en-US"/>
        </w:rPr>
        <w:t xml:space="preserve">(Yin, 2009, p. 91).  Hence, students were contacted to participate on the basis of the following: (a) they must have been fully registered students; (b) they must have been registered in the </w:t>
      </w:r>
      <w:r w:rsidR="001D3394">
        <w:rPr>
          <w:sz w:val="24"/>
          <w:szCs w:val="24"/>
          <w:lang w:val="en-US"/>
        </w:rPr>
        <w:t xml:space="preserve">case study </w:t>
      </w:r>
      <w:r w:rsidRPr="00B038D3">
        <w:rPr>
          <w:rFonts w:cstheme="minorHAnsi"/>
          <w:sz w:val="24"/>
          <w:szCs w:val="24"/>
          <w:lang w:val="en-US"/>
        </w:rPr>
        <w:t>ESP course; and, (c)</w:t>
      </w:r>
      <w:r w:rsidR="007D2862" w:rsidRPr="00B038D3">
        <w:rPr>
          <w:rFonts w:cstheme="minorHAnsi"/>
          <w:sz w:val="24"/>
          <w:szCs w:val="24"/>
          <w:lang w:val="en-US"/>
        </w:rPr>
        <w:t xml:space="preserve"> provisionally,</w:t>
      </w:r>
      <w:r w:rsidRPr="00B038D3">
        <w:rPr>
          <w:rFonts w:cstheme="minorHAnsi"/>
          <w:sz w:val="24"/>
          <w:szCs w:val="24"/>
          <w:lang w:val="en-US"/>
        </w:rPr>
        <w:t xml:space="preserve"> they must have attended 80% or more of their ESP during the semester (amounting to a minimum of 20</w:t>
      </w:r>
      <w:r w:rsidR="005E2216" w:rsidRPr="00B038D3">
        <w:rPr>
          <w:rFonts w:cstheme="minorHAnsi"/>
          <w:sz w:val="24"/>
          <w:szCs w:val="24"/>
          <w:lang w:val="en-US"/>
        </w:rPr>
        <w:t>/</w:t>
      </w:r>
      <w:r w:rsidRPr="00B038D3">
        <w:rPr>
          <w:rFonts w:cstheme="minorHAnsi"/>
          <w:sz w:val="24"/>
          <w:szCs w:val="24"/>
          <w:lang w:val="en-US"/>
        </w:rPr>
        <w:t xml:space="preserve">24 classes).  The sample came from a single class as this was a course </w:t>
      </w:r>
      <w:r w:rsidRPr="00B038D3">
        <w:rPr>
          <w:rFonts w:cstheme="minorHAnsi"/>
          <w:sz w:val="24"/>
          <w:szCs w:val="24"/>
          <w:lang w:val="en-US"/>
        </w:rPr>
        <w:lastRenderedPageBreak/>
        <w:t xml:space="preserve">running for the first time, the researcher was one of the two </w:t>
      </w:r>
      <w:r w:rsidR="00EE448D" w:rsidRPr="00B038D3">
        <w:rPr>
          <w:rFonts w:cstheme="minorHAnsi"/>
          <w:sz w:val="24"/>
          <w:szCs w:val="24"/>
          <w:lang w:val="en-US"/>
        </w:rPr>
        <w:t>teacher</w:t>
      </w:r>
      <w:r w:rsidRPr="00B038D3">
        <w:rPr>
          <w:rFonts w:cstheme="minorHAnsi"/>
          <w:sz w:val="24"/>
          <w:szCs w:val="24"/>
          <w:lang w:val="en-US"/>
        </w:rPr>
        <w:t>s who had designed it and the course made extensive use of both CL and CTs.  Moreover, these were 3</w:t>
      </w:r>
      <w:r w:rsidRPr="00B038D3">
        <w:rPr>
          <w:rFonts w:cstheme="minorHAnsi"/>
          <w:sz w:val="24"/>
          <w:szCs w:val="24"/>
          <w:vertAlign w:val="superscript"/>
          <w:lang w:val="en-US"/>
        </w:rPr>
        <w:t>rd</w:t>
      </w:r>
      <w:r w:rsidRPr="00B038D3">
        <w:rPr>
          <w:rFonts w:cstheme="minorHAnsi"/>
          <w:sz w:val="24"/>
          <w:szCs w:val="24"/>
          <w:lang w:val="en-US"/>
        </w:rPr>
        <w:t xml:space="preserve"> year students, hence a certain degree of knowledge on their part (in terms of experience with CL, with using technology a.s.o.) was expected; in that respect, the selection of this particular case, based on its uniqueness, was straightforward.  A total of twenty-four students were asked to participate, nineteen of which agreed to do so initially.  The final student sample consisted of sixteen students, of which four were individually interviewed and twelve took part in group interviews</w:t>
      </w:r>
      <w:r w:rsidR="0008720A" w:rsidRPr="00B038D3">
        <w:rPr>
          <w:rFonts w:cstheme="minorHAnsi"/>
          <w:sz w:val="24"/>
          <w:szCs w:val="24"/>
          <w:lang w:val="en-US"/>
        </w:rPr>
        <w:t>.</w:t>
      </w:r>
      <w:r w:rsidR="007D2862" w:rsidRPr="00B038D3">
        <w:rPr>
          <w:rStyle w:val="FootnoteReference"/>
          <w:rFonts w:cstheme="minorHAnsi"/>
          <w:sz w:val="24"/>
          <w:szCs w:val="24"/>
          <w:lang w:val="en-US"/>
        </w:rPr>
        <w:footnoteReference w:id="82"/>
      </w:r>
      <w:r w:rsidRPr="00B038D3">
        <w:rPr>
          <w:rFonts w:cstheme="minorHAnsi"/>
          <w:sz w:val="24"/>
          <w:szCs w:val="24"/>
          <w:lang w:val="en-US"/>
        </w:rPr>
        <w:t xml:space="preserve">  Moreover, twenty of the twenty four submitted entries in a </w:t>
      </w:r>
      <w:r w:rsidR="00BE5DFA" w:rsidRPr="00B038D3">
        <w:rPr>
          <w:rFonts w:cstheme="minorHAnsi"/>
          <w:sz w:val="24"/>
          <w:szCs w:val="24"/>
          <w:lang w:val="en-US"/>
        </w:rPr>
        <w:t>reflective journal</w:t>
      </w:r>
      <w:r w:rsidRPr="00B038D3">
        <w:rPr>
          <w:rFonts w:cstheme="minorHAnsi"/>
          <w:sz w:val="24"/>
          <w:szCs w:val="24"/>
          <w:lang w:val="en-US"/>
        </w:rPr>
        <w:t xml:space="preserve">.  There was relative heterogeneity across the study in that student participants were chosen based on their overall performance in their ESP course in a way that both higher-achieving and lower-achieving students were equally represented in the sample.  Hence, out of a total of sixteen students comprising the </w:t>
      </w:r>
      <w:r w:rsidR="001B034A" w:rsidRPr="00B038D3">
        <w:rPr>
          <w:rFonts w:cstheme="minorHAnsi"/>
          <w:sz w:val="24"/>
          <w:szCs w:val="24"/>
          <w:lang w:val="en-US"/>
        </w:rPr>
        <w:t xml:space="preserve">final </w:t>
      </w:r>
      <w:r w:rsidRPr="00B038D3">
        <w:rPr>
          <w:rFonts w:cstheme="minorHAnsi"/>
          <w:sz w:val="24"/>
          <w:szCs w:val="24"/>
          <w:lang w:val="en-US"/>
        </w:rPr>
        <w:t>student sample, eight got a final grade of between 5-7.5 and eight got a final grade of between 7.6-10</w:t>
      </w:r>
      <w:r w:rsidR="0008720A" w:rsidRPr="00B038D3">
        <w:rPr>
          <w:rFonts w:cstheme="minorHAnsi"/>
          <w:sz w:val="24"/>
          <w:szCs w:val="24"/>
          <w:lang w:val="en-US"/>
        </w:rPr>
        <w:t>.</w:t>
      </w:r>
      <w:r w:rsidR="00775880" w:rsidRPr="00B038D3">
        <w:rPr>
          <w:rStyle w:val="FootnoteReference"/>
          <w:rFonts w:cstheme="minorHAnsi"/>
          <w:sz w:val="24"/>
          <w:szCs w:val="24"/>
          <w:lang w:val="en-US"/>
        </w:rPr>
        <w:footnoteReference w:id="83"/>
      </w:r>
      <w:r w:rsidRPr="00B038D3">
        <w:rPr>
          <w:rFonts w:cstheme="minorHAnsi"/>
          <w:sz w:val="24"/>
          <w:szCs w:val="24"/>
          <w:lang w:val="en-US"/>
        </w:rPr>
        <w:t xml:space="preserve">  All other criteria being common between participants, </w:t>
      </w:r>
      <w:r w:rsidR="00680632" w:rsidRPr="00B038D3">
        <w:rPr>
          <w:rFonts w:cstheme="minorHAnsi"/>
          <w:sz w:val="24"/>
          <w:szCs w:val="24"/>
          <w:lang w:val="en-US"/>
        </w:rPr>
        <w:t xml:space="preserve">regarding </w:t>
      </w:r>
      <w:r w:rsidRPr="00B038D3">
        <w:rPr>
          <w:rFonts w:cstheme="minorHAnsi"/>
          <w:sz w:val="24"/>
          <w:szCs w:val="24"/>
          <w:lang w:val="en-US"/>
        </w:rPr>
        <w:t xml:space="preserve">the two performance-based categories created, every attempt was made to ensure that each </w:t>
      </w:r>
      <w:r w:rsidR="00FE6148" w:rsidRPr="00B038D3">
        <w:rPr>
          <w:rFonts w:cstheme="minorHAnsi"/>
          <w:sz w:val="24"/>
          <w:szCs w:val="24"/>
          <w:lang w:val="en-US"/>
        </w:rPr>
        <w:t xml:space="preserve">group interview </w:t>
      </w:r>
      <w:r w:rsidRPr="00B038D3">
        <w:rPr>
          <w:rFonts w:cstheme="minorHAnsi"/>
          <w:sz w:val="24"/>
          <w:szCs w:val="24"/>
          <w:lang w:val="en-US"/>
        </w:rPr>
        <w:t xml:space="preserve">consisted of at least one member from each of the categories and that two students from each category </w:t>
      </w:r>
      <w:r w:rsidR="00875ECA" w:rsidRPr="00B038D3">
        <w:rPr>
          <w:rFonts w:cstheme="minorHAnsi"/>
          <w:sz w:val="24"/>
          <w:szCs w:val="24"/>
          <w:lang w:val="en-US"/>
        </w:rPr>
        <w:t xml:space="preserve">were </w:t>
      </w:r>
      <w:r w:rsidRPr="00B038D3">
        <w:rPr>
          <w:rFonts w:cstheme="minorHAnsi"/>
          <w:sz w:val="24"/>
          <w:szCs w:val="24"/>
          <w:lang w:val="en-US"/>
        </w:rPr>
        <w:t xml:space="preserve">represented in </w:t>
      </w:r>
      <w:r w:rsidR="00A543C4" w:rsidRPr="00B038D3">
        <w:rPr>
          <w:rFonts w:cstheme="minorHAnsi"/>
          <w:sz w:val="24"/>
          <w:szCs w:val="24"/>
          <w:lang w:val="en-US"/>
        </w:rPr>
        <w:t>individual interviews</w:t>
      </w:r>
      <w:r w:rsidRPr="00B038D3">
        <w:rPr>
          <w:rFonts w:cstheme="minorHAnsi"/>
          <w:sz w:val="24"/>
          <w:szCs w:val="24"/>
          <w:lang w:val="en-US"/>
        </w:rPr>
        <w:t>.</w:t>
      </w:r>
    </w:p>
    <w:p w:rsidR="00AE1B97" w:rsidRPr="00B038D3" w:rsidRDefault="00AE1B97"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On their part, </w:t>
      </w:r>
      <w:r w:rsidR="00EE448D" w:rsidRPr="00B038D3">
        <w:rPr>
          <w:rFonts w:cstheme="minorHAnsi"/>
          <w:sz w:val="24"/>
          <w:szCs w:val="24"/>
          <w:lang w:val="en-US"/>
        </w:rPr>
        <w:t>teacher</w:t>
      </w:r>
      <w:r w:rsidRPr="00B038D3">
        <w:rPr>
          <w:rFonts w:cstheme="minorHAnsi"/>
          <w:sz w:val="24"/>
          <w:szCs w:val="24"/>
          <w:lang w:val="en-US"/>
        </w:rPr>
        <w:t xml:space="preserve"> participants were contacted to participate based on the following criteria: (a) they must have been teaching at University level at least since 2006, to ensure a certain minimum level of </w:t>
      </w:r>
      <w:r w:rsidR="00CD3115" w:rsidRPr="00B038D3">
        <w:rPr>
          <w:rFonts w:cstheme="minorHAnsi"/>
          <w:sz w:val="24"/>
          <w:szCs w:val="24"/>
          <w:lang w:val="en-US"/>
        </w:rPr>
        <w:t xml:space="preserve">expertise </w:t>
      </w:r>
      <w:r w:rsidRPr="00B038D3">
        <w:rPr>
          <w:rFonts w:cstheme="minorHAnsi"/>
          <w:sz w:val="24"/>
          <w:szCs w:val="24"/>
          <w:lang w:val="en-US"/>
        </w:rPr>
        <w:t>regarding tertiary teaching; (b) they must have supervised and/or taught and/or designed one or more ESP courses; and, (c) they must have had the opportunity to implement CL and CTs someway in their teaching during these past six years at University</w:t>
      </w:r>
      <w:r w:rsidR="004D638F" w:rsidRPr="00B038D3">
        <w:rPr>
          <w:rFonts w:cstheme="minorHAnsi"/>
          <w:sz w:val="24"/>
          <w:szCs w:val="24"/>
          <w:lang w:val="en-US"/>
        </w:rPr>
        <w:t xml:space="preserve"> level</w:t>
      </w:r>
      <w:r w:rsidRPr="00B038D3">
        <w:rPr>
          <w:rFonts w:cstheme="minorHAnsi"/>
          <w:sz w:val="24"/>
          <w:szCs w:val="24"/>
          <w:lang w:val="en-US"/>
        </w:rPr>
        <w:t xml:space="preserve">, irrespective of whether they ever actually implemented them.  </w:t>
      </w:r>
      <w:r w:rsidR="007F485C" w:rsidRPr="00B038D3">
        <w:rPr>
          <w:rFonts w:cstheme="minorHAnsi"/>
          <w:sz w:val="24"/>
          <w:szCs w:val="24"/>
          <w:lang w:val="en-US"/>
        </w:rPr>
        <w:t xml:space="preserve">Again, </w:t>
      </w:r>
      <w:r w:rsidRPr="00B038D3">
        <w:rPr>
          <w:rFonts w:cstheme="minorHAnsi"/>
          <w:sz w:val="24"/>
          <w:szCs w:val="24"/>
          <w:lang w:val="en-US"/>
        </w:rPr>
        <w:t xml:space="preserve">sample </w:t>
      </w:r>
      <w:r w:rsidR="00483C19" w:rsidRPr="00B038D3">
        <w:rPr>
          <w:rFonts w:cstheme="minorHAnsi"/>
          <w:sz w:val="24"/>
          <w:szCs w:val="24"/>
          <w:lang w:val="en-US"/>
        </w:rPr>
        <w:t xml:space="preserve">choice </w:t>
      </w:r>
      <w:r w:rsidRPr="00B038D3">
        <w:rPr>
          <w:rFonts w:cstheme="minorHAnsi"/>
          <w:sz w:val="24"/>
          <w:szCs w:val="24"/>
          <w:lang w:val="en-US"/>
        </w:rPr>
        <w:t xml:space="preserve">was straightforward; at the time of the study, only sixteen </w:t>
      </w:r>
      <w:r w:rsidR="00EE448D" w:rsidRPr="00B038D3">
        <w:rPr>
          <w:rFonts w:cstheme="minorHAnsi"/>
          <w:sz w:val="24"/>
          <w:szCs w:val="24"/>
          <w:lang w:val="en-US"/>
        </w:rPr>
        <w:t>teacher</w:t>
      </w:r>
      <w:r w:rsidRPr="00B038D3">
        <w:rPr>
          <w:rFonts w:cstheme="minorHAnsi"/>
          <w:sz w:val="24"/>
          <w:szCs w:val="24"/>
          <w:lang w:val="en-US"/>
        </w:rPr>
        <w:t xml:space="preserve">s fulfilled the sample criteria.  The final </w:t>
      </w:r>
      <w:r w:rsidR="00EE448D" w:rsidRPr="00B038D3">
        <w:rPr>
          <w:rFonts w:cstheme="minorHAnsi"/>
          <w:sz w:val="24"/>
          <w:szCs w:val="24"/>
          <w:lang w:val="en-US"/>
        </w:rPr>
        <w:t>teacher</w:t>
      </w:r>
      <w:r w:rsidRPr="00B038D3">
        <w:rPr>
          <w:rFonts w:cstheme="minorHAnsi"/>
          <w:sz w:val="24"/>
          <w:szCs w:val="24"/>
          <w:lang w:val="en-US"/>
        </w:rPr>
        <w:t xml:space="preserve"> sample consisted of six full-time and two part-time language </w:t>
      </w:r>
      <w:r w:rsidR="00EE448D" w:rsidRPr="00B038D3">
        <w:rPr>
          <w:rFonts w:cstheme="minorHAnsi"/>
          <w:sz w:val="24"/>
          <w:szCs w:val="24"/>
          <w:lang w:val="en-US"/>
        </w:rPr>
        <w:t>teacher</w:t>
      </w:r>
      <w:r w:rsidRPr="00B038D3">
        <w:rPr>
          <w:rFonts w:cstheme="minorHAnsi"/>
          <w:sz w:val="24"/>
          <w:szCs w:val="24"/>
          <w:lang w:val="en-US"/>
        </w:rPr>
        <w:t xml:space="preserve">s.  All participating </w:t>
      </w:r>
      <w:r w:rsidR="00EE448D" w:rsidRPr="00B038D3">
        <w:rPr>
          <w:rFonts w:cstheme="minorHAnsi"/>
          <w:sz w:val="24"/>
          <w:szCs w:val="24"/>
          <w:lang w:val="en-US"/>
        </w:rPr>
        <w:t>teacher</w:t>
      </w:r>
      <w:r w:rsidRPr="00B038D3">
        <w:rPr>
          <w:rFonts w:cstheme="minorHAnsi"/>
          <w:sz w:val="24"/>
          <w:szCs w:val="24"/>
          <w:lang w:val="en-US"/>
        </w:rPr>
        <w:t xml:space="preserve">s filled in a questionnaire.  As a means of triangulation, four </w:t>
      </w:r>
      <w:r w:rsidR="00EE448D" w:rsidRPr="00B038D3">
        <w:rPr>
          <w:rFonts w:cstheme="minorHAnsi"/>
          <w:sz w:val="24"/>
          <w:szCs w:val="24"/>
          <w:lang w:val="en-US"/>
        </w:rPr>
        <w:t>teacher</w:t>
      </w:r>
      <w:r w:rsidRPr="00B038D3">
        <w:rPr>
          <w:rFonts w:cstheme="minorHAnsi"/>
          <w:sz w:val="24"/>
          <w:szCs w:val="24"/>
          <w:lang w:val="en-US"/>
        </w:rPr>
        <w:t xml:space="preserve">s were further invited for follow-up interviews.  </w:t>
      </w:r>
    </w:p>
    <w:p w:rsidR="00AE1B97" w:rsidRPr="00B038D3" w:rsidRDefault="00AE1B97" w:rsidP="004D1AEF">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Table </w:t>
      </w:r>
      <w:r w:rsidR="00AC5E92" w:rsidRPr="00B038D3">
        <w:rPr>
          <w:rFonts w:cstheme="minorHAnsi"/>
          <w:sz w:val="24"/>
          <w:szCs w:val="24"/>
          <w:lang w:val="en-US"/>
        </w:rPr>
        <w:t xml:space="preserve">1 </w:t>
      </w:r>
      <w:r w:rsidRPr="00B038D3">
        <w:rPr>
          <w:rFonts w:cstheme="minorHAnsi"/>
          <w:sz w:val="24"/>
          <w:szCs w:val="24"/>
          <w:lang w:val="en-US"/>
        </w:rPr>
        <w:t xml:space="preserve">provides an overview of the number of pilot and main study participants. </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360"/>
        <w:gridCol w:w="1189"/>
        <w:gridCol w:w="1190"/>
      </w:tblGrid>
      <w:tr w:rsidR="00B038D3" w:rsidRPr="00B038D3" w:rsidTr="00D65155">
        <w:tc>
          <w:tcPr>
            <w:tcW w:w="5739" w:type="dxa"/>
            <w:gridSpan w:val="3"/>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lastRenderedPageBreak/>
              <w:t>Study Sample</w:t>
            </w:r>
          </w:p>
        </w:tc>
      </w:tr>
      <w:tr w:rsidR="00B038D3" w:rsidRPr="00B038D3" w:rsidTr="00D65155">
        <w:tc>
          <w:tcPr>
            <w:tcW w:w="3360" w:type="dxa"/>
          </w:tcPr>
          <w:p w:rsidR="00AE1B97" w:rsidRPr="00B038D3" w:rsidRDefault="00AE1B97" w:rsidP="003274CB">
            <w:pPr>
              <w:pStyle w:val="NoSpacing"/>
              <w:spacing w:line="360" w:lineRule="auto"/>
              <w:rPr>
                <w:rFonts w:cstheme="minorHAnsi"/>
                <w:sz w:val="24"/>
                <w:szCs w:val="24"/>
                <w:u w:val="single"/>
                <w:lang w:val="en-US"/>
              </w:rPr>
            </w:pPr>
          </w:p>
        </w:tc>
        <w:tc>
          <w:tcPr>
            <w:tcW w:w="1189"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Pilot study</w:t>
            </w:r>
          </w:p>
        </w:tc>
        <w:tc>
          <w:tcPr>
            <w:tcW w:w="1190"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Main  Study</w:t>
            </w:r>
          </w:p>
        </w:tc>
      </w:tr>
      <w:tr w:rsidR="00B038D3" w:rsidRPr="00B038D3" w:rsidTr="00D65155">
        <w:tc>
          <w:tcPr>
            <w:tcW w:w="5739" w:type="dxa"/>
            <w:gridSpan w:val="3"/>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u w:val="single"/>
                <w:lang w:val="en-US"/>
              </w:rPr>
              <w:t>Student participants</w:t>
            </w:r>
          </w:p>
        </w:tc>
      </w:tr>
      <w:tr w:rsidR="00B038D3" w:rsidRPr="00B038D3" w:rsidTr="00D65155">
        <w:tc>
          <w:tcPr>
            <w:tcW w:w="3360" w:type="dxa"/>
          </w:tcPr>
          <w:p w:rsidR="00AE1B97" w:rsidRPr="00B038D3" w:rsidRDefault="00BF1B12" w:rsidP="003274CB">
            <w:pPr>
              <w:pStyle w:val="NoSpacing"/>
              <w:spacing w:line="360" w:lineRule="auto"/>
              <w:jc w:val="both"/>
              <w:rPr>
                <w:rFonts w:cstheme="minorHAnsi"/>
                <w:sz w:val="24"/>
                <w:szCs w:val="24"/>
                <w:lang w:val="en-US"/>
              </w:rPr>
            </w:pPr>
            <w:r w:rsidRPr="00B038D3">
              <w:rPr>
                <w:rFonts w:cstheme="minorHAnsi"/>
                <w:sz w:val="24"/>
                <w:szCs w:val="24"/>
                <w:lang w:val="en-US"/>
              </w:rPr>
              <w:t>Individual interviews</w:t>
            </w:r>
          </w:p>
        </w:tc>
        <w:tc>
          <w:tcPr>
            <w:tcW w:w="1189"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3</w:t>
            </w:r>
          </w:p>
        </w:tc>
        <w:tc>
          <w:tcPr>
            <w:tcW w:w="1190"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4</w:t>
            </w:r>
          </w:p>
        </w:tc>
      </w:tr>
      <w:tr w:rsidR="00B038D3" w:rsidRPr="00B038D3" w:rsidTr="00D65155">
        <w:tc>
          <w:tcPr>
            <w:tcW w:w="3360" w:type="dxa"/>
          </w:tcPr>
          <w:p w:rsidR="00AE1B97" w:rsidRPr="00B038D3" w:rsidRDefault="00BF1B12" w:rsidP="003274CB">
            <w:pPr>
              <w:pStyle w:val="NoSpacing"/>
              <w:spacing w:line="360" w:lineRule="auto"/>
              <w:jc w:val="both"/>
              <w:rPr>
                <w:rFonts w:cstheme="minorHAnsi"/>
                <w:sz w:val="24"/>
                <w:szCs w:val="24"/>
                <w:lang w:val="en-US"/>
              </w:rPr>
            </w:pPr>
            <w:r w:rsidRPr="00B038D3">
              <w:rPr>
                <w:rFonts w:cstheme="minorHAnsi"/>
                <w:sz w:val="24"/>
                <w:szCs w:val="24"/>
                <w:lang w:val="en-US"/>
              </w:rPr>
              <w:t>Group interviews</w:t>
            </w:r>
          </w:p>
        </w:tc>
        <w:tc>
          <w:tcPr>
            <w:tcW w:w="1189"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6 (2X3)</w:t>
            </w:r>
          </w:p>
        </w:tc>
        <w:tc>
          <w:tcPr>
            <w:tcW w:w="1190"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 xml:space="preserve">12 </w:t>
            </w:r>
          </w:p>
        </w:tc>
      </w:tr>
      <w:tr w:rsidR="00B038D3" w:rsidRPr="00B038D3" w:rsidTr="00D65155">
        <w:tc>
          <w:tcPr>
            <w:tcW w:w="3360" w:type="dxa"/>
          </w:tcPr>
          <w:p w:rsidR="00AE1B97" w:rsidRPr="00B038D3" w:rsidRDefault="007E031A" w:rsidP="003274CB">
            <w:pPr>
              <w:pStyle w:val="NoSpacing"/>
              <w:spacing w:line="360" w:lineRule="auto"/>
              <w:jc w:val="both"/>
              <w:rPr>
                <w:rFonts w:cstheme="minorHAnsi"/>
                <w:sz w:val="24"/>
                <w:szCs w:val="24"/>
                <w:lang w:val="en-US"/>
              </w:rPr>
            </w:pPr>
            <w:r w:rsidRPr="00B038D3">
              <w:rPr>
                <w:rFonts w:cstheme="minorHAnsi"/>
                <w:sz w:val="24"/>
                <w:szCs w:val="24"/>
                <w:lang w:val="en-US"/>
              </w:rPr>
              <w:t>Reflective journal</w:t>
            </w:r>
            <w:r w:rsidR="00AE1B97" w:rsidRPr="00B038D3">
              <w:rPr>
                <w:rFonts w:cstheme="minorHAnsi"/>
                <w:sz w:val="24"/>
                <w:szCs w:val="24"/>
                <w:lang w:val="en-US"/>
              </w:rPr>
              <w:t xml:space="preserve"> entries</w:t>
            </w:r>
          </w:p>
        </w:tc>
        <w:tc>
          <w:tcPr>
            <w:tcW w:w="1189" w:type="dxa"/>
            <w:shd w:val="clear" w:color="auto" w:fill="EEECE1" w:themeFill="background2"/>
          </w:tcPr>
          <w:p w:rsidR="00AE1B97" w:rsidRPr="00B038D3" w:rsidRDefault="00F342F1" w:rsidP="003274CB">
            <w:pPr>
              <w:pStyle w:val="NoSpacing"/>
              <w:spacing w:line="360" w:lineRule="auto"/>
              <w:jc w:val="center"/>
              <w:rPr>
                <w:rFonts w:cstheme="minorHAnsi"/>
                <w:sz w:val="24"/>
                <w:szCs w:val="24"/>
                <w:lang w:val="en-US"/>
              </w:rPr>
            </w:pPr>
            <w:r w:rsidRPr="00B038D3">
              <w:rPr>
                <w:rFonts w:cstheme="minorHAnsi"/>
                <w:sz w:val="24"/>
                <w:szCs w:val="24"/>
                <w:lang w:val="en-US"/>
              </w:rPr>
              <w:t>20</w:t>
            </w:r>
          </w:p>
        </w:tc>
        <w:tc>
          <w:tcPr>
            <w:tcW w:w="1190"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35</w:t>
            </w:r>
          </w:p>
        </w:tc>
      </w:tr>
      <w:tr w:rsidR="00B038D3" w:rsidRPr="00B038D3" w:rsidTr="00D65155">
        <w:tc>
          <w:tcPr>
            <w:tcW w:w="5739" w:type="dxa"/>
            <w:gridSpan w:val="3"/>
          </w:tcPr>
          <w:p w:rsidR="00AE1B97" w:rsidRPr="00B038D3" w:rsidRDefault="00EE448D" w:rsidP="003274CB">
            <w:pPr>
              <w:pStyle w:val="NoSpacing"/>
              <w:spacing w:line="360" w:lineRule="auto"/>
              <w:jc w:val="center"/>
              <w:rPr>
                <w:rFonts w:cstheme="minorHAnsi"/>
                <w:sz w:val="24"/>
                <w:szCs w:val="24"/>
                <w:lang w:val="en-US"/>
              </w:rPr>
            </w:pPr>
            <w:r w:rsidRPr="00B038D3">
              <w:rPr>
                <w:rFonts w:cstheme="minorHAnsi"/>
                <w:sz w:val="24"/>
                <w:szCs w:val="24"/>
                <w:u w:val="single"/>
                <w:lang w:val="en-US"/>
              </w:rPr>
              <w:t>Teacher</w:t>
            </w:r>
            <w:r w:rsidR="00AE1B97" w:rsidRPr="00B038D3">
              <w:rPr>
                <w:rFonts w:cstheme="minorHAnsi"/>
                <w:sz w:val="24"/>
                <w:szCs w:val="24"/>
                <w:u w:val="single"/>
                <w:lang w:val="en-US"/>
              </w:rPr>
              <w:t xml:space="preserve"> participants</w:t>
            </w:r>
          </w:p>
        </w:tc>
      </w:tr>
      <w:tr w:rsidR="00B038D3" w:rsidRPr="00B038D3" w:rsidTr="00D65155">
        <w:tc>
          <w:tcPr>
            <w:tcW w:w="3360" w:type="dxa"/>
          </w:tcPr>
          <w:p w:rsidR="00AE1B97" w:rsidRPr="00B038D3" w:rsidRDefault="00AE1B97" w:rsidP="003274CB">
            <w:pPr>
              <w:pStyle w:val="NoSpacing"/>
              <w:spacing w:line="360" w:lineRule="auto"/>
              <w:jc w:val="both"/>
              <w:rPr>
                <w:rFonts w:cstheme="minorHAnsi"/>
                <w:sz w:val="24"/>
                <w:szCs w:val="24"/>
                <w:lang w:val="en-US"/>
              </w:rPr>
            </w:pPr>
            <w:r w:rsidRPr="00B038D3">
              <w:rPr>
                <w:rFonts w:cstheme="minorHAnsi"/>
                <w:sz w:val="24"/>
                <w:szCs w:val="24"/>
                <w:lang w:val="en-US"/>
              </w:rPr>
              <w:t>Questionnaires</w:t>
            </w:r>
          </w:p>
        </w:tc>
        <w:tc>
          <w:tcPr>
            <w:tcW w:w="1189"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4</w:t>
            </w:r>
          </w:p>
        </w:tc>
        <w:tc>
          <w:tcPr>
            <w:tcW w:w="1190"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8</w:t>
            </w:r>
          </w:p>
        </w:tc>
      </w:tr>
      <w:tr w:rsidR="00B038D3" w:rsidRPr="00B038D3" w:rsidTr="00D65155">
        <w:tc>
          <w:tcPr>
            <w:tcW w:w="3360" w:type="dxa"/>
          </w:tcPr>
          <w:p w:rsidR="00AE1B97" w:rsidRPr="00B038D3" w:rsidRDefault="00AE1B97" w:rsidP="00BF1B12">
            <w:pPr>
              <w:pStyle w:val="NoSpacing"/>
              <w:spacing w:line="360" w:lineRule="auto"/>
              <w:jc w:val="both"/>
              <w:rPr>
                <w:rFonts w:cstheme="minorHAnsi"/>
                <w:sz w:val="24"/>
                <w:szCs w:val="24"/>
                <w:lang w:val="en-US"/>
              </w:rPr>
            </w:pPr>
            <w:r w:rsidRPr="00B038D3">
              <w:rPr>
                <w:rFonts w:cstheme="minorHAnsi"/>
                <w:sz w:val="24"/>
                <w:szCs w:val="24"/>
                <w:lang w:val="en-US"/>
              </w:rPr>
              <w:t xml:space="preserve">Follow-up </w:t>
            </w:r>
            <w:r w:rsidR="00BF1B12" w:rsidRPr="00B038D3">
              <w:rPr>
                <w:rFonts w:cstheme="minorHAnsi"/>
                <w:sz w:val="24"/>
                <w:szCs w:val="24"/>
                <w:lang w:val="en-US"/>
              </w:rPr>
              <w:t>individual interviews</w:t>
            </w:r>
          </w:p>
        </w:tc>
        <w:tc>
          <w:tcPr>
            <w:tcW w:w="1189"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2</w:t>
            </w:r>
          </w:p>
        </w:tc>
        <w:tc>
          <w:tcPr>
            <w:tcW w:w="1190" w:type="dxa"/>
            <w:shd w:val="clear" w:color="auto" w:fill="EEECE1" w:themeFill="background2"/>
          </w:tcPr>
          <w:p w:rsidR="00AE1B97" w:rsidRPr="00B038D3" w:rsidRDefault="00AE1B97" w:rsidP="003274CB">
            <w:pPr>
              <w:pStyle w:val="NoSpacing"/>
              <w:spacing w:line="360" w:lineRule="auto"/>
              <w:jc w:val="center"/>
              <w:rPr>
                <w:rFonts w:cstheme="minorHAnsi"/>
                <w:sz w:val="24"/>
                <w:szCs w:val="24"/>
                <w:lang w:val="en-US"/>
              </w:rPr>
            </w:pPr>
            <w:r w:rsidRPr="00B038D3">
              <w:rPr>
                <w:rFonts w:cstheme="minorHAnsi"/>
                <w:sz w:val="24"/>
                <w:szCs w:val="24"/>
                <w:lang w:val="en-US"/>
              </w:rPr>
              <w:t>4</w:t>
            </w:r>
          </w:p>
        </w:tc>
      </w:tr>
    </w:tbl>
    <w:p w:rsidR="00CC4F2F" w:rsidRPr="00B038D3" w:rsidRDefault="00AE1B97" w:rsidP="0009118E">
      <w:pPr>
        <w:pStyle w:val="NoSpacing"/>
        <w:spacing w:line="360" w:lineRule="auto"/>
        <w:jc w:val="center"/>
        <w:rPr>
          <w:rFonts w:cstheme="minorHAnsi"/>
          <w:sz w:val="24"/>
          <w:szCs w:val="24"/>
          <w:lang w:val="en-US"/>
        </w:rPr>
      </w:pPr>
      <w:r w:rsidRPr="00B038D3">
        <w:rPr>
          <w:rFonts w:cstheme="minorHAnsi"/>
          <w:sz w:val="24"/>
          <w:szCs w:val="24"/>
          <w:lang w:val="en-US"/>
        </w:rPr>
        <w:br w:type="textWrapping" w:clear="all"/>
        <w:t xml:space="preserve">Table </w:t>
      </w:r>
      <w:r w:rsidR="00133D36" w:rsidRPr="00B038D3">
        <w:rPr>
          <w:rFonts w:cstheme="minorHAnsi"/>
          <w:sz w:val="24"/>
          <w:szCs w:val="24"/>
          <w:lang w:val="en-US"/>
        </w:rPr>
        <w:t>1</w:t>
      </w:r>
      <w:r w:rsidRPr="00B038D3">
        <w:rPr>
          <w:rFonts w:cstheme="minorHAnsi"/>
          <w:sz w:val="24"/>
          <w:szCs w:val="24"/>
          <w:lang w:val="en-US"/>
        </w:rPr>
        <w:t>: pil</w:t>
      </w:r>
      <w:r w:rsidR="008B5D9C" w:rsidRPr="00B038D3">
        <w:rPr>
          <w:rFonts w:cstheme="minorHAnsi"/>
          <w:sz w:val="24"/>
          <w:szCs w:val="24"/>
          <w:lang w:val="en-US"/>
        </w:rPr>
        <w:t>ot study and main study samples</w:t>
      </w:r>
    </w:p>
    <w:p w:rsidR="00427F5C" w:rsidRDefault="00427F5C" w:rsidP="00A42583">
      <w:pPr>
        <w:pStyle w:val="NoSpacing"/>
        <w:spacing w:line="360" w:lineRule="auto"/>
        <w:ind w:firstLine="720"/>
        <w:jc w:val="both"/>
        <w:rPr>
          <w:rFonts w:cs="Calibri"/>
          <w:sz w:val="24"/>
          <w:szCs w:val="24"/>
          <w:u w:val="single"/>
          <w:lang w:val="en-US"/>
        </w:rPr>
      </w:pPr>
    </w:p>
    <w:p w:rsidR="00AE1B97" w:rsidRPr="00B038D3" w:rsidRDefault="00A42583" w:rsidP="00A42583">
      <w:pPr>
        <w:pStyle w:val="NoSpacing"/>
        <w:spacing w:line="360" w:lineRule="auto"/>
        <w:ind w:firstLine="720"/>
        <w:jc w:val="both"/>
        <w:rPr>
          <w:rFonts w:cs="Calibri"/>
          <w:sz w:val="24"/>
          <w:szCs w:val="24"/>
          <w:u w:val="single"/>
          <w:lang w:val="en-US"/>
        </w:rPr>
      </w:pPr>
      <w:r w:rsidRPr="00B038D3">
        <w:rPr>
          <w:rFonts w:cs="Calibri"/>
          <w:sz w:val="24"/>
          <w:szCs w:val="24"/>
          <w:u w:val="single"/>
          <w:lang w:val="en-US"/>
        </w:rPr>
        <w:t xml:space="preserve">3.7.2 </w:t>
      </w:r>
      <w:r w:rsidR="00AE1B97" w:rsidRPr="00B038D3">
        <w:rPr>
          <w:rFonts w:cs="Calibri"/>
          <w:sz w:val="24"/>
          <w:szCs w:val="24"/>
          <w:u w:val="single"/>
          <w:lang w:val="en-US"/>
        </w:rPr>
        <w:t xml:space="preserve">Piloting  </w:t>
      </w:r>
    </w:p>
    <w:p w:rsidR="00AE1B97" w:rsidRPr="00B038D3" w:rsidRDefault="00AE1B97" w:rsidP="003274CB">
      <w:pPr>
        <w:pStyle w:val="NoSpacing"/>
        <w:spacing w:line="360" w:lineRule="auto"/>
        <w:jc w:val="both"/>
        <w:rPr>
          <w:rFonts w:cs="Calibri"/>
          <w:sz w:val="24"/>
          <w:szCs w:val="24"/>
          <w:lang w:val="en-US"/>
        </w:rPr>
      </w:pPr>
    </w:p>
    <w:p w:rsidR="00AE1B97" w:rsidRPr="00B038D3" w:rsidRDefault="00AE1B97" w:rsidP="003274CB">
      <w:pPr>
        <w:pStyle w:val="NoSpacing"/>
        <w:spacing w:line="360" w:lineRule="auto"/>
        <w:jc w:val="both"/>
        <w:rPr>
          <w:rFonts w:cs="Calibri"/>
          <w:sz w:val="24"/>
          <w:szCs w:val="24"/>
          <w:lang w:val="en-US"/>
        </w:rPr>
      </w:pPr>
      <w:r w:rsidRPr="00B038D3">
        <w:rPr>
          <w:rFonts w:cs="Calibri"/>
          <w:sz w:val="24"/>
          <w:szCs w:val="24"/>
          <w:lang w:val="en-US"/>
        </w:rPr>
        <w:t xml:space="preserve">A pilot </w:t>
      </w:r>
      <w:r w:rsidR="001D3394">
        <w:rPr>
          <w:sz w:val="24"/>
          <w:szCs w:val="24"/>
          <w:lang w:val="en-US"/>
        </w:rPr>
        <w:t xml:space="preserve">case study </w:t>
      </w:r>
      <w:r w:rsidRPr="00B038D3">
        <w:rPr>
          <w:rFonts w:cs="Calibri"/>
          <w:sz w:val="24"/>
          <w:szCs w:val="24"/>
          <w:lang w:val="en-US"/>
        </w:rPr>
        <w:t xml:space="preserve">is an important step leading to the actual </w:t>
      </w:r>
      <w:r w:rsidR="001D3394">
        <w:rPr>
          <w:sz w:val="24"/>
          <w:szCs w:val="24"/>
          <w:lang w:val="en-US"/>
        </w:rPr>
        <w:t xml:space="preserve">case study </w:t>
      </w:r>
      <w:r w:rsidRPr="00B038D3">
        <w:rPr>
          <w:rFonts w:cs="Calibri"/>
          <w:sz w:val="24"/>
          <w:szCs w:val="24"/>
          <w:lang w:val="en-US"/>
        </w:rPr>
        <w:t xml:space="preserve">as it can provide researchers with the opportunity to refine the data collection process, both in terms of content and in terms of procedures (Yin, 2009, p. 92).  Hence, all tools were piloted in the </w:t>
      </w:r>
      <w:r w:rsidR="004E0AE2" w:rsidRPr="00B038D3">
        <w:rPr>
          <w:rFonts w:cs="Calibri"/>
          <w:sz w:val="24"/>
          <w:szCs w:val="24"/>
          <w:lang w:val="en-US"/>
        </w:rPr>
        <w:t xml:space="preserve">year </w:t>
      </w:r>
      <w:r w:rsidRPr="00B038D3">
        <w:rPr>
          <w:rFonts w:cs="Calibri"/>
          <w:sz w:val="24"/>
          <w:szCs w:val="24"/>
          <w:lang w:val="en-US"/>
        </w:rPr>
        <w:t>prior to the study, providing</w:t>
      </w:r>
      <w:r w:rsidRPr="00B038D3">
        <w:rPr>
          <w:rFonts w:cs="Calibri"/>
          <w:b/>
          <w:sz w:val="24"/>
          <w:szCs w:val="24"/>
          <w:lang w:val="en-US"/>
        </w:rPr>
        <w:t xml:space="preserve"> </w:t>
      </w:r>
      <w:r w:rsidRPr="00B038D3">
        <w:rPr>
          <w:rFonts w:cs="Calibri"/>
          <w:sz w:val="24"/>
          <w:szCs w:val="24"/>
          <w:lang w:val="en-US"/>
        </w:rPr>
        <w:t xml:space="preserve">me with valuable insight and feedback.  Overall, the pilot participants were selected based on two criteria, namely access and relative similarity to </w:t>
      </w:r>
      <w:r w:rsidR="001D3394">
        <w:rPr>
          <w:sz w:val="24"/>
          <w:szCs w:val="24"/>
          <w:lang w:val="en-US"/>
        </w:rPr>
        <w:t xml:space="preserve">case study </w:t>
      </w:r>
      <w:r w:rsidRPr="00B038D3">
        <w:rPr>
          <w:rFonts w:cs="Calibri"/>
          <w:sz w:val="24"/>
          <w:szCs w:val="24"/>
          <w:lang w:val="en-US"/>
        </w:rPr>
        <w:t xml:space="preserve">population.  </w:t>
      </w:r>
    </w:p>
    <w:p w:rsidR="00AE1B97" w:rsidRPr="00B038D3" w:rsidRDefault="00AE1B97" w:rsidP="003274CB">
      <w:pPr>
        <w:pStyle w:val="NoSpacing"/>
        <w:spacing w:line="360" w:lineRule="auto"/>
        <w:ind w:firstLine="720"/>
        <w:jc w:val="both"/>
        <w:rPr>
          <w:rFonts w:cs="Calibri"/>
          <w:sz w:val="24"/>
          <w:szCs w:val="24"/>
          <w:lang w:val="en-US"/>
        </w:rPr>
      </w:pPr>
      <w:r w:rsidRPr="00B038D3">
        <w:rPr>
          <w:rFonts w:cs="Calibri"/>
          <w:sz w:val="24"/>
          <w:szCs w:val="24"/>
          <w:lang w:val="en-US"/>
        </w:rPr>
        <w:t>Student interviews were piloted with sixteen 2</w:t>
      </w:r>
      <w:r w:rsidRPr="00B038D3">
        <w:rPr>
          <w:rFonts w:cs="Calibri"/>
          <w:sz w:val="24"/>
          <w:szCs w:val="24"/>
          <w:vertAlign w:val="superscript"/>
          <w:lang w:val="en-US"/>
        </w:rPr>
        <w:t>nd</w:t>
      </w:r>
      <w:r w:rsidRPr="00B038D3">
        <w:rPr>
          <w:rFonts w:cs="Calibri"/>
          <w:sz w:val="24"/>
          <w:szCs w:val="24"/>
          <w:lang w:val="en-US"/>
        </w:rPr>
        <w:t xml:space="preserve"> year students</w:t>
      </w:r>
      <w:r w:rsidR="00AC19D2" w:rsidRPr="00B038D3">
        <w:rPr>
          <w:rStyle w:val="FootnoteReference"/>
          <w:rFonts w:cs="Calibri"/>
          <w:sz w:val="24"/>
          <w:szCs w:val="24"/>
          <w:lang w:val="en-US"/>
        </w:rPr>
        <w:footnoteReference w:id="84"/>
      </w:r>
      <w:r w:rsidRPr="00B038D3">
        <w:rPr>
          <w:rFonts w:cs="Calibri"/>
          <w:sz w:val="24"/>
          <w:szCs w:val="24"/>
          <w:lang w:val="en-US"/>
        </w:rPr>
        <w:t xml:space="preserve"> who had taken an ESP course with me </w:t>
      </w:r>
      <w:r w:rsidR="00A929F8" w:rsidRPr="00B038D3">
        <w:rPr>
          <w:rFonts w:cs="Calibri"/>
          <w:sz w:val="24"/>
          <w:szCs w:val="24"/>
          <w:lang w:val="en-US"/>
        </w:rPr>
        <w:t xml:space="preserve">the previous </w:t>
      </w:r>
      <w:r w:rsidRPr="00B038D3">
        <w:rPr>
          <w:rFonts w:cs="Calibri"/>
          <w:sz w:val="24"/>
          <w:szCs w:val="24"/>
          <w:lang w:val="en-US"/>
        </w:rPr>
        <w:t xml:space="preserve">year.  The relatively large pilot size was intentional; given that all my research instruments were </w:t>
      </w:r>
      <w:r w:rsidR="004E1FF5" w:rsidRPr="00B038D3">
        <w:rPr>
          <w:rFonts w:cs="Calibri"/>
          <w:sz w:val="24"/>
          <w:szCs w:val="24"/>
          <w:lang w:val="en-US"/>
        </w:rPr>
        <w:t>novel</w:t>
      </w:r>
      <w:r w:rsidRPr="00B038D3">
        <w:rPr>
          <w:rFonts w:cs="Calibri"/>
          <w:sz w:val="24"/>
          <w:szCs w:val="24"/>
          <w:lang w:val="en-US"/>
        </w:rPr>
        <w:t>, I needed to perfect them as much as possible.</w:t>
      </w:r>
    </w:p>
    <w:p w:rsidR="00AE1B97" w:rsidRPr="00B038D3" w:rsidRDefault="00AE1B97" w:rsidP="003274CB">
      <w:pPr>
        <w:pStyle w:val="NoSpacing"/>
        <w:spacing w:line="360" w:lineRule="auto"/>
        <w:ind w:firstLine="720"/>
        <w:jc w:val="both"/>
        <w:rPr>
          <w:rFonts w:cs="Calibri"/>
          <w:sz w:val="24"/>
          <w:szCs w:val="24"/>
          <w:lang w:val="en-US"/>
        </w:rPr>
      </w:pPr>
      <w:r w:rsidRPr="00B038D3">
        <w:rPr>
          <w:rFonts w:cs="Calibri"/>
          <w:sz w:val="24"/>
          <w:szCs w:val="24"/>
          <w:lang w:val="en-US"/>
        </w:rPr>
        <w:t>Every effort to replicate proper study conditions was made (Drever, 1995).  There was a call for participation</w:t>
      </w:r>
      <w:r w:rsidR="00D06E39" w:rsidRPr="00B038D3">
        <w:rPr>
          <w:rStyle w:val="FootnoteReference"/>
          <w:rFonts w:cs="Calibri"/>
          <w:sz w:val="24"/>
          <w:szCs w:val="24"/>
          <w:lang w:val="en-US"/>
        </w:rPr>
        <w:footnoteReference w:id="85"/>
      </w:r>
      <w:r w:rsidRPr="00B038D3">
        <w:rPr>
          <w:rFonts w:cs="Calibri"/>
          <w:sz w:val="24"/>
          <w:szCs w:val="24"/>
          <w:lang w:val="en-US"/>
        </w:rPr>
        <w:t xml:space="preserve"> and </w:t>
      </w:r>
      <w:r w:rsidR="00EE5776" w:rsidRPr="00B038D3">
        <w:rPr>
          <w:rFonts w:cs="Calibri"/>
          <w:sz w:val="24"/>
          <w:szCs w:val="24"/>
          <w:lang w:val="en-US"/>
        </w:rPr>
        <w:t>informed consent</w:t>
      </w:r>
      <w:r w:rsidR="0046556C" w:rsidRPr="00B038D3">
        <w:rPr>
          <w:rFonts w:cs="Calibri"/>
          <w:sz w:val="24"/>
          <w:szCs w:val="24"/>
          <w:lang w:val="en-US"/>
        </w:rPr>
        <w:t xml:space="preserve"> </w:t>
      </w:r>
      <w:r w:rsidRPr="00B038D3">
        <w:rPr>
          <w:rFonts w:cs="Calibri"/>
          <w:sz w:val="24"/>
          <w:szCs w:val="24"/>
          <w:lang w:val="en-US"/>
        </w:rPr>
        <w:t xml:space="preserve">was obtained.  A similar procedure was followed for </w:t>
      </w:r>
      <w:r w:rsidR="00470280" w:rsidRPr="00B038D3">
        <w:rPr>
          <w:rFonts w:cstheme="minorHAnsi"/>
          <w:sz w:val="24"/>
          <w:szCs w:val="24"/>
          <w:lang w:val="en-US"/>
        </w:rPr>
        <w:t xml:space="preserve">individual </w:t>
      </w:r>
      <w:r w:rsidR="0019051F" w:rsidRPr="00B038D3">
        <w:rPr>
          <w:rFonts w:cstheme="minorHAnsi"/>
          <w:sz w:val="24"/>
          <w:szCs w:val="24"/>
          <w:lang w:val="en-US"/>
        </w:rPr>
        <w:t xml:space="preserve">and group </w:t>
      </w:r>
      <w:r w:rsidR="00470280" w:rsidRPr="00B038D3">
        <w:rPr>
          <w:rFonts w:cstheme="minorHAnsi"/>
          <w:sz w:val="24"/>
          <w:szCs w:val="24"/>
          <w:lang w:val="en-US"/>
        </w:rPr>
        <w:t>interviews</w:t>
      </w:r>
      <w:r w:rsidRPr="00B038D3">
        <w:rPr>
          <w:rFonts w:cs="Calibri"/>
          <w:sz w:val="24"/>
          <w:szCs w:val="24"/>
          <w:lang w:val="en-US"/>
        </w:rPr>
        <w:t xml:space="preserve">.  Once students had agreed to participate, two groups of three were randomly formed while three other students were penciled in for </w:t>
      </w:r>
      <w:r w:rsidR="00470280" w:rsidRPr="00B038D3">
        <w:rPr>
          <w:rFonts w:cstheme="minorHAnsi"/>
          <w:sz w:val="24"/>
          <w:szCs w:val="24"/>
          <w:lang w:val="en-US"/>
        </w:rPr>
        <w:t>individual interviews</w:t>
      </w:r>
      <w:r w:rsidRPr="00B038D3">
        <w:rPr>
          <w:rFonts w:cs="Calibri"/>
          <w:sz w:val="24"/>
          <w:szCs w:val="24"/>
          <w:lang w:val="en-US"/>
        </w:rPr>
        <w:t xml:space="preserve">.  Following communication with the students, all interviews were scheduled and took place in the </w:t>
      </w:r>
      <w:r w:rsidR="00350A11" w:rsidRPr="00B038D3">
        <w:rPr>
          <w:rFonts w:cs="Calibri"/>
          <w:sz w:val="24"/>
          <w:szCs w:val="24"/>
          <w:lang w:val="en-US"/>
        </w:rPr>
        <w:t>students’</w:t>
      </w:r>
      <w:r w:rsidRPr="00B038D3">
        <w:rPr>
          <w:rFonts w:cs="Calibri"/>
          <w:sz w:val="24"/>
          <w:szCs w:val="24"/>
          <w:lang w:val="en-US"/>
        </w:rPr>
        <w:t xml:space="preserve"> free time, at university premises, within the space of a week.  All </w:t>
      </w:r>
      <w:r w:rsidR="00470280" w:rsidRPr="00B038D3">
        <w:rPr>
          <w:rFonts w:cstheme="minorHAnsi"/>
          <w:sz w:val="24"/>
          <w:szCs w:val="24"/>
          <w:lang w:val="en-US"/>
        </w:rPr>
        <w:t xml:space="preserve">individual </w:t>
      </w:r>
      <w:r w:rsidR="0019051F" w:rsidRPr="00B038D3">
        <w:rPr>
          <w:rFonts w:cstheme="minorHAnsi"/>
          <w:sz w:val="24"/>
          <w:szCs w:val="24"/>
          <w:lang w:val="en-US"/>
        </w:rPr>
        <w:t xml:space="preserve">and group </w:t>
      </w:r>
      <w:r w:rsidR="00470280" w:rsidRPr="00B038D3">
        <w:rPr>
          <w:rFonts w:cstheme="minorHAnsi"/>
          <w:sz w:val="24"/>
          <w:szCs w:val="24"/>
          <w:lang w:val="en-US"/>
        </w:rPr>
        <w:t xml:space="preserve">interviews </w:t>
      </w:r>
      <w:r w:rsidRPr="00B038D3">
        <w:rPr>
          <w:rFonts w:cs="Calibri"/>
          <w:sz w:val="24"/>
          <w:szCs w:val="24"/>
          <w:lang w:val="en-US"/>
        </w:rPr>
        <w:lastRenderedPageBreak/>
        <w:t>lasted for a period between 45-60 minutes and compensation was offered to participants in drinks and snacks.  I went through the entire set of questions one by one and asked students to provide feedback concerning sequence, level, clarity, coherence, wording and signposting.  Moreover, I checked whether students could meaningfully answer the interview questions and whether the questions generated information related to my research questions.  I also requested feedback on setting, time, and other practical aspects of the process.  Piloting the interviews is a technique widely recommended and used in the literature (</w:t>
      </w:r>
      <w:r w:rsidR="00DD753A" w:rsidRPr="00B038D3">
        <w:rPr>
          <w:sz w:val="24"/>
          <w:szCs w:val="24"/>
          <w:lang w:val="en-US"/>
        </w:rPr>
        <w:t>Shawer, 2010; Seidman, 2006)</w:t>
      </w:r>
      <w:r w:rsidRPr="00B038D3">
        <w:rPr>
          <w:sz w:val="24"/>
          <w:szCs w:val="24"/>
          <w:lang w:val="en-US"/>
        </w:rPr>
        <w:t xml:space="preserve"> and an </w:t>
      </w:r>
      <w:r w:rsidRPr="00B038D3">
        <w:rPr>
          <w:rFonts w:cs="Calibri"/>
          <w:sz w:val="24"/>
          <w:szCs w:val="24"/>
          <w:lang w:val="en-US"/>
        </w:rPr>
        <w:t xml:space="preserve">important one in terms of establishing instrument trustworthiness (Silverman, 1993). </w:t>
      </w:r>
    </w:p>
    <w:p w:rsidR="003D74C0" w:rsidRPr="00B038D3" w:rsidRDefault="003D74C0" w:rsidP="003D74C0">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I also piloted the </w:t>
      </w:r>
      <w:r w:rsidR="008E39A3" w:rsidRPr="00B038D3">
        <w:rPr>
          <w:rFonts w:cstheme="minorHAnsi"/>
          <w:sz w:val="24"/>
          <w:szCs w:val="24"/>
          <w:lang w:val="en-US"/>
        </w:rPr>
        <w:t>reflective journal</w:t>
      </w:r>
      <w:r w:rsidRPr="00B038D3">
        <w:rPr>
          <w:rFonts w:cstheme="minorHAnsi"/>
          <w:sz w:val="24"/>
          <w:szCs w:val="24"/>
          <w:lang w:val="en-US"/>
        </w:rPr>
        <w:t xml:space="preserve">; students in one of my ESP classes were asked to address specific, open-ended questions at two separate intervals.  I also used it for personal reflections with that class, to acquaint myself with its potential, practise it in real-time and see </w:t>
      </w:r>
      <w:r w:rsidR="00B535F8" w:rsidRPr="00B038D3">
        <w:rPr>
          <w:rFonts w:cstheme="minorHAnsi"/>
          <w:sz w:val="24"/>
          <w:szCs w:val="24"/>
          <w:lang w:val="en-US"/>
        </w:rPr>
        <w:t xml:space="preserve">how </w:t>
      </w:r>
      <w:r w:rsidRPr="00B038D3">
        <w:rPr>
          <w:rFonts w:cstheme="minorHAnsi"/>
          <w:sz w:val="24"/>
          <w:szCs w:val="24"/>
          <w:lang w:val="en-US"/>
        </w:rPr>
        <w:t xml:space="preserve">this could be helpful as a research tool inside and outside the classroom (Lew &amp; Schmidt, 2007). </w:t>
      </w:r>
    </w:p>
    <w:p w:rsidR="00AE1B97" w:rsidRPr="00B038D3" w:rsidRDefault="00AE1B97" w:rsidP="003274CB">
      <w:pPr>
        <w:pStyle w:val="NoSpacing"/>
        <w:spacing w:line="360" w:lineRule="auto"/>
        <w:ind w:firstLine="720"/>
        <w:jc w:val="both"/>
        <w:rPr>
          <w:rFonts w:cstheme="minorHAnsi"/>
          <w:sz w:val="24"/>
          <w:szCs w:val="24"/>
          <w:lang w:val="en-US"/>
        </w:rPr>
      </w:pPr>
      <w:r w:rsidRPr="00B038D3">
        <w:rPr>
          <w:rFonts w:cs="Calibri"/>
          <w:sz w:val="24"/>
          <w:szCs w:val="24"/>
          <w:lang w:val="en-US"/>
        </w:rPr>
        <w:t xml:space="preserve">On their part, the </w:t>
      </w:r>
      <w:r w:rsidR="00EE448D" w:rsidRPr="00B038D3">
        <w:rPr>
          <w:rFonts w:cs="Calibri"/>
          <w:sz w:val="24"/>
          <w:szCs w:val="24"/>
          <w:lang w:val="en-US"/>
        </w:rPr>
        <w:t>teacher</w:t>
      </w:r>
      <w:r w:rsidR="00350A11" w:rsidRPr="00B038D3">
        <w:rPr>
          <w:rFonts w:cs="Calibri"/>
          <w:sz w:val="24"/>
          <w:szCs w:val="24"/>
          <w:lang w:val="en-US"/>
        </w:rPr>
        <w:t>s’</w:t>
      </w:r>
      <w:r w:rsidRPr="00B038D3">
        <w:rPr>
          <w:rFonts w:cs="Calibri"/>
          <w:sz w:val="24"/>
          <w:szCs w:val="24"/>
          <w:lang w:val="en-US"/>
        </w:rPr>
        <w:t xml:space="preserve"> questionnaire and follow-up </w:t>
      </w:r>
      <w:r w:rsidR="00707AF8" w:rsidRPr="00B038D3">
        <w:rPr>
          <w:rFonts w:cs="Calibri"/>
          <w:sz w:val="24"/>
          <w:szCs w:val="24"/>
          <w:lang w:val="en-US"/>
        </w:rPr>
        <w:t xml:space="preserve">interviews </w:t>
      </w:r>
      <w:r w:rsidRPr="00B038D3">
        <w:rPr>
          <w:rFonts w:cs="Calibri"/>
          <w:sz w:val="24"/>
          <w:szCs w:val="24"/>
          <w:lang w:val="en-US"/>
        </w:rPr>
        <w:t xml:space="preserve">were piloted with two fellow researchers as well as two language </w:t>
      </w:r>
      <w:r w:rsidR="00EE448D" w:rsidRPr="00B038D3">
        <w:rPr>
          <w:rFonts w:cs="Calibri"/>
          <w:sz w:val="24"/>
          <w:szCs w:val="24"/>
          <w:lang w:val="en-US"/>
        </w:rPr>
        <w:t>teacher</w:t>
      </w:r>
      <w:r w:rsidRPr="00B038D3">
        <w:rPr>
          <w:rFonts w:cs="Calibri"/>
          <w:sz w:val="24"/>
          <w:szCs w:val="24"/>
          <w:lang w:val="en-US"/>
        </w:rPr>
        <w:t>s, former colleagues of mine.  Following a call for participation</w:t>
      </w:r>
      <w:r w:rsidR="00964E2B" w:rsidRPr="00B038D3">
        <w:rPr>
          <w:rStyle w:val="FootnoteReference"/>
          <w:rFonts w:cs="Calibri"/>
          <w:sz w:val="24"/>
          <w:szCs w:val="24"/>
          <w:lang w:val="en-US"/>
        </w:rPr>
        <w:footnoteReference w:id="86"/>
      </w:r>
      <w:r w:rsidRPr="00B038D3">
        <w:rPr>
          <w:rFonts w:cs="Calibri"/>
          <w:sz w:val="24"/>
          <w:szCs w:val="24"/>
          <w:lang w:val="en-US"/>
        </w:rPr>
        <w:t xml:space="preserve"> and having obtained their </w:t>
      </w:r>
      <w:r w:rsidR="00EE5776" w:rsidRPr="00B038D3">
        <w:rPr>
          <w:rFonts w:cs="Calibri"/>
          <w:sz w:val="24"/>
          <w:szCs w:val="24"/>
          <w:lang w:val="en-US"/>
        </w:rPr>
        <w:t>informed consent</w:t>
      </w:r>
      <w:r w:rsidRPr="00B038D3">
        <w:rPr>
          <w:rFonts w:cs="Calibri"/>
          <w:sz w:val="24"/>
          <w:szCs w:val="24"/>
          <w:lang w:val="en-US"/>
        </w:rPr>
        <w:t xml:space="preserve">, the questionnaire was emailed to them and they were asked to return it electronically within </w:t>
      </w:r>
      <w:r w:rsidR="00490C63" w:rsidRPr="00B038D3">
        <w:rPr>
          <w:rFonts w:cs="Calibri"/>
          <w:sz w:val="24"/>
          <w:szCs w:val="24"/>
          <w:lang w:val="en-US"/>
        </w:rPr>
        <w:t xml:space="preserve">ten </w:t>
      </w:r>
      <w:r w:rsidRPr="00B038D3">
        <w:rPr>
          <w:rFonts w:cs="Calibri"/>
          <w:sz w:val="24"/>
          <w:szCs w:val="24"/>
          <w:lang w:val="en-US"/>
        </w:rPr>
        <w:t>days, with feedback on its content (appropriateness, sensitivity, relatedness), level, wording and length, including any suggestions they might have had for additions or deletions and comments on the questionnaire</w:t>
      </w:r>
      <w:r w:rsidR="00D917D3" w:rsidRPr="00B038D3">
        <w:rPr>
          <w:rFonts w:cs="Calibri"/>
          <w:sz w:val="24"/>
          <w:szCs w:val="24"/>
          <w:lang w:val="en-US"/>
        </w:rPr>
        <w:t>’s</w:t>
      </w:r>
      <w:r w:rsidRPr="00B038D3">
        <w:rPr>
          <w:rFonts w:cs="Calibri"/>
          <w:sz w:val="24"/>
          <w:szCs w:val="24"/>
          <w:lang w:val="en-US"/>
        </w:rPr>
        <w:t xml:space="preserve"> sectionalizing, itemization and layout.  Piloting of questionnaires has been found to increase practicability, authenticity and trustworthiness </w:t>
      </w:r>
      <w:r w:rsidRPr="00B038D3">
        <w:rPr>
          <w:rFonts w:cstheme="minorHAnsi"/>
          <w:sz w:val="24"/>
          <w:szCs w:val="24"/>
          <w:lang w:val="en-US"/>
        </w:rPr>
        <w:t xml:space="preserve">(Wilson and McLean, 1994; Oppenheim, 1992).  After that, follow-up </w:t>
      </w:r>
      <w:r w:rsidR="005F0EA7" w:rsidRPr="00B038D3">
        <w:rPr>
          <w:rFonts w:cstheme="minorHAnsi"/>
          <w:sz w:val="24"/>
          <w:szCs w:val="24"/>
          <w:lang w:val="en-US"/>
        </w:rPr>
        <w:t xml:space="preserve">interviews </w:t>
      </w:r>
      <w:r w:rsidRPr="00B038D3">
        <w:rPr>
          <w:rFonts w:cstheme="minorHAnsi"/>
          <w:sz w:val="24"/>
          <w:szCs w:val="24"/>
          <w:lang w:val="en-US"/>
        </w:rPr>
        <w:t xml:space="preserve">were piloted with two </w:t>
      </w:r>
      <w:r w:rsidR="00EE448D" w:rsidRPr="00B038D3">
        <w:rPr>
          <w:rFonts w:cstheme="minorHAnsi"/>
          <w:sz w:val="24"/>
          <w:szCs w:val="24"/>
          <w:lang w:val="en-US"/>
        </w:rPr>
        <w:t>teacher</w:t>
      </w:r>
      <w:r w:rsidRPr="00B038D3">
        <w:rPr>
          <w:rFonts w:cstheme="minorHAnsi"/>
          <w:sz w:val="24"/>
          <w:szCs w:val="24"/>
          <w:lang w:val="en-US"/>
        </w:rPr>
        <w:t xml:space="preserve">s, in </w:t>
      </w:r>
      <w:r w:rsidR="0000365E" w:rsidRPr="00B038D3">
        <w:rPr>
          <w:rFonts w:cstheme="minorHAnsi"/>
          <w:sz w:val="24"/>
          <w:szCs w:val="24"/>
          <w:lang w:val="en-US"/>
        </w:rPr>
        <w:t>roughly</w:t>
      </w:r>
      <w:r w:rsidRPr="00B038D3">
        <w:rPr>
          <w:rFonts w:cstheme="minorHAnsi"/>
          <w:sz w:val="24"/>
          <w:szCs w:val="24"/>
          <w:lang w:val="en-US"/>
        </w:rPr>
        <w:t xml:space="preserve"> the same way as with the student </w:t>
      </w:r>
      <w:r w:rsidR="005F0EA7" w:rsidRPr="00B038D3">
        <w:rPr>
          <w:rFonts w:cstheme="minorHAnsi"/>
          <w:sz w:val="24"/>
          <w:szCs w:val="24"/>
          <w:lang w:val="en-US"/>
        </w:rPr>
        <w:t>individual interviews</w:t>
      </w:r>
      <w:r w:rsidRPr="00B038D3">
        <w:rPr>
          <w:rFonts w:cstheme="minorHAnsi"/>
          <w:sz w:val="24"/>
          <w:szCs w:val="24"/>
          <w:lang w:val="en-US"/>
        </w:rPr>
        <w:t>, seeking a similar type of feedback</w:t>
      </w:r>
      <w:r w:rsidR="0000365E" w:rsidRPr="00B038D3">
        <w:rPr>
          <w:rFonts w:cstheme="minorHAnsi"/>
          <w:sz w:val="24"/>
          <w:szCs w:val="24"/>
          <w:lang w:val="en-US"/>
        </w:rPr>
        <w:t>.  T</w:t>
      </w:r>
      <w:r w:rsidRPr="00B038D3">
        <w:rPr>
          <w:rFonts w:cstheme="minorHAnsi"/>
          <w:sz w:val="24"/>
          <w:szCs w:val="24"/>
          <w:lang w:val="en-US"/>
        </w:rPr>
        <w:t xml:space="preserve">he only difference between student and </w:t>
      </w:r>
      <w:r w:rsidR="00EE448D" w:rsidRPr="00B038D3">
        <w:rPr>
          <w:rFonts w:cstheme="minorHAnsi"/>
          <w:sz w:val="24"/>
          <w:szCs w:val="24"/>
          <w:lang w:val="en-US"/>
        </w:rPr>
        <w:t>teacher</w:t>
      </w:r>
      <w:r w:rsidRPr="00B038D3">
        <w:rPr>
          <w:rFonts w:cstheme="minorHAnsi"/>
          <w:sz w:val="24"/>
          <w:szCs w:val="24"/>
          <w:lang w:val="en-US"/>
        </w:rPr>
        <w:t xml:space="preserve"> pilot interviews was that the latter lasted less time, since </w:t>
      </w:r>
      <w:r w:rsidR="00913F3D" w:rsidRPr="00B038D3">
        <w:rPr>
          <w:rFonts w:cstheme="minorHAnsi"/>
          <w:sz w:val="24"/>
          <w:szCs w:val="24"/>
          <w:lang w:val="en-US"/>
        </w:rPr>
        <w:t>the</w:t>
      </w:r>
      <w:r w:rsidR="00FA087D" w:rsidRPr="00B038D3">
        <w:rPr>
          <w:rFonts w:cstheme="minorHAnsi"/>
          <w:sz w:val="24"/>
          <w:szCs w:val="24"/>
          <w:lang w:val="en-US"/>
        </w:rPr>
        <w:t>re were fewer</w:t>
      </w:r>
      <w:r w:rsidR="00913F3D" w:rsidRPr="00B038D3">
        <w:rPr>
          <w:rFonts w:cstheme="minorHAnsi"/>
          <w:sz w:val="24"/>
          <w:szCs w:val="24"/>
          <w:lang w:val="en-US"/>
        </w:rPr>
        <w:t xml:space="preserve"> </w:t>
      </w:r>
      <w:r w:rsidRPr="00B038D3">
        <w:rPr>
          <w:rFonts w:cstheme="minorHAnsi"/>
          <w:sz w:val="24"/>
          <w:szCs w:val="24"/>
          <w:lang w:val="en-US"/>
        </w:rPr>
        <w:t>questions.</w:t>
      </w:r>
    </w:p>
    <w:p w:rsidR="00AE1B97" w:rsidRPr="00B038D3" w:rsidRDefault="00AE1B97" w:rsidP="003274CB">
      <w:pPr>
        <w:pStyle w:val="NoSpacing"/>
        <w:spacing w:line="360" w:lineRule="auto"/>
        <w:ind w:firstLine="720"/>
        <w:jc w:val="both"/>
        <w:rPr>
          <w:rFonts w:cs="Calibri"/>
          <w:sz w:val="24"/>
          <w:szCs w:val="24"/>
          <w:lang w:val="en-US"/>
        </w:rPr>
      </w:pPr>
      <w:r w:rsidRPr="00B038D3">
        <w:rPr>
          <w:rFonts w:cs="Calibri"/>
          <w:sz w:val="24"/>
          <w:szCs w:val="24"/>
          <w:lang w:val="en-US"/>
        </w:rPr>
        <w:t>In terms of feedback received, regarding interviews, both samples suggested a number of rephrasings for clarity purposes.  Changes were made accordingly.</w:t>
      </w:r>
      <w:r w:rsidR="00884ACD" w:rsidRPr="00B038D3">
        <w:rPr>
          <w:rStyle w:val="FootnoteReference"/>
          <w:rFonts w:cs="Calibri"/>
          <w:sz w:val="24"/>
          <w:szCs w:val="24"/>
          <w:lang w:val="en-US"/>
        </w:rPr>
        <w:footnoteReference w:id="87"/>
      </w:r>
      <w:r w:rsidRPr="00B038D3">
        <w:rPr>
          <w:rFonts w:cs="Calibri"/>
          <w:sz w:val="24"/>
          <w:szCs w:val="24"/>
          <w:lang w:val="en-US"/>
        </w:rPr>
        <w:t xml:space="preserve">  Some of the students who were group-interviewed argued that they would feel more comfortable had they been grouped with people they knew.  Also, some of the </w:t>
      </w:r>
      <w:r w:rsidRPr="00B038D3">
        <w:rPr>
          <w:rFonts w:cs="Calibri"/>
          <w:sz w:val="24"/>
          <w:szCs w:val="24"/>
          <w:lang w:val="en-US"/>
        </w:rPr>
        <w:lastRenderedPageBreak/>
        <w:t xml:space="preserve">students who were individually interviewed argued that they would feel more comfortable had they been group-interviewed.  These comments had an effect on the finalized research design, as participants were given relative freedom to pick which group they participated in or choose to be individually interviewed.  </w:t>
      </w:r>
      <w:r w:rsidR="00EE448D" w:rsidRPr="00B038D3">
        <w:rPr>
          <w:rFonts w:cs="Calibri"/>
          <w:sz w:val="24"/>
          <w:szCs w:val="24"/>
          <w:lang w:val="en-US"/>
        </w:rPr>
        <w:t>Teacher</w:t>
      </w:r>
      <w:r w:rsidRPr="00B038D3">
        <w:rPr>
          <w:rFonts w:cs="Calibri"/>
          <w:sz w:val="24"/>
          <w:szCs w:val="24"/>
          <w:lang w:val="en-US"/>
        </w:rPr>
        <w:t xml:space="preserve">s only commented on the short length of the interviews.  </w:t>
      </w:r>
      <w:r w:rsidR="00590C0B" w:rsidRPr="00B038D3">
        <w:rPr>
          <w:rFonts w:cs="Calibri"/>
          <w:sz w:val="24"/>
          <w:szCs w:val="24"/>
          <w:lang w:val="en-US"/>
        </w:rPr>
        <w:t>Hence</w:t>
      </w:r>
      <w:r w:rsidRPr="00B038D3">
        <w:rPr>
          <w:rFonts w:cs="Calibri"/>
          <w:sz w:val="24"/>
          <w:szCs w:val="24"/>
          <w:lang w:val="en-US"/>
        </w:rPr>
        <w:t xml:space="preserve">, given the heavy workload of </w:t>
      </w:r>
      <w:r w:rsidR="00EE448D" w:rsidRPr="00B038D3">
        <w:rPr>
          <w:rFonts w:cs="Calibri"/>
          <w:sz w:val="24"/>
          <w:szCs w:val="24"/>
          <w:lang w:val="en-US"/>
        </w:rPr>
        <w:t>teacher</w:t>
      </w:r>
      <w:r w:rsidRPr="00B038D3">
        <w:rPr>
          <w:rFonts w:cs="Calibri"/>
          <w:sz w:val="24"/>
          <w:szCs w:val="24"/>
          <w:lang w:val="en-US"/>
        </w:rPr>
        <w:t xml:space="preserve">s and for convenience purposes, I decided to conduct follow-up </w:t>
      </w:r>
      <w:r w:rsidR="00C277F2" w:rsidRPr="00B038D3">
        <w:rPr>
          <w:rFonts w:cs="Calibri"/>
          <w:sz w:val="24"/>
          <w:szCs w:val="24"/>
          <w:lang w:val="en-US"/>
        </w:rPr>
        <w:t xml:space="preserve">interviews </w:t>
      </w:r>
      <w:r w:rsidRPr="00B038D3">
        <w:rPr>
          <w:rFonts w:cs="Calibri"/>
          <w:sz w:val="24"/>
          <w:szCs w:val="24"/>
          <w:lang w:val="en-US"/>
        </w:rPr>
        <w:t xml:space="preserve">via the phone. </w:t>
      </w:r>
    </w:p>
    <w:p w:rsidR="00BB357F" w:rsidRPr="00B038D3" w:rsidRDefault="00AE1B97" w:rsidP="003274CB">
      <w:pPr>
        <w:pStyle w:val="NoSpacing"/>
        <w:spacing w:line="360" w:lineRule="auto"/>
        <w:ind w:firstLine="720"/>
        <w:jc w:val="both"/>
        <w:rPr>
          <w:rFonts w:cs="Calibri"/>
          <w:sz w:val="24"/>
          <w:szCs w:val="24"/>
          <w:lang w:val="en-US"/>
        </w:rPr>
      </w:pPr>
      <w:r w:rsidRPr="00B038D3">
        <w:rPr>
          <w:rFonts w:cs="Calibri"/>
          <w:sz w:val="24"/>
          <w:szCs w:val="24"/>
          <w:lang w:val="en-US"/>
        </w:rPr>
        <w:t>Regarding questionnaires, again there were a few comments on question clarity, while two participants argued that they found it long</w:t>
      </w:r>
      <w:r w:rsidR="00CD36B0" w:rsidRPr="00B038D3">
        <w:rPr>
          <w:rFonts w:cs="Calibri"/>
          <w:sz w:val="24"/>
          <w:szCs w:val="24"/>
          <w:lang w:val="en-US"/>
        </w:rPr>
        <w:t>.  Also, one participant</w:t>
      </w:r>
      <w:r w:rsidRPr="00B038D3">
        <w:rPr>
          <w:rFonts w:cs="Calibri"/>
          <w:sz w:val="24"/>
          <w:szCs w:val="24"/>
          <w:lang w:val="en-US"/>
        </w:rPr>
        <w:t xml:space="preserve"> suggested I should not include questions on curriculum design, as she deemed that to be a sensitive subject, given the implications it carried within her own institution.  I did not remove any questions since they all related to my study aims; however, to make them less threatening to participants, I rendered the open-ended questions concerning curriculum development optional and I also included </w:t>
      </w:r>
      <w:r w:rsidR="00CD36B0" w:rsidRPr="00B038D3">
        <w:rPr>
          <w:rFonts w:cs="Calibri"/>
          <w:sz w:val="24"/>
          <w:szCs w:val="24"/>
          <w:lang w:val="en-US"/>
        </w:rPr>
        <w:t xml:space="preserve">those </w:t>
      </w:r>
      <w:r w:rsidRPr="00B038D3">
        <w:rPr>
          <w:rFonts w:cs="Calibri"/>
          <w:sz w:val="24"/>
          <w:szCs w:val="24"/>
          <w:lang w:val="en-US"/>
        </w:rPr>
        <w:t>questions in larger question groups so that they appeared to carry less weight in the context of things.  Overall, minor revisions were made in both instruments concerning wording and number.</w:t>
      </w:r>
      <w:r w:rsidR="00C8774A" w:rsidRPr="00B038D3">
        <w:rPr>
          <w:rStyle w:val="FootnoteReference"/>
          <w:rFonts w:cs="Calibri"/>
          <w:sz w:val="24"/>
          <w:szCs w:val="24"/>
          <w:lang w:val="en-US"/>
        </w:rPr>
        <w:footnoteReference w:id="88"/>
      </w:r>
      <w:r w:rsidRPr="00B038D3">
        <w:rPr>
          <w:rFonts w:cs="Calibri"/>
          <w:sz w:val="24"/>
          <w:szCs w:val="24"/>
          <w:lang w:val="en-US"/>
        </w:rPr>
        <w:t xml:space="preserve">  </w:t>
      </w:r>
    </w:p>
    <w:p w:rsidR="0028027B" w:rsidRPr="00B038D3" w:rsidRDefault="0028027B" w:rsidP="0028027B">
      <w:pPr>
        <w:pStyle w:val="NoSpacing"/>
        <w:spacing w:line="360" w:lineRule="auto"/>
        <w:ind w:firstLine="720"/>
        <w:jc w:val="both"/>
        <w:rPr>
          <w:rFonts w:cs="Calibri"/>
          <w:sz w:val="24"/>
          <w:szCs w:val="24"/>
          <w:lang w:val="en-GB"/>
        </w:rPr>
      </w:pPr>
      <w:r w:rsidRPr="00B038D3">
        <w:rPr>
          <w:rFonts w:cs="Calibri"/>
          <w:sz w:val="24"/>
          <w:szCs w:val="24"/>
          <w:lang w:val="en-US"/>
        </w:rPr>
        <w:t xml:space="preserve">Regarding the </w:t>
      </w:r>
      <w:r w:rsidR="008E39A3" w:rsidRPr="00B038D3">
        <w:rPr>
          <w:rFonts w:cstheme="minorHAnsi"/>
          <w:sz w:val="24"/>
          <w:szCs w:val="24"/>
          <w:lang w:val="en-US"/>
        </w:rPr>
        <w:t>reflective journal</w:t>
      </w:r>
      <w:r w:rsidRPr="00B038D3">
        <w:rPr>
          <w:rFonts w:cs="Calibri"/>
          <w:sz w:val="24"/>
          <w:szCs w:val="24"/>
          <w:lang w:val="en-US"/>
        </w:rPr>
        <w:t xml:space="preserve">, the experience I gained from piloting was invaluable in that it brought its strengths, limitations and demands to my attention.  This helped me use it more effectively in the study.  For example, the pilot showed that some </w:t>
      </w:r>
      <w:r w:rsidR="00712CBC" w:rsidRPr="00B038D3">
        <w:rPr>
          <w:rFonts w:cs="Calibri"/>
          <w:sz w:val="24"/>
          <w:szCs w:val="24"/>
          <w:lang w:val="en-GB"/>
        </w:rPr>
        <w:t>students w</w:t>
      </w:r>
      <w:r w:rsidRPr="00B038D3">
        <w:rPr>
          <w:rFonts w:cs="Calibri"/>
          <w:sz w:val="24"/>
          <w:szCs w:val="24"/>
          <w:lang w:val="en-GB"/>
        </w:rPr>
        <w:t xml:space="preserve">ould </w:t>
      </w:r>
      <w:r w:rsidR="00712CBC" w:rsidRPr="00B038D3">
        <w:rPr>
          <w:rFonts w:cs="Calibri"/>
          <w:sz w:val="24"/>
          <w:szCs w:val="24"/>
          <w:lang w:val="en-GB"/>
        </w:rPr>
        <w:t>answer</w:t>
      </w:r>
      <w:r w:rsidRPr="00B038D3">
        <w:rPr>
          <w:rFonts w:cs="Calibri"/>
          <w:sz w:val="24"/>
          <w:szCs w:val="24"/>
          <w:lang w:val="en-GB"/>
        </w:rPr>
        <w:t xml:space="preserve"> questions</w:t>
      </w:r>
      <w:r w:rsidR="00712CBC" w:rsidRPr="00B038D3">
        <w:rPr>
          <w:rFonts w:cs="Calibri"/>
          <w:sz w:val="24"/>
          <w:szCs w:val="24"/>
          <w:lang w:val="en-GB"/>
        </w:rPr>
        <w:t xml:space="preserve"> in ten words and others in a thousand</w:t>
      </w:r>
      <w:r w:rsidRPr="00B038D3">
        <w:rPr>
          <w:rFonts w:cs="Calibri"/>
          <w:sz w:val="24"/>
          <w:szCs w:val="24"/>
          <w:lang w:val="en-GB"/>
        </w:rPr>
        <w:t>; thus, in the proper study, there was a word limit</w:t>
      </w:r>
      <w:r w:rsidRPr="00B038D3">
        <w:rPr>
          <w:rFonts w:cs="Calibri"/>
          <w:sz w:val="24"/>
          <w:szCs w:val="24"/>
          <w:lang w:val="en-US"/>
        </w:rPr>
        <w:t xml:space="preserve">.    </w:t>
      </w:r>
    </w:p>
    <w:p w:rsidR="00AE1B97" w:rsidRPr="00B038D3" w:rsidRDefault="00AE1B97" w:rsidP="003274CB">
      <w:pPr>
        <w:pStyle w:val="NoSpacing"/>
        <w:spacing w:line="360" w:lineRule="auto"/>
        <w:ind w:firstLine="720"/>
        <w:jc w:val="both"/>
        <w:rPr>
          <w:rFonts w:cstheme="minorHAnsi"/>
          <w:sz w:val="24"/>
          <w:szCs w:val="24"/>
          <w:lang w:val="en-US"/>
        </w:rPr>
      </w:pPr>
      <w:r w:rsidRPr="00B038D3">
        <w:rPr>
          <w:sz w:val="24"/>
          <w:szCs w:val="24"/>
          <w:lang w:val="en-US"/>
        </w:rPr>
        <w:t xml:space="preserve">Looking back, piloting afforded me the opportunity to fine-tune my instruments to a certain degree in terms of content and quality, and also to think about time constraints and other practical aspects of the process.  Moreover, given that I had not been engaged in interviewing and questionnaires </w:t>
      </w:r>
      <w:r w:rsidR="00C53C05" w:rsidRPr="00B038D3">
        <w:rPr>
          <w:sz w:val="24"/>
          <w:szCs w:val="24"/>
          <w:lang w:val="en-US"/>
        </w:rPr>
        <w:t>since 20</w:t>
      </w:r>
      <w:r w:rsidR="00AB4968" w:rsidRPr="00B038D3">
        <w:rPr>
          <w:sz w:val="24"/>
          <w:szCs w:val="24"/>
          <w:lang w:val="en-US"/>
        </w:rPr>
        <w:t>10</w:t>
      </w:r>
      <w:r w:rsidRPr="00B038D3">
        <w:rPr>
          <w:sz w:val="24"/>
          <w:szCs w:val="24"/>
          <w:lang w:val="en-US"/>
        </w:rPr>
        <w:t xml:space="preserve">, piloting presented me with a chance to practice my own techniques as a researcher, reflect on my approach and review it accordingly (Seidman, 2006).  Finally, piloting gave me the chance to </w:t>
      </w:r>
      <w:r w:rsidRPr="00B038D3">
        <w:rPr>
          <w:rFonts w:cstheme="minorHAnsi"/>
          <w:sz w:val="24"/>
          <w:szCs w:val="24"/>
          <w:lang w:val="en-US"/>
        </w:rPr>
        <w:t xml:space="preserve">undertake some preliminary, very basic coding and analysis of data (Cohen </w:t>
      </w:r>
      <w:r w:rsidR="00CD11F8" w:rsidRPr="00B038D3">
        <w:rPr>
          <w:rFonts w:cstheme="minorHAnsi"/>
          <w:i/>
          <w:sz w:val="24"/>
          <w:szCs w:val="24"/>
          <w:lang w:val="en-US"/>
        </w:rPr>
        <w:t>et al</w:t>
      </w:r>
      <w:r w:rsidRPr="00B038D3">
        <w:rPr>
          <w:rFonts w:cstheme="minorHAnsi"/>
          <w:sz w:val="24"/>
          <w:szCs w:val="24"/>
          <w:lang w:val="en-US"/>
        </w:rPr>
        <w:t xml:space="preserve">., 2005) to </w:t>
      </w:r>
      <w:r w:rsidR="00644154" w:rsidRPr="00B038D3">
        <w:rPr>
          <w:rFonts w:cstheme="minorHAnsi"/>
          <w:sz w:val="24"/>
          <w:szCs w:val="24"/>
          <w:lang w:val="en-US"/>
        </w:rPr>
        <w:t xml:space="preserve">check whether </w:t>
      </w:r>
      <w:r w:rsidRPr="00B038D3">
        <w:rPr>
          <w:rFonts w:cstheme="minorHAnsi"/>
          <w:sz w:val="24"/>
          <w:szCs w:val="24"/>
          <w:lang w:val="en-US"/>
        </w:rPr>
        <w:t xml:space="preserve">the kind of information yielded by the instruments would </w:t>
      </w:r>
      <w:r w:rsidR="00E75F18" w:rsidRPr="00B038D3">
        <w:rPr>
          <w:rFonts w:cstheme="minorHAnsi"/>
          <w:sz w:val="24"/>
          <w:szCs w:val="24"/>
          <w:lang w:val="en-US"/>
        </w:rPr>
        <w:t xml:space="preserve">fit </w:t>
      </w:r>
      <w:r w:rsidRPr="00B038D3">
        <w:rPr>
          <w:rFonts w:cstheme="minorHAnsi"/>
          <w:sz w:val="24"/>
          <w:szCs w:val="24"/>
          <w:lang w:val="en-US"/>
        </w:rPr>
        <w:t xml:space="preserve">well with my research questions.   </w:t>
      </w:r>
      <w:r w:rsidRPr="00B038D3">
        <w:rPr>
          <w:sz w:val="24"/>
          <w:szCs w:val="24"/>
          <w:lang w:val="en-US"/>
        </w:rPr>
        <w:t xml:space="preserve"> </w:t>
      </w:r>
    </w:p>
    <w:p w:rsidR="00AE1B97" w:rsidRPr="00B038D3" w:rsidRDefault="00AE1B97" w:rsidP="003274CB">
      <w:pPr>
        <w:pStyle w:val="NoSpacing"/>
        <w:spacing w:line="360" w:lineRule="auto"/>
        <w:ind w:firstLine="720"/>
        <w:jc w:val="both"/>
        <w:rPr>
          <w:sz w:val="24"/>
          <w:szCs w:val="24"/>
          <w:lang w:val="en-US"/>
        </w:rPr>
      </w:pPr>
      <w:r w:rsidRPr="00B038D3">
        <w:rPr>
          <w:sz w:val="24"/>
          <w:szCs w:val="24"/>
          <w:lang w:val="en-US"/>
        </w:rPr>
        <w:t xml:space="preserve">The only apparent limitation regarding piloting was that, because of time constraints, there was neither a de-briefing (Drever, 1995) nor a second piloting of the </w:t>
      </w:r>
      <w:r w:rsidRPr="00B038D3">
        <w:rPr>
          <w:sz w:val="24"/>
          <w:szCs w:val="24"/>
          <w:lang w:val="en-US"/>
        </w:rPr>
        <w:lastRenderedPageBreak/>
        <w:t xml:space="preserve">instruments.  It has been suggested that more sampling further refines the tools and also provides researchers with more interviewing experience (Kvale, 1995).  </w:t>
      </w:r>
    </w:p>
    <w:p w:rsidR="00AE1B97" w:rsidRPr="00B038D3" w:rsidRDefault="00AE1B97" w:rsidP="003274CB">
      <w:pPr>
        <w:pStyle w:val="NoSpacing"/>
        <w:spacing w:line="360" w:lineRule="auto"/>
        <w:ind w:firstLine="720"/>
        <w:jc w:val="both"/>
        <w:rPr>
          <w:rFonts w:cs="Calibri"/>
          <w:sz w:val="24"/>
          <w:szCs w:val="24"/>
          <w:lang w:val="en-GB"/>
        </w:rPr>
      </w:pPr>
      <w:r w:rsidRPr="00B038D3">
        <w:rPr>
          <w:sz w:val="24"/>
          <w:szCs w:val="24"/>
          <w:lang w:val="en-US"/>
        </w:rPr>
        <w:t xml:space="preserve"> </w:t>
      </w:r>
      <w:r w:rsidRPr="00B038D3">
        <w:rPr>
          <w:rFonts w:cs="Calibri"/>
          <w:sz w:val="24"/>
          <w:szCs w:val="24"/>
          <w:lang w:val="en-US"/>
        </w:rPr>
        <w:t xml:space="preserve">Having discussed </w:t>
      </w:r>
      <w:r w:rsidR="00365893" w:rsidRPr="00B038D3">
        <w:rPr>
          <w:rFonts w:cs="Calibri"/>
          <w:sz w:val="24"/>
          <w:szCs w:val="24"/>
          <w:lang w:val="en-US"/>
        </w:rPr>
        <w:t xml:space="preserve">sampling and </w:t>
      </w:r>
      <w:r w:rsidRPr="00B038D3">
        <w:rPr>
          <w:rFonts w:cs="Calibri"/>
          <w:sz w:val="24"/>
          <w:szCs w:val="24"/>
          <w:lang w:val="en-US"/>
        </w:rPr>
        <w:t>piloting, I now turn my attention to the data collection process.</w:t>
      </w:r>
    </w:p>
    <w:p w:rsidR="00E618A8" w:rsidRPr="00B038D3" w:rsidRDefault="00E618A8" w:rsidP="003274CB">
      <w:pPr>
        <w:pStyle w:val="NoSpacing"/>
        <w:spacing w:line="360" w:lineRule="auto"/>
        <w:jc w:val="both"/>
        <w:rPr>
          <w:rFonts w:cstheme="minorHAnsi"/>
          <w:b/>
          <w:sz w:val="24"/>
          <w:szCs w:val="24"/>
          <w:lang w:val="en-US"/>
        </w:rPr>
      </w:pPr>
    </w:p>
    <w:p w:rsidR="00047AEA" w:rsidRPr="00B038D3" w:rsidRDefault="00B8452D" w:rsidP="003274CB">
      <w:pPr>
        <w:pStyle w:val="NoSpacing"/>
        <w:spacing w:line="360" w:lineRule="auto"/>
        <w:jc w:val="both"/>
        <w:rPr>
          <w:rFonts w:cstheme="minorHAnsi"/>
          <w:b/>
          <w:sz w:val="24"/>
          <w:szCs w:val="24"/>
          <w:lang w:val="en-US"/>
        </w:rPr>
      </w:pPr>
      <w:r w:rsidRPr="00B038D3">
        <w:rPr>
          <w:rFonts w:cstheme="minorHAnsi"/>
          <w:b/>
          <w:sz w:val="24"/>
          <w:szCs w:val="24"/>
          <w:lang w:val="en-US"/>
        </w:rPr>
        <w:t>3.8</w:t>
      </w:r>
      <w:r w:rsidR="00047AEA" w:rsidRPr="00B038D3">
        <w:rPr>
          <w:rFonts w:cstheme="minorHAnsi"/>
          <w:b/>
          <w:sz w:val="24"/>
          <w:szCs w:val="24"/>
          <w:lang w:val="en-US"/>
        </w:rPr>
        <w:t xml:space="preserve"> Data Collection</w:t>
      </w:r>
    </w:p>
    <w:p w:rsidR="00047AEA" w:rsidRPr="00B038D3" w:rsidRDefault="00047AEA" w:rsidP="003274CB">
      <w:pPr>
        <w:pStyle w:val="NoSpacing"/>
        <w:spacing w:line="360" w:lineRule="auto"/>
        <w:jc w:val="both"/>
        <w:rPr>
          <w:rFonts w:cstheme="minorHAnsi"/>
          <w:sz w:val="24"/>
          <w:szCs w:val="24"/>
          <w:lang w:val="en-US"/>
        </w:rPr>
      </w:pPr>
    </w:p>
    <w:p w:rsidR="00047AEA" w:rsidRPr="00B038D3" w:rsidRDefault="00047AEA"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Providing detailed information on how a study was conducted is an indispensable part of rigorous research (Felix, 2008, p. 147).  Therefore, here, the data collection process is thoroughly described.  </w:t>
      </w:r>
    </w:p>
    <w:p w:rsidR="004D1AEF" w:rsidRPr="00B038D3" w:rsidRDefault="004D1AEF" w:rsidP="003274CB">
      <w:pPr>
        <w:pStyle w:val="NoSpacing"/>
        <w:spacing w:line="360" w:lineRule="auto"/>
        <w:jc w:val="both"/>
        <w:rPr>
          <w:rFonts w:cstheme="minorHAnsi"/>
          <w:sz w:val="24"/>
          <w:szCs w:val="24"/>
          <w:lang w:val="en-GB"/>
        </w:rPr>
      </w:pPr>
    </w:p>
    <w:p w:rsidR="00047AEA" w:rsidRPr="00B038D3" w:rsidRDefault="00B8452D" w:rsidP="00B8452D">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3.8.1 </w:t>
      </w:r>
      <w:r w:rsidR="00047AEA" w:rsidRPr="00B038D3">
        <w:rPr>
          <w:rFonts w:cstheme="minorHAnsi"/>
          <w:sz w:val="24"/>
          <w:szCs w:val="24"/>
          <w:u w:val="single"/>
          <w:lang w:val="en-US"/>
        </w:rPr>
        <w:t>Student interviews</w:t>
      </w:r>
    </w:p>
    <w:p w:rsidR="00047AEA" w:rsidRPr="00B038D3" w:rsidRDefault="00047AEA" w:rsidP="003274CB">
      <w:pPr>
        <w:pStyle w:val="NoSpacing"/>
        <w:spacing w:line="360" w:lineRule="auto"/>
        <w:jc w:val="both"/>
        <w:rPr>
          <w:rFonts w:cstheme="minorHAnsi"/>
          <w:sz w:val="24"/>
          <w:szCs w:val="24"/>
          <w:lang w:val="en-US"/>
        </w:rPr>
      </w:pPr>
    </w:p>
    <w:p w:rsidR="00047AEA" w:rsidRPr="00B038D3" w:rsidRDefault="00047AEA" w:rsidP="003274CB">
      <w:pPr>
        <w:pStyle w:val="NoSpacing"/>
        <w:spacing w:line="360" w:lineRule="auto"/>
        <w:jc w:val="both"/>
        <w:rPr>
          <w:rFonts w:cstheme="minorHAnsi"/>
          <w:sz w:val="24"/>
          <w:szCs w:val="24"/>
          <w:highlight w:val="lightGray"/>
          <w:lang w:val="en-US"/>
        </w:rPr>
      </w:pPr>
      <w:r w:rsidRPr="00B038D3">
        <w:rPr>
          <w:rFonts w:cstheme="minorHAnsi"/>
          <w:sz w:val="24"/>
          <w:szCs w:val="24"/>
          <w:lang w:val="en-US"/>
        </w:rPr>
        <w:t>Following piloting and revising, there was an in-class announcement about the study and a call for participation was emailed to the students.</w:t>
      </w:r>
      <w:r w:rsidR="00A854DE" w:rsidRPr="00B038D3">
        <w:rPr>
          <w:rStyle w:val="FootnoteReference"/>
          <w:rFonts w:cstheme="minorHAnsi"/>
          <w:sz w:val="24"/>
          <w:szCs w:val="24"/>
          <w:lang w:val="en-US"/>
        </w:rPr>
        <w:footnoteReference w:id="89"/>
      </w:r>
      <w:r w:rsidRPr="00B038D3">
        <w:rPr>
          <w:rFonts w:cstheme="minorHAnsi"/>
          <w:sz w:val="24"/>
          <w:szCs w:val="24"/>
          <w:lang w:val="en-US"/>
        </w:rPr>
        <w:t xml:space="preserve">  It was stressed that their participation was strictly voluntary and that participating or not would have no repercussions, positive or negative.  Additionally, students were informed that the data gathered would only be treated collectively, hence anonymity and confidentiality were guaranteed.  </w:t>
      </w:r>
      <w:r w:rsidR="00F13253" w:rsidRPr="00B038D3">
        <w:rPr>
          <w:rFonts w:cstheme="minorHAnsi"/>
          <w:sz w:val="24"/>
          <w:szCs w:val="24"/>
          <w:lang w:val="en-US"/>
        </w:rPr>
        <w:t>I</w:t>
      </w:r>
      <w:r w:rsidR="00EE5776" w:rsidRPr="00B038D3">
        <w:rPr>
          <w:rFonts w:cstheme="minorHAnsi"/>
          <w:sz w:val="24"/>
          <w:szCs w:val="24"/>
          <w:lang w:val="en-US"/>
        </w:rPr>
        <w:t>nformed consent</w:t>
      </w:r>
      <w:r w:rsidR="009B53EA" w:rsidRPr="00B038D3">
        <w:rPr>
          <w:rFonts w:cstheme="minorHAnsi"/>
          <w:sz w:val="24"/>
          <w:szCs w:val="24"/>
          <w:lang w:val="en-US"/>
        </w:rPr>
        <w:t xml:space="preserve"> </w:t>
      </w:r>
      <w:r w:rsidRPr="00B038D3">
        <w:rPr>
          <w:rFonts w:cstheme="minorHAnsi"/>
          <w:sz w:val="24"/>
          <w:szCs w:val="24"/>
          <w:lang w:val="en-US"/>
        </w:rPr>
        <w:t>was obtained by the sixteen students who had agreed to participate.  There were two copies of the consent form for each participant; one was signed and kept by participants while the other was signed and returned to me.</w:t>
      </w:r>
      <w:r w:rsidR="00440B67" w:rsidRPr="00B038D3">
        <w:rPr>
          <w:rStyle w:val="FootnoteReference"/>
          <w:rFonts w:cstheme="minorHAnsi"/>
          <w:sz w:val="24"/>
          <w:szCs w:val="24"/>
          <w:lang w:val="en-US"/>
        </w:rPr>
        <w:footnoteReference w:id="90"/>
      </w:r>
      <w:r w:rsidRPr="00B038D3">
        <w:rPr>
          <w:rFonts w:cstheme="minorHAnsi"/>
          <w:sz w:val="24"/>
          <w:szCs w:val="24"/>
          <w:lang w:val="en-US"/>
        </w:rPr>
        <w:t xml:space="preserve">  I circulated a time schedule and participants noted down the dates and times they were available for interviewing.  </w:t>
      </w:r>
      <w:r w:rsidR="00F81289" w:rsidRPr="00B038D3">
        <w:rPr>
          <w:rFonts w:cstheme="minorHAnsi"/>
          <w:sz w:val="24"/>
          <w:szCs w:val="24"/>
          <w:lang w:val="en-US"/>
        </w:rPr>
        <w:t xml:space="preserve">Participants </w:t>
      </w:r>
      <w:r w:rsidRPr="00B038D3">
        <w:rPr>
          <w:rFonts w:cstheme="minorHAnsi"/>
          <w:sz w:val="24"/>
          <w:szCs w:val="24"/>
          <w:lang w:val="en-US"/>
        </w:rPr>
        <w:t>were also asked to choose whether they wished to be interviewed in groups – and with whom – or individually.  A small number of their preferences were not adhered to, due to timing clashes and also due to my attempt to ensure sample heterogeneity.</w:t>
      </w:r>
      <w:r w:rsidR="004F1B86" w:rsidRPr="00B038D3">
        <w:rPr>
          <w:rStyle w:val="FootnoteReference"/>
          <w:rFonts w:cstheme="minorHAnsi"/>
          <w:sz w:val="24"/>
          <w:szCs w:val="24"/>
          <w:lang w:val="en-US"/>
        </w:rPr>
        <w:footnoteReference w:id="91"/>
      </w:r>
      <w:r w:rsidRPr="00B038D3">
        <w:rPr>
          <w:rFonts w:cstheme="minorHAnsi"/>
          <w:sz w:val="24"/>
          <w:szCs w:val="24"/>
          <w:lang w:val="en-US"/>
        </w:rPr>
        <w:t xml:space="preserve">  The schedule was provisionally prepared and was reviewed at the beginning of each week throughout data collection.  Initially, interviews were scheduled to be conducted between March 19 and April 7 2012.  This was extended until April 21 2012 since four interviewees had changed their initial date preferences.  This turned out to facilitate the whole process since it allowed me to review and analyze </w:t>
      </w:r>
      <w:r w:rsidR="00FE6F18" w:rsidRPr="00B038D3">
        <w:rPr>
          <w:rFonts w:cstheme="minorHAnsi"/>
          <w:sz w:val="24"/>
          <w:szCs w:val="24"/>
          <w:lang w:val="en-US"/>
        </w:rPr>
        <w:t>all</w:t>
      </w:r>
      <w:r w:rsidR="00C970EB" w:rsidRPr="00B038D3">
        <w:rPr>
          <w:rFonts w:cstheme="minorHAnsi"/>
          <w:sz w:val="24"/>
          <w:szCs w:val="24"/>
          <w:lang w:val="en-US"/>
        </w:rPr>
        <w:t xml:space="preserve"> </w:t>
      </w:r>
      <w:r w:rsidRPr="00B038D3">
        <w:rPr>
          <w:rFonts w:cstheme="minorHAnsi"/>
          <w:sz w:val="24"/>
          <w:szCs w:val="24"/>
          <w:lang w:val="en-US"/>
        </w:rPr>
        <w:t xml:space="preserve">data </w:t>
      </w:r>
      <w:r w:rsidR="00032C5B" w:rsidRPr="00B038D3">
        <w:rPr>
          <w:rFonts w:cstheme="minorHAnsi"/>
          <w:sz w:val="24"/>
          <w:szCs w:val="24"/>
          <w:lang w:val="en-US"/>
        </w:rPr>
        <w:t>every time an interview was completed.</w:t>
      </w:r>
    </w:p>
    <w:p w:rsidR="00047AEA" w:rsidRPr="00B038D3" w:rsidRDefault="00047AEA" w:rsidP="003274CB">
      <w:pPr>
        <w:pStyle w:val="NoSpacing"/>
        <w:spacing w:line="360" w:lineRule="auto"/>
        <w:jc w:val="both"/>
        <w:rPr>
          <w:rFonts w:cstheme="minorHAnsi"/>
          <w:sz w:val="24"/>
          <w:szCs w:val="24"/>
          <w:highlight w:val="magenta"/>
          <w:lang w:val="en-US"/>
        </w:rPr>
      </w:pPr>
      <w:r w:rsidRPr="00B038D3">
        <w:rPr>
          <w:rFonts w:cstheme="minorHAnsi"/>
          <w:sz w:val="24"/>
          <w:szCs w:val="24"/>
          <w:lang w:val="en-US"/>
        </w:rPr>
        <w:lastRenderedPageBreak/>
        <w:tab/>
        <w:t xml:space="preserve">Initially, all interviews were to take place within university premises; eventually two of them had to be conducted elsewhere </w:t>
      </w:r>
      <w:r w:rsidR="00646C34" w:rsidRPr="00B038D3">
        <w:rPr>
          <w:rFonts w:cstheme="minorHAnsi"/>
          <w:sz w:val="24"/>
          <w:szCs w:val="24"/>
          <w:lang w:val="en-US"/>
        </w:rPr>
        <w:t>for the participants’ comfort</w:t>
      </w:r>
      <w:r w:rsidRPr="00B038D3">
        <w:rPr>
          <w:rFonts w:cstheme="minorHAnsi"/>
          <w:sz w:val="24"/>
          <w:szCs w:val="24"/>
          <w:lang w:val="en-US"/>
        </w:rPr>
        <w:t xml:space="preserve">.  Location conditions were favorable to interviews: all </w:t>
      </w:r>
      <w:r w:rsidR="00CE330B" w:rsidRPr="00B038D3">
        <w:rPr>
          <w:rFonts w:cstheme="minorHAnsi"/>
          <w:sz w:val="24"/>
          <w:szCs w:val="24"/>
          <w:lang w:val="en-US"/>
        </w:rPr>
        <w:t xml:space="preserve">individual interviews </w:t>
      </w:r>
      <w:r w:rsidRPr="00B038D3">
        <w:rPr>
          <w:rFonts w:cstheme="minorHAnsi"/>
          <w:sz w:val="24"/>
          <w:szCs w:val="24"/>
          <w:lang w:val="en-US"/>
        </w:rPr>
        <w:t xml:space="preserve">were conducted in secluded places (i.e. classrooms and offices) with no external distractions. </w:t>
      </w:r>
    </w:p>
    <w:p w:rsidR="00047AEA" w:rsidRPr="00B038D3" w:rsidRDefault="00047AEA"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The revised conversation guide was employed for all interviews.  This includ</w:t>
      </w:r>
      <w:r w:rsidR="00694D3C" w:rsidRPr="00B038D3">
        <w:rPr>
          <w:rFonts w:cstheme="minorHAnsi"/>
          <w:sz w:val="24"/>
          <w:szCs w:val="24"/>
          <w:lang w:val="en-US"/>
        </w:rPr>
        <w:t xml:space="preserve">ed fifteen open-ended questions, </w:t>
      </w:r>
      <w:r w:rsidRPr="00B038D3">
        <w:rPr>
          <w:rFonts w:cstheme="minorHAnsi"/>
          <w:sz w:val="24"/>
          <w:szCs w:val="24"/>
          <w:lang w:val="en-US"/>
        </w:rPr>
        <w:t>specifically designed to address my research questions and divided into four sections: (1) general questions relating to ESP courses, (2) CL</w:t>
      </w:r>
      <w:r w:rsidR="002A4889" w:rsidRPr="00B038D3">
        <w:rPr>
          <w:rFonts w:cstheme="minorHAnsi"/>
          <w:sz w:val="24"/>
          <w:szCs w:val="24"/>
          <w:lang w:val="en-US"/>
        </w:rPr>
        <w:t xml:space="preserve">, </w:t>
      </w:r>
      <w:r w:rsidRPr="00B038D3">
        <w:rPr>
          <w:rFonts w:cstheme="minorHAnsi"/>
          <w:sz w:val="24"/>
          <w:szCs w:val="24"/>
          <w:lang w:val="en-US"/>
        </w:rPr>
        <w:t>(3) CTs</w:t>
      </w:r>
      <w:r w:rsidR="002A4889" w:rsidRPr="00B038D3">
        <w:rPr>
          <w:rFonts w:cstheme="minorHAnsi"/>
          <w:sz w:val="24"/>
          <w:szCs w:val="24"/>
          <w:lang w:val="en-US"/>
        </w:rPr>
        <w:t>, and</w:t>
      </w:r>
      <w:r w:rsidRPr="00B038D3">
        <w:rPr>
          <w:rFonts w:cstheme="minorHAnsi"/>
          <w:sz w:val="24"/>
          <w:szCs w:val="24"/>
          <w:lang w:val="en-US"/>
        </w:rPr>
        <w:t xml:space="preserve"> (4) wrap-up questions.  A number of prompts and probes were used at various points; for this purpose, the conversation guide was accompanied by a list of thematic keywords I </w:t>
      </w:r>
      <w:r w:rsidR="006A2EB2" w:rsidRPr="00B038D3">
        <w:rPr>
          <w:rFonts w:cstheme="minorHAnsi"/>
          <w:sz w:val="24"/>
          <w:szCs w:val="24"/>
          <w:lang w:val="en-US"/>
        </w:rPr>
        <w:t xml:space="preserve">wished </w:t>
      </w:r>
      <w:r w:rsidRPr="00B038D3">
        <w:rPr>
          <w:rFonts w:cstheme="minorHAnsi"/>
          <w:sz w:val="24"/>
          <w:szCs w:val="24"/>
          <w:lang w:val="en-US"/>
        </w:rPr>
        <w:t>participants to discuss.  Prompts and probes were used whenever answers were deemed insufficient, where clarification</w:t>
      </w:r>
      <w:r w:rsidR="00A5450C" w:rsidRPr="00B038D3">
        <w:rPr>
          <w:rFonts w:cstheme="minorHAnsi"/>
          <w:sz w:val="24"/>
          <w:szCs w:val="24"/>
          <w:lang w:val="en-US"/>
        </w:rPr>
        <w:t xml:space="preserve">s, </w:t>
      </w:r>
      <w:r w:rsidRPr="00B038D3">
        <w:rPr>
          <w:rFonts w:cstheme="minorHAnsi"/>
          <w:sz w:val="24"/>
          <w:szCs w:val="24"/>
          <w:lang w:val="en-US"/>
        </w:rPr>
        <w:t>explanation</w:t>
      </w:r>
      <w:r w:rsidR="00A5450C" w:rsidRPr="00B038D3">
        <w:rPr>
          <w:rFonts w:cstheme="minorHAnsi"/>
          <w:sz w:val="24"/>
          <w:szCs w:val="24"/>
          <w:lang w:val="en-US"/>
        </w:rPr>
        <w:t xml:space="preserve">s, confirmation or more information </w:t>
      </w:r>
      <w:r w:rsidRPr="00B038D3">
        <w:rPr>
          <w:rFonts w:cstheme="minorHAnsi"/>
          <w:sz w:val="24"/>
          <w:szCs w:val="24"/>
          <w:lang w:val="en-US"/>
        </w:rPr>
        <w:t>was needed, when an issue was not brought up or when a link needed to be drawn between a current and a previous comment (</w:t>
      </w:r>
      <w:r w:rsidR="00E1118F" w:rsidRPr="00B038D3">
        <w:rPr>
          <w:rFonts w:cstheme="minorHAnsi"/>
          <w:sz w:val="24"/>
          <w:szCs w:val="24"/>
          <w:lang w:val="en-US"/>
        </w:rPr>
        <w:t xml:space="preserve">Patton, 2002; </w:t>
      </w:r>
      <w:r w:rsidRPr="00B038D3">
        <w:rPr>
          <w:rFonts w:cstheme="minorHAnsi"/>
          <w:sz w:val="24"/>
          <w:szCs w:val="24"/>
          <w:lang w:val="en-US"/>
        </w:rPr>
        <w:t>Kvale</w:t>
      </w:r>
      <w:r w:rsidR="00E1118F" w:rsidRPr="00B038D3">
        <w:rPr>
          <w:rFonts w:cstheme="minorHAnsi"/>
          <w:sz w:val="24"/>
          <w:szCs w:val="24"/>
          <w:lang w:val="en-US"/>
        </w:rPr>
        <w:t>, 1996; Lofland &amp; Lofland, 1995</w:t>
      </w:r>
      <w:r w:rsidRPr="00B038D3">
        <w:rPr>
          <w:rFonts w:cstheme="minorHAnsi"/>
          <w:sz w:val="24"/>
          <w:szCs w:val="24"/>
          <w:lang w:val="en-US"/>
        </w:rPr>
        <w:t xml:space="preserve">).  Which prompts and probes were used differed from one interview to the next, based on </w:t>
      </w:r>
      <w:r w:rsidR="004B3DCD" w:rsidRPr="00B038D3">
        <w:rPr>
          <w:rFonts w:cstheme="minorHAnsi"/>
          <w:sz w:val="24"/>
          <w:szCs w:val="24"/>
          <w:lang w:val="en-US"/>
        </w:rPr>
        <w:t>participants’</w:t>
      </w:r>
      <w:r w:rsidRPr="00B038D3">
        <w:rPr>
          <w:rFonts w:cstheme="minorHAnsi"/>
          <w:sz w:val="24"/>
          <w:szCs w:val="24"/>
          <w:lang w:val="en-US"/>
        </w:rPr>
        <w:t xml:space="preserve"> answers.</w:t>
      </w:r>
      <w:r w:rsidR="00DD607D" w:rsidRPr="00B038D3">
        <w:rPr>
          <w:rStyle w:val="FootnoteReference"/>
          <w:rFonts w:cstheme="minorHAnsi"/>
          <w:sz w:val="24"/>
          <w:szCs w:val="24"/>
          <w:lang w:val="en-US"/>
        </w:rPr>
        <w:footnoteReference w:id="92"/>
      </w:r>
      <w:r w:rsidRPr="00B038D3">
        <w:rPr>
          <w:rFonts w:cstheme="minorHAnsi"/>
          <w:sz w:val="24"/>
          <w:szCs w:val="24"/>
          <w:lang w:val="en-US"/>
        </w:rPr>
        <w:t xml:space="preserve">  </w:t>
      </w:r>
    </w:p>
    <w:p w:rsidR="00047AEA" w:rsidRPr="00B038D3" w:rsidRDefault="00047AEA"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All interviews were conducted by myself</w:t>
      </w:r>
      <w:r w:rsidR="0054537C" w:rsidRPr="00B038D3">
        <w:rPr>
          <w:rFonts w:cstheme="minorHAnsi"/>
          <w:sz w:val="24"/>
          <w:szCs w:val="24"/>
          <w:lang w:val="en-US"/>
        </w:rPr>
        <w:t xml:space="preserve"> and </w:t>
      </w:r>
      <w:r w:rsidRPr="00B038D3">
        <w:rPr>
          <w:rFonts w:cstheme="minorHAnsi"/>
          <w:sz w:val="24"/>
          <w:szCs w:val="24"/>
          <w:lang w:val="en-US"/>
        </w:rPr>
        <w:t>lasted between 45-60 minutes</w:t>
      </w:r>
      <w:r w:rsidR="0054537C" w:rsidRPr="00B038D3">
        <w:rPr>
          <w:rFonts w:cstheme="minorHAnsi"/>
          <w:sz w:val="24"/>
          <w:szCs w:val="24"/>
          <w:lang w:val="en-US"/>
        </w:rPr>
        <w:t xml:space="preserve">.  Each was </w:t>
      </w:r>
      <w:r w:rsidRPr="00B038D3">
        <w:rPr>
          <w:rFonts w:cstheme="minorHAnsi"/>
          <w:sz w:val="24"/>
          <w:szCs w:val="24"/>
          <w:lang w:val="en-US"/>
        </w:rPr>
        <w:t>audio-recorded, partially transcribed</w:t>
      </w:r>
      <w:r w:rsidR="00D33B26" w:rsidRPr="00B038D3">
        <w:rPr>
          <w:rFonts w:cstheme="minorHAnsi"/>
          <w:sz w:val="24"/>
          <w:szCs w:val="24"/>
          <w:lang w:val="en-US"/>
        </w:rPr>
        <w:t xml:space="preserve">, </w:t>
      </w:r>
      <w:r w:rsidRPr="00B038D3">
        <w:rPr>
          <w:rFonts w:cstheme="minorHAnsi"/>
          <w:sz w:val="24"/>
          <w:szCs w:val="24"/>
          <w:lang w:val="en-US"/>
        </w:rPr>
        <w:t>validated</w:t>
      </w:r>
      <w:r w:rsidR="00635B7F" w:rsidRPr="00B038D3">
        <w:rPr>
          <w:rStyle w:val="FootnoteReference"/>
          <w:rFonts w:cstheme="minorHAnsi"/>
          <w:sz w:val="24"/>
          <w:szCs w:val="24"/>
          <w:lang w:val="en-US"/>
        </w:rPr>
        <w:footnoteReference w:id="93"/>
      </w:r>
      <w:r w:rsidRPr="00B038D3">
        <w:rPr>
          <w:rFonts w:cstheme="minorHAnsi"/>
          <w:sz w:val="24"/>
          <w:szCs w:val="24"/>
          <w:lang w:val="en-US"/>
        </w:rPr>
        <w:t xml:space="preserve"> </w:t>
      </w:r>
      <w:r w:rsidR="00635B7F" w:rsidRPr="00B038D3">
        <w:rPr>
          <w:rFonts w:cstheme="minorHAnsi"/>
          <w:sz w:val="24"/>
          <w:szCs w:val="24"/>
          <w:lang w:val="en-US"/>
        </w:rPr>
        <w:t>and coded</w:t>
      </w:r>
      <w:r w:rsidR="00635B7F" w:rsidRPr="00B038D3">
        <w:rPr>
          <w:rStyle w:val="FootnoteReference"/>
          <w:rFonts w:cstheme="minorHAnsi"/>
          <w:sz w:val="24"/>
          <w:szCs w:val="24"/>
          <w:lang w:val="en-US"/>
        </w:rPr>
        <w:footnoteReference w:id="94"/>
      </w:r>
      <w:r w:rsidRPr="00B038D3">
        <w:rPr>
          <w:rFonts w:cstheme="minorHAnsi"/>
          <w:sz w:val="24"/>
          <w:szCs w:val="24"/>
          <w:lang w:val="en-US"/>
        </w:rPr>
        <w:t xml:space="preserve"> before the next one was conducted, allowing me to check for saturation at all times.  I also kept hand-written notes at various points to track any unexpected changes occurring and also to document details which were not recorded, such as hesitations, clarifications asked, timing and location.  To ensure anonymity, interviewers were uniquely coded (INT/S1, INT/S2, a.s.o.).  As compensation for their participation, participants were offered drinks and light snacks.  Through the call for participation but also orally after interviews were conducted, participants were </w:t>
      </w:r>
      <w:r w:rsidR="00ED5355" w:rsidRPr="00B038D3">
        <w:rPr>
          <w:rFonts w:cstheme="minorHAnsi"/>
          <w:sz w:val="24"/>
          <w:szCs w:val="24"/>
          <w:lang w:val="en-US"/>
        </w:rPr>
        <w:t xml:space="preserve">informed of their right to a </w:t>
      </w:r>
      <w:r w:rsidRPr="00B038D3">
        <w:rPr>
          <w:rFonts w:cstheme="minorHAnsi"/>
          <w:sz w:val="24"/>
          <w:szCs w:val="24"/>
          <w:lang w:val="en-US"/>
        </w:rPr>
        <w:t xml:space="preserve">copy of their transcribed data to verify data accuracy (Davies, 1999); no participant has exercised that option.  </w:t>
      </w:r>
    </w:p>
    <w:p w:rsidR="00047AEA" w:rsidRPr="00B038D3" w:rsidRDefault="00047AEA" w:rsidP="003274CB">
      <w:pPr>
        <w:pStyle w:val="NoSpacing"/>
        <w:spacing w:line="360" w:lineRule="auto"/>
        <w:jc w:val="both"/>
        <w:rPr>
          <w:rFonts w:cstheme="minorHAnsi"/>
          <w:sz w:val="24"/>
          <w:szCs w:val="24"/>
          <w:lang w:val="en-US"/>
        </w:rPr>
      </w:pPr>
      <w:r w:rsidRPr="00B038D3">
        <w:rPr>
          <w:rFonts w:cstheme="minorHAnsi"/>
          <w:sz w:val="24"/>
          <w:szCs w:val="24"/>
          <w:lang w:val="en-US"/>
        </w:rPr>
        <w:tab/>
        <w:t xml:space="preserve">A crucial aspect of the collection process is data authenticity (Ryen, 2010, p. 420; Yin, 2009, p. 40), which is underpinned by rapport with participants (Silverman, 2005; Kvale, 1996).  </w:t>
      </w:r>
      <w:r w:rsidR="005A570A" w:rsidRPr="00B038D3">
        <w:rPr>
          <w:rFonts w:cstheme="minorHAnsi"/>
          <w:sz w:val="24"/>
          <w:szCs w:val="24"/>
          <w:lang w:val="en-GB"/>
        </w:rPr>
        <w:t>As mentioned earlier, this</w:t>
      </w:r>
      <w:r w:rsidR="005A570A" w:rsidRPr="00B038D3">
        <w:rPr>
          <w:rFonts w:cstheme="minorHAnsi"/>
          <w:sz w:val="24"/>
          <w:szCs w:val="24"/>
          <w:lang w:val="en-US"/>
        </w:rPr>
        <w:t xml:space="preserve"> was existent and </w:t>
      </w:r>
      <w:r w:rsidRPr="00B038D3">
        <w:rPr>
          <w:rFonts w:cstheme="minorHAnsi"/>
          <w:sz w:val="24"/>
          <w:szCs w:val="24"/>
          <w:lang w:val="en-US"/>
        </w:rPr>
        <w:t>was strengthened through an informal, brief discussion before interviews began and also through the starting questions which were solely used to relax students.</w:t>
      </w:r>
    </w:p>
    <w:p w:rsidR="00047AEA" w:rsidRPr="00B038D3" w:rsidRDefault="00047AEA"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lastRenderedPageBreak/>
        <w:t>Interview data collection had a number of limitations.  First, one of the groups consisted of four French</w:t>
      </w:r>
      <w:r w:rsidR="00C17C42" w:rsidRPr="00B038D3">
        <w:rPr>
          <w:rFonts w:cstheme="minorHAnsi"/>
          <w:sz w:val="24"/>
          <w:szCs w:val="24"/>
          <w:lang w:val="en-US"/>
        </w:rPr>
        <w:t xml:space="preserve"> native speakers</w:t>
      </w:r>
      <w:r w:rsidRPr="00B038D3">
        <w:rPr>
          <w:rFonts w:cstheme="minorHAnsi"/>
          <w:sz w:val="24"/>
          <w:szCs w:val="24"/>
          <w:lang w:val="en-US"/>
        </w:rPr>
        <w:t xml:space="preserve">.  As their group interview was conducted in English, comprehension misunderstandings </w:t>
      </w:r>
      <w:r w:rsidR="00C17C42" w:rsidRPr="00B038D3">
        <w:rPr>
          <w:rFonts w:cstheme="minorHAnsi"/>
          <w:sz w:val="24"/>
          <w:szCs w:val="24"/>
          <w:lang w:val="en-US"/>
        </w:rPr>
        <w:t xml:space="preserve">arose </w:t>
      </w:r>
      <w:r w:rsidRPr="00B038D3">
        <w:rPr>
          <w:rFonts w:cstheme="minorHAnsi"/>
          <w:sz w:val="24"/>
          <w:szCs w:val="24"/>
          <w:lang w:val="en-US"/>
        </w:rPr>
        <w:t xml:space="preserve">and I frequently had to explain questions again.  This may have </w:t>
      </w:r>
      <w:r w:rsidR="000A7561" w:rsidRPr="00B038D3">
        <w:rPr>
          <w:rFonts w:cstheme="minorHAnsi"/>
          <w:sz w:val="24"/>
          <w:szCs w:val="24"/>
          <w:lang w:val="en-US"/>
        </w:rPr>
        <w:t xml:space="preserve">affected </w:t>
      </w:r>
      <w:r w:rsidR="003F23E0" w:rsidRPr="00B038D3">
        <w:rPr>
          <w:rFonts w:cstheme="minorHAnsi"/>
          <w:sz w:val="24"/>
          <w:szCs w:val="24"/>
          <w:lang w:val="en-US"/>
        </w:rPr>
        <w:t xml:space="preserve">the participants’ </w:t>
      </w:r>
      <w:r w:rsidRPr="00B038D3">
        <w:rPr>
          <w:rFonts w:cstheme="minorHAnsi"/>
          <w:sz w:val="24"/>
          <w:szCs w:val="24"/>
          <w:lang w:val="en-US"/>
        </w:rPr>
        <w:t>intended meaning as well.  Probing during this interview was more extensive than in other interviews but helped minimize misunderstandings.  Second, since the rest of the participants were Greek-speaking, interviews took place in Greek</w:t>
      </w:r>
      <w:r w:rsidRPr="00B038D3">
        <w:rPr>
          <w:rStyle w:val="FootnoteReference"/>
          <w:rFonts w:cstheme="minorHAnsi"/>
          <w:sz w:val="24"/>
          <w:szCs w:val="24"/>
          <w:lang w:val="en-US"/>
        </w:rPr>
        <w:footnoteReference w:id="95"/>
      </w:r>
      <w:r w:rsidRPr="00B038D3">
        <w:rPr>
          <w:rFonts w:cstheme="minorHAnsi"/>
          <w:sz w:val="24"/>
          <w:szCs w:val="24"/>
          <w:lang w:val="en-US"/>
        </w:rPr>
        <w:t xml:space="preserve"> and were t</w:t>
      </w:r>
      <w:r w:rsidR="004E73A6" w:rsidRPr="00B038D3">
        <w:rPr>
          <w:rFonts w:cstheme="minorHAnsi"/>
          <w:sz w:val="24"/>
          <w:szCs w:val="24"/>
          <w:lang w:val="en-US"/>
        </w:rPr>
        <w:t>hereafter translated in English</w:t>
      </w:r>
      <w:r w:rsidRPr="00B038D3">
        <w:rPr>
          <w:rFonts w:cstheme="minorHAnsi"/>
          <w:sz w:val="24"/>
          <w:szCs w:val="24"/>
          <w:lang w:val="en-US"/>
        </w:rPr>
        <w:t xml:space="preserve"> hence some loss of meaning is possible.  Being a certified translator myself, I managed to minimize the </w:t>
      </w:r>
      <w:r w:rsidR="004E73A6" w:rsidRPr="00B038D3">
        <w:rPr>
          <w:rFonts w:cstheme="minorHAnsi"/>
          <w:sz w:val="24"/>
          <w:szCs w:val="24"/>
          <w:lang w:val="en-US"/>
        </w:rPr>
        <w:t xml:space="preserve">error </w:t>
      </w:r>
      <w:r w:rsidRPr="00B038D3">
        <w:rPr>
          <w:rFonts w:cstheme="minorHAnsi"/>
          <w:sz w:val="24"/>
          <w:szCs w:val="24"/>
          <w:lang w:val="en-US"/>
        </w:rPr>
        <w:t xml:space="preserve">margin by keeping terminology consistent.  Third, at various points during </w:t>
      </w:r>
      <w:r w:rsidR="002300E9" w:rsidRPr="00B038D3">
        <w:rPr>
          <w:rFonts w:cstheme="minorHAnsi"/>
          <w:sz w:val="24"/>
          <w:szCs w:val="24"/>
          <w:lang w:val="en-US"/>
        </w:rPr>
        <w:t>group interviews</w:t>
      </w:r>
      <w:r w:rsidRPr="00B038D3">
        <w:rPr>
          <w:rFonts w:cstheme="minorHAnsi"/>
          <w:sz w:val="24"/>
          <w:szCs w:val="24"/>
          <w:lang w:val="en-US"/>
        </w:rPr>
        <w:t xml:space="preserve">, I noticed that participants contradicted themselves.  Because of this, I had to probe for clarifications.  This resulted in disorienting the rest of the group and effort was needed to get everyone back on track.   </w:t>
      </w:r>
    </w:p>
    <w:p w:rsidR="00047AEA" w:rsidRPr="00B038D3" w:rsidRDefault="00047AEA"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 final point to make here is that interviewing is an art and it is through practice and piloting that its skills are mastered (Kvale, 1996).  Given my relatively limited prior experience in interviewing, I benefitted both by piloting and by conducting interviews.  At the same time, I think that </w:t>
      </w:r>
      <w:r w:rsidR="00EE448D" w:rsidRPr="00B038D3">
        <w:rPr>
          <w:rFonts w:cstheme="minorHAnsi"/>
          <w:sz w:val="24"/>
          <w:szCs w:val="24"/>
          <w:lang w:val="en-US"/>
        </w:rPr>
        <w:t>teacher</w:t>
      </w:r>
      <w:r w:rsidRPr="00B038D3">
        <w:rPr>
          <w:rFonts w:cstheme="minorHAnsi"/>
          <w:sz w:val="24"/>
          <w:szCs w:val="24"/>
          <w:lang w:val="en-US"/>
        </w:rPr>
        <w:t>s have the added benefit of dealing with the drill of questioning and answering all the time; a well-prepared schedule and practice can lead teachers</w:t>
      </w:r>
      <w:r w:rsidR="001D7DD4">
        <w:rPr>
          <w:rFonts w:cstheme="minorHAnsi"/>
          <w:sz w:val="24"/>
          <w:szCs w:val="24"/>
          <w:lang w:val="en-US"/>
        </w:rPr>
        <w:t>/</w:t>
      </w:r>
      <w:r w:rsidRPr="00B038D3">
        <w:rPr>
          <w:rFonts w:cstheme="minorHAnsi"/>
          <w:sz w:val="24"/>
          <w:szCs w:val="24"/>
          <w:lang w:val="en-US"/>
        </w:rPr>
        <w:t>researchers into becoming competent interviewers</w:t>
      </w:r>
      <w:r w:rsidRPr="00B038D3">
        <w:rPr>
          <w:sz w:val="24"/>
          <w:szCs w:val="24"/>
          <w:lang w:val="en-US"/>
        </w:rPr>
        <w:t xml:space="preserve"> (Drever, 1995). </w:t>
      </w:r>
    </w:p>
    <w:p w:rsidR="00047AEA" w:rsidRPr="00B038D3" w:rsidRDefault="00047AEA" w:rsidP="003274CB">
      <w:pPr>
        <w:pStyle w:val="NoSpacing"/>
        <w:spacing w:line="360" w:lineRule="auto"/>
        <w:jc w:val="both"/>
        <w:rPr>
          <w:rFonts w:cstheme="minorHAnsi"/>
          <w:sz w:val="24"/>
          <w:szCs w:val="24"/>
          <w:highlight w:val="lightGray"/>
          <w:u w:val="single"/>
          <w:lang w:val="en-US"/>
        </w:rPr>
      </w:pPr>
    </w:p>
    <w:p w:rsidR="00047AEA" w:rsidRPr="00B038D3" w:rsidRDefault="00B8452D" w:rsidP="00183B1A">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3.8.2 </w:t>
      </w:r>
      <w:r w:rsidR="00EE448D" w:rsidRPr="00B038D3">
        <w:rPr>
          <w:rFonts w:cstheme="minorHAnsi"/>
          <w:sz w:val="24"/>
          <w:szCs w:val="24"/>
          <w:u w:val="single"/>
          <w:lang w:val="en-US"/>
        </w:rPr>
        <w:t>Teacher</w:t>
      </w:r>
      <w:r w:rsidR="00183B1A" w:rsidRPr="00B038D3">
        <w:rPr>
          <w:rFonts w:cstheme="minorHAnsi"/>
          <w:sz w:val="24"/>
          <w:szCs w:val="24"/>
          <w:u w:val="single"/>
          <w:lang w:val="en-US"/>
        </w:rPr>
        <w:t xml:space="preserve"> questionnaire </w:t>
      </w:r>
    </w:p>
    <w:p w:rsidR="00183B1A" w:rsidRPr="00B038D3" w:rsidRDefault="00183B1A" w:rsidP="003274CB">
      <w:pPr>
        <w:pStyle w:val="NoSpacing"/>
        <w:spacing w:line="360" w:lineRule="auto"/>
        <w:jc w:val="both"/>
        <w:rPr>
          <w:rFonts w:cstheme="minorHAnsi"/>
          <w:sz w:val="24"/>
          <w:szCs w:val="24"/>
          <w:lang w:val="en-US"/>
        </w:rPr>
      </w:pPr>
    </w:p>
    <w:p w:rsidR="00047AEA" w:rsidRPr="00B038D3" w:rsidRDefault="00047AEA"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Similarly to interviews, following piloting and revising, an email was sent to the </w:t>
      </w:r>
      <w:r w:rsidR="00EE448D" w:rsidRPr="00B038D3">
        <w:rPr>
          <w:rFonts w:cstheme="minorHAnsi"/>
          <w:sz w:val="24"/>
          <w:szCs w:val="24"/>
          <w:lang w:val="en-US"/>
        </w:rPr>
        <w:t>teacher</w:t>
      </w:r>
      <w:r w:rsidRPr="00B038D3">
        <w:rPr>
          <w:rFonts w:cstheme="minorHAnsi"/>
          <w:sz w:val="24"/>
          <w:szCs w:val="24"/>
          <w:lang w:val="en-US"/>
        </w:rPr>
        <w:t>s informing them about the study and calling for their participation.</w:t>
      </w:r>
      <w:r w:rsidR="001E6FE7" w:rsidRPr="00B038D3">
        <w:rPr>
          <w:rStyle w:val="FootnoteReference"/>
          <w:rFonts w:cstheme="minorHAnsi"/>
          <w:sz w:val="24"/>
          <w:szCs w:val="24"/>
          <w:lang w:val="en-US"/>
        </w:rPr>
        <w:footnoteReference w:id="96"/>
      </w:r>
      <w:r w:rsidRPr="00B038D3">
        <w:rPr>
          <w:rFonts w:cstheme="minorHAnsi"/>
          <w:sz w:val="24"/>
          <w:szCs w:val="24"/>
          <w:lang w:val="en-US"/>
        </w:rPr>
        <w:t xml:space="preserve">  Likewise, </w:t>
      </w:r>
      <w:r w:rsidR="00EE448D" w:rsidRPr="00B038D3">
        <w:rPr>
          <w:rFonts w:cstheme="minorHAnsi"/>
          <w:sz w:val="24"/>
          <w:szCs w:val="24"/>
          <w:lang w:val="en-US"/>
        </w:rPr>
        <w:t>teacher</w:t>
      </w:r>
      <w:r w:rsidRPr="00B038D3">
        <w:rPr>
          <w:rFonts w:cstheme="minorHAnsi"/>
          <w:sz w:val="24"/>
          <w:szCs w:val="24"/>
          <w:lang w:val="en-US"/>
        </w:rPr>
        <w:t xml:space="preserve">s were informed that data would only be treated collectively.  They were also informed that a follow-up interview may be required.  Questionnaires were emailed to </w:t>
      </w:r>
      <w:r w:rsidR="00EE448D" w:rsidRPr="00B038D3">
        <w:rPr>
          <w:rFonts w:cstheme="minorHAnsi"/>
          <w:sz w:val="24"/>
          <w:szCs w:val="24"/>
          <w:lang w:val="en-US"/>
        </w:rPr>
        <w:t>teacher</w:t>
      </w:r>
      <w:r w:rsidRPr="00B038D3">
        <w:rPr>
          <w:rFonts w:cstheme="minorHAnsi"/>
          <w:sz w:val="24"/>
          <w:szCs w:val="24"/>
          <w:lang w:val="en-US"/>
        </w:rPr>
        <w:t xml:space="preserve">s as Microsoft Office Word attachments on April 11 2012.  To improve response rates, three reminders were emailed at regular intervals.  </w:t>
      </w:r>
      <w:r w:rsidR="001068AD" w:rsidRPr="00B038D3">
        <w:rPr>
          <w:rFonts w:cstheme="minorHAnsi"/>
          <w:sz w:val="24"/>
          <w:szCs w:val="24"/>
          <w:lang w:val="en-US"/>
        </w:rPr>
        <w:t>A</w:t>
      </w:r>
      <w:r w:rsidRPr="00B038D3">
        <w:rPr>
          <w:rFonts w:cstheme="minorHAnsi"/>
          <w:sz w:val="24"/>
          <w:szCs w:val="24"/>
          <w:lang w:val="en-US"/>
        </w:rPr>
        <w:t xml:space="preserve">lthough the questionnaire was </w:t>
      </w:r>
      <w:r w:rsidR="001068AD" w:rsidRPr="00B038D3">
        <w:rPr>
          <w:rFonts w:cstheme="minorHAnsi"/>
          <w:sz w:val="24"/>
          <w:szCs w:val="24"/>
          <w:lang w:val="en-US"/>
        </w:rPr>
        <w:t xml:space="preserve">provided </w:t>
      </w:r>
      <w:r w:rsidRPr="00B038D3">
        <w:rPr>
          <w:rFonts w:cstheme="minorHAnsi"/>
          <w:sz w:val="24"/>
          <w:szCs w:val="24"/>
          <w:lang w:val="en-US"/>
        </w:rPr>
        <w:t xml:space="preserve">in electronic format, participants were free to either return it electronically or in hard copy by April 30 2012.  Eight out of sixteen </w:t>
      </w:r>
      <w:r w:rsidR="00EE448D" w:rsidRPr="00B038D3">
        <w:rPr>
          <w:rFonts w:cstheme="minorHAnsi"/>
          <w:sz w:val="24"/>
          <w:szCs w:val="24"/>
          <w:lang w:val="en-US"/>
        </w:rPr>
        <w:t>teacher</w:t>
      </w:r>
      <w:r w:rsidRPr="00B038D3">
        <w:rPr>
          <w:rFonts w:cstheme="minorHAnsi"/>
          <w:sz w:val="24"/>
          <w:szCs w:val="24"/>
          <w:lang w:val="en-US"/>
        </w:rPr>
        <w:t>s completed the questionnaire</w:t>
      </w:r>
      <w:r w:rsidR="004770D8" w:rsidRPr="00B038D3">
        <w:rPr>
          <w:rFonts w:cstheme="minorHAnsi"/>
          <w:sz w:val="24"/>
          <w:szCs w:val="24"/>
          <w:lang w:val="en-US"/>
        </w:rPr>
        <w:t>.</w:t>
      </w:r>
      <w:r w:rsidR="00886923" w:rsidRPr="00B038D3">
        <w:rPr>
          <w:rStyle w:val="FootnoteReference"/>
          <w:rFonts w:cstheme="minorHAnsi"/>
          <w:sz w:val="24"/>
          <w:szCs w:val="24"/>
          <w:lang w:val="en-US"/>
        </w:rPr>
        <w:footnoteReference w:id="97"/>
      </w:r>
      <w:r w:rsidR="00DF6148" w:rsidRPr="00B038D3">
        <w:rPr>
          <w:rFonts w:cstheme="minorHAnsi"/>
          <w:sz w:val="24"/>
          <w:szCs w:val="24"/>
          <w:lang w:val="en-US"/>
        </w:rPr>
        <w:t xml:space="preserve"> </w:t>
      </w:r>
      <w:r w:rsidR="004770D8" w:rsidRPr="00B038D3">
        <w:rPr>
          <w:rFonts w:cstheme="minorHAnsi"/>
          <w:sz w:val="24"/>
          <w:szCs w:val="24"/>
          <w:lang w:val="en-US"/>
        </w:rPr>
        <w:t xml:space="preserve"> G</w:t>
      </w:r>
      <w:r w:rsidRPr="00B038D3">
        <w:rPr>
          <w:rFonts w:cstheme="minorHAnsi"/>
          <w:sz w:val="24"/>
          <w:szCs w:val="24"/>
          <w:lang w:val="en-US"/>
        </w:rPr>
        <w:t xml:space="preserve">iven </w:t>
      </w:r>
      <w:r w:rsidR="00EE448D" w:rsidRPr="00B038D3">
        <w:rPr>
          <w:rFonts w:cstheme="minorHAnsi"/>
          <w:sz w:val="24"/>
          <w:szCs w:val="24"/>
          <w:lang w:val="en-US"/>
        </w:rPr>
        <w:t>teacher</w:t>
      </w:r>
      <w:r w:rsidR="00DF6148" w:rsidRPr="00B038D3">
        <w:rPr>
          <w:rFonts w:cstheme="minorHAnsi"/>
          <w:sz w:val="24"/>
          <w:szCs w:val="24"/>
          <w:lang w:val="en-US"/>
        </w:rPr>
        <w:t xml:space="preserve"> </w:t>
      </w:r>
      <w:r w:rsidRPr="00B038D3">
        <w:rPr>
          <w:rFonts w:cstheme="minorHAnsi"/>
          <w:sz w:val="24"/>
          <w:szCs w:val="24"/>
          <w:lang w:val="en-US"/>
        </w:rPr>
        <w:t xml:space="preserve">workload, the 50% </w:t>
      </w:r>
      <w:r w:rsidR="0040571E" w:rsidRPr="00B038D3">
        <w:rPr>
          <w:rFonts w:cstheme="minorHAnsi"/>
          <w:sz w:val="24"/>
          <w:szCs w:val="24"/>
          <w:lang w:val="en-US"/>
        </w:rPr>
        <w:t xml:space="preserve">response rate was </w:t>
      </w:r>
      <w:r w:rsidR="0040571E" w:rsidRPr="00B038D3">
        <w:rPr>
          <w:rFonts w:cstheme="minorHAnsi"/>
          <w:sz w:val="24"/>
          <w:szCs w:val="24"/>
          <w:lang w:val="en-US"/>
        </w:rPr>
        <w:lastRenderedPageBreak/>
        <w:t>satisfactory</w:t>
      </w:r>
      <w:r w:rsidR="0008720A" w:rsidRPr="00B038D3">
        <w:rPr>
          <w:rFonts w:cstheme="minorHAnsi"/>
          <w:sz w:val="24"/>
          <w:szCs w:val="24"/>
          <w:lang w:val="en-US"/>
        </w:rPr>
        <w:t>.</w:t>
      </w:r>
      <w:r w:rsidRPr="00B038D3">
        <w:rPr>
          <w:rStyle w:val="FootnoteReference"/>
          <w:rFonts w:cstheme="minorHAnsi"/>
          <w:sz w:val="24"/>
          <w:szCs w:val="24"/>
          <w:lang w:val="en-US"/>
        </w:rPr>
        <w:footnoteReference w:id="98"/>
      </w:r>
      <w:r w:rsidRPr="00B038D3">
        <w:rPr>
          <w:rFonts w:cstheme="minorHAnsi"/>
          <w:sz w:val="24"/>
          <w:szCs w:val="24"/>
          <w:lang w:val="en-US"/>
        </w:rPr>
        <w:t xml:space="preserve">  </w:t>
      </w:r>
      <w:r w:rsidR="0010530E">
        <w:rPr>
          <w:rFonts w:cstheme="minorHAnsi"/>
          <w:sz w:val="24"/>
          <w:szCs w:val="24"/>
          <w:lang w:val="en-US"/>
        </w:rPr>
        <w:t>I</w:t>
      </w:r>
      <w:r w:rsidR="00EE5776" w:rsidRPr="00B038D3">
        <w:rPr>
          <w:rFonts w:cstheme="minorHAnsi"/>
          <w:sz w:val="24"/>
          <w:szCs w:val="24"/>
          <w:lang w:val="en-US"/>
        </w:rPr>
        <w:t>nformed consent</w:t>
      </w:r>
      <w:r w:rsidR="00674368" w:rsidRPr="00B038D3">
        <w:rPr>
          <w:rFonts w:cstheme="minorHAnsi"/>
          <w:sz w:val="24"/>
          <w:szCs w:val="24"/>
          <w:lang w:val="en-US"/>
        </w:rPr>
        <w:t xml:space="preserve"> </w:t>
      </w:r>
      <w:r w:rsidRPr="00B038D3">
        <w:rPr>
          <w:rFonts w:cstheme="minorHAnsi"/>
          <w:sz w:val="24"/>
          <w:szCs w:val="24"/>
          <w:lang w:val="en-US"/>
        </w:rPr>
        <w:t xml:space="preserve">was obtained by participating </w:t>
      </w:r>
      <w:r w:rsidR="00EE448D" w:rsidRPr="00B038D3">
        <w:rPr>
          <w:rFonts w:cstheme="minorHAnsi"/>
          <w:sz w:val="24"/>
          <w:szCs w:val="24"/>
          <w:lang w:val="en-US"/>
        </w:rPr>
        <w:t>teacher</w:t>
      </w:r>
      <w:r w:rsidRPr="00B038D3">
        <w:rPr>
          <w:rFonts w:cstheme="minorHAnsi"/>
          <w:sz w:val="24"/>
          <w:szCs w:val="24"/>
          <w:lang w:val="en-US"/>
        </w:rPr>
        <w:t xml:space="preserve">s.  Again, a copy of the consent form was signed and </w:t>
      </w:r>
      <w:r w:rsidR="00DF6148" w:rsidRPr="00B038D3">
        <w:rPr>
          <w:rFonts w:cstheme="minorHAnsi"/>
          <w:sz w:val="24"/>
          <w:szCs w:val="24"/>
          <w:lang w:val="en-US"/>
        </w:rPr>
        <w:t xml:space="preserve">given </w:t>
      </w:r>
      <w:r w:rsidRPr="00B038D3">
        <w:rPr>
          <w:rFonts w:cstheme="minorHAnsi"/>
          <w:sz w:val="24"/>
          <w:szCs w:val="24"/>
          <w:lang w:val="en-US"/>
        </w:rPr>
        <w:t>to participants while another copy was signed by them and was returned to me.</w:t>
      </w:r>
      <w:r w:rsidR="0039704E" w:rsidRPr="00B038D3">
        <w:rPr>
          <w:rStyle w:val="FootnoteReference"/>
          <w:rFonts w:cstheme="minorHAnsi"/>
          <w:sz w:val="24"/>
          <w:szCs w:val="24"/>
          <w:lang w:val="en-US"/>
        </w:rPr>
        <w:footnoteReference w:id="99"/>
      </w:r>
      <w:r w:rsidRPr="00B038D3">
        <w:rPr>
          <w:rFonts w:cstheme="minorHAnsi"/>
          <w:sz w:val="24"/>
          <w:szCs w:val="24"/>
          <w:lang w:val="en-US"/>
        </w:rPr>
        <w:t xml:space="preserve">  </w:t>
      </w:r>
    </w:p>
    <w:p w:rsidR="00047AEA" w:rsidRPr="00B038D3" w:rsidRDefault="00047AEA"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To ensure anonymity, each questionnaire was </w:t>
      </w:r>
      <w:r w:rsidRPr="00B038D3">
        <w:rPr>
          <w:sz w:val="24"/>
          <w:szCs w:val="24"/>
          <w:lang w:val="en-US"/>
        </w:rPr>
        <w:t>assigned a unique serial code (QQ/T1, QQ/T2 a.s.o.).  Also, both internal and external confidentiality were ensured to safeguard their position within the organization as well as among their colleagues.</w:t>
      </w:r>
      <w:r w:rsidRPr="00B038D3">
        <w:rPr>
          <w:rFonts w:cstheme="minorHAnsi"/>
          <w:sz w:val="24"/>
          <w:szCs w:val="24"/>
          <w:lang w:val="en-US"/>
        </w:rPr>
        <w:t xml:space="preserve">  </w:t>
      </w:r>
    </w:p>
    <w:p w:rsidR="00047AEA" w:rsidRPr="00B038D3" w:rsidRDefault="00047AEA" w:rsidP="00834EDC">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questionnaire was administered in English.  No compensation was offered to participating </w:t>
      </w:r>
      <w:r w:rsidR="00EE448D" w:rsidRPr="00B038D3">
        <w:rPr>
          <w:rFonts w:cstheme="minorHAnsi"/>
          <w:sz w:val="24"/>
          <w:szCs w:val="24"/>
          <w:lang w:val="en-US"/>
        </w:rPr>
        <w:t>teacher</w:t>
      </w:r>
      <w:r w:rsidRPr="00B038D3">
        <w:rPr>
          <w:rFonts w:cstheme="minorHAnsi"/>
          <w:sz w:val="24"/>
          <w:szCs w:val="24"/>
          <w:lang w:val="en-US"/>
        </w:rPr>
        <w:t>s, given that the communication between us was electronic.</w:t>
      </w:r>
    </w:p>
    <w:p w:rsidR="004D1AEF" w:rsidRPr="00B038D3" w:rsidRDefault="004D1AEF" w:rsidP="003274CB">
      <w:pPr>
        <w:pStyle w:val="NoSpacing"/>
        <w:spacing w:line="360" w:lineRule="auto"/>
        <w:jc w:val="both"/>
        <w:rPr>
          <w:rFonts w:cstheme="minorHAnsi"/>
          <w:sz w:val="24"/>
          <w:szCs w:val="24"/>
          <w:lang w:val="en-US"/>
        </w:rPr>
      </w:pPr>
    </w:p>
    <w:p w:rsidR="00047AEA" w:rsidRPr="00B038D3" w:rsidRDefault="00B8452D" w:rsidP="00B8452D">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3.8.3 </w:t>
      </w:r>
      <w:r w:rsidR="00EE448D" w:rsidRPr="00B038D3">
        <w:rPr>
          <w:rFonts w:cstheme="minorHAnsi"/>
          <w:sz w:val="24"/>
          <w:szCs w:val="24"/>
          <w:u w:val="single"/>
          <w:lang w:val="en-US"/>
        </w:rPr>
        <w:t>Teacher</w:t>
      </w:r>
      <w:r w:rsidR="00047AEA" w:rsidRPr="00B038D3">
        <w:rPr>
          <w:rFonts w:cstheme="minorHAnsi"/>
          <w:sz w:val="24"/>
          <w:szCs w:val="24"/>
          <w:u w:val="single"/>
          <w:lang w:val="en-US"/>
        </w:rPr>
        <w:t xml:space="preserve"> follow-up interviews</w:t>
      </w:r>
    </w:p>
    <w:p w:rsidR="00047AEA" w:rsidRPr="00B038D3" w:rsidRDefault="00047AEA" w:rsidP="003274CB">
      <w:pPr>
        <w:pStyle w:val="NoSpacing"/>
        <w:spacing w:line="360" w:lineRule="auto"/>
        <w:ind w:firstLine="720"/>
        <w:jc w:val="both"/>
        <w:rPr>
          <w:rFonts w:cstheme="minorHAnsi"/>
          <w:sz w:val="24"/>
          <w:szCs w:val="24"/>
          <w:u w:val="single"/>
          <w:lang w:val="en-US"/>
        </w:rPr>
      </w:pPr>
    </w:p>
    <w:p w:rsidR="00047AEA" w:rsidRPr="00B038D3" w:rsidRDefault="00047AEA"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Following a random draw, four of the </w:t>
      </w:r>
      <w:r w:rsidR="00EE448D" w:rsidRPr="00B038D3">
        <w:rPr>
          <w:rFonts w:cstheme="minorHAnsi"/>
          <w:sz w:val="24"/>
          <w:szCs w:val="24"/>
          <w:lang w:val="en-US"/>
        </w:rPr>
        <w:t>teacher</w:t>
      </w:r>
      <w:r w:rsidRPr="00B038D3">
        <w:rPr>
          <w:rFonts w:cstheme="minorHAnsi"/>
          <w:sz w:val="24"/>
          <w:szCs w:val="24"/>
          <w:lang w:val="en-US"/>
        </w:rPr>
        <w:t xml:space="preserve">s who returned the questionnaires were contacted for follow-up </w:t>
      </w:r>
      <w:r w:rsidR="00357028" w:rsidRPr="00B038D3">
        <w:rPr>
          <w:rFonts w:cstheme="minorHAnsi"/>
          <w:sz w:val="24"/>
          <w:szCs w:val="24"/>
          <w:lang w:val="en-US"/>
        </w:rPr>
        <w:t>interviews</w:t>
      </w:r>
      <w:r w:rsidRPr="00B038D3">
        <w:rPr>
          <w:rFonts w:cstheme="minorHAnsi"/>
          <w:sz w:val="24"/>
          <w:szCs w:val="24"/>
          <w:lang w:val="en-US"/>
        </w:rPr>
        <w:t xml:space="preserve">.  As with student interviews, I circulated a time schedule and participants noted down preferred dates and times.  All interviews were individual and took place on separate days between June </w:t>
      </w:r>
      <w:r w:rsidR="005E559F" w:rsidRPr="00B038D3">
        <w:rPr>
          <w:rFonts w:cstheme="minorHAnsi"/>
          <w:sz w:val="24"/>
          <w:szCs w:val="24"/>
          <w:lang w:val="en-US"/>
        </w:rPr>
        <w:t>5</w:t>
      </w:r>
      <w:r w:rsidRPr="00B038D3">
        <w:rPr>
          <w:rFonts w:cstheme="minorHAnsi"/>
          <w:sz w:val="24"/>
          <w:szCs w:val="24"/>
          <w:lang w:val="en-US"/>
        </w:rPr>
        <w:t>-15 2012.  Following each interview, I reviewed and analyzed the data.  As above, this proved to be a demanding, but worthwhile practice, as it provided me with a better understanding of the information gained.</w:t>
      </w:r>
    </w:p>
    <w:p w:rsidR="00047AEA" w:rsidRPr="00B038D3" w:rsidRDefault="00047AEA"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As mentioned earlier, the conversation guide differed slightly from participant to participant.  Roughly speaking though, </w:t>
      </w:r>
      <w:r w:rsidR="00152C00" w:rsidRPr="00B038D3">
        <w:rPr>
          <w:rFonts w:cstheme="minorHAnsi"/>
          <w:sz w:val="24"/>
          <w:szCs w:val="24"/>
          <w:lang w:val="en-US"/>
        </w:rPr>
        <w:t xml:space="preserve">question </w:t>
      </w:r>
      <w:r w:rsidRPr="00B038D3">
        <w:rPr>
          <w:rFonts w:cstheme="minorHAnsi"/>
          <w:sz w:val="24"/>
          <w:szCs w:val="24"/>
          <w:lang w:val="en-US"/>
        </w:rPr>
        <w:t xml:space="preserve">sequence mirrored those used in the </w:t>
      </w:r>
      <w:r w:rsidR="00F02ABB" w:rsidRPr="00B038D3">
        <w:rPr>
          <w:rFonts w:cstheme="minorHAnsi"/>
          <w:sz w:val="24"/>
          <w:szCs w:val="24"/>
          <w:lang w:val="en-US"/>
        </w:rPr>
        <w:t>questionnaire</w:t>
      </w:r>
      <w:r w:rsidRPr="00B038D3">
        <w:rPr>
          <w:rFonts w:cstheme="minorHAnsi"/>
          <w:sz w:val="24"/>
          <w:szCs w:val="24"/>
          <w:lang w:val="en-US"/>
        </w:rPr>
        <w:t xml:space="preserve">s.  The guides created included </w:t>
      </w:r>
      <w:r w:rsidR="00152C00" w:rsidRPr="00B038D3">
        <w:rPr>
          <w:rFonts w:cstheme="minorHAnsi"/>
          <w:sz w:val="24"/>
          <w:szCs w:val="24"/>
          <w:lang w:val="en-US"/>
        </w:rPr>
        <w:t xml:space="preserve">seven </w:t>
      </w:r>
      <w:r w:rsidRPr="00B038D3">
        <w:rPr>
          <w:rFonts w:cstheme="minorHAnsi"/>
          <w:sz w:val="24"/>
          <w:szCs w:val="24"/>
          <w:lang w:val="en-US"/>
        </w:rPr>
        <w:t>open-ended questions, specifically designed to address the topics raised by each participant through the questionnaire</w:t>
      </w:r>
      <w:r w:rsidR="00B41FBB" w:rsidRPr="00B038D3">
        <w:rPr>
          <w:rFonts w:cstheme="minorHAnsi"/>
          <w:sz w:val="24"/>
          <w:szCs w:val="24"/>
          <w:lang w:val="en-US"/>
        </w:rPr>
        <w:t>,</w:t>
      </w:r>
      <w:r w:rsidRPr="00B038D3">
        <w:rPr>
          <w:rFonts w:cstheme="minorHAnsi"/>
          <w:sz w:val="24"/>
          <w:szCs w:val="24"/>
          <w:lang w:val="en-US"/>
        </w:rPr>
        <w:t xml:space="preserve"> which were of particular relevance to my research questions.  In all, interview questions </w:t>
      </w:r>
      <w:r w:rsidR="003136B4" w:rsidRPr="00B038D3">
        <w:rPr>
          <w:rFonts w:cstheme="minorHAnsi"/>
          <w:sz w:val="24"/>
          <w:szCs w:val="24"/>
          <w:lang w:val="en-US"/>
        </w:rPr>
        <w:t>related to</w:t>
      </w:r>
      <w:r w:rsidRPr="00B038D3">
        <w:rPr>
          <w:rFonts w:cstheme="minorHAnsi"/>
          <w:sz w:val="24"/>
          <w:szCs w:val="24"/>
          <w:lang w:val="en-US"/>
        </w:rPr>
        <w:t xml:space="preserve"> (1) CL</w:t>
      </w:r>
      <w:r w:rsidR="003136B4" w:rsidRPr="00B038D3">
        <w:rPr>
          <w:rFonts w:cstheme="minorHAnsi"/>
          <w:sz w:val="24"/>
          <w:szCs w:val="24"/>
          <w:lang w:val="en-US"/>
        </w:rPr>
        <w:t xml:space="preserve">, </w:t>
      </w:r>
      <w:r w:rsidRPr="00B038D3">
        <w:rPr>
          <w:rFonts w:cstheme="minorHAnsi"/>
          <w:sz w:val="24"/>
          <w:szCs w:val="24"/>
          <w:lang w:val="en-US"/>
        </w:rPr>
        <w:t xml:space="preserve">(2) </w:t>
      </w:r>
      <w:r w:rsidR="003136B4" w:rsidRPr="00B038D3">
        <w:rPr>
          <w:rFonts w:cstheme="minorHAnsi"/>
          <w:sz w:val="24"/>
          <w:szCs w:val="24"/>
          <w:lang w:val="en-US"/>
        </w:rPr>
        <w:t xml:space="preserve">CTs and </w:t>
      </w:r>
      <w:r w:rsidRPr="00B038D3">
        <w:rPr>
          <w:rFonts w:cstheme="minorHAnsi"/>
          <w:sz w:val="24"/>
          <w:szCs w:val="24"/>
          <w:lang w:val="en-US"/>
        </w:rPr>
        <w:t>(3) curriculum design.</w:t>
      </w:r>
      <w:r w:rsidR="00B41FBB" w:rsidRPr="00B038D3">
        <w:rPr>
          <w:rStyle w:val="FootnoteReference"/>
          <w:rFonts w:cstheme="minorHAnsi"/>
          <w:sz w:val="24"/>
          <w:szCs w:val="24"/>
          <w:lang w:val="en-US"/>
        </w:rPr>
        <w:footnoteReference w:id="100"/>
      </w:r>
      <w:r w:rsidRPr="00B038D3">
        <w:rPr>
          <w:rFonts w:cstheme="minorHAnsi"/>
          <w:sz w:val="24"/>
          <w:szCs w:val="24"/>
          <w:lang w:val="en-US"/>
        </w:rPr>
        <w:t xml:space="preserve">  Following similar practice to the student interviews, I employed a variety of prompts and probes to gain more depth into the </w:t>
      </w:r>
      <w:r w:rsidR="004B3DCD" w:rsidRPr="00B038D3">
        <w:rPr>
          <w:rFonts w:cstheme="minorHAnsi"/>
          <w:sz w:val="24"/>
          <w:szCs w:val="24"/>
          <w:lang w:val="en-US"/>
        </w:rPr>
        <w:t>participants’</w:t>
      </w:r>
      <w:r w:rsidRPr="00B038D3">
        <w:rPr>
          <w:rFonts w:cstheme="minorHAnsi"/>
          <w:sz w:val="24"/>
          <w:szCs w:val="24"/>
          <w:lang w:val="en-US"/>
        </w:rPr>
        <w:t xml:space="preserve"> answers when needed.</w:t>
      </w:r>
    </w:p>
    <w:p w:rsidR="00047AEA" w:rsidRPr="00B038D3" w:rsidRDefault="00047AEA"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Each interview lasted between </w:t>
      </w:r>
      <w:r w:rsidR="00021F62" w:rsidRPr="00B038D3">
        <w:rPr>
          <w:rFonts w:cstheme="minorHAnsi"/>
          <w:sz w:val="24"/>
          <w:szCs w:val="24"/>
          <w:lang w:val="en-US"/>
        </w:rPr>
        <w:t>20-40</w:t>
      </w:r>
      <w:r w:rsidRPr="00B038D3">
        <w:rPr>
          <w:rFonts w:cstheme="minorHAnsi"/>
          <w:sz w:val="24"/>
          <w:szCs w:val="24"/>
          <w:lang w:val="en-US"/>
        </w:rPr>
        <w:t xml:space="preserve"> minutes, was audio-recorded, partially transcribed</w:t>
      </w:r>
      <w:r w:rsidR="001B049B" w:rsidRPr="00B038D3">
        <w:rPr>
          <w:rFonts w:cstheme="minorHAnsi"/>
          <w:sz w:val="24"/>
          <w:szCs w:val="24"/>
          <w:lang w:val="en-US"/>
        </w:rPr>
        <w:t xml:space="preserve">, </w:t>
      </w:r>
      <w:r w:rsidRPr="00B038D3">
        <w:rPr>
          <w:rFonts w:cstheme="minorHAnsi"/>
          <w:sz w:val="24"/>
          <w:szCs w:val="24"/>
          <w:lang w:val="en-US"/>
        </w:rPr>
        <w:t>validated</w:t>
      </w:r>
      <w:r w:rsidR="00E40E26" w:rsidRPr="00B038D3">
        <w:rPr>
          <w:rStyle w:val="FootnoteReference"/>
          <w:rFonts w:cstheme="minorHAnsi"/>
          <w:sz w:val="24"/>
          <w:szCs w:val="24"/>
          <w:lang w:val="en-US"/>
        </w:rPr>
        <w:footnoteReference w:id="101"/>
      </w:r>
      <w:r w:rsidRPr="00B038D3">
        <w:rPr>
          <w:rFonts w:cstheme="minorHAnsi"/>
          <w:sz w:val="24"/>
          <w:szCs w:val="24"/>
          <w:lang w:val="en-US"/>
        </w:rPr>
        <w:t xml:space="preserve"> and coded</w:t>
      </w:r>
      <w:r w:rsidR="00E40E26" w:rsidRPr="00B038D3">
        <w:rPr>
          <w:rStyle w:val="FootnoteReference"/>
          <w:rFonts w:cstheme="minorHAnsi"/>
          <w:sz w:val="24"/>
          <w:szCs w:val="24"/>
          <w:lang w:val="en-US"/>
        </w:rPr>
        <w:footnoteReference w:id="102"/>
      </w:r>
      <w:r w:rsidRPr="00B038D3">
        <w:rPr>
          <w:rFonts w:cstheme="minorHAnsi"/>
          <w:sz w:val="24"/>
          <w:szCs w:val="24"/>
          <w:lang w:val="en-US"/>
        </w:rPr>
        <w:t xml:space="preserve"> before the next one was conducted.  Contrary to the student interviews, I did not check for saturation, due to the small number of interviewees.  Hand-written notes were taken at various points (see student interviews </w:t>
      </w:r>
      <w:r w:rsidRPr="00B038D3">
        <w:rPr>
          <w:rFonts w:cstheme="minorHAnsi"/>
          <w:sz w:val="24"/>
          <w:szCs w:val="24"/>
          <w:lang w:val="en-US"/>
        </w:rPr>
        <w:lastRenderedPageBreak/>
        <w:t xml:space="preserve">above).  To ensure anonymity, each interview was uniquely </w:t>
      </w:r>
      <w:r w:rsidRPr="00B038D3">
        <w:rPr>
          <w:sz w:val="24"/>
          <w:szCs w:val="24"/>
          <w:lang w:val="en-US"/>
        </w:rPr>
        <w:t xml:space="preserve">coded (INT/T1, INT/T2 a.s.o.).  </w:t>
      </w:r>
      <w:r w:rsidR="00EE448D" w:rsidRPr="00B038D3">
        <w:rPr>
          <w:rFonts w:cstheme="minorHAnsi"/>
          <w:sz w:val="24"/>
          <w:szCs w:val="24"/>
          <w:lang w:val="en-US"/>
        </w:rPr>
        <w:t>Teacher</w:t>
      </w:r>
      <w:r w:rsidRPr="00B038D3">
        <w:rPr>
          <w:rFonts w:cstheme="minorHAnsi"/>
          <w:sz w:val="24"/>
          <w:szCs w:val="24"/>
          <w:lang w:val="en-US"/>
        </w:rPr>
        <w:t xml:space="preserve"> participants were offered, but did not accept, monetary compensation for their involvement.</w:t>
      </w:r>
    </w:p>
    <w:p w:rsidR="004D1AEF" w:rsidRPr="00B038D3" w:rsidRDefault="00047AEA" w:rsidP="00834EDC">
      <w:pPr>
        <w:pStyle w:val="NoSpacing"/>
        <w:spacing w:line="360" w:lineRule="auto"/>
        <w:ind w:firstLine="720"/>
        <w:jc w:val="both"/>
        <w:rPr>
          <w:rFonts w:cstheme="minorHAnsi"/>
          <w:sz w:val="24"/>
          <w:szCs w:val="24"/>
          <w:lang w:val="en-US"/>
        </w:rPr>
      </w:pPr>
      <w:r w:rsidRPr="00B038D3">
        <w:rPr>
          <w:rFonts w:cstheme="minorHAnsi"/>
          <w:sz w:val="24"/>
          <w:szCs w:val="24"/>
          <w:lang w:val="en-US"/>
        </w:rPr>
        <w:t>As was the case with student interviews, participants were given the option to get a copy of their transcribed data in order to verify data accuracy; no participant has exercised that option.</w:t>
      </w:r>
    </w:p>
    <w:p w:rsidR="004D1AEF" w:rsidRPr="00B038D3" w:rsidRDefault="004D1AEF" w:rsidP="003274CB">
      <w:pPr>
        <w:pStyle w:val="NoSpacing"/>
        <w:spacing w:line="360" w:lineRule="auto"/>
        <w:jc w:val="both"/>
        <w:rPr>
          <w:rFonts w:cstheme="minorHAnsi"/>
          <w:sz w:val="24"/>
          <w:szCs w:val="24"/>
          <w:lang w:val="en-US"/>
        </w:rPr>
      </w:pPr>
    </w:p>
    <w:p w:rsidR="00047AEA" w:rsidRPr="00B038D3" w:rsidRDefault="00B8452D" w:rsidP="00B8452D">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3.8.4 </w:t>
      </w:r>
      <w:r w:rsidR="00047AEA" w:rsidRPr="00B038D3">
        <w:rPr>
          <w:rFonts w:cstheme="minorHAnsi"/>
          <w:sz w:val="24"/>
          <w:szCs w:val="24"/>
          <w:u w:val="single"/>
          <w:lang w:val="en-US"/>
        </w:rPr>
        <w:t>Reflective journal</w:t>
      </w:r>
    </w:p>
    <w:p w:rsidR="00047AEA" w:rsidRPr="00B038D3" w:rsidRDefault="00047AEA" w:rsidP="003274CB">
      <w:pPr>
        <w:pStyle w:val="NoSpacing"/>
        <w:spacing w:line="360" w:lineRule="auto"/>
        <w:jc w:val="both"/>
        <w:rPr>
          <w:rFonts w:cstheme="minorHAnsi"/>
          <w:sz w:val="24"/>
          <w:szCs w:val="24"/>
          <w:u w:val="single"/>
          <w:lang w:val="en-US"/>
        </w:rPr>
      </w:pPr>
    </w:p>
    <w:p w:rsidR="00047AEA" w:rsidRPr="00B038D3" w:rsidRDefault="00047AEA"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Personal </w:t>
      </w:r>
      <w:r w:rsidR="003675A2" w:rsidRPr="00B038D3">
        <w:rPr>
          <w:rFonts w:cstheme="minorHAnsi"/>
          <w:sz w:val="24"/>
          <w:szCs w:val="24"/>
          <w:lang w:val="en-US"/>
        </w:rPr>
        <w:t xml:space="preserve">reflective journal </w:t>
      </w:r>
      <w:r w:rsidRPr="00B038D3">
        <w:rPr>
          <w:rFonts w:cstheme="minorHAnsi"/>
          <w:sz w:val="24"/>
          <w:szCs w:val="24"/>
          <w:lang w:val="en-US"/>
        </w:rPr>
        <w:t xml:space="preserve">entries </w:t>
      </w:r>
      <w:r w:rsidR="00CE3B7C" w:rsidRPr="00B038D3">
        <w:rPr>
          <w:rFonts w:cstheme="minorHAnsi"/>
          <w:sz w:val="24"/>
          <w:szCs w:val="24"/>
          <w:lang w:val="en-US"/>
        </w:rPr>
        <w:t xml:space="preserve">consisted of notes </w:t>
      </w:r>
      <w:r w:rsidRPr="00B038D3">
        <w:rPr>
          <w:rFonts w:cstheme="minorHAnsi"/>
          <w:sz w:val="24"/>
          <w:szCs w:val="24"/>
          <w:lang w:val="en-US"/>
        </w:rPr>
        <w:t xml:space="preserve">I </w:t>
      </w:r>
      <w:r w:rsidR="00CE3B7C" w:rsidRPr="00B038D3">
        <w:rPr>
          <w:rFonts w:cstheme="minorHAnsi"/>
          <w:sz w:val="24"/>
          <w:szCs w:val="24"/>
          <w:lang w:val="en-US"/>
        </w:rPr>
        <w:t xml:space="preserve">had taken </w:t>
      </w:r>
      <w:r w:rsidRPr="00B038D3">
        <w:rPr>
          <w:rFonts w:cstheme="minorHAnsi"/>
          <w:sz w:val="24"/>
          <w:szCs w:val="24"/>
          <w:lang w:val="en-US"/>
        </w:rPr>
        <w:t>throughout the study, documenting reflections, thoughts, ideas, occurring changes, and other considerations.</w:t>
      </w:r>
      <w:r w:rsidR="00CE3B7C" w:rsidRPr="00B038D3">
        <w:rPr>
          <w:rStyle w:val="FootnoteReference"/>
          <w:rFonts w:cstheme="minorHAnsi"/>
          <w:sz w:val="24"/>
          <w:szCs w:val="24"/>
          <w:lang w:val="en-US"/>
        </w:rPr>
        <w:footnoteReference w:id="103"/>
      </w:r>
      <w:r w:rsidRPr="00B038D3">
        <w:rPr>
          <w:rFonts w:cstheme="minorHAnsi"/>
          <w:sz w:val="24"/>
          <w:szCs w:val="24"/>
          <w:lang w:val="en-US"/>
        </w:rPr>
        <w:t xml:space="preserve">  These had a self-reflexive purpose, to track changes in design</w:t>
      </w:r>
      <w:r w:rsidR="00634C55" w:rsidRPr="00B038D3">
        <w:rPr>
          <w:rFonts w:cstheme="minorHAnsi"/>
          <w:sz w:val="24"/>
          <w:szCs w:val="24"/>
          <w:lang w:val="en-US"/>
        </w:rPr>
        <w:t xml:space="preserve"> and instruments; they </w:t>
      </w:r>
      <w:r w:rsidRPr="00B038D3">
        <w:rPr>
          <w:rFonts w:cstheme="minorHAnsi"/>
          <w:sz w:val="24"/>
          <w:szCs w:val="24"/>
          <w:lang w:val="en-US"/>
        </w:rPr>
        <w:t xml:space="preserve">also aimed at rendering the research process transparent.  Frequently revisiting these entries led to certain changes in my research design (documented throughout the thesis) and also made the research process visible to readers.  Surely, concerning self-reported instruments, there is always the question of subjectivity; this however is visited elsewhere in the thesis. </w:t>
      </w:r>
    </w:p>
    <w:p w:rsidR="00047AEA" w:rsidRPr="00B038D3" w:rsidRDefault="00047AEA"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Student </w:t>
      </w:r>
      <w:r w:rsidR="003675A2" w:rsidRPr="00B038D3">
        <w:rPr>
          <w:rFonts w:cstheme="minorHAnsi"/>
          <w:sz w:val="24"/>
          <w:szCs w:val="24"/>
          <w:lang w:val="en-US"/>
        </w:rPr>
        <w:t xml:space="preserve">reflective journal </w:t>
      </w:r>
      <w:r w:rsidRPr="00B038D3">
        <w:rPr>
          <w:rFonts w:cstheme="minorHAnsi"/>
          <w:sz w:val="24"/>
          <w:szCs w:val="24"/>
          <w:lang w:val="en-US"/>
        </w:rPr>
        <w:t xml:space="preserve">entries, on the other hand, regarded the </w:t>
      </w:r>
      <w:r w:rsidR="004B3DCD" w:rsidRPr="00B038D3">
        <w:rPr>
          <w:rFonts w:cstheme="minorHAnsi"/>
          <w:sz w:val="24"/>
          <w:szCs w:val="24"/>
          <w:lang w:val="en-US"/>
        </w:rPr>
        <w:t>participants’</w:t>
      </w:r>
      <w:r w:rsidRPr="00B038D3">
        <w:rPr>
          <w:rFonts w:cstheme="minorHAnsi"/>
          <w:sz w:val="24"/>
          <w:szCs w:val="24"/>
          <w:lang w:val="en-US"/>
        </w:rPr>
        <w:t xml:space="preserve"> viewpoint</w:t>
      </w:r>
      <w:r w:rsidR="00414A95" w:rsidRPr="00B038D3">
        <w:rPr>
          <w:rFonts w:cstheme="minorHAnsi"/>
          <w:sz w:val="24"/>
          <w:szCs w:val="24"/>
          <w:lang w:val="en-US"/>
        </w:rPr>
        <w:t>s</w:t>
      </w:r>
      <w:r w:rsidRPr="00B038D3">
        <w:rPr>
          <w:rFonts w:cstheme="minorHAnsi"/>
          <w:sz w:val="24"/>
          <w:szCs w:val="24"/>
          <w:lang w:val="en-US"/>
        </w:rPr>
        <w:t xml:space="preserve"> regarding CL and CTs at two intervals before </w:t>
      </w:r>
      <w:r w:rsidR="00CD0223" w:rsidRPr="00B038D3">
        <w:rPr>
          <w:rFonts w:cstheme="minorHAnsi"/>
          <w:sz w:val="24"/>
          <w:szCs w:val="24"/>
          <w:lang w:val="en-US"/>
        </w:rPr>
        <w:t xml:space="preserve">interviews </w:t>
      </w:r>
      <w:r w:rsidRPr="00B038D3">
        <w:rPr>
          <w:rFonts w:cstheme="minorHAnsi"/>
          <w:sz w:val="24"/>
          <w:szCs w:val="24"/>
          <w:lang w:val="en-US"/>
        </w:rPr>
        <w:t xml:space="preserve">were conducted.  Students were asked to focus on </w:t>
      </w:r>
      <w:r w:rsidR="00414A95" w:rsidRPr="00B038D3">
        <w:rPr>
          <w:rFonts w:cstheme="minorHAnsi"/>
          <w:sz w:val="24"/>
          <w:szCs w:val="24"/>
          <w:lang w:val="en-US"/>
        </w:rPr>
        <w:t xml:space="preserve">related </w:t>
      </w:r>
      <w:r w:rsidRPr="00B038D3">
        <w:rPr>
          <w:rFonts w:cstheme="minorHAnsi"/>
          <w:sz w:val="24"/>
          <w:szCs w:val="24"/>
          <w:lang w:val="en-US"/>
        </w:rPr>
        <w:t>strengths/weaknesses, group dynamics, type and formation, and assessment.  There was a word limit of 100-250 words for each entry.</w:t>
      </w:r>
      <w:r w:rsidR="0071589B" w:rsidRPr="00B038D3">
        <w:rPr>
          <w:rStyle w:val="FootnoteReference"/>
          <w:rFonts w:cstheme="minorHAnsi"/>
          <w:sz w:val="24"/>
          <w:szCs w:val="24"/>
          <w:lang w:val="en-US"/>
        </w:rPr>
        <w:footnoteReference w:id="104"/>
      </w:r>
      <w:r w:rsidRPr="00B038D3">
        <w:rPr>
          <w:rFonts w:cstheme="minorHAnsi"/>
          <w:sz w:val="24"/>
          <w:szCs w:val="24"/>
          <w:lang w:val="en-US"/>
        </w:rPr>
        <w:t xml:space="preserve">  </w:t>
      </w:r>
      <w:r w:rsidR="00C65D8A" w:rsidRPr="00B038D3">
        <w:rPr>
          <w:rFonts w:cstheme="minorHAnsi"/>
          <w:sz w:val="24"/>
          <w:szCs w:val="24"/>
          <w:lang w:val="en-US"/>
        </w:rPr>
        <w:t>S</w:t>
      </w:r>
      <w:r w:rsidRPr="00B038D3">
        <w:rPr>
          <w:rFonts w:cstheme="minorHAnsi"/>
          <w:sz w:val="24"/>
          <w:szCs w:val="24"/>
          <w:lang w:val="en-US"/>
        </w:rPr>
        <w:t xml:space="preserve">tudents were informed </w:t>
      </w:r>
      <w:r w:rsidR="00C65D8A" w:rsidRPr="00B038D3">
        <w:rPr>
          <w:rFonts w:cstheme="minorHAnsi"/>
          <w:sz w:val="24"/>
          <w:szCs w:val="24"/>
          <w:lang w:val="en-US"/>
        </w:rPr>
        <w:t xml:space="preserve">verbally </w:t>
      </w:r>
      <w:r w:rsidRPr="00B038D3">
        <w:rPr>
          <w:rFonts w:cstheme="minorHAnsi"/>
          <w:sz w:val="24"/>
          <w:szCs w:val="24"/>
          <w:lang w:val="en-US"/>
        </w:rPr>
        <w:t xml:space="preserve">of the purpose of this task and also of its anonymity.  Codes were assigned to the entries (RJ/S1, RJ/S2 a.s.o.).  </w:t>
      </w:r>
      <w:r w:rsidR="00A665AB" w:rsidRPr="00B038D3">
        <w:rPr>
          <w:rFonts w:cstheme="minorHAnsi"/>
          <w:sz w:val="24"/>
          <w:szCs w:val="24"/>
          <w:lang w:val="en-US"/>
        </w:rPr>
        <w:t>Al</w:t>
      </w:r>
      <w:r w:rsidRPr="00B038D3">
        <w:rPr>
          <w:rFonts w:cstheme="minorHAnsi"/>
          <w:sz w:val="24"/>
          <w:szCs w:val="24"/>
          <w:lang w:val="en-US"/>
        </w:rPr>
        <w:t>though this was an optional task, a relatively high response rate of 72.9% was obtained (35</w:t>
      </w:r>
      <w:r w:rsidR="00911940" w:rsidRPr="00B038D3">
        <w:rPr>
          <w:rFonts w:cstheme="minorHAnsi"/>
          <w:sz w:val="24"/>
          <w:szCs w:val="24"/>
          <w:lang w:val="en-US"/>
        </w:rPr>
        <w:t>/</w:t>
      </w:r>
      <w:r w:rsidRPr="00B038D3">
        <w:rPr>
          <w:rFonts w:cstheme="minorHAnsi"/>
          <w:sz w:val="24"/>
          <w:szCs w:val="24"/>
          <w:lang w:val="en-US"/>
        </w:rPr>
        <w:t>48 possible entries).</w:t>
      </w:r>
    </w:p>
    <w:p w:rsidR="00AE1B97" w:rsidRPr="00B038D3" w:rsidRDefault="00047AEA" w:rsidP="003A54F4">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purpose of these entries was to triangulate findings from student </w:t>
      </w:r>
      <w:r w:rsidR="00163699" w:rsidRPr="00B038D3">
        <w:rPr>
          <w:rFonts w:cstheme="minorHAnsi"/>
          <w:sz w:val="24"/>
          <w:szCs w:val="24"/>
          <w:lang w:val="en-US"/>
        </w:rPr>
        <w:t xml:space="preserve">individual and group interviews </w:t>
      </w:r>
      <w:r w:rsidRPr="00B038D3">
        <w:rPr>
          <w:rFonts w:cstheme="minorHAnsi"/>
          <w:sz w:val="24"/>
          <w:szCs w:val="24"/>
          <w:lang w:val="en-US"/>
        </w:rPr>
        <w:t xml:space="preserve">(Janesick, 1999, p. 514).  Since </w:t>
      </w:r>
      <w:r w:rsidRPr="00B038D3">
        <w:rPr>
          <w:rFonts w:cstheme="minorHAnsi"/>
          <w:sz w:val="24"/>
          <w:szCs w:val="24"/>
          <w:lang w:val="en-GB"/>
        </w:rPr>
        <w:t xml:space="preserve">student entries </w:t>
      </w:r>
      <w:r w:rsidRPr="00B038D3">
        <w:rPr>
          <w:rFonts w:cstheme="minorHAnsi"/>
          <w:sz w:val="24"/>
          <w:szCs w:val="24"/>
          <w:lang w:val="en-US"/>
        </w:rPr>
        <w:t xml:space="preserve">were submitted only twice during the study and were based on specific probes, this was not a conventional </w:t>
      </w:r>
      <w:r w:rsidR="002A1181" w:rsidRPr="00B038D3">
        <w:rPr>
          <w:rFonts w:cstheme="minorHAnsi"/>
          <w:sz w:val="24"/>
          <w:szCs w:val="24"/>
          <w:lang w:val="en-US"/>
        </w:rPr>
        <w:t>reflective journal</w:t>
      </w:r>
      <w:r w:rsidRPr="00B038D3">
        <w:rPr>
          <w:rFonts w:cstheme="minorHAnsi"/>
          <w:sz w:val="24"/>
          <w:szCs w:val="24"/>
          <w:lang w:val="en-US"/>
        </w:rPr>
        <w:t>.  However, it did provide me with rich data to triangulate interview data.</w:t>
      </w:r>
    </w:p>
    <w:p w:rsidR="00637284" w:rsidRPr="00B038D3" w:rsidRDefault="00637284" w:rsidP="003A54F4">
      <w:pPr>
        <w:pStyle w:val="NoSpacing"/>
        <w:spacing w:line="360" w:lineRule="auto"/>
        <w:ind w:firstLine="720"/>
        <w:jc w:val="both"/>
        <w:rPr>
          <w:rFonts w:cstheme="minorHAnsi"/>
          <w:sz w:val="24"/>
          <w:szCs w:val="24"/>
          <w:lang w:val="en-US"/>
        </w:rPr>
      </w:pPr>
    </w:p>
    <w:p w:rsidR="009A7E93" w:rsidRPr="00B038D3" w:rsidRDefault="009A7E93" w:rsidP="003274CB">
      <w:pPr>
        <w:pStyle w:val="NoSpacing"/>
        <w:spacing w:line="360" w:lineRule="auto"/>
        <w:jc w:val="both"/>
        <w:rPr>
          <w:b/>
          <w:sz w:val="24"/>
          <w:szCs w:val="24"/>
          <w:lang w:val="en-US"/>
        </w:rPr>
      </w:pPr>
      <w:r w:rsidRPr="00B038D3">
        <w:rPr>
          <w:b/>
          <w:sz w:val="24"/>
          <w:szCs w:val="24"/>
          <w:lang w:val="en-US"/>
        </w:rPr>
        <w:lastRenderedPageBreak/>
        <w:t>3.</w:t>
      </w:r>
      <w:r w:rsidR="00B8452D" w:rsidRPr="00B038D3">
        <w:rPr>
          <w:b/>
          <w:sz w:val="24"/>
          <w:szCs w:val="24"/>
          <w:lang w:val="en-US"/>
        </w:rPr>
        <w:t>9</w:t>
      </w:r>
      <w:r w:rsidRPr="00B038D3">
        <w:rPr>
          <w:b/>
          <w:sz w:val="24"/>
          <w:szCs w:val="24"/>
          <w:lang w:val="en-US"/>
        </w:rPr>
        <w:t xml:space="preserve"> Interview transcription </w:t>
      </w:r>
      <w:r w:rsidR="00CC2817" w:rsidRPr="00B038D3">
        <w:rPr>
          <w:b/>
          <w:sz w:val="24"/>
          <w:szCs w:val="24"/>
          <w:lang w:val="en-US"/>
        </w:rPr>
        <w:t>and</w:t>
      </w:r>
      <w:r w:rsidRPr="00B038D3">
        <w:rPr>
          <w:b/>
          <w:sz w:val="24"/>
          <w:szCs w:val="24"/>
          <w:lang w:val="en-US"/>
        </w:rPr>
        <w:t xml:space="preserve"> translation </w:t>
      </w:r>
    </w:p>
    <w:p w:rsidR="009A7E93" w:rsidRPr="00B038D3" w:rsidRDefault="009A7E93" w:rsidP="003274CB">
      <w:pPr>
        <w:pStyle w:val="NoSpacing"/>
        <w:spacing w:line="360" w:lineRule="auto"/>
        <w:jc w:val="both"/>
        <w:rPr>
          <w:sz w:val="24"/>
          <w:szCs w:val="24"/>
          <w:highlight w:val="lightGray"/>
          <w:lang w:val="en-US"/>
        </w:rPr>
      </w:pPr>
    </w:p>
    <w:p w:rsidR="009A7E93" w:rsidRPr="00B038D3" w:rsidRDefault="009C0817" w:rsidP="003274CB">
      <w:pPr>
        <w:pStyle w:val="NoSpacing"/>
        <w:spacing w:line="360" w:lineRule="auto"/>
        <w:jc w:val="both"/>
        <w:rPr>
          <w:sz w:val="24"/>
          <w:szCs w:val="24"/>
          <w:lang w:val="en-US"/>
        </w:rPr>
      </w:pPr>
      <w:r w:rsidRPr="00B038D3">
        <w:rPr>
          <w:sz w:val="24"/>
          <w:szCs w:val="24"/>
          <w:lang w:val="en-US"/>
        </w:rPr>
        <w:t xml:space="preserve">In this section, I discuss how </w:t>
      </w:r>
      <w:r w:rsidR="009A7E93" w:rsidRPr="00B038D3">
        <w:rPr>
          <w:sz w:val="24"/>
          <w:szCs w:val="24"/>
          <w:lang w:val="en-US"/>
        </w:rPr>
        <w:t xml:space="preserve">transcribing and translating interview material </w:t>
      </w:r>
      <w:r w:rsidRPr="00B038D3">
        <w:rPr>
          <w:sz w:val="24"/>
          <w:szCs w:val="24"/>
          <w:lang w:val="en-US"/>
        </w:rPr>
        <w:t xml:space="preserve">have been managed, as </w:t>
      </w:r>
      <w:r w:rsidR="00AA45FD" w:rsidRPr="00B038D3">
        <w:rPr>
          <w:sz w:val="24"/>
          <w:szCs w:val="24"/>
          <w:lang w:val="en-US"/>
        </w:rPr>
        <w:t xml:space="preserve">both </w:t>
      </w:r>
      <w:r w:rsidR="009A7E93" w:rsidRPr="00B038D3">
        <w:rPr>
          <w:sz w:val="24"/>
          <w:szCs w:val="24"/>
          <w:lang w:val="en-US"/>
        </w:rPr>
        <w:t xml:space="preserve">have been argued to carry ethical issues (Marshall &amp; Rossman, 2011, p. 167).  </w:t>
      </w:r>
    </w:p>
    <w:p w:rsidR="004D1AEF" w:rsidRPr="00B038D3" w:rsidRDefault="004D1AEF" w:rsidP="003274CB">
      <w:pPr>
        <w:pStyle w:val="NoSpacing"/>
        <w:spacing w:line="360" w:lineRule="auto"/>
        <w:jc w:val="both"/>
        <w:rPr>
          <w:sz w:val="24"/>
          <w:szCs w:val="24"/>
          <w:highlight w:val="lightGray"/>
          <w:lang w:val="en-US"/>
        </w:rPr>
      </w:pPr>
    </w:p>
    <w:p w:rsidR="009A7E93" w:rsidRPr="00B038D3" w:rsidRDefault="00034CE7" w:rsidP="00B8452D">
      <w:pPr>
        <w:pStyle w:val="NoSpacing"/>
        <w:tabs>
          <w:tab w:val="left" w:pos="709"/>
        </w:tabs>
        <w:spacing w:line="360" w:lineRule="auto"/>
        <w:jc w:val="both"/>
        <w:rPr>
          <w:sz w:val="24"/>
          <w:szCs w:val="24"/>
          <w:u w:val="single"/>
          <w:lang w:val="en-US"/>
        </w:rPr>
      </w:pPr>
      <w:r w:rsidRPr="00B038D3">
        <w:rPr>
          <w:sz w:val="24"/>
          <w:szCs w:val="24"/>
          <w:lang w:val="en-US"/>
        </w:rPr>
        <w:tab/>
      </w:r>
      <w:r w:rsidR="00B8452D" w:rsidRPr="00B038D3">
        <w:rPr>
          <w:sz w:val="24"/>
          <w:szCs w:val="24"/>
          <w:u w:val="single"/>
          <w:lang w:val="en-US"/>
        </w:rPr>
        <w:t xml:space="preserve">3.9.1 </w:t>
      </w:r>
      <w:r w:rsidR="009A7E93" w:rsidRPr="00B038D3">
        <w:rPr>
          <w:sz w:val="24"/>
          <w:szCs w:val="24"/>
          <w:u w:val="single"/>
          <w:lang w:val="en-US"/>
        </w:rPr>
        <w:t>Transcription</w:t>
      </w:r>
    </w:p>
    <w:p w:rsidR="009A7E93" w:rsidRPr="00B038D3" w:rsidRDefault="009A7E93" w:rsidP="003274CB">
      <w:pPr>
        <w:pStyle w:val="NoSpacing"/>
        <w:tabs>
          <w:tab w:val="left" w:pos="3119"/>
        </w:tabs>
        <w:spacing w:line="360" w:lineRule="auto"/>
        <w:jc w:val="both"/>
        <w:rPr>
          <w:sz w:val="24"/>
          <w:szCs w:val="24"/>
          <w:u w:val="single"/>
          <w:lang w:val="en-US"/>
        </w:rPr>
      </w:pPr>
      <w:r w:rsidRPr="00B038D3">
        <w:rPr>
          <w:sz w:val="24"/>
          <w:szCs w:val="24"/>
          <w:u w:val="single"/>
          <w:lang w:val="en-US"/>
        </w:rPr>
        <w:t xml:space="preserve"> </w:t>
      </w:r>
    </w:p>
    <w:p w:rsidR="009A7E93" w:rsidRPr="00B038D3" w:rsidRDefault="009A7E93" w:rsidP="003274CB">
      <w:pPr>
        <w:pStyle w:val="NoSpacing"/>
        <w:tabs>
          <w:tab w:val="left" w:pos="3119"/>
        </w:tabs>
        <w:spacing w:line="360" w:lineRule="auto"/>
        <w:jc w:val="both"/>
        <w:rPr>
          <w:sz w:val="24"/>
          <w:szCs w:val="24"/>
          <w:lang w:val="en-US"/>
        </w:rPr>
      </w:pPr>
      <w:r w:rsidRPr="00B038D3">
        <w:rPr>
          <w:sz w:val="24"/>
          <w:szCs w:val="24"/>
          <w:lang w:val="en-US"/>
        </w:rPr>
        <w:t>Each interview was partially transcribed with the help of a word processor, translated and verified</w:t>
      </w:r>
      <w:r w:rsidR="0008720A" w:rsidRPr="00B038D3">
        <w:rPr>
          <w:sz w:val="24"/>
          <w:szCs w:val="24"/>
          <w:lang w:val="en-US"/>
        </w:rPr>
        <w:t>.</w:t>
      </w:r>
      <w:r w:rsidR="00C21F1B" w:rsidRPr="00B038D3">
        <w:rPr>
          <w:rStyle w:val="FootnoteReference"/>
          <w:sz w:val="24"/>
          <w:szCs w:val="24"/>
          <w:lang w:val="en-US"/>
        </w:rPr>
        <w:footnoteReference w:id="105"/>
      </w:r>
      <w:r w:rsidR="00C21F1B" w:rsidRPr="00B038D3">
        <w:rPr>
          <w:sz w:val="24"/>
          <w:szCs w:val="24"/>
          <w:lang w:val="en-US"/>
        </w:rPr>
        <w:t xml:space="preserve">  </w:t>
      </w:r>
      <w:r w:rsidRPr="00B038D3">
        <w:rPr>
          <w:sz w:val="24"/>
          <w:szCs w:val="24"/>
          <w:lang w:val="en-US"/>
        </w:rPr>
        <w:t xml:space="preserve">Verification was attained by proof-reading while the tape was playing, </w:t>
      </w:r>
      <w:r w:rsidR="00E8012E" w:rsidRPr="00B038D3">
        <w:rPr>
          <w:sz w:val="24"/>
          <w:szCs w:val="24"/>
          <w:lang w:val="en-US"/>
        </w:rPr>
        <w:t>the day</w:t>
      </w:r>
      <w:r w:rsidRPr="00B038D3">
        <w:rPr>
          <w:sz w:val="24"/>
          <w:szCs w:val="24"/>
          <w:lang w:val="en-US"/>
        </w:rPr>
        <w:t xml:space="preserve"> following the initial transcription.  This was imperative to do, since a verified transcription can counter accusations of researcher bias influencing the analysis.  </w:t>
      </w:r>
      <w:r w:rsidR="00E8012E" w:rsidRPr="00B038D3">
        <w:rPr>
          <w:sz w:val="24"/>
          <w:szCs w:val="24"/>
          <w:lang w:val="en-US"/>
        </w:rPr>
        <w:t>Al</w:t>
      </w:r>
      <w:r w:rsidRPr="00B038D3">
        <w:rPr>
          <w:sz w:val="24"/>
          <w:szCs w:val="24"/>
          <w:lang w:val="en-US"/>
        </w:rPr>
        <w:t xml:space="preserve">though a particularly time-consuming process, with each transcription taking up to six hours, the fact that interviews were conducted a few days apart allowed me to transcribe, translate and verify data before the next interview took place.  Transcription includes the </w:t>
      </w:r>
      <w:r w:rsidR="004B3DCD" w:rsidRPr="00B038D3">
        <w:rPr>
          <w:sz w:val="24"/>
          <w:szCs w:val="24"/>
          <w:lang w:val="en-US"/>
        </w:rPr>
        <w:t>participants’</w:t>
      </w:r>
      <w:r w:rsidRPr="00B038D3">
        <w:rPr>
          <w:sz w:val="24"/>
          <w:szCs w:val="24"/>
          <w:lang w:val="en-US"/>
        </w:rPr>
        <w:t xml:space="preserve"> discussion</w:t>
      </w:r>
      <w:r w:rsidR="00313576" w:rsidRPr="00B038D3">
        <w:rPr>
          <w:sz w:val="24"/>
          <w:szCs w:val="24"/>
          <w:lang w:val="en-US"/>
        </w:rPr>
        <w:t xml:space="preserve"> of</w:t>
      </w:r>
      <w:r w:rsidRPr="00B038D3">
        <w:rPr>
          <w:sz w:val="24"/>
          <w:szCs w:val="24"/>
          <w:lang w:val="en-US"/>
        </w:rPr>
        <w:t xml:space="preserve">, </w:t>
      </w:r>
      <w:r w:rsidR="00313576" w:rsidRPr="00B038D3">
        <w:rPr>
          <w:sz w:val="24"/>
          <w:szCs w:val="24"/>
          <w:lang w:val="en-US"/>
        </w:rPr>
        <w:t xml:space="preserve">and </w:t>
      </w:r>
      <w:r w:rsidRPr="00B038D3">
        <w:rPr>
          <w:sz w:val="24"/>
          <w:szCs w:val="24"/>
          <w:lang w:val="en-US"/>
        </w:rPr>
        <w:t xml:space="preserve">comments and </w:t>
      </w:r>
      <w:r w:rsidR="00313576" w:rsidRPr="00B038D3">
        <w:rPr>
          <w:sz w:val="24"/>
          <w:szCs w:val="24"/>
          <w:lang w:val="en-US"/>
        </w:rPr>
        <w:t xml:space="preserve">elaborations on </w:t>
      </w:r>
      <w:r w:rsidRPr="00B038D3">
        <w:rPr>
          <w:sz w:val="24"/>
          <w:szCs w:val="24"/>
          <w:lang w:val="en-US"/>
        </w:rPr>
        <w:t xml:space="preserve">the conversation guide questions and </w:t>
      </w:r>
      <w:r w:rsidR="00313576" w:rsidRPr="00B038D3">
        <w:rPr>
          <w:sz w:val="24"/>
          <w:szCs w:val="24"/>
          <w:lang w:val="en-US"/>
        </w:rPr>
        <w:t xml:space="preserve">on </w:t>
      </w:r>
      <w:r w:rsidRPr="00B038D3">
        <w:rPr>
          <w:sz w:val="24"/>
          <w:szCs w:val="24"/>
          <w:lang w:val="en-US"/>
        </w:rPr>
        <w:t>any resulting prompts and probes.  Where paralinguistic elements were important for the study aim, I noted these noted during interviews</w:t>
      </w:r>
      <w:r w:rsidR="005B053C" w:rsidRPr="00B038D3">
        <w:rPr>
          <w:sz w:val="24"/>
          <w:szCs w:val="24"/>
          <w:lang w:val="en-US"/>
        </w:rPr>
        <w:t xml:space="preserve"> (Howitt &amp; Cramer, 2011, p. 326)</w:t>
      </w:r>
      <w:r w:rsidRPr="00B038D3">
        <w:rPr>
          <w:sz w:val="24"/>
          <w:szCs w:val="24"/>
          <w:lang w:val="en-US"/>
        </w:rPr>
        <w:t>.  Thematic analysis</w:t>
      </w:r>
      <w:r w:rsidR="00073AEE" w:rsidRPr="00B038D3">
        <w:rPr>
          <w:rStyle w:val="FootnoteReference"/>
          <w:sz w:val="24"/>
          <w:szCs w:val="24"/>
          <w:lang w:val="en-US"/>
        </w:rPr>
        <w:footnoteReference w:id="106"/>
      </w:r>
      <w:r w:rsidRPr="00B038D3">
        <w:rPr>
          <w:sz w:val="24"/>
          <w:szCs w:val="24"/>
          <w:lang w:val="en-US"/>
        </w:rPr>
        <w:t xml:space="preserve"> allows for a comprehensive, </w:t>
      </w:r>
      <w:r w:rsidR="00D917D3" w:rsidRPr="00B038D3">
        <w:rPr>
          <w:sz w:val="24"/>
          <w:szCs w:val="24"/>
          <w:lang w:val="en-US"/>
        </w:rPr>
        <w:t>“</w:t>
      </w:r>
      <w:r w:rsidRPr="00B038D3">
        <w:rPr>
          <w:sz w:val="24"/>
          <w:szCs w:val="24"/>
          <w:lang w:val="en-US"/>
        </w:rPr>
        <w:t>orthographic</w:t>
      </w:r>
      <w:r w:rsidR="00D917D3" w:rsidRPr="00B038D3">
        <w:rPr>
          <w:sz w:val="24"/>
          <w:szCs w:val="24"/>
          <w:lang w:val="en-US"/>
        </w:rPr>
        <w:t>”</w:t>
      </w:r>
      <w:r w:rsidRPr="00B038D3">
        <w:rPr>
          <w:sz w:val="24"/>
          <w:szCs w:val="24"/>
          <w:lang w:val="en-US"/>
        </w:rPr>
        <w:t xml:space="preserve"> transcript including necessary verbal and non-verbal elements (Braun &amp; Clarke, 2006, p. 88).  I should reiterate that no </w:t>
      </w:r>
      <w:r w:rsidR="007945D4" w:rsidRPr="00B038D3">
        <w:rPr>
          <w:sz w:val="24"/>
          <w:szCs w:val="24"/>
          <w:lang w:val="en-US"/>
        </w:rPr>
        <w:t xml:space="preserve">participant </w:t>
      </w:r>
      <w:r w:rsidRPr="00B038D3">
        <w:rPr>
          <w:sz w:val="24"/>
          <w:szCs w:val="24"/>
          <w:lang w:val="en-US"/>
        </w:rPr>
        <w:t xml:space="preserve">names were mentioned on tape nor do they appear on transcriptions.  The unique codes assigned to safeguard anonymity appear on the transcribed text and in the data analysis.  I opted for partial transcription over a verbatim one for a number of reasons: first, not everything the participants said related to the study.  Sometimes participants would say something not within the research scope.  At other times, </w:t>
      </w:r>
      <w:r w:rsidR="004B3DCD" w:rsidRPr="00B038D3">
        <w:rPr>
          <w:sz w:val="24"/>
          <w:szCs w:val="24"/>
          <w:lang w:val="en-US"/>
        </w:rPr>
        <w:t>participants’</w:t>
      </w:r>
      <w:r w:rsidRPr="00B038D3">
        <w:rPr>
          <w:sz w:val="24"/>
          <w:szCs w:val="24"/>
          <w:lang w:val="en-US"/>
        </w:rPr>
        <w:t xml:space="preserve"> answers would reveal a misunderstanding of the question (Powers, 2005).  Second, although I employed partial transcription, I made every attempt not to transcribe out of context.  Third, my specific research purposes meant I was more interested in </w:t>
      </w:r>
      <w:r w:rsidRPr="00B038D3">
        <w:rPr>
          <w:i/>
          <w:sz w:val="24"/>
          <w:szCs w:val="24"/>
          <w:lang w:val="en-US"/>
        </w:rPr>
        <w:t xml:space="preserve">what </w:t>
      </w:r>
      <w:r w:rsidRPr="00B038D3">
        <w:rPr>
          <w:sz w:val="24"/>
          <w:szCs w:val="24"/>
          <w:lang w:val="en-US"/>
        </w:rPr>
        <w:t xml:space="preserve">participants said rather than in </w:t>
      </w:r>
      <w:r w:rsidRPr="00B038D3">
        <w:rPr>
          <w:i/>
          <w:sz w:val="24"/>
          <w:szCs w:val="24"/>
          <w:lang w:val="en-US"/>
        </w:rPr>
        <w:t xml:space="preserve">how </w:t>
      </w:r>
      <w:r w:rsidRPr="00B038D3">
        <w:rPr>
          <w:sz w:val="24"/>
          <w:szCs w:val="24"/>
          <w:lang w:val="en-US"/>
        </w:rPr>
        <w:t xml:space="preserve">they said it.  Hence, partial transcriptions were deemed adequate given that they were accompanied by field notes; supplementary </w:t>
      </w:r>
      <w:r w:rsidRPr="00B038D3">
        <w:rPr>
          <w:sz w:val="24"/>
          <w:szCs w:val="24"/>
          <w:lang w:val="en-US"/>
        </w:rPr>
        <w:lastRenderedPageBreak/>
        <w:t xml:space="preserve">field notes have been found to be of more use to the data collection process than a transcription alone, even a verbatim one (Fasick, 2001; Wengraf, 2001).  Finally, as a researcher I adhere to the principle that the </w:t>
      </w:r>
      <w:r w:rsidRPr="00B038D3">
        <w:rPr>
          <w:rFonts w:cstheme="minorHAnsi"/>
          <w:sz w:val="24"/>
          <w:szCs w:val="24"/>
          <w:lang w:val="en-US"/>
        </w:rPr>
        <w:t xml:space="preserve">level of text transcription should complement the level of data analysis (Drisko 1997) and </w:t>
      </w:r>
      <w:r w:rsidRPr="00B038D3">
        <w:rPr>
          <w:sz w:val="24"/>
          <w:szCs w:val="24"/>
          <w:lang w:val="en-US"/>
        </w:rPr>
        <w:t>that only those parts of an interview which are specifically related to the research aims need to be documented (</w:t>
      </w:r>
      <w:r w:rsidR="00DF4259" w:rsidRPr="00B038D3">
        <w:rPr>
          <w:sz w:val="24"/>
          <w:lang w:val="en-US"/>
        </w:rPr>
        <w:t>Howitt &amp; Cramer, 2011, p. 326</w:t>
      </w:r>
      <w:r w:rsidR="00DF4259" w:rsidRPr="00B038D3">
        <w:rPr>
          <w:sz w:val="24"/>
          <w:szCs w:val="24"/>
          <w:lang w:val="en-US"/>
        </w:rPr>
        <w:t xml:space="preserve">; </w:t>
      </w:r>
      <w:r w:rsidRPr="00B038D3">
        <w:rPr>
          <w:sz w:val="24"/>
          <w:szCs w:val="24"/>
          <w:lang w:val="en-US"/>
        </w:rPr>
        <w:t>Kvale, 1996</w:t>
      </w:r>
      <w:r w:rsidRPr="00B038D3">
        <w:rPr>
          <w:rFonts w:cstheme="minorHAnsi"/>
          <w:sz w:val="24"/>
          <w:szCs w:val="24"/>
          <w:lang w:val="en-US"/>
        </w:rPr>
        <w:t xml:space="preserve">); there is no point in spending more time to transcribe specific elements which will be of no use later.  </w:t>
      </w:r>
      <w:r w:rsidRPr="00B038D3">
        <w:rPr>
          <w:sz w:val="24"/>
          <w:szCs w:val="24"/>
          <w:lang w:val="en-US"/>
        </w:rPr>
        <w:t xml:space="preserve">My data analysis aimed at exploring general themes and patterns in </w:t>
      </w:r>
      <w:r w:rsidR="004B3DCD" w:rsidRPr="00B038D3">
        <w:rPr>
          <w:sz w:val="24"/>
          <w:szCs w:val="24"/>
          <w:lang w:val="en-US"/>
        </w:rPr>
        <w:t>participants’</w:t>
      </w:r>
      <w:r w:rsidRPr="00B038D3">
        <w:rPr>
          <w:sz w:val="24"/>
          <w:szCs w:val="24"/>
          <w:lang w:val="en-US"/>
        </w:rPr>
        <w:t xml:space="preserve"> perceptions and practices, and this level of analysis did not require a full transcription </w:t>
      </w:r>
      <w:r w:rsidRPr="00B038D3">
        <w:rPr>
          <w:rFonts w:cstheme="minorHAnsi"/>
          <w:sz w:val="24"/>
          <w:szCs w:val="24"/>
          <w:lang w:val="en-US"/>
        </w:rPr>
        <w:t>(</w:t>
      </w:r>
      <w:r w:rsidR="008F3C93" w:rsidRPr="00B038D3">
        <w:rPr>
          <w:rFonts w:cstheme="minorHAnsi"/>
          <w:sz w:val="24"/>
          <w:szCs w:val="24"/>
          <w:lang w:val="en-US"/>
        </w:rPr>
        <w:t>McLellan, MacQueen, &amp; Neidig, 2003</w:t>
      </w:r>
      <w:r w:rsidRPr="00B038D3">
        <w:rPr>
          <w:rFonts w:cstheme="minorHAnsi"/>
          <w:sz w:val="24"/>
          <w:szCs w:val="24"/>
          <w:lang w:val="en-US"/>
        </w:rPr>
        <w:t>).</w:t>
      </w:r>
      <w:r w:rsidRPr="00B038D3">
        <w:rPr>
          <w:sz w:val="24"/>
          <w:szCs w:val="24"/>
          <w:lang w:val="en-US"/>
        </w:rPr>
        <w:t xml:space="preserve">  </w:t>
      </w:r>
    </w:p>
    <w:p w:rsidR="009A7E93" w:rsidRPr="00B038D3" w:rsidRDefault="009A7E93" w:rsidP="00F71EEA">
      <w:pPr>
        <w:pStyle w:val="NoSpacing"/>
        <w:spacing w:line="360" w:lineRule="auto"/>
        <w:jc w:val="both"/>
        <w:rPr>
          <w:sz w:val="24"/>
          <w:szCs w:val="24"/>
          <w:lang w:val="en-US"/>
        </w:rPr>
      </w:pPr>
      <w:r w:rsidRPr="00B038D3">
        <w:rPr>
          <w:sz w:val="24"/>
          <w:szCs w:val="24"/>
          <w:lang w:val="en-US"/>
        </w:rPr>
        <w:tab/>
        <w:t xml:space="preserve">The above do </w:t>
      </w:r>
      <w:r w:rsidR="007D17EA" w:rsidRPr="00B038D3">
        <w:rPr>
          <w:sz w:val="24"/>
          <w:szCs w:val="24"/>
          <w:lang w:val="en-US"/>
        </w:rPr>
        <w:t xml:space="preserve">not </w:t>
      </w:r>
      <w:r w:rsidRPr="00B038D3">
        <w:rPr>
          <w:sz w:val="24"/>
          <w:szCs w:val="24"/>
          <w:lang w:val="en-US"/>
        </w:rPr>
        <w:t xml:space="preserve">suggest that partially transcribing interviews carries no dangers.  </w:t>
      </w:r>
      <w:r w:rsidR="007D17EA" w:rsidRPr="00B038D3">
        <w:rPr>
          <w:sz w:val="24"/>
          <w:szCs w:val="24"/>
          <w:lang w:val="en-US"/>
        </w:rPr>
        <w:t xml:space="preserve">Considering </w:t>
      </w:r>
      <w:r w:rsidRPr="00B038D3">
        <w:rPr>
          <w:sz w:val="24"/>
          <w:szCs w:val="24"/>
          <w:lang w:val="en-US"/>
        </w:rPr>
        <w:t>that the spoken word does not parallel the written one (Marshall &amp; Rossman, 2011, p. 164), decontextualizing text may mislead readers.  In conjunction with tha</w:t>
      </w:r>
      <w:r w:rsidR="006120ED" w:rsidRPr="00B038D3">
        <w:rPr>
          <w:sz w:val="24"/>
          <w:szCs w:val="24"/>
          <w:lang w:val="en-US"/>
        </w:rPr>
        <w:t>t</w:t>
      </w:r>
      <w:r w:rsidR="000A0854">
        <w:rPr>
          <w:sz w:val="24"/>
          <w:szCs w:val="24"/>
          <w:lang w:val="en-US"/>
        </w:rPr>
        <w:t>,</w:t>
      </w:r>
      <w:r w:rsidRPr="00B038D3">
        <w:rPr>
          <w:sz w:val="24"/>
          <w:szCs w:val="24"/>
          <w:lang w:val="en-US"/>
        </w:rPr>
        <w:t xml:space="preserve"> being </w:t>
      </w:r>
      <w:r w:rsidR="007D17EA" w:rsidRPr="00B038D3">
        <w:rPr>
          <w:sz w:val="24"/>
          <w:szCs w:val="24"/>
          <w:lang w:val="en-US"/>
        </w:rPr>
        <w:t xml:space="preserve">integral parts of research – a </w:t>
      </w:r>
      <w:r w:rsidRPr="00B038D3">
        <w:rPr>
          <w:sz w:val="24"/>
          <w:szCs w:val="24"/>
          <w:lang w:val="en-US"/>
        </w:rPr>
        <w:t>value-laden endeavor itself –</w:t>
      </w:r>
      <w:r w:rsidR="007D17EA" w:rsidRPr="00B038D3">
        <w:rPr>
          <w:sz w:val="24"/>
          <w:szCs w:val="24"/>
          <w:lang w:val="en-US"/>
        </w:rPr>
        <w:t xml:space="preserve"> </w:t>
      </w:r>
      <w:r w:rsidR="00AB4DA7" w:rsidRPr="00B038D3">
        <w:rPr>
          <w:sz w:val="24"/>
          <w:szCs w:val="24"/>
          <w:lang w:val="en-US"/>
        </w:rPr>
        <w:t xml:space="preserve">transcripts </w:t>
      </w:r>
      <w:r w:rsidRPr="00B038D3">
        <w:rPr>
          <w:sz w:val="24"/>
          <w:szCs w:val="24"/>
          <w:lang w:val="en-US"/>
        </w:rPr>
        <w:t xml:space="preserve">are likewise value-laden.  I concur with Cook (1990) in that transcribing data is a process </w:t>
      </w:r>
      <w:r w:rsidR="001966D8" w:rsidRPr="00B038D3">
        <w:rPr>
          <w:sz w:val="24"/>
          <w:szCs w:val="24"/>
          <w:lang w:val="en-US"/>
        </w:rPr>
        <w:t>always involving</w:t>
      </w:r>
      <w:r w:rsidRPr="00B038D3">
        <w:rPr>
          <w:sz w:val="24"/>
          <w:szCs w:val="24"/>
          <w:lang w:val="en-US"/>
        </w:rPr>
        <w:t xml:space="preserve"> selection; as such, it can never be deemed to be complete or objective.  Selection means that researchers opt, or are forced </w:t>
      </w:r>
      <w:r w:rsidR="00862C92" w:rsidRPr="00B038D3">
        <w:rPr>
          <w:sz w:val="24"/>
          <w:szCs w:val="24"/>
          <w:lang w:val="en-US"/>
        </w:rPr>
        <w:t xml:space="preserve">to, </w:t>
      </w:r>
      <w:r w:rsidRPr="00B038D3">
        <w:rPr>
          <w:sz w:val="24"/>
          <w:szCs w:val="24"/>
          <w:lang w:val="en-US"/>
        </w:rPr>
        <w:t>– deliberately or inadvertently –</w:t>
      </w:r>
      <w:r w:rsidR="00862C92" w:rsidRPr="00B038D3">
        <w:rPr>
          <w:sz w:val="24"/>
          <w:szCs w:val="24"/>
          <w:lang w:val="en-US"/>
        </w:rPr>
        <w:t xml:space="preserve"> </w:t>
      </w:r>
      <w:r w:rsidRPr="00B038D3">
        <w:rPr>
          <w:sz w:val="24"/>
          <w:szCs w:val="24"/>
          <w:lang w:val="en-US"/>
        </w:rPr>
        <w:t>leave information out which may include elements that may affect the meaning of what speakers say (</w:t>
      </w:r>
      <w:r w:rsidR="00833616" w:rsidRPr="00B038D3">
        <w:rPr>
          <w:sz w:val="24"/>
          <w:szCs w:val="24"/>
          <w:lang w:val="en-US"/>
        </w:rPr>
        <w:t xml:space="preserve">e.g., emphasis, irony, degree of emotion and doubt on the speaker’s part; </w:t>
      </w:r>
      <w:r w:rsidRPr="00B038D3">
        <w:rPr>
          <w:sz w:val="24"/>
          <w:szCs w:val="24"/>
          <w:lang w:val="en-US"/>
        </w:rPr>
        <w:t xml:space="preserve">Lemke, 1998).  </w:t>
      </w:r>
      <w:r w:rsidR="007C3F8A" w:rsidRPr="00B038D3">
        <w:rPr>
          <w:sz w:val="24"/>
          <w:szCs w:val="24"/>
          <w:lang w:val="en-US"/>
        </w:rPr>
        <w:t xml:space="preserve">A related concern here is that any such alterations may affect data quality and in extent affect data trustworthiness.  </w:t>
      </w:r>
      <w:r w:rsidRPr="00B038D3">
        <w:rPr>
          <w:sz w:val="24"/>
          <w:szCs w:val="24"/>
          <w:lang w:val="en-US"/>
        </w:rPr>
        <w:t xml:space="preserve">I tried to atone for these dangers by keeping concurrent and post-interview field notes to mark any such information that may have had a bearing on the </w:t>
      </w:r>
      <w:r w:rsidR="004B3DCD" w:rsidRPr="00B038D3">
        <w:rPr>
          <w:sz w:val="24"/>
          <w:szCs w:val="24"/>
          <w:lang w:val="en-US"/>
        </w:rPr>
        <w:t>participants’</w:t>
      </w:r>
      <w:r w:rsidRPr="00B038D3">
        <w:rPr>
          <w:sz w:val="24"/>
          <w:szCs w:val="24"/>
          <w:lang w:val="en-US"/>
        </w:rPr>
        <w:t xml:space="preserve"> sayings, and also by trying to flow the transcript as naturally as possible.  A</w:t>
      </w:r>
      <w:r w:rsidR="002F3656" w:rsidRPr="00B038D3">
        <w:rPr>
          <w:sz w:val="24"/>
          <w:szCs w:val="24"/>
          <w:lang w:val="en-US"/>
        </w:rPr>
        <w:t>nother</w:t>
      </w:r>
      <w:r w:rsidRPr="00B038D3">
        <w:rPr>
          <w:sz w:val="24"/>
          <w:szCs w:val="24"/>
          <w:lang w:val="en-US"/>
        </w:rPr>
        <w:t xml:space="preserve"> </w:t>
      </w:r>
      <w:r w:rsidR="007C3F8A" w:rsidRPr="00B038D3">
        <w:rPr>
          <w:sz w:val="24"/>
          <w:szCs w:val="24"/>
          <w:lang w:val="en-US"/>
        </w:rPr>
        <w:t xml:space="preserve">countermeasure </w:t>
      </w:r>
      <w:r w:rsidRPr="00B038D3">
        <w:rPr>
          <w:sz w:val="24"/>
          <w:szCs w:val="24"/>
          <w:lang w:val="en-US"/>
        </w:rPr>
        <w:t xml:space="preserve">would be for researchers to be transparent and reflective about the transcription procedures followed (Poland, 1995); I believe that the current section is a step in that direction.  </w:t>
      </w:r>
    </w:p>
    <w:p w:rsidR="009A7E93" w:rsidRPr="00B038D3" w:rsidRDefault="009A7E93" w:rsidP="003274CB">
      <w:pPr>
        <w:pStyle w:val="NoSpacing"/>
        <w:spacing w:line="360" w:lineRule="auto"/>
        <w:jc w:val="both"/>
        <w:rPr>
          <w:rFonts w:cstheme="minorHAnsi"/>
          <w:sz w:val="24"/>
          <w:szCs w:val="24"/>
          <w:lang w:val="en-US"/>
        </w:rPr>
      </w:pPr>
      <w:r w:rsidRPr="00B038D3">
        <w:rPr>
          <w:sz w:val="24"/>
          <w:szCs w:val="24"/>
          <w:lang w:val="en-US"/>
        </w:rPr>
        <w:t xml:space="preserve"> </w:t>
      </w:r>
      <w:r w:rsidRPr="00B038D3">
        <w:rPr>
          <w:sz w:val="24"/>
          <w:szCs w:val="24"/>
          <w:lang w:val="en-US"/>
        </w:rPr>
        <w:tab/>
      </w:r>
      <w:r w:rsidRPr="00B038D3">
        <w:rPr>
          <w:rFonts w:cstheme="minorHAnsi"/>
          <w:sz w:val="24"/>
          <w:szCs w:val="24"/>
          <w:lang w:val="en-US"/>
        </w:rPr>
        <w:t>A short note here as to who is doing the transcription: transcription should not be seen as a simple clerical task but rather as a process of meaning interpretation and generation (Halcomb &amp; Davidson, 2006).  Being the transcriber of one</w:t>
      </w:r>
      <w:r w:rsidR="00D917D3" w:rsidRPr="00B038D3">
        <w:rPr>
          <w:rFonts w:cstheme="minorHAnsi"/>
          <w:sz w:val="24"/>
          <w:szCs w:val="24"/>
          <w:lang w:val="en-US"/>
        </w:rPr>
        <w:t>’s</w:t>
      </w:r>
      <w:r w:rsidRPr="00B038D3">
        <w:rPr>
          <w:rFonts w:cstheme="minorHAnsi"/>
          <w:sz w:val="24"/>
          <w:szCs w:val="24"/>
          <w:lang w:val="en-US"/>
        </w:rPr>
        <w:t xml:space="preserve"> own data has been seen as desirable (Park &amp; Zeanah, 2005), even vitally important in qualitative research (Howitt &amp; Cramer, 2011); the fact that the researcher is the transcriber adds more credence to the end product.  Assuming this dual role allowed me to pay close attention to data (Matheson, 2007), get to know the interviews better (Seidman, 2006) </w:t>
      </w:r>
      <w:r w:rsidRPr="00B038D3">
        <w:rPr>
          <w:rFonts w:cstheme="minorHAnsi"/>
          <w:sz w:val="24"/>
          <w:szCs w:val="24"/>
          <w:lang w:val="en-US"/>
        </w:rPr>
        <w:lastRenderedPageBreak/>
        <w:t xml:space="preserve">and become more familiar with their linguistic and paralinguistic features (Howitt &amp; Cramer, 2011).  Transcribing my own data also proved to be a good way of assessing and improving my use of the conversation guide and overall interviewing technique as it handed me the opportunity to constantly revisit and update my practices.  </w:t>
      </w:r>
    </w:p>
    <w:p w:rsidR="004D1AEF" w:rsidRPr="00B038D3" w:rsidRDefault="004D1AEF" w:rsidP="003274CB">
      <w:pPr>
        <w:pStyle w:val="NoSpacing"/>
        <w:spacing w:line="360" w:lineRule="auto"/>
        <w:jc w:val="both"/>
        <w:rPr>
          <w:rFonts w:cstheme="minorHAnsi"/>
          <w:sz w:val="24"/>
          <w:szCs w:val="24"/>
          <w:u w:val="single"/>
          <w:lang w:val="en-US"/>
        </w:rPr>
      </w:pPr>
    </w:p>
    <w:p w:rsidR="009A7E93" w:rsidRPr="00B038D3" w:rsidRDefault="00034CE7" w:rsidP="00034CE7">
      <w:pPr>
        <w:pStyle w:val="NoSpacing"/>
        <w:spacing w:line="360" w:lineRule="auto"/>
        <w:ind w:firstLine="720"/>
        <w:jc w:val="both"/>
        <w:rPr>
          <w:rFonts w:cstheme="minorHAnsi"/>
          <w:sz w:val="24"/>
          <w:szCs w:val="24"/>
          <w:u w:val="single"/>
          <w:lang w:val="en-US"/>
        </w:rPr>
      </w:pPr>
      <w:r w:rsidRPr="00B038D3">
        <w:rPr>
          <w:rFonts w:cstheme="minorHAnsi"/>
          <w:sz w:val="24"/>
          <w:szCs w:val="24"/>
          <w:u w:val="single"/>
          <w:lang w:val="en-US"/>
        </w:rPr>
        <w:t xml:space="preserve">3.9.2 </w:t>
      </w:r>
      <w:r w:rsidR="009A7E93" w:rsidRPr="00B038D3">
        <w:rPr>
          <w:rFonts w:cstheme="minorHAnsi"/>
          <w:sz w:val="24"/>
          <w:szCs w:val="24"/>
          <w:u w:val="single"/>
          <w:lang w:val="en-US"/>
        </w:rPr>
        <w:t xml:space="preserve">Translation </w:t>
      </w:r>
    </w:p>
    <w:p w:rsidR="009A7E93" w:rsidRPr="00B038D3" w:rsidRDefault="009A7E93" w:rsidP="003274CB">
      <w:pPr>
        <w:pStyle w:val="NoSpacing"/>
        <w:spacing w:line="360" w:lineRule="auto"/>
        <w:jc w:val="both"/>
        <w:rPr>
          <w:rFonts w:cstheme="minorHAnsi"/>
          <w:sz w:val="24"/>
          <w:szCs w:val="24"/>
          <w:lang w:val="en-US"/>
        </w:rPr>
      </w:pPr>
    </w:p>
    <w:p w:rsidR="009A7E93" w:rsidRPr="00B038D3" w:rsidRDefault="009A7E93" w:rsidP="003274CB">
      <w:pPr>
        <w:pStyle w:val="NoSpacing"/>
        <w:spacing w:line="360" w:lineRule="auto"/>
        <w:jc w:val="both"/>
        <w:rPr>
          <w:rFonts w:cstheme="minorHAnsi"/>
          <w:sz w:val="24"/>
          <w:szCs w:val="24"/>
          <w:lang w:val="en-US"/>
        </w:rPr>
      </w:pPr>
      <w:r w:rsidRPr="00B038D3">
        <w:rPr>
          <w:rFonts w:cstheme="minorHAnsi"/>
          <w:sz w:val="24"/>
          <w:szCs w:val="24"/>
          <w:lang w:val="en-US"/>
        </w:rPr>
        <w:t>As already mentioned, being a certified translator myself, there was no need to hire a translator.  Even though time-consuming, translating one</w:t>
      </w:r>
      <w:r w:rsidR="00D917D3" w:rsidRPr="00B038D3">
        <w:rPr>
          <w:rFonts w:cstheme="minorHAnsi"/>
          <w:sz w:val="24"/>
          <w:szCs w:val="24"/>
          <w:lang w:val="en-US"/>
        </w:rPr>
        <w:t>’s</w:t>
      </w:r>
      <w:r w:rsidRPr="00B038D3">
        <w:rPr>
          <w:rFonts w:cstheme="minorHAnsi"/>
          <w:sz w:val="24"/>
          <w:szCs w:val="24"/>
          <w:lang w:val="en-US"/>
        </w:rPr>
        <w:t xml:space="preserve"> own interviews carries the advantage of minimizing the error margin, since it is easier to maintain terminological consistency along the text.  Undoubtedly, representing the full sense of a word from one language to another is a complex endeavor itself (Seidman, 2006, p. 104), certainly more complex than transcribing.  From personal experience, a successful translation requires sticking to the translation, being consistent, and avoiding interpreting or spicing things up, keeping in mind that absolute accuracy is impossible; the translator can only attempt to approximate the interviewee</w:t>
      </w:r>
      <w:r w:rsidR="00D917D3" w:rsidRPr="00B038D3">
        <w:rPr>
          <w:rFonts w:cstheme="minorHAnsi"/>
          <w:sz w:val="24"/>
          <w:szCs w:val="24"/>
          <w:lang w:val="en-US"/>
        </w:rPr>
        <w:t>’s</w:t>
      </w:r>
      <w:r w:rsidRPr="00B038D3">
        <w:rPr>
          <w:rFonts w:cstheme="minorHAnsi"/>
          <w:sz w:val="24"/>
          <w:szCs w:val="24"/>
          <w:lang w:val="en-US"/>
        </w:rPr>
        <w:t xml:space="preserve"> meaning (Marshall &amp; Rossman, 2011, p. 165).  This is better achieved when the interviewer is also the translator – even though it could raise criticisms of bias.</w:t>
      </w:r>
    </w:p>
    <w:p w:rsidR="00047AEA" w:rsidRPr="00B038D3" w:rsidRDefault="009A7E93" w:rsidP="003274CB">
      <w:pPr>
        <w:pStyle w:val="NoSpacing"/>
        <w:spacing w:line="360" w:lineRule="auto"/>
        <w:jc w:val="both"/>
        <w:rPr>
          <w:rFonts w:cstheme="minorHAnsi"/>
          <w:sz w:val="24"/>
          <w:szCs w:val="24"/>
          <w:lang w:val="en-US"/>
        </w:rPr>
      </w:pPr>
      <w:r w:rsidRPr="00B038D3">
        <w:rPr>
          <w:rFonts w:cstheme="minorHAnsi"/>
          <w:sz w:val="24"/>
          <w:szCs w:val="24"/>
          <w:lang w:val="en-US"/>
        </w:rPr>
        <w:tab/>
        <w:t xml:space="preserve">Overall, </w:t>
      </w:r>
      <w:r w:rsidR="00AF3C12" w:rsidRPr="00B038D3">
        <w:rPr>
          <w:rFonts w:cstheme="minorHAnsi"/>
          <w:sz w:val="24"/>
          <w:szCs w:val="24"/>
          <w:lang w:val="en-US"/>
        </w:rPr>
        <w:t xml:space="preserve">no </w:t>
      </w:r>
      <w:r w:rsidRPr="00B038D3">
        <w:rPr>
          <w:rFonts w:cstheme="minorHAnsi"/>
          <w:sz w:val="24"/>
          <w:szCs w:val="24"/>
          <w:lang w:val="en-US"/>
        </w:rPr>
        <w:t xml:space="preserve">serious problems </w:t>
      </w:r>
      <w:r w:rsidR="00AF3C12" w:rsidRPr="00B038D3">
        <w:rPr>
          <w:rFonts w:cstheme="minorHAnsi"/>
          <w:sz w:val="24"/>
          <w:szCs w:val="24"/>
          <w:lang w:val="en-US"/>
        </w:rPr>
        <w:t xml:space="preserve">were encountered </w:t>
      </w:r>
      <w:r w:rsidRPr="00B038D3">
        <w:rPr>
          <w:rFonts w:cstheme="minorHAnsi"/>
          <w:sz w:val="24"/>
          <w:szCs w:val="24"/>
          <w:lang w:val="en-US"/>
        </w:rPr>
        <w:t xml:space="preserve">in translating the interviews.  Even when participants used </w:t>
      </w:r>
      <w:r w:rsidR="00356534" w:rsidRPr="00B038D3">
        <w:rPr>
          <w:rFonts w:cstheme="minorHAnsi"/>
          <w:sz w:val="24"/>
          <w:szCs w:val="24"/>
          <w:lang w:val="en-US"/>
        </w:rPr>
        <w:t xml:space="preserve">varied vocabulary </w:t>
      </w:r>
      <w:r w:rsidRPr="00B038D3">
        <w:rPr>
          <w:rFonts w:cstheme="minorHAnsi"/>
          <w:sz w:val="24"/>
          <w:szCs w:val="24"/>
          <w:lang w:val="en-US"/>
        </w:rPr>
        <w:t xml:space="preserve">to discuss a given topic, </w:t>
      </w:r>
      <w:r w:rsidR="00356534" w:rsidRPr="00B038D3">
        <w:rPr>
          <w:rFonts w:cstheme="minorHAnsi"/>
          <w:sz w:val="24"/>
          <w:szCs w:val="24"/>
          <w:lang w:val="en-US"/>
        </w:rPr>
        <w:t xml:space="preserve">this was </w:t>
      </w:r>
      <w:r w:rsidRPr="00B038D3">
        <w:rPr>
          <w:rFonts w:cstheme="minorHAnsi"/>
          <w:sz w:val="24"/>
          <w:szCs w:val="24"/>
          <w:lang w:val="en-US"/>
        </w:rPr>
        <w:t xml:space="preserve">translated as accurately as possible and </w:t>
      </w:r>
      <w:r w:rsidR="00356534" w:rsidRPr="00B038D3">
        <w:rPr>
          <w:rFonts w:cstheme="minorHAnsi"/>
          <w:sz w:val="24"/>
          <w:szCs w:val="24"/>
          <w:lang w:val="en-US"/>
        </w:rPr>
        <w:t xml:space="preserve">was </w:t>
      </w:r>
      <w:r w:rsidRPr="00B038D3">
        <w:rPr>
          <w:rFonts w:cstheme="minorHAnsi"/>
          <w:sz w:val="24"/>
          <w:szCs w:val="24"/>
          <w:lang w:val="en-US"/>
        </w:rPr>
        <w:t>then categorized thematically.  I fix</w:t>
      </w:r>
      <w:r w:rsidR="00356534" w:rsidRPr="00B038D3">
        <w:rPr>
          <w:rFonts w:cstheme="minorHAnsi"/>
          <w:sz w:val="24"/>
          <w:szCs w:val="24"/>
          <w:lang w:val="en-US"/>
        </w:rPr>
        <w:t>ed</w:t>
      </w:r>
      <w:r w:rsidRPr="00B038D3">
        <w:rPr>
          <w:rFonts w:cstheme="minorHAnsi"/>
          <w:sz w:val="24"/>
          <w:szCs w:val="24"/>
          <w:lang w:val="en-US"/>
        </w:rPr>
        <w:t xml:space="preserve"> grammar and syntax, </w:t>
      </w:r>
      <w:r w:rsidR="00356534" w:rsidRPr="00B038D3">
        <w:rPr>
          <w:rFonts w:cstheme="minorHAnsi"/>
          <w:sz w:val="24"/>
          <w:szCs w:val="24"/>
          <w:lang w:val="en-US"/>
        </w:rPr>
        <w:t>for purposes of fluidity</w:t>
      </w:r>
      <w:r w:rsidRPr="00B038D3">
        <w:rPr>
          <w:rFonts w:cstheme="minorHAnsi"/>
          <w:sz w:val="24"/>
          <w:szCs w:val="24"/>
          <w:lang w:val="en-US"/>
        </w:rPr>
        <w:t>.  Furthermore, probing during interviews gave me the chance to clear any ambiguities and facilitated thematizing answers, without necessarily having the interviewees change the terminology they employed in the first place.  Finally, the fact that only the partial transcriptions were translated made my work easier.</w:t>
      </w:r>
    </w:p>
    <w:p w:rsidR="00EF6EAC" w:rsidRDefault="00EF6EAC" w:rsidP="003274CB">
      <w:pPr>
        <w:pStyle w:val="NoSpacing"/>
        <w:spacing w:line="360" w:lineRule="auto"/>
        <w:jc w:val="both"/>
        <w:rPr>
          <w:rFonts w:cstheme="minorHAnsi"/>
          <w:sz w:val="24"/>
          <w:szCs w:val="24"/>
          <w:lang w:val="en-US"/>
        </w:rPr>
      </w:pPr>
    </w:p>
    <w:p w:rsidR="009A7E93" w:rsidRPr="00B038D3" w:rsidRDefault="009A7E93" w:rsidP="003274CB">
      <w:pPr>
        <w:pStyle w:val="NoSpacing"/>
        <w:spacing w:line="360" w:lineRule="auto"/>
        <w:jc w:val="both"/>
        <w:rPr>
          <w:b/>
          <w:sz w:val="24"/>
          <w:szCs w:val="24"/>
          <w:lang w:val="en-GB"/>
        </w:rPr>
      </w:pPr>
      <w:r w:rsidRPr="00B038D3">
        <w:rPr>
          <w:b/>
          <w:sz w:val="24"/>
          <w:szCs w:val="24"/>
          <w:lang w:val="en-GB"/>
        </w:rPr>
        <w:t>3.</w:t>
      </w:r>
      <w:r w:rsidR="00034CE7" w:rsidRPr="00B038D3">
        <w:rPr>
          <w:b/>
          <w:sz w:val="24"/>
          <w:szCs w:val="24"/>
          <w:lang w:val="en-GB"/>
        </w:rPr>
        <w:t>10</w:t>
      </w:r>
      <w:r w:rsidRPr="00B038D3">
        <w:rPr>
          <w:b/>
          <w:sz w:val="24"/>
          <w:szCs w:val="24"/>
          <w:lang w:val="en-GB"/>
        </w:rPr>
        <w:t xml:space="preserve"> Thematic analysis</w:t>
      </w:r>
    </w:p>
    <w:p w:rsidR="009A7E93" w:rsidRPr="00B038D3" w:rsidRDefault="00F3280E" w:rsidP="00F3280E">
      <w:pPr>
        <w:pStyle w:val="NoSpacing"/>
        <w:tabs>
          <w:tab w:val="left" w:pos="3581"/>
        </w:tabs>
        <w:spacing w:line="360" w:lineRule="auto"/>
        <w:jc w:val="both"/>
        <w:rPr>
          <w:sz w:val="24"/>
          <w:szCs w:val="24"/>
          <w:lang w:val="en-GB"/>
        </w:rPr>
      </w:pPr>
      <w:r w:rsidRPr="00B038D3">
        <w:rPr>
          <w:sz w:val="24"/>
          <w:szCs w:val="24"/>
          <w:lang w:val="en-GB"/>
        </w:rPr>
        <w:tab/>
      </w:r>
    </w:p>
    <w:p w:rsidR="009A7E93" w:rsidRPr="00B038D3" w:rsidRDefault="00EF6EAC" w:rsidP="003274CB">
      <w:pPr>
        <w:pStyle w:val="NoSpacing"/>
        <w:spacing w:line="360" w:lineRule="auto"/>
        <w:jc w:val="both"/>
        <w:rPr>
          <w:rFonts w:cstheme="minorHAnsi"/>
          <w:sz w:val="24"/>
          <w:szCs w:val="24"/>
          <w:lang w:val="en-GB"/>
        </w:rPr>
      </w:pPr>
      <w:r w:rsidRPr="00B038D3">
        <w:rPr>
          <w:rFonts w:cstheme="minorHAnsi"/>
          <w:sz w:val="24"/>
          <w:szCs w:val="24"/>
          <w:lang w:val="en-GB"/>
        </w:rPr>
        <w:t>Thematic analysis</w:t>
      </w:r>
      <w:r w:rsidR="009A7E93" w:rsidRPr="00B038D3">
        <w:rPr>
          <w:rFonts w:cstheme="minorHAnsi"/>
          <w:sz w:val="24"/>
          <w:szCs w:val="24"/>
          <w:lang w:val="en-GB"/>
        </w:rPr>
        <w:t xml:space="preserve"> is a widely employed qualitative analysis method </w:t>
      </w:r>
      <w:r w:rsidR="009A7E93" w:rsidRPr="00B038D3">
        <w:rPr>
          <w:rFonts w:cs="AdvME"/>
          <w:sz w:val="24"/>
          <w:szCs w:val="24"/>
          <w:lang w:val="en-GB"/>
        </w:rPr>
        <w:t xml:space="preserve">(Howitt &amp; Cramer, 2011; Braun &amp; Clarke, 2006; Attride-Stirling, 2001; Holstein &amp; Gubrium, 1997), </w:t>
      </w:r>
      <w:r w:rsidR="009A7E93" w:rsidRPr="00B038D3">
        <w:rPr>
          <w:rFonts w:cstheme="minorHAnsi"/>
          <w:sz w:val="24"/>
          <w:szCs w:val="24"/>
          <w:lang w:val="en-GB"/>
        </w:rPr>
        <w:t xml:space="preserve">a way of thematizing patterns after tracing those within data </w:t>
      </w:r>
      <w:r w:rsidR="009A7E93" w:rsidRPr="00B038D3">
        <w:rPr>
          <w:rFonts w:cs="AdvME"/>
          <w:sz w:val="24"/>
          <w:szCs w:val="24"/>
          <w:lang w:val="en-GB"/>
        </w:rPr>
        <w:t>(</w:t>
      </w:r>
      <w:r w:rsidR="009A7E93" w:rsidRPr="00B038D3">
        <w:rPr>
          <w:sz w:val="24"/>
          <w:szCs w:val="24"/>
          <w:lang w:val="en-GB"/>
        </w:rPr>
        <w:t>Attride-Stirling, 2001, p. 387;</w:t>
      </w:r>
      <w:r w:rsidR="009A7E93" w:rsidRPr="00B038D3">
        <w:rPr>
          <w:b/>
          <w:sz w:val="24"/>
          <w:szCs w:val="24"/>
          <w:lang w:val="en-GB"/>
        </w:rPr>
        <w:t xml:space="preserve"> </w:t>
      </w:r>
      <w:r w:rsidR="009A7E93" w:rsidRPr="00B038D3">
        <w:rPr>
          <w:rFonts w:cs="AdvME"/>
          <w:sz w:val="24"/>
          <w:szCs w:val="24"/>
          <w:lang w:val="en-GB"/>
        </w:rPr>
        <w:t xml:space="preserve">Boyatzis, 1998, p. vii).  However, scarce literature accounts have resulted in a relative </w:t>
      </w:r>
      <w:r w:rsidR="009A7E93" w:rsidRPr="00B038D3">
        <w:rPr>
          <w:rFonts w:cs="AdvME"/>
          <w:sz w:val="24"/>
          <w:szCs w:val="24"/>
          <w:lang w:val="en-GB"/>
        </w:rPr>
        <w:lastRenderedPageBreak/>
        <w:t xml:space="preserve">lack of formalization.  This is evident as thematizing methods under the guise of </w:t>
      </w:r>
      <w:r w:rsidRPr="00B038D3">
        <w:rPr>
          <w:rFonts w:cs="AdvME"/>
          <w:sz w:val="24"/>
          <w:szCs w:val="24"/>
          <w:lang w:val="en-GB"/>
        </w:rPr>
        <w:t xml:space="preserve">thematic analysis </w:t>
      </w:r>
      <w:r w:rsidR="009A7E93" w:rsidRPr="00B038D3">
        <w:rPr>
          <w:rFonts w:cs="AdvME"/>
          <w:sz w:val="24"/>
          <w:szCs w:val="24"/>
          <w:lang w:val="en-GB"/>
        </w:rPr>
        <w:t>often employ procedures in different ways (</w:t>
      </w:r>
      <w:r w:rsidR="003D5277" w:rsidRPr="00B038D3">
        <w:rPr>
          <w:rFonts w:cs="AdvME"/>
          <w:sz w:val="24"/>
          <w:szCs w:val="24"/>
          <w:lang w:val="en-GB"/>
        </w:rPr>
        <w:t>e.g.,</w:t>
      </w:r>
      <w:r w:rsidR="009A7E93" w:rsidRPr="00B038D3">
        <w:rPr>
          <w:rFonts w:cs="AdvME"/>
          <w:sz w:val="24"/>
          <w:szCs w:val="24"/>
          <w:lang w:val="en-GB"/>
        </w:rPr>
        <w:t xml:space="preserve"> Schinke, Bonhomme, McGannon, &amp; Cummings, 2012; Griffiths, Ryan, &amp; Foster, 2011; Park, Butcher, &amp; Maas, 2004; Moir &amp; Abraham, 1995).  </w:t>
      </w:r>
      <w:r w:rsidR="009A7E93" w:rsidRPr="00B038D3">
        <w:rPr>
          <w:sz w:val="24"/>
          <w:szCs w:val="24"/>
          <w:lang w:val="en-GB"/>
        </w:rPr>
        <w:t xml:space="preserve">Moreover, studies from fields as diverse as linguistics, medicine, psychology and </w:t>
      </w:r>
      <w:r w:rsidR="006B774E" w:rsidRPr="00B038D3">
        <w:rPr>
          <w:sz w:val="24"/>
          <w:szCs w:val="24"/>
          <w:lang w:val="en-GB"/>
        </w:rPr>
        <w:t>ICT</w:t>
      </w:r>
      <w:r w:rsidR="009A7E93" w:rsidRPr="00B038D3">
        <w:rPr>
          <w:sz w:val="24"/>
          <w:szCs w:val="24"/>
          <w:lang w:val="en-GB"/>
        </w:rPr>
        <w:t xml:space="preserve">, </w:t>
      </w:r>
      <w:r w:rsidR="0093765C" w:rsidRPr="00B038D3">
        <w:rPr>
          <w:sz w:val="24"/>
          <w:szCs w:val="24"/>
          <w:lang w:val="en-GB"/>
        </w:rPr>
        <w:t>al</w:t>
      </w:r>
      <w:r w:rsidR="009A7E93" w:rsidRPr="00B038D3">
        <w:rPr>
          <w:sz w:val="24"/>
          <w:szCs w:val="24"/>
          <w:lang w:val="en-GB"/>
        </w:rPr>
        <w:t xml:space="preserve">though naming </w:t>
      </w:r>
      <w:r w:rsidRPr="00B038D3">
        <w:rPr>
          <w:sz w:val="24"/>
          <w:szCs w:val="24"/>
          <w:lang w:val="en-GB"/>
        </w:rPr>
        <w:t xml:space="preserve">thematic analysis </w:t>
      </w:r>
      <w:r w:rsidR="009A7E93" w:rsidRPr="00B038D3">
        <w:rPr>
          <w:sz w:val="24"/>
          <w:szCs w:val="24"/>
          <w:lang w:val="en-GB"/>
        </w:rPr>
        <w:t xml:space="preserve">as their analysis method, offer very little or are too simplistic as to what </w:t>
      </w:r>
      <w:r w:rsidRPr="00B038D3">
        <w:rPr>
          <w:sz w:val="24"/>
          <w:szCs w:val="24"/>
          <w:lang w:val="en-GB"/>
        </w:rPr>
        <w:t xml:space="preserve">that </w:t>
      </w:r>
      <w:r w:rsidR="009A7E93" w:rsidRPr="00B038D3">
        <w:rPr>
          <w:sz w:val="24"/>
          <w:szCs w:val="24"/>
          <w:lang w:val="en-GB"/>
        </w:rPr>
        <w:t>is and how exactly they went about it (</w:t>
      </w:r>
      <w:r w:rsidR="003D5277" w:rsidRPr="00B038D3">
        <w:rPr>
          <w:sz w:val="24"/>
          <w:szCs w:val="24"/>
          <w:lang w:val="en-GB"/>
        </w:rPr>
        <w:t>e.g.,</w:t>
      </w:r>
      <w:r w:rsidR="009A7E93" w:rsidRPr="00B038D3">
        <w:rPr>
          <w:sz w:val="24"/>
          <w:szCs w:val="24"/>
          <w:lang w:val="en-GB"/>
        </w:rPr>
        <w:t xml:space="preserve"> Sawkill, Sparkes, &amp; Brown, 2013; O</w:t>
      </w:r>
      <w:r w:rsidR="0091133B" w:rsidRPr="00B038D3">
        <w:rPr>
          <w:sz w:val="24"/>
          <w:szCs w:val="24"/>
          <w:lang w:val="en-GB"/>
        </w:rPr>
        <w:t>’</w:t>
      </w:r>
      <w:r w:rsidR="009A7E93" w:rsidRPr="00B038D3">
        <w:rPr>
          <w:sz w:val="24"/>
          <w:szCs w:val="24"/>
          <w:lang w:val="en-GB"/>
        </w:rPr>
        <w:t xml:space="preserve">Neill, 2011; Gildberg, Elverdam, &amp; Hounsgaard, 2010; </w:t>
      </w:r>
      <w:r w:rsidR="00696E22" w:rsidRPr="00B038D3">
        <w:rPr>
          <w:sz w:val="24"/>
          <w:szCs w:val="24"/>
          <w:lang w:val="en-GB"/>
        </w:rPr>
        <w:t xml:space="preserve">Wiles </w:t>
      </w:r>
      <w:r w:rsidR="00696E22" w:rsidRPr="00B038D3">
        <w:rPr>
          <w:i/>
          <w:sz w:val="24"/>
          <w:szCs w:val="24"/>
          <w:lang w:val="en-GB"/>
        </w:rPr>
        <w:t>et al</w:t>
      </w:r>
      <w:r w:rsidR="00696E22" w:rsidRPr="00B038D3">
        <w:rPr>
          <w:sz w:val="24"/>
          <w:szCs w:val="24"/>
          <w:lang w:val="en-GB"/>
        </w:rPr>
        <w:t xml:space="preserve">., </w:t>
      </w:r>
      <w:r w:rsidR="009A7E93" w:rsidRPr="00B038D3">
        <w:rPr>
          <w:sz w:val="24"/>
          <w:szCs w:val="24"/>
          <w:lang w:val="en-GB"/>
        </w:rPr>
        <w:t>2006)</w:t>
      </w:r>
      <w:r w:rsidR="009A7E93" w:rsidRPr="00B038D3">
        <w:rPr>
          <w:rFonts w:cs="AdvME"/>
          <w:sz w:val="24"/>
          <w:szCs w:val="24"/>
          <w:lang w:val="en-GB"/>
        </w:rPr>
        <w:t xml:space="preserve">.  </w:t>
      </w:r>
    </w:p>
    <w:p w:rsidR="009A7E93" w:rsidRPr="00B038D3" w:rsidRDefault="009A7E93" w:rsidP="003274CB">
      <w:pPr>
        <w:pStyle w:val="NoSpacing"/>
        <w:spacing w:line="360" w:lineRule="auto"/>
        <w:ind w:firstLine="720"/>
        <w:jc w:val="both"/>
        <w:rPr>
          <w:rFonts w:cs="AdvME"/>
          <w:sz w:val="24"/>
          <w:szCs w:val="24"/>
          <w:lang w:val="en-GB"/>
        </w:rPr>
      </w:pPr>
      <w:r w:rsidRPr="00B038D3">
        <w:rPr>
          <w:rFonts w:cs="AdvME"/>
          <w:sz w:val="24"/>
          <w:szCs w:val="24"/>
          <w:lang w:val="en-GB"/>
        </w:rPr>
        <w:t xml:space="preserve">A great strength of </w:t>
      </w:r>
      <w:r w:rsidR="002E0213" w:rsidRPr="00B038D3">
        <w:rPr>
          <w:sz w:val="24"/>
          <w:szCs w:val="24"/>
          <w:lang w:val="en-GB"/>
        </w:rPr>
        <w:t xml:space="preserve">thematic analysis </w:t>
      </w:r>
      <w:r w:rsidRPr="00B038D3">
        <w:rPr>
          <w:rFonts w:cs="AdvME"/>
          <w:sz w:val="24"/>
          <w:szCs w:val="24"/>
          <w:lang w:val="en-GB"/>
        </w:rPr>
        <w:t>is its flexibility, since it is not dependent upon a particular theory or epistemology (unlike, for example, grounded theory, conversation analysis, or narrative analysis).  Rather, it can be employed within different theoretical or epistemological frameworks</w:t>
      </w:r>
      <w:r w:rsidR="0008720A" w:rsidRPr="00B038D3">
        <w:rPr>
          <w:rFonts w:cs="AdvME"/>
          <w:sz w:val="24"/>
          <w:szCs w:val="24"/>
          <w:lang w:val="en-GB"/>
        </w:rPr>
        <w:t>.</w:t>
      </w:r>
      <w:r w:rsidRPr="00B038D3">
        <w:rPr>
          <w:rStyle w:val="FootnoteReference"/>
          <w:rFonts w:cs="AdvME"/>
          <w:sz w:val="24"/>
          <w:szCs w:val="24"/>
        </w:rPr>
        <w:footnoteReference w:id="107"/>
      </w:r>
      <w:r w:rsidRPr="00B038D3">
        <w:rPr>
          <w:rFonts w:cs="AdvME"/>
          <w:sz w:val="24"/>
          <w:szCs w:val="24"/>
          <w:lang w:val="en-GB"/>
        </w:rPr>
        <w:t xml:space="preserve">  This can lead to rich analyses of data (Braun &amp; Clarke, 2006, p. 78); at the same time, </w:t>
      </w:r>
      <w:r w:rsidR="00E81EB7" w:rsidRPr="00B038D3">
        <w:rPr>
          <w:sz w:val="24"/>
          <w:szCs w:val="24"/>
          <w:lang w:val="en-GB"/>
        </w:rPr>
        <w:t xml:space="preserve">thematic analysis </w:t>
      </w:r>
      <w:r w:rsidRPr="00B038D3">
        <w:rPr>
          <w:rFonts w:cs="AdvME"/>
          <w:sz w:val="24"/>
          <w:szCs w:val="24"/>
          <w:lang w:val="en-GB"/>
        </w:rPr>
        <w:t xml:space="preserve">should be clearly specified and situated, based on the specific way it is being employed.  By being explicit and systematic in how the analysis was performed, this thesis aims to counter over-flexibility or looseness criticisms.  </w:t>
      </w:r>
    </w:p>
    <w:p w:rsidR="009A7E93" w:rsidRPr="00B038D3" w:rsidRDefault="009A7E93" w:rsidP="003274CB">
      <w:pPr>
        <w:pStyle w:val="NoSpacing"/>
        <w:spacing w:line="360" w:lineRule="auto"/>
        <w:ind w:firstLine="720"/>
        <w:jc w:val="both"/>
        <w:rPr>
          <w:rFonts w:cs="AdvME"/>
          <w:sz w:val="24"/>
          <w:szCs w:val="24"/>
          <w:lang w:val="en-GB"/>
        </w:rPr>
      </w:pPr>
      <w:r w:rsidRPr="00B038D3">
        <w:rPr>
          <w:rFonts w:cs="AdvME"/>
          <w:sz w:val="24"/>
          <w:szCs w:val="24"/>
          <w:lang w:val="en-GB"/>
        </w:rPr>
        <w:t xml:space="preserve">Approaches to </w:t>
      </w:r>
      <w:r w:rsidR="00E81EB7" w:rsidRPr="00B038D3">
        <w:rPr>
          <w:sz w:val="24"/>
          <w:szCs w:val="24"/>
          <w:lang w:val="en-GB"/>
        </w:rPr>
        <w:t xml:space="preserve">thematic analysis </w:t>
      </w:r>
      <w:r w:rsidRPr="00B038D3">
        <w:rPr>
          <w:rFonts w:cs="AdvME"/>
          <w:sz w:val="24"/>
          <w:szCs w:val="24"/>
          <w:lang w:val="en-GB"/>
        </w:rPr>
        <w:t>differ given one</w:t>
      </w:r>
      <w:r w:rsidR="00D917D3" w:rsidRPr="00B038D3">
        <w:rPr>
          <w:rFonts w:cs="AdvME"/>
          <w:sz w:val="24"/>
          <w:szCs w:val="24"/>
          <w:lang w:val="en-GB"/>
        </w:rPr>
        <w:t>’s</w:t>
      </w:r>
      <w:r w:rsidRPr="00B038D3">
        <w:rPr>
          <w:rFonts w:cs="AdvME"/>
          <w:sz w:val="24"/>
          <w:szCs w:val="24"/>
          <w:lang w:val="en-GB"/>
        </w:rPr>
        <w:t xml:space="preserve"> research questions and purpose.  Depending on the extent and ways in which data content affects codification and thematization, </w:t>
      </w:r>
      <w:r w:rsidR="00E81EB7" w:rsidRPr="00B038D3">
        <w:rPr>
          <w:sz w:val="24"/>
          <w:szCs w:val="24"/>
          <w:lang w:val="en-GB"/>
        </w:rPr>
        <w:t xml:space="preserve">thematic analysis </w:t>
      </w:r>
      <w:r w:rsidRPr="00B038D3">
        <w:rPr>
          <w:rFonts w:cs="AdvME"/>
          <w:sz w:val="24"/>
          <w:szCs w:val="24"/>
          <w:lang w:val="en-GB"/>
        </w:rPr>
        <w:t>can be inductive, theoretical</w:t>
      </w:r>
      <w:r w:rsidR="00083124">
        <w:rPr>
          <w:rFonts w:cs="AdvME"/>
          <w:sz w:val="24"/>
          <w:szCs w:val="24"/>
          <w:lang w:val="en-GB"/>
        </w:rPr>
        <w:t>/deductive</w:t>
      </w:r>
      <w:r w:rsidRPr="00B038D3">
        <w:rPr>
          <w:rFonts w:cs="AdvME"/>
          <w:sz w:val="24"/>
          <w:szCs w:val="24"/>
          <w:lang w:val="en-GB"/>
        </w:rPr>
        <w:t>, semantic, realist/essentialist or latent constructionist</w:t>
      </w:r>
      <w:r w:rsidRPr="00B038D3">
        <w:rPr>
          <w:rFonts w:cs="AdvME"/>
          <w:b/>
          <w:sz w:val="24"/>
          <w:szCs w:val="24"/>
          <w:lang w:val="en-GB"/>
        </w:rPr>
        <w:t xml:space="preserve"> </w:t>
      </w:r>
      <w:r w:rsidRPr="00B038D3">
        <w:rPr>
          <w:rFonts w:cs="AdvME"/>
          <w:sz w:val="24"/>
          <w:szCs w:val="24"/>
          <w:lang w:val="en-GB"/>
        </w:rPr>
        <w:t xml:space="preserve">(Braun &amp; Clarke, 2006; Boyatzis, 1998).  In the current thesis, </w:t>
      </w:r>
      <w:r w:rsidRPr="00B038D3">
        <w:rPr>
          <w:sz w:val="24"/>
          <w:szCs w:val="24"/>
          <w:lang w:val="en-GB"/>
        </w:rPr>
        <w:t xml:space="preserve">coding and subsequently, thematization, were, to various degrees, a combination of data-driven, theory-driven, and latent-constructionist processes.  </w:t>
      </w:r>
      <w:r w:rsidRPr="00B038D3">
        <w:rPr>
          <w:rFonts w:cs="AdvME"/>
          <w:sz w:val="24"/>
          <w:szCs w:val="24"/>
          <w:lang w:val="en-GB"/>
        </w:rPr>
        <w:t xml:space="preserve">Largely, data analysis was inductive, i.e. not departing from </w:t>
      </w:r>
      <w:r w:rsidRPr="00B038D3">
        <w:rPr>
          <w:rFonts w:cstheme="minorHAnsi"/>
          <w:sz w:val="24"/>
          <w:szCs w:val="24"/>
          <w:lang w:val="en-GB"/>
        </w:rPr>
        <w:t xml:space="preserve">a theory.  </w:t>
      </w:r>
      <w:r w:rsidR="00F91892" w:rsidRPr="00B038D3">
        <w:rPr>
          <w:rFonts w:cstheme="minorHAnsi"/>
          <w:sz w:val="24"/>
          <w:szCs w:val="24"/>
          <w:lang w:val="en-GB"/>
        </w:rPr>
        <w:t>T</w:t>
      </w:r>
      <w:r w:rsidRPr="00B038D3">
        <w:rPr>
          <w:rFonts w:cs="AdvTimes"/>
          <w:sz w:val="24"/>
          <w:szCs w:val="24"/>
          <w:lang w:val="en-GB"/>
        </w:rPr>
        <w:t xml:space="preserve">o best appreciate the </w:t>
      </w:r>
      <w:r w:rsidR="004B3DCD" w:rsidRPr="00B038D3">
        <w:rPr>
          <w:rFonts w:cs="AdvTimes"/>
          <w:sz w:val="24"/>
          <w:szCs w:val="24"/>
          <w:lang w:val="en-GB"/>
        </w:rPr>
        <w:t>participants’</w:t>
      </w:r>
      <w:r w:rsidRPr="00B038D3">
        <w:rPr>
          <w:rFonts w:cs="AdvTimes"/>
          <w:sz w:val="24"/>
          <w:szCs w:val="24"/>
          <w:lang w:val="en-GB"/>
        </w:rPr>
        <w:t xml:space="preserve"> perceptions and practices as these were portrayed by themselves,</w:t>
      </w:r>
      <w:r w:rsidRPr="00B038D3">
        <w:rPr>
          <w:rFonts w:cstheme="minorHAnsi"/>
          <w:sz w:val="24"/>
          <w:szCs w:val="24"/>
          <w:lang w:val="en-GB"/>
        </w:rPr>
        <w:t xml:space="preserve"> I needed my </w:t>
      </w:r>
      <w:r w:rsidRPr="00B038D3">
        <w:rPr>
          <w:sz w:val="24"/>
          <w:szCs w:val="24"/>
          <w:lang w:val="en-GB"/>
        </w:rPr>
        <w:t xml:space="preserve">themes and categories to match their perspectives </w:t>
      </w:r>
      <w:r w:rsidRPr="00B038D3">
        <w:rPr>
          <w:rFonts w:cs="AdvTimes"/>
          <w:sz w:val="24"/>
          <w:szCs w:val="24"/>
          <w:lang w:val="en-GB"/>
        </w:rPr>
        <w:t>and reflect their own accounts as accurately as possible</w:t>
      </w:r>
      <w:r w:rsidRPr="00B038D3">
        <w:rPr>
          <w:sz w:val="24"/>
          <w:szCs w:val="24"/>
          <w:lang w:val="en-GB"/>
        </w:rPr>
        <w:t xml:space="preserve"> (Howitt &amp; Cramer, 2011, p. 280; </w:t>
      </w:r>
      <w:r w:rsidRPr="00B038D3">
        <w:rPr>
          <w:rFonts w:cs="AdvTimes"/>
          <w:sz w:val="24"/>
          <w:szCs w:val="24"/>
          <w:lang w:val="en-GB"/>
        </w:rPr>
        <w:t xml:space="preserve">Bogdan &amp; Biklen, 1992, p. 166) rather than the other way round.  This </w:t>
      </w:r>
      <w:r w:rsidRPr="00B038D3">
        <w:rPr>
          <w:sz w:val="24"/>
          <w:szCs w:val="24"/>
          <w:lang w:val="en-GB"/>
        </w:rPr>
        <w:t xml:space="preserve">bottom-up process is </w:t>
      </w:r>
      <w:r w:rsidRPr="00B038D3">
        <w:rPr>
          <w:rFonts w:cstheme="minorHAnsi"/>
          <w:sz w:val="24"/>
          <w:szCs w:val="24"/>
          <w:lang w:val="en-GB"/>
        </w:rPr>
        <w:t xml:space="preserve">consistent with </w:t>
      </w:r>
      <w:r w:rsidR="001D3394">
        <w:rPr>
          <w:sz w:val="24"/>
          <w:szCs w:val="24"/>
          <w:lang w:val="en-US"/>
        </w:rPr>
        <w:t xml:space="preserve">case study </w:t>
      </w:r>
      <w:r w:rsidRPr="00B038D3">
        <w:rPr>
          <w:rFonts w:cstheme="minorHAnsi"/>
          <w:sz w:val="24"/>
          <w:szCs w:val="24"/>
          <w:lang w:val="en-GB"/>
        </w:rPr>
        <w:t xml:space="preserve">research and with the wider hermeneutic tradition (Sturman, 1999, p. 104; Merriam, 1988, pp. 3, 53-5).  </w:t>
      </w:r>
      <w:r w:rsidR="00F91892" w:rsidRPr="00B038D3">
        <w:rPr>
          <w:rFonts w:cstheme="minorHAnsi"/>
          <w:sz w:val="24"/>
          <w:szCs w:val="24"/>
          <w:lang w:val="en-GB"/>
        </w:rPr>
        <w:t xml:space="preserve">At the same time </w:t>
      </w:r>
      <w:r w:rsidRPr="00B038D3">
        <w:rPr>
          <w:rFonts w:cstheme="minorHAnsi"/>
          <w:sz w:val="24"/>
          <w:szCs w:val="24"/>
          <w:lang w:val="en-GB"/>
        </w:rPr>
        <w:t>though, theories, hypotheses and expectations guide research and research questions themselves derive from the researcher</w:t>
      </w:r>
      <w:r w:rsidR="00D917D3" w:rsidRPr="00B038D3">
        <w:rPr>
          <w:rFonts w:cstheme="minorHAnsi"/>
          <w:sz w:val="24"/>
          <w:szCs w:val="24"/>
          <w:lang w:val="en-GB"/>
        </w:rPr>
        <w:t>’s</w:t>
      </w:r>
      <w:r w:rsidRPr="00B038D3">
        <w:rPr>
          <w:rFonts w:cstheme="minorHAnsi"/>
          <w:sz w:val="24"/>
          <w:szCs w:val="24"/>
          <w:lang w:val="en-GB"/>
        </w:rPr>
        <w:t xml:space="preserve"> theoretical and epistemological orientation </w:t>
      </w:r>
      <w:r w:rsidRPr="00B038D3">
        <w:rPr>
          <w:rFonts w:cstheme="minorHAnsi"/>
          <w:sz w:val="24"/>
          <w:szCs w:val="24"/>
          <w:lang w:val="en-GB"/>
        </w:rPr>
        <w:lastRenderedPageBreak/>
        <w:t xml:space="preserve">(Sturman, 1999, p, 104; Merriam, 1988, pp. 60-1).  Adopting a primarily inductive approach does not equate abstinence from acknowledging my theoretical and epistemological backdrop nor does it mean that coding and thematization are performed in a vacuum.  Every step of the process is detailed and theoretically framed.  As it shall become obvious in phases 2 and 3 of the analysis, </w:t>
      </w:r>
      <w:r w:rsidRPr="00B038D3">
        <w:rPr>
          <w:sz w:val="24"/>
          <w:szCs w:val="24"/>
          <w:lang w:val="en-GB"/>
        </w:rPr>
        <w:t xml:space="preserve">the data were also related to my research questions.  </w:t>
      </w:r>
      <w:r w:rsidRPr="00B038D3">
        <w:rPr>
          <w:rFonts w:cstheme="minorHAnsi"/>
          <w:sz w:val="24"/>
          <w:szCs w:val="24"/>
          <w:lang w:val="en-GB"/>
        </w:rPr>
        <w:t>I</w:t>
      </w:r>
      <w:r w:rsidRPr="00B038D3">
        <w:rPr>
          <w:rFonts w:cs="AdvME"/>
          <w:sz w:val="24"/>
          <w:szCs w:val="24"/>
          <w:lang w:val="en-GB"/>
        </w:rPr>
        <w:t xml:space="preserve">n accord </w:t>
      </w:r>
      <w:r w:rsidRPr="00B038D3">
        <w:rPr>
          <w:sz w:val="24"/>
          <w:szCs w:val="24"/>
          <w:lang w:val="en-GB"/>
        </w:rPr>
        <w:t xml:space="preserve">with the constructivist framework underpinning this study, </w:t>
      </w:r>
      <w:r w:rsidRPr="00B038D3">
        <w:rPr>
          <w:rFonts w:cs="AdvME"/>
          <w:sz w:val="24"/>
          <w:szCs w:val="24"/>
          <w:lang w:val="en-GB"/>
        </w:rPr>
        <w:t xml:space="preserve">themes were identified </w:t>
      </w:r>
      <w:r w:rsidRPr="00B038D3">
        <w:rPr>
          <w:sz w:val="24"/>
          <w:szCs w:val="24"/>
          <w:lang w:val="en-GB"/>
        </w:rPr>
        <w:t xml:space="preserve">at a latent, as opposed to a semantic, level: an effort was made to move beyond describing the surface level of data, and towards interpreting and theorizing the underlying assumptions, contexts and conditions that </w:t>
      </w:r>
      <w:r w:rsidRPr="00B038D3">
        <w:rPr>
          <w:rFonts w:cs="AdvME"/>
          <w:sz w:val="24"/>
          <w:szCs w:val="24"/>
          <w:lang w:val="en-GB"/>
        </w:rPr>
        <w:t xml:space="preserve">shaped the </w:t>
      </w:r>
      <w:r w:rsidR="004B3DCD" w:rsidRPr="00B038D3">
        <w:rPr>
          <w:rFonts w:cs="AdvME"/>
          <w:sz w:val="24"/>
          <w:szCs w:val="24"/>
          <w:lang w:val="en-GB"/>
        </w:rPr>
        <w:t>participants’</w:t>
      </w:r>
      <w:r w:rsidRPr="00B038D3">
        <w:rPr>
          <w:rFonts w:cs="AdvME"/>
          <w:sz w:val="24"/>
          <w:szCs w:val="24"/>
          <w:lang w:val="en-GB"/>
        </w:rPr>
        <w:t xml:space="preserve"> perceptions and practices in the way they did (Braun &amp; Clarke, 2006, pp. 84-5)</w:t>
      </w:r>
      <w:r w:rsidRPr="00B038D3">
        <w:rPr>
          <w:sz w:val="24"/>
          <w:szCs w:val="24"/>
          <w:lang w:val="en-GB"/>
        </w:rPr>
        <w:t>.</w:t>
      </w:r>
    </w:p>
    <w:p w:rsidR="009A7E93" w:rsidRPr="00B038D3" w:rsidRDefault="00951489" w:rsidP="003274CB">
      <w:pPr>
        <w:pStyle w:val="NoSpacing"/>
        <w:spacing w:line="360" w:lineRule="auto"/>
        <w:ind w:firstLine="720"/>
        <w:jc w:val="both"/>
        <w:rPr>
          <w:rFonts w:cstheme="minorHAnsi"/>
          <w:sz w:val="24"/>
          <w:szCs w:val="24"/>
          <w:lang w:val="en-GB"/>
        </w:rPr>
      </w:pPr>
      <w:r w:rsidRPr="00B038D3">
        <w:rPr>
          <w:rFonts w:cs="TimesNewRomanPSMT"/>
          <w:sz w:val="24"/>
          <w:szCs w:val="24"/>
          <w:lang w:val="en-GB"/>
        </w:rPr>
        <w:t>T</w:t>
      </w:r>
      <w:r w:rsidR="009A7E93" w:rsidRPr="00B038D3">
        <w:rPr>
          <w:rFonts w:cs="TimesNewRomanPSMT"/>
          <w:sz w:val="24"/>
          <w:szCs w:val="24"/>
          <w:lang w:val="en-GB"/>
        </w:rPr>
        <w:t xml:space="preserve">he </w:t>
      </w:r>
      <w:r w:rsidR="005A3B8E" w:rsidRPr="00B038D3">
        <w:rPr>
          <w:sz w:val="24"/>
          <w:szCs w:val="24"/>
          <w:lang w:val="en-GB"/>
        </w:rPr>
        <w:t xml:space="preserve">thematic analysis </w:t>
      </w:r>
      <w:r w:rsidR="009A7E93" w:rsidRPr="00B038D3">
        <w:rPr>
          <w:rFonts w:cstheme="minorHAnsi"/>
          <w:sz w:val="24"/>
          <w:szCs w:val="24"/>
          <w:lang w:val="en-GB"/>
        </w:rPr>
        <w:t xml:space="preserve">described below was carried out separately but similarly for each </w:t>
      </w:r>
      <w:r w:rsidRPr="00B038D3">
        <w:rPr>
          <w:rFonts w:cstheme="minorHAnsi"/>
          <w:sz w:val="24"/>
          <w:szCs w:val="24"/>
          <w:lang w:val="en-GB"/>
        </w:rPr>
        <w:t xml:space="preserve">of my two </w:t>
      </w:r>
      <w:r w:rsidR="009A7E93" w:rsidRPr="00B038D3">
        <w:rPr>
          <w:rFonts w:cstheme="minorHAnsi"/>
          <w:sz w:val="24"/>
          <w:szCs w:val="24"/>
          <w:lang w:val="en-GB"/>
        </w:rPr>
        <w:t>sample</w:t>
      </w:r>
      <w:r w:rsidRPr="00B038D3">
        <w:rPr>
          <w:rFonts w:cstheme="minorHAnsi"/>
          <w:sz w:val="24"/>
          <w:szCs w:val="24"/>
          <w:lang w:val="en-GB"/>
        </w:rPr>
        <w:t>s</w:t>
      </w:r>
      <w:r w:rsidR="009A7E93" w:rsidRPr="00B038D3">
        <w:rPr>
          <w:rFonts w:cstheme="minorHAnsi"/>
          <w:sz w:val="24"/>
          <w:szCs w:val="24"/>
          <w:lang w:val="en-GB"/>
        </w:rPr>
        <w:t xml:space="preserve">.  </w:t>
      </w:r>
      <w:r w:rsidR="009A7E93" w:rsidRPr="00B038D3">
        <w:rPr>
          <w:sz w:val="24"/>
          <w:szCs w:val="24"/>
          <w:lang w:val="en-GB"/>
        </w:rPr>
        <w:t xml:space="preserve">Data were analyzed using a six-phase </w:t>
      </w:r>
      <w:r w:rsidR="005A3B8E" w:rsidRPr="00B038D3">
        <w:rPr>
          <w:sz w:val="24"/>
          <w:szCs w:val="24"/>
          <w:lang w:val="en-GB"/>
        </w:rPr>
        <w:t>process</w:t>
      </w:r>
      <w:r w:rsidR="009A7E93" w:rsidRPr="00B038D3">
        <w:rPr>
          <w:sz w:val="24"/>
          <w:szCs w:val="24"/>
          <w:lang w:val="en-GB"/>
        </w:rPr>
        <w:t>: familiarization, first generation of codes, theme recognition, theme reviewing, theme definition and specification, and finally, report write-up</w:t>
      </w:r>
      <w:r w:rsidR="0008720A" w:rsidRPr="00B038D3">
        <w:rPr>
          <w:sz w:val="24"/>
          <w:szCs w:val="24"/>
          <w:lang w:val="en-GB"/>
        </w:rPr>
        <w:t>.</w:t>
      </w:r>
      <w:r w:rsidR="00FF5DE8" w:rsidRPr="00B038D3">
        <w:rPr>
          <w:rStyle w:val="FootnoteReference"/>
          <w:sz w:val="24"/>
          <w:szCs w:val="24"/>
          <w:lang w:val="en-GB"/>
        </w:rPr>
        <w:footnoteReference w:id="108"/>
      </w:r>
      <w:r w:rsidR="009A7E93" w:rsidRPr="00B038D3">
        <w:rPr>
          <w:sz w:val="24"/>
          <w:szCs w:val="24"/>
          <w:lang w:val="en-GB"/>
        </w:rPr>
        <w:t xml:space="preserve">  These steps overlap often and this renders </w:t>
      </w:r>
      <w:r w:rsidR="005A3B8E" w:rsidRPr="00B038D3">
        <w:rPr>
          <w:sz w:val="24"/>
          <w:szCs w:val="24"/>
          <w:lang w:val="en-GB"/>
        </w:rPr>
        <w:t xml:space="preserve">thematic analysis </w:t>
      </w:r>
      <w:r w:rsidR="009A7E93" w:rsidRPr="00B038D3">
        <w:rPr>
          <w:sz w:val="24"/>
          <w:szCs w:val="24"/>
          <w:lang w:val="en-GB"/>
        </w:rPr>
        <w:t xml:space="preserve">more systematic.  In fact, the quality of </w:t>
      </w:r>
      <w:r w:rsidR="005A3B8E" w:rsidRPr="00B038D3">
        <w:rPr>
          <w:sz w:val="24"/>
          <w:szCs w:val="24"/>
          <w:lang w:val="en-GB"/>
        </w:rPr>
        <w:t xml:space="preserve">thematic analysis </w:t>
      </w:r>
      <w:r w:rsidR="009A7E93" w:rsidRPr="00B038D3">
        <w:rPr>
          <w:sz w:val="24"/>
          <w:szCs w:val="24"/>
          <w:lang w:val="en-GB"/>
        </w:rPr>
        <w:t>is heavily dependent on the researcher</w:t>
      </w:r>
      <w:r w:rsidR="00D917D3" w:rsidRPr="00B038D3">
        <w:rPr>
          <w:sz w:val="24"/>
          <w:szCs w:val="24"/>
          <w:lang w:val="en-GB"/>
        </w:rPr>
        <w:t>’s</w:t>
      </w:r>
      <w:r w:rsidR="009A7E93" w:rsidRPr="00B038D3">
        <w:rPr>
          <w:sz w:val="24"/>
          <w:szCs w:val="24"/>
          <w:lang w:val="en-GB"/>
        </w:rPr>
        <w:t xml:space="preserve"> ability to continuously move back and forth between data and analysis, in order to refine the latter (Howitt &amp; Cramer, 2011, p. 341).  This is a feature that characterizes the current analysis.  Certainly, there are </w:t>
      </w:r>
      <w:r w:rsidR="009A7E93" w:rsidRPr="00B038D3">
        <w:rPr>
          <w:rFonts w:cs="TimesNewRomanPSMT"/>
          <w:sz w:val="24"/>
          <w:szCs w:val="24"/>
          <w:lang w:val="en-GB"/>
        </w:rPr>
        <w:t>other models based on thematizing, including thematic networks (Attride-Stirling, 2001)</w:t>
      </w:r>
      <w:r w:rsidR="0008720A" w:rsidRPr="00B038D3">
        <w:rPr>
          <w:rFonts w:cs="TimesNewRomanPSMT"/>
          <w:sz w:val="24"/>
          <w:szCs w:val="24"/>
          <w:lang w:val="en-GB"/>
        </w:rPr>
        <w:t>,</w:t>
      </w:r>
      <w:r w:rsidR="00B529A2" w:rsidRPr="00B038D3">
        <w:rPr>
          <w:rStyle w:val="FootnoteReference"/>
          <w:rFonts w:cs="TimesNewRomanPSMT"/>
          <w:sz w:val="24"/>
          <w:szCs w:val="24"/>
          <w:lang w:val="en-GB"/>
        </w:rPr>
        <w:footnoteReference w:id="109"/>
      </w:r>
      <w:r w:rsidR="009A7E93" w:rsidRPr="00B038D3">
        <w:rPr>
          <w:rFonts w:cs="TimesNewRomanPSMT"/>
          <w:sz w:val="24"/>
          <w:szCs w:val="24"/>
          <w:lang w:val="en-GB"/>
        </w:rPr>
        <w:t xml:space="preserve"> grounded theory (Straus &amp; Corbin, </w:t>
      </w:r>
      <w:r w:rsidR="009411F7" w:rsidRPr="00B038D3">
        <w:rPr>
          <w:rFonts w:cs="TimesNewRomanPSMT"/>
          <w:sz w:val="24"/>
          <w:szCs w:val="24"/>
          <w:lang w:val="en-GB"/>
        </w:rPr>
        <w:t>1998</w:t>
      </w:r>
      <w:r w:rsidR="009A7E93" w:rsidRPr="00B038D3">
        <w:rPr>
          <w:rFonts w:cs="TimesNewRomanPSMT"/>
          <w:sz w:val="24"/>
          <w:szCs w:val="24"/>
          <w:lang w:val="en-GB"/>
        </w:rPr>
        <w:t>)</w:t>
      </w:r>
      <w:r w:rsidR="0008720A" w:rsidRPr="00B038D3">
        <w:rPr>
          <w:rFonts w:cs="TimesNewRomanPSMT"/>
          <w:sz w:val="24"/>
          <w:szCs w:val="24"/>
          <w:lang w:val="en-GB"/>
        </w:rPr>
        <w:t>,</w:t>
      </w:r>
      <w:r w:rsidR="004229D5" w:rsidRPr="00B038D3">
        <w:rPr>
          <w:rStyle w:val="FootnoteReference"/>
          <w:rFonts w:cs="TimesNewRomanPSMT"/>
          <w:sz w:val="24"/>
          <w:szCs w:val="24"/>
          <w:lang w:val="en-GB"/>
        </w:rPr>
        <w:footnoteReference w:id="110"/>
      </w:r>
      <w:r w:rsidR="009A7E93" w:rsidRPr="00B038D3">
        <w:rPr>
          <w:rFonts w:cs="TimesNewRomanPSMT"/>
          <w:sz w:val="24"/>
          <w:szCs w:val="24"/>
          <w:lang w:val="en-GB"/>
        </w:rPr>
        <w:t xml:space="preserve"> and thematic content analysis (Luborsky, 1994)</w:t>
      </w:r>
      <w:r w:rsidR="0008720A" w:rsidRPr="00B038D3">
        <w:rPr>
          <w:rFonts w:cs="TimesNewRomanPSMT"/>
          <w:sz w:val="24"/>
          <w:szCs w:val="24"/>
          <w:lang w:val="en-GB"/>
        </w:rPr>
        <w:t>.</w:t>
      </w:r>
      <w:r w:rsidR="00CE2CDD" w:rsidRPr="00B038D3">
        <w:rPr>
          <w:rStyle w:val="FootnoteReference"/>
          <w:rFonts w:cs="TimesNewRomanPSMT"/>
          <w:sz w:val="24"/>
          <w:szCs w:val="24"/>
          <w:lang w:val="en-GB"/>
        </w:rPr>
        <w:footnoteReference w:id="111"/>
      </w:r>
      <w:r w:rsidR="0008720A" w:rsidRPr="00B038D3">
        <w:rPr>
          <w:rStyle w:val="CommentReference"/>
          <w:sz w:val="24"/>
          <w:szCs w:val="24"/>
          <w:lang w:val="en-GB"/>
        </w:rPr>
        <w:t xml:space="preserve"> </w:t>
      </w:r>
      <w:r w:rsidR="0008720A" w:rsidRPr="00B038D3">
        <w:rPr>
          <w:rFonts w:cs="TimesNewRomanPSMT"/>
          <w:sz w:val="24"/>
          <w:szCs w:val="24"/>
          <w:lang w:val="en-GB"/>
        </w:rPr>
        <w:t xml:space="preserve"> </w:t>
      </w:r>
      <w:r w:rsidR="009A7E93" w:rsidRPr="00B038D3">
        <w:rPr>
          <w:rFonts w:cs="TimesNewRomanPSMT"/>
          <w:sz w:val="24"/>
          <w:szCs w:val="24"/>
          <w:lang w:val="en-GB"/>
        </w:rPr>
        <w:t xml:space="preserve">Mainly, I opted for the Braun and Clarke model because, due to its particularly </w:t>
      </w:r>
      <w:r w:rsidR="00EE6343" w:rsidRPr="00B038D3">
        <w:rPr>
          <w:rFonts w:cs="TimesNewRomanPSMT"/>
          <w:sz w:val="24"/>
          <w:szCs w:val="24"/>
          <w:lang w:val="en-GB"/>
        </w:rPr>
        <w:t>methodical</w:t>
      </w:r>
      <w:r w:rsidR="009A7E93" w:rsidRPr="00B038D3">
        <w:rPr>
          <w:rFonts w:cs="TimesNewRomanPSMT"/>
          <w:sz w:val="24"/>
          <w:szCs w:val="24"/>
          <w:lang w:val="en-GB"/>
        </w:rPr>
        <w:t xml:space="preserve"> and detailed approach, it offers a comprehensive understa</w:t>
      </w:r>
      <w:r w:rsidR="00EE6343" w:rsidRPr="00B038D3">
        <w:rPr>
          <w:rFonts w:cs="TimesNewRomanPSMT"/>
          <w:sz w:val="24"/>
          <w:szCs w:val="24"/>
          <w:lang w:val="en-GB"/>
        </w:rPr>
        <w:t>nding of the data, leading to an in-depth</w:t>
      </w:r>
      <w:r w:rsidR="009A7E93" w:rsidRPr="00B038D3">
        <w:rPr>
          <w:rFonts w:cs="TimesNewRomanPSMT"/>
          <w:sz w:val="24"/>
          <w:szCs w:val="24"/>
          <w:lang w:val="en-GB"/>
        </w:rPr>
        <w:t xml:space="preserve"> appreciation of participant perspectives and practices.  </w:t>
      </w:r>
    </w:p>
    <w:p w:rsidR="002F25EC" w:rsidRPr="00B038D3" w:rsidRDefault="00EF1864" w:rsidP="002F25EC">
      <w:pPr>
        <w:pStyle w:val="NoSpacing"/>
        <w:spacing w:line="360" w:lineRule="auto"/>
        <w:ind w:firstLine="720"/>
        <w:jc w:val="both"/>
        <w:rPr>
          <w:rFonts w:cs="TimesNewRomanPSMT"/>
          <w:sz w:val="24"/>
          <w:szCs w:val="24"/>
          <w:lang w:val="en-GB"/>
        </w:rPr>
      </w:pPr>
      <w:r w:rsidRPr="00B038D3">
        <w:rPr>
          <w:sz w:val="24"/>
          <w:szCs w:val="24"/>
          <w:lang w:val="en-GB"/>
        </w:rPr>
        <w:t xml:space="preserve">Thematic analysis </w:t>
      </w:r>
      <w:r w:rsidR="009A7E93" w:rsidRPr="00B038D3">
        <w:rPr>
          <w:sz w:val="24"/>
          <w:szCs w:val="24"/>
          <w:lang w:val="en-GB"/>
        </w:rPr>
        <w:t xml:space="preserve">was performed manually with the aid of a word processor.  I preferred manual to software-aided </w:t>
      </w:r>
      <w:r w:rsidRPr="00B038D3">
        <w:rPr>
          <w:sz w:val="24"/>
          <w:szCs w:val="24"/>
          <w:lang w:val="en-GB"/>
        </w:rPr>
        <w:t xml:space="preserve">thematic analysis </w:t>
      </w:r>
      <w:r w:rsidR="009A7E93" w:rsidRPr="00B038D3">
        <w:rPr>
          <w:sz w:val="24"/>
          <w:szCs w:val="24"/>
          <w:lang w:val="en-GB"/>
        </w:rPr>
        <w:t>because, having not used the latter before, I felt more comfortable this way</w:t>
      </w:r>
      <w:r w:rsidR="002F25EC" w:rsidRPr="00B038D3">
        <w:rPr>
          <w:rFonts w:cs="TimesNewRomanPSMT"/>
          <w:sz w:val="24"/>
          <w:szCs w:val="24"/>
          <w:lang w:val="en-GB"/>
        </w:rPr>
        <w:t xml:space="preserve">.  </w:t>
      </w:r>
    </w:p>
    <w:p w:rsidR="00CB1629" w:rsidRPr="00834EDC" w:rsidRDefault="009A7E93" w:rsidP="00834EDC">
      <w:pPr>
        <w:pStyle w:val="NoSpacing"/>
        <w:spacing w:line="360" w:lineRule="auto"/>
        <w:ind w:firstLine="720"/>
        <w:jc w:val="both"/>
        <w:rPr>
          <w:rFonts w:cs="TimesNewRomanPSMT"/>
          <w:sz w:val="24"/>
          <w:szCs w:val="24"/>
          <w:lang w:val="en-GB"/>
        </w:rPr>
      </w:pPr>
      <w:r w:rsidRPr="00B038D3">
        <w:rPr>
          <w:rFonts w:cstheme="minorHAnsi"/>
          <w:sz w:val="24"/>
          <w:szCs w:val="24"/>
          <w:lang w:val="en-GB"/>
        </w:rPr>
        <w:t xml:space="preserve">A final note here: it is imperative that researchers report the data analysis technique in a </w:t>
      </w:r>
      <w:r w:rsidR="00746E95" w:rsidRPr="00B038D3">
        <w:rPr>
          <w:rFonts w:cstheme="minorHAnsi"/>
          <w:sz w:val="24"/>
          <w:szCs w:val="24"/>
          <w:lang w:val="en-GB"/>
        </w:rPr>
        <w:t>thorough</w:t>
      </w:r>
      <w:r w:rsidRPr="00B038D3">
        <w:rPr>
          <w:rFonts w:cstheme="minorHAnsi"/>
          <w:sz w:val="24"/>
          <w:szCs w:val="24"/>
          <w:lang w:val="en-GB"/>
        </w:rPr>
        <w:t xml:space="preserve"> way because this renders interpretations more valuable and </w:t>
      </w:r>
      <w:r w:rsidRPr="00B038D3">
        <w:rPr>
          <w:rFonts w:cstheme="minorHAnsi"/>
          <w:sz w:val="24"/>
          <w:szCs w:val="24"/>
          <w:lang w:val="en-GB"/>
        </w:rPr>
        <w:lastRenderedPageBreak/>
        <w:t xml:space="preserve">adds transparency for other researchers and readers </w:t>
      </w:r>
      <w:r w:rsidRPr="00B038D3">
        <w:rPr>
          <w:rFonts w:cs="PhotinaMT"/>
          <w:sz w:val="24"/>
          <w:szCs w:val="24"/>
          <w:lang w:val="en-GB"/>
        </w:rPr>
        <w:t xml:space="preserve">(Braun &amp; Clarke, 2006, p. 79; </w:t>
      </w:r>
      <w:r w:rsidRPr="00B038D3">
        <w:rPr>
          <w:sz w:val="24"/>
          <w:szCs w:val="24"/>
          <w:lang w:val="en-GB"/>
        </w:rPr>
        <w:t xml:space="preserve">Attride-Stirling, 2001, p. 386).  Next, I go through </w:t>
      </w:r>
      <w:r w:rsidRPr="00B038D3">
        <w:rPr>
          <w:rFonts w:cstheme="minorHAnsi"/>
          <w:sz w:val="24"/>
          <w:szCs w:val="24"/>
          <w:lang w:val="en-GB"/>
        </w:rPr>
        <w:t xml:space="preserve">each step in detail.     </w:t>
      </w:r>
    </w:p>
    <w:p w:rsidR="00CB1629" w:rsidRPr="00B038D3" w:rsidRDefault="00CB1629" w:rsidP="003274CB">
      <w:pPr>
        <w:pStyle w:val="NoSpacing"/>
        <w:spacing w:line="360" w:lineRule="auto"/>
        <w:jc w:val="both"/>
        <w:rPr>
          <w:b/>
          <w:sz w:val="24"/>
          <w:szCs w:val="24"/>
          <w:lang w:val="en-GB"/>
        </w:rPr>
      </w:pPr>
    </w:p>
    <w:p w:rsidR="009A7E93" w:rsidRPr="00B038D3" w:rsidRDefault="009A7E93" w:rsidP="0075484B">
      <w:pPr>
        <w:pStyle w:val="NoSpacing"/>
        <w:numPr>
          <w:ilvl w:val="0"/>
          <w:numId w:val="2"/>
        </w:numPr>
        <w:spacing w:line="360" w:lineRule="auto"/>
        <w:jc w:val="both"/>
        <w:rPr>
          <w:rFonts w:cstheme="minorHAnsi"/>
          <w:sz w:val="24"/>
          <w:szCs w:val="24"/>
          <w:u w:val="single"/>
          <w:lang w:val="en-GB"/>
        </w:rPr>
      </w:pPr>
      <w:r w:rsidRPr="00B038D3">
        <w:rPr>
          <w:rFonts w:cstheme="minorHAnsi"/>
          <w:sz w:val="24"/>
          <w:szCs w:val="24"/>
          <w:u w:val="single"/>
          <w:lang w:val="en-GB"/>
        </w:rPr>
        <w:t xml:space="preserve">Data familiarization </w:t>
      </w:r>
    </w:p>
    <w:p w:rsidR="003B11AC" w:rsidRPr="00B038D3" w:rsidRDefault="003B11AC" w:rsidP="003B11AC">
      <w:pPr>
        <w:pStyle w:val="NoSpacing"/>
        <w:spacing w:line="360" w:lineRule="auto"/>
        <w:ind w:left="720"/>
        <w:jc w:val="both"/>
        <w:rPr>
          <w:sz w:val="24"/>
          <w:szCs w:val="24"/>
          <w:lang w:val="en-GB"/>
        </w:rPr>
      </w:pPr>
    </w:p>
    <w:p w:rsidR="009A7E93" w:rsidRPr="00B038D3" w:rsidRDefault="009A7E93" w:rsidP="003274CB">
      <w:pPr>
        <w:pStyle w:val="NoSpacing"/>
        <w:spacing w:line="360" w:lineRule="auto"/>
        <w:jc w:val="both"/>
        <w:rPr>
          <w:sz w:val="24"/>
          <w:szCs w:val="24"/>
          <w:lang w:val="en-GB"/>
        </w:rPr>
      </w:pPr>
      <w:r w:rsidRPr="00B038D3">
        <w:rPr>
          <w:sz w:val="24"/>
          <w:szCs w:val="24"/>
          <w:lang w:val="en-GB"/>
        </w:rPr>
        <w:t xml:space="preserve">This stage began concurrently with data collection.  Immersion in the data, involving an active, repeated reading of them, is a key aspect of </w:t>
      </w:r>
      <w:r w:rsidR="00EF1864" w:rsidRPr="00B038D3">
        <w:rPr>
          <w:sz w:val="24"/>
          <w:szCs w:val="24"/>
          <w:lang w:val="en-GB"/>
        </w:rPr>
        <w:t xml:space="preserve">thematic analysis </w:t>
      </w:r>
      <w:r w:rsidRPr="00B038D3">
        <w:rPr>
          <w:sz w:val="24"/>
          <w:szCs w:val="24"/>
          <w:lang w:val="en-GB"/>
        </w:rPr>
        <w:t xml:space="preserve">(Howitt &amp; Cramer, 2011, p. 328; Braun &amp; Clarke, 2006, p. 87).  Collecting, transcribing and entering data </w:t>
      </w:r>
      <w:r w:rsidR="001D22CB" w:rsidRPr="00B038D3">
        <w:rPr>
          <w:sz w:val="24"/>
          <w:szCs w:val="24"/>
          <w:lang w:val="en-GB"/>
        </w:rPr>
        <w:t>in the various databases myself</w:t>
      </w:r>
      <w:r w:rsidRPr="00B038D3">
        <w:rPr>
          <w:sz w:val="24"/>
          <w:szCs w:val="24"/>
          <w:lang w:val="en-GB"/>
        </w:rPr>
        <w:t xml:space="preserve"> made me even more familiar with my material and allowed me to recognize broad patterns even at this early stage.  It also gave me a rough idea about the direction of the analysis.  This was a cognitive </w:t>
      </w:r>
      <w:r w:rsidR="004E287E" w:rsidRPr="00B038D3">
        <w:rPr>
          <w:sz w:val="24"/>
          <w:szCs w:val="24"/>
          <w:lang w:val="en-GB"/>
        </w:rPr>
        <w:t>endeavour</w:t>
      </w:r>
      <w:r w:rsidRPr="00B038D3">
        <w:rPr>
          <w:sz w:val="24"/>
          <w:szCs w:val="24"/>
          <w:lang w:val="en-GB"/>
        </w:rPr>
        <w:t xml:space="preserve"> as much as anything else and prepared me for the next phase, namely initial coding generation. </w:t>
      </w:r>
    </w:p>
    <w:p w:rsidR="009A7E93" w:rsidRPr="00B038D3" w:rsidRDefault="009A7E93" w:rsidP="003274CB">
      <w:pPr>
        <w:pStyle w:val="NoSpacing"/>
        <w:spacing w:line="360" w:lineRule="auto"/>
        <w:jc w:val="both"/>
        <w:rPr>
          <w:sz w:val="24"/>
          <w:szCs w:val="24"/>
          <w:lang w:val="en-GB"/>
        </w:rPr>
      </w:pPr>
    </w:p>
    <w:p w:rsidR="009A7E93" w:rsidRPr="00B038D3" w:rsidRDefault="009A7E93" w:rsidP="0075484B">
      <w:pPr>
        <w:pStyle w:val="NoSpacing"/>
        <w:numPr>
          <w:ilvl w:val="0"/>
          <w:numId w:val="2"/>
        </w:numPr>
        <w:spacing w:line="360" w:lineRule="auto"/>
        <w:jc w:val="both"/>
        <w:rPr>
          <w:sz w:val="24"/>
          <w:szCs w:val="24"/>
          <w:u w:val="single"/>
          <w:lang w:val="en-GB"/>
        </w:rPr>
      </w:pPr>
      <w:r w:rsidRPr="00B038D3">
        <w:rPr>
          <w:sz w:val="24"/>
          <w:szCs w:val="24"/>
          <w:u w:val="single"/>
          <w:lang w:val="en-GB"/>
        </w:rPr>
        <w:t>Initial coding generation</w:t>
      </w:r>
    </w:p>
    <w:p w:rsidR="003B11AC" w:rsidRPr="00B038D3" w:rsidRDefault="003B11AC" w:rsidP="003B11AC">
      <w:pPr>
        <w:pStyle w:val="NoSpacing"/>
        <w:spacing w:line="360" w:lineRule="auto"/>
        <w:ind w:left="720"/>
        <w:jc w:val="both"/>
        <w:rPr>
          <w:sz w:val="24"/>
          <w:szCs w:val="24"/>
          <w:u w:val="single"/>
          <w:lang w:val="en-GB"/>
        </w:rPr>
      </w:pPr>
    </w:p>
    <w:p w:rsidR="009A7E93" w:rsidRPr="00B038D3" w:rsidRDefault="009A7E93" w:rsidP="003274CB">
      <w:pPr>
        <w:autoSpaceDE w:val="0"/>
        <w:autoSpaceDN w:val="0"/>
        <w:adjustRightInd w:val="0"/>
        <w:spacing w:after="0" w:line="360" w:lineRule="auto"/>
        <w:jc w:val="both"/>
        <w:rPr>
          <w:rFonts w:asciiTheme="minorHAnsi" w:hAnsiTheme="minorHAnsi" w:cs="Sabon-Roman"/>
          <w:szCs w:val="24"/>
          <w:lang w:val="en-US"/>
        </w:rPr>
      </w:pPr>
      <w:r w:rsidRPr="00B038D3">
        <w:rPr>
          <w:rFonts w:asciiTheme="minorHAnsi" w:hAnsiTheme="minorHAnsi" w:cs="Sabon-Roman"/>
          <w:szCs w:val="24"/>
          <w:lang w:val="en-US"/>
        </w:rPr>
        <w:t xml:space="preserve">Increasing familiarization with the dataset helped me contextualize everything, therefore taking an active part in generating codings and themes.  Consistent with the emic approach adopted, coding was primarily directed by the data rather than by theory.  </w:t>
      </w:r>
      <w:r w:rsidR="003605AA" w:rsidRPr="00B038D3">
        <w:rPr>
          <w:rFonts w:asciiTheme="minorHAnsi" w:hAnsiTheme="minorHAnsi"/>
          <w:szCs w:val="24"/>
          <w:lang w:val="en-US"/>
        </w:rPr>
        <w:t>As mentioned in Section 3.9</w:t>
      </w:r>
      <w:r w:rsidRPr="00B038D3">
        <w:rPr>
          <w:rFonts w:asciiTheme="minorHAnsi" w:hAnsiTheme="minorHAnsi"/>
          <w:szCs w:val="24"/>
          <w:lang w:val="en-US"/>
        </w:rPr>
        <w:t xml:space="preserve">, only relevant data were transcribed.  This </w:t>
      </w:r>
      <w:r w:rsidR="00D917D3" w:rsidRPr="00B038D3">
        <w:rPr>
          <w:rFonts w:asciiTheme="minorHAnsi" w:hAnsiTheme="minorHAnsi"/>
          <w:szCs w:val="24"/>
          <w:lang w:val="en-US"/>
        </w:rPr>
        <w:t>“</w:t>
      </w:r>
      <w:r w:rsidRPr="00B038D3">
        <w:rPr>
          <w:rFonts w:asciiTheme="minorHAnsi" w:hAnsiTheme="minorHAnsi"/>
          <w:szCs w:val="24"/>
          <w:lang w:val="en-US"/>
        </w:rPr>
        <w:t>winnowing</w:t>
      </w:r>
      <w:r w:rsidR="00D917D3" w:rsidRPr="00B038D3">
        <w:rPr>
          <w:rFonts w:asciiTheme="minorHAnsi" w:hAnsiTheme="minorHAnsi"/>
          <w:szCs w:val="24"/>
          <w:lang w:val="en-US"/>
        </w:rPr>
        <w:t>”</w:t>
      </w:r>
      <w:r w:rsidRPr="00B038D3">
        <w:rPr>
          <w:rFonts w:asciiTheme="minorHAnsi" w:hAnsiTheme="minorHAnsi"/>
          <w:szCs w:val="24"/>
          <w:lang w:val="en-US"/>
        </w:rPr>
        <w:t xml:space="preserve"> (Creswell, 2007, p. 140) extended to all data collection methods and to coding.  It has been argued that partial reading of data leads to unreflexive, romanticized (Roulston, 2001, p. 281) and ultimately, one-dimensional interpretations, lacking transparency and complexity (Howitt &amp; Cramer, 2011, p. 330).  </w:t>
      </w:r>
      <w:r w:rsidR="00662B7A" w:rsidRPr="00B038D3">
        <w:rPr>
          <w:rFonts w:asciiTheme="minorHAnsi" w:hAnsiTheme="minorHAnsi"/>
          <w:szCs w:val="24"/>
          <w:lang w:val="en-US"/>
        </w:rPr>
        <w:t>T</w:t>
      </w:r>
      <w:r w:rsidRPr="00B038D3">
        <w:rPr>
          <w:rFonts w:asciiTheme="minorHAnsi" w:hAnsiTheme="minorHAnsi"/>
          <w:szCs w:val="24"/>
          <w:lang w:val="en-US"/>
        </w:rPr>
        <w:t xml:space="preserve">o guard my </w:t>
      </w:r>
      <w:r w:rsidR="007B7020" w:rsidRPr="00B038D3">
        <w:rPr>
          <w:szCs w:val="24"/>
          <w:lang w:val="en-GB"/>
        </w:rPr>
        <w:t xml:space="preserve">analysis </w:t>
      </w:r>
      <w:r w:rsidRPr="00B038D3">
        <w:rPr>
          <w:rFonts w:asciiTheme="minorHAnsi" w:hAnsiTheme="minorHAnsi"/>
          <w:szCs w:val="24"/>
          <w:lang w:val="en-US"/>
        </w:rPr>
        <w:t>against such criticisms, following winnowing, the finalized dataset was fully coded.</w:t>
      </w:r>
    </w:p>
    <w:p w:rsidR="00F66283" w:rsidRPr="00B038D3" w:rsidRDefault="009A7E93" w:rsidP="003274CB">
      <w:pPr>
        <w:autoSpaceDE w:val="0"/>
        <w:autoSpaceDN w:val="0"/>
        <w:adjustRightInd w:val="0"/>
        <w:spacing w:after="0" w:line="360" w:lineRule="auto"/>
        <w:jc w:val="both"/>
        <w:rPr>
          <w:rFonts w:asciiTheme="minorHAnsi" w:hAnsiTheme="minorHAnsi" w:cs="Sabon-Roman"/>
          <w:szCs w:val="24"/>
          <w:lang w:val="en-US"/>
        </w:rPr>
      </w:pPr>
      <w:r w:rsidRPr="00B038D3">
        <w:rPr>
          <w:rFonts w:asciiTheme="minorHAnsi" w:hAnsiTheme="minorHAnsi" w:cs="Sabon-Roman"/>
          <w:szCs w:val="24"/>
          <w:lang w:val="en-US"/>
        </w:rPr>
        <w:tab/>
        <w:t xml:space="preserve">Initial coding generation is the first step toward theme generation (Howitt &amp; Cramer, 2011, p. 337).  This type of </w:t>
      </w:r>
      <w:r w:rsidRPr="00B038D3">
        <w:rPr>
          <w:rFonts w:asciiTheme="minorHAnsi" w:hAnsiTheme="minorHAnsi" w:cs="Sabon-Roman"/>
          <w:i/>
          <w:szCs w:val="24"/>
          <w:lang w:val="en-US"/>
        </w:rPr>
        <w:t xml:space="preserve">a priori </w:t>
      </w:r>
      <w:r w:rsidRPr="00B038D3">
        <w:rPr>
          <w:rFonts w:asciiTheme="minorHAnsi" w:hAnsiTheme="minorHAnsi" w:cs="Sabon-Roman"/>
          <w:szCs w:val="24"/>
          <w:lang w:val="en-US"/>
        </w:rPr>
        <w:t>coding (coding following data collection but before finalization of coding) is believed to improve coding trustworthiness since it allows for future modifications (</w:t>
      </w:r>
      <w:r w:rsidRPr="00B038D3">
        <w:rPr>
          <w:rFonts w:asciiTheme="minorHAnsi" w:hAnsiTheme="minorHAnsi" w:cstheme="minorHAnsi"/>
          <w:bCs/>
          <w:szCs w:val="24"/>
          <w:lang w:val="en-US"/>
        </w:rPr>
        <w:t>Montgomery &amp; Crittenden, 1977, p. 236).</w:t>
      </w:r>
      <w:r w:rsidRPr="00B038D3">
        <w:rPr>
          <w:rFonts w:asciiTheme="minorHAnsi" w:hAnsiTheme="minorHAnsi" w:cs="Sabon-Roman"/>
          <w:szCs w:val="24"/>
          <w:lang w:val="en-US"/>
        </w:rPr>
        <w:t xml:space="preserve">  Here, I first read all data once as continuous prose and made a list of observations about </w:t>
      </w:r>
      <w:r w:rsidR="00351A15" w:rsidRPr="00B038D3">
        <w:rPr>
          <w:rFonts w:asciiTheme="minorHAnsi" w:hAnsiTheme="minorHAnsi" w:cs="Sabon-Roman"/>
          <w:szCs w:val="24"/>
          <w:lang w:val="en-US"/>
        </w:rPr>
        <w:t xml:space="preserve">interesting or often repeated </w:t>
      </w:r>
      <w:r w:rsidRPr="00B038D3">
        <w:rPr>
          <w:rFonts w:asciiTheme="minorHAnsi" w:hAnsiTheme="minorHAnsi" w:cs="Sabon-Roman"/>
          <w:szCs w:val="24"/>
          <w:lang w:val="en-US"/>
        </w:rPr>
        <w:t xml:space="preserve">ideas.  Next, I went through the text again, line by line, and provided </w:t>
      </w:r>
      <w:r w:rsidRPr="00B038D3">
        <w:rPr>
          <w:rFonts w:asciiTheme="minorHAnsi" w:hAnsiTheme="minorHAnsi" w:cs="Sabon-Roman"/>
          <w:i/>
          <w:szCs w:val="24"/>
          <w:lang w:val="en-US"/>
        </w:rPr>
        <w:t>initial codes</w:t>
      </w:r>
      <w:r w:rsidRPr="00B038D3">
        <w:rPr>
          <w:rFonts w:asciiTheme="minorHAnsi" w:hAnsiTheme="minorHAnsi" w:cs="Sabon-Roman"/>
          <w:szCs w:val="24"/>
          <w:lang w:val="en-US"/>
        </w:rPr>
        <w:t xml:space="preserve">, i.e. brief, suggestive summaries about aspects of the data </w:t>
      </w:r>
      <w:r w:rsidRPr="00B038D3">
        <w:rPr>
          <w:rFonts w:asciiTheme="minorHAnsi" w:hAnsiTheme="minorHAnsi" w:cs="Sabon-Roman"/>
          <w:szCs w:val="24"/>
          <w:lang w:val="en-US"/>
        </w:rPr>
        <w:lastRenderedPageBreak/>
        <w:t xml:space="preserve">that I deemed important or directly relevant to my research questions (for a sample, see Figure </w:t>
      </w:r>
      <w:r w:rsidR="00764500" w:rsidRPr="00B038D3">
        <w:rPr>
          <w:rFonts w:asciiTheme="minorHAnsi" w:hAnsiTheme="minorHAnsi" w:cs="Sabon-Roman"/>
          <w:szCs w:val="24"/>
          <w:lang w:val="en-US"/>
        </w:rPr>
        <w:t>1</w:t>
      </w:r>
      <w:r w:rsidR="00F66283" w:rsidRPr="00B038D3">
        <w:rPr>
          <w:rFonts w:asciiTheme="minorHAnsi" w:hAnsiTheme="minorHAnsi" w:cs="Sabon-Roman"/>
          <w:szCs w:val="24"/>
          <w:lang w:val="en-US"/>
        </w:rPr>
        <w:t xml:space="preserve"> below</w:t>
      </w:r>
      <w:r w:rsidRPr="00B038D3">
        <w:rPr>
          <w:rFonts w:asciiTheme="minorHAnsi" w:hAnsiTheme="minorHAnsi" w:cs="Sabon-Roman"/>
          <w:szCs w:val="24"/>
          <w:lang w:val="en-US"/>
        </w:rPr>
        <w:t>)</w:t>
      </w:r>
      <w:r w:rsidR="00F66283" w:rsidRPr="00B038D3">
        <w:rPr>
          <w:rFonts w:asciiTheme="minorHAnsi" w:hAnsiTheme="minorHAnsi" w:cs="Sabon-Roman"/>
          <w:szCs w:val="24"/>
          <w:lang w:val="en-US"/>
        </w:rPr>
        <w:t>.</w:t>
      </w:r>
    </w:p>
    <w:p w:rsidR="00F66283" w:rsidRPr="00B038D3" w:rsidRDefault="00F66283" w:rsidP="00F66283">
      <w:pPr>
        <w:autoSpaceDE w:val="0"/>
        <w:autoSpaceDN w:val="0"/>
        <w:adjustRightInd w:val="0"/>
        <w:spacing w:after="0" w:line="360" w:lineRule="auto"/>
        <w:ind w:firstLine="720"/>
        <w:jc w:val="both"/>
        <w:rPr>
          <w:rFonts w:asciiTheme="minorHAnsi" w:hAnsiTheme="minorHAnsi" w:cs="Sabon-Roman"/>
          <w:szCs w:val="24"/>
          <w:lang w:val="en-US"/>
        </w:rPr>
      </w:pPr>
      <w:r w:rsidRPr="00B038D3">
        <w:rPr>
          <w:rFonts w:asciiTheme="minorHAnsi" w:hAnsiTheme="minorHAnsi" w:cs="Sabon-Roman"/>
          <w:szCs w:val="24"/>
          <w:lang w:val="en-US"/>
        </w:rPr>
        <w:t xml:space="preserve">Only one code was provided to any given extract.  When initial coding was completed, chunks of text under identical or similar codes were collated by means of copying and pasting the material, with the use of a word processor.  This resulted (a) in rephrasings of initial codings, where other names were adjudged to fit the data better, and (b) in merging of codings, where two or more names were found to contain like content.  Initial coding yielded 91 codes for the student sample and 87 codes for the teacher sample.  </w:t>
      </w:r>
    </w:p>
    <w:p w:rsidR="009A7E93" w:rsidRPr="00B038D3" w:rsidRDefault="009A7E93" w:rsidP="003274CB">
      <w:pPr>
        <w:autoSpaceDE w:val="0"/>
        <w:autoSpaceDN w:val="0"/>
        <w:adjustRightInd w:val="0"/>
        <w:spacing w:after="0" w:line="360" w:lineRule="auto"/>
        <w:jc w:val="both"/>
        <w:rPr>
          <w:rFonts w:asciiTheme="minorHAnsi" w:hAnsiTheme="minorHAnsi" w:cs="Sabon-Roman"/>
          <w:szCs w:val="24"/>
          <w:lang w:val="en-US"/>
        </w:rPr>
      </w:pPr>
      <w:r w:rsidRPr="00B038D3">
        <w:rPr>
          <w:rFonts w:asciiTheme="minorHAnsi" w:hAnsiTheme="minorHAnsi" w:cs="Sabon-Roman"/>
          <w:szCs w:val="24"/>
          <w:lang w:val="en-US"/>
        </w:rPr>
        <w:t xml:space="preserve">  </w:t>
      </w:r>
    </w:p>
    <w:tbl>
      <w:tblPr>
        <w:tblStyle w:val="TableGrid"/>
        <w:tblW w:w="0" w:type="auto"/>
        <w:tblInd w:w="108" w:type="dxa"/>
        <w:tblLook w:val="04A0" w:firstRow="1" w:lastRow="0" w:firstColumn="1" w:lastColumn="0" w:noHBand="0" w:noVBand="1"/>
      </w:tblPr>
      <w:tblGrid>
        <w:gridCol w:w="4395"/>
        <w:gridCol w:w="4019"/>
      </w:tblGrid>
      <w:tr w:rsidR="00B038D3" w:rsidRPr="00B038D3" w:rsidTr="00CF53CE">
        <w:tc>
          <w:tcPr>
            <w:tcW w:w="4395" w:type="dxa"/>
          </w:tcPr>
          <w:p w:rsidR="009A7E93" w:rsidRPr="00B038D3" w:rsidRDefault="009A7E93" w:rsidP="003274CB">
            <w:pPr>
              <w:autoSpaceDE w:val="0"/>
              <w:autoSpaceDN w:val="0"/>
              <w:adjustRightInd w:val="0"/>
              <w:spacing w:line="360" w:lineRule="auto"/>
              <w:jc w:val="both"/>
              <w:rPr>
                <w:rFonts w:asciiTheme="minorHAnsi" w:hAnsiTheme="minorHAnsi" w:cs="Sabon-Roman"/>
                <w:szCs w:val="24"/>
                <w:lang w:val="en-US"/>
              </w:rPr>
            </w:pPr>
            <w:r w:rsidRPr="00B038D3">
              <w:rPr>
                <w:rFonts w:asciiTheme="minorHAnsi" w:hAnsiTheme="minorHAnsi" w:cs="Sabon-Roman"/>
                <w:szCs w:val="24"/>
                <w:lang w:val="en-US"/>
              </w:rPr>
              <w:t>Text</w:t>
            </w:r>
          </w:p>
        </w:tc>
        <w:tc>
          <w:tcPr>
            <w:tcW w:w="4019" w:type="dxa"/>
          </w:tcPr>
          <w:p w:rsidR="009A7E93" w:rsidRPr="00B038D3" w:rsidRDefault="009A7E93" w:rsidP="003274CB">
            <w:pPr>
              <w:autoSpaceDE w:val="0"/>
              <w:autoSpaceDN w:val="0"/>
              <w:adjustRightInd w:val="0"/>
              <w:spacing w:line="360" w:lineRule="auto"/>
              <w:jc w:val="both"/>
              <w:rPr>
                <w:rFonts w:asciiTheme="minorHAnsi" w:hAnsiTheme="minorHAnsi" w:cs="Sabon-Roman"/>
                <w:szCs w:val="24"/>
                <w:lang w:val="en-US"/>
              </w:rPr>
            </w:pPr>
            <w:r w:rsidRPr="00B038D3">
              <w:rPr>
                <w:rFonts w:asciiTheme="minorHAnsi" w:hAnsiTheme="minorHAnsi" w:cs="Sabon-Roman"/>
                <w:szCs w:val="24"/>
                <w:lang w:val="en-US"/>
              </w:rPr>
              <w:t>Coded for</w:t>
            </w:r>
          </w:p>
        </w:tc>
      </w:tr>
      <w:tr w:rsidR="00B038D3" w:rsidRPr="003A393E" w:rsidTr="00CF53CE">
        <w:tc>
          <w:tcPr>
            <w:tcW w:w="4395" w:type="dxa"/>
          </w:tcPr>
          <w:p w:rsidR="009A7E93" w:rsidRPr="00B038D3" w:rsidRDefault="009A7E93" w:rsidP="003274CB">
            <w:pPr>
              <w:pStyle w:val="NoSpacing"/>
              <w:spacing w:line="360" w:lineRule="auto"/>
              <w:jc w:val="both"/>
              <w:rPr>
                <w:rFonts w:cstheme="minorHAnsi"/>
                <w:sz w:val="24"/>
                <w:szCs w:val="24"/>
                <w:lang w:val="en-GB"/>
              </w:rPr>
            </w:pPr>
            <w:r w:rsidRPr="00B038D3">
              <w:rPr>
                <w:rFonts w:cstheme="minorHAnsi"/>
                <w:sz w:val="24"/>
                <w:szCs w:val="24"/>
                <w:lang w:val="en-GB"/>
              </w:rPr>
              <w:t xml:space="preserve">Some </w:t>
            </w:r>
            <w:r w:rsidR="005820C0" w:rsidRPr="00B038D3">
              <w:rPr>
                <w:rFonts w:cstheme="minorHAnsi"/>
                <w:sz w:val="24"/>
                <w:szCs w:val="24"/>
                <w:lang w:val="en-GB"/>
              </w:rPr>
              <w:t>students</w:t>
            </w:r>
            <w:r w:rsidRPr="00B038D3">
              <w:rPr>
                <w:rFonts w:cstheme="minorHAnsi"/>
                <w:sz w:val="24"/>
                <w:szCs w:val="24"/>
                <w:lang w:val="en-GB"/>
              </w:rPr>
              <w:t xml:space="preserve"> in groups of 4-5 may not help as much in certain tasks, so I think that it is unfair for those </w:t>
            </w:r>
            <w:r w:rsidR="005820C0" w:rsidRPr="00B038D3">
              <w:rPr>
                <w:rFonts w:cstheme="minorHAnsi"/>
                <w:sz w:val="24"/>
                <w:szCs w:val="24"/>
                <w:lang w:val="en-GB"/>
              </w:rPr>
              <w:t xml:space="preserve">students </w:t>
            </w:r>
            <w:r w:rsidRPr="00B038D3">
              <w:rPr>
                <w:rFonts w:cstheme="minorHAnsi"/>
                <w:sz w:val="24"/>
                <w:szCs w:val="24"/>
                <w:lang w:val="en-GB"/>
              </w:rPr>
              <w:t xml:space="preserve">to get the same mark as someone who has tried and worked a lot.  But there is no way to be fair unless work is split between </w:t>
            </w:r>
            <w:r w:rsidR="005820C0" w:rsidRPr="00B038D3">
              <w:rPr>
                <w:rFonts w:cstheme="minorHAnsi"/>
                <w:sz w:val="24"/>
                <w:szCs w:val="24"/>
                <w:lang w:val="en-GB"/>
              </w:rPr>
              <w:t>students</w:t>
            </w:r>
            <w:r w:rsidRPr="00B038D3">
              <w:rPr>
                <w:rFonts w:cstheme="minorHAnsi"/>
                <w:sz w:val="24"/>
                <w:szCs w:val="24"/>
                <w:lang w:val="en-GB"/>
              </w:rPr>
              <w:t>.  It</w:t>
            </w:r>
            <w:r w:rsidR="00D917D3" w:rsidRPr="00B038D3">
              <w:rPr>
                <w:rFonts w:cstheme="minorHAnsi"/>
                <w:sz w:val="24"/>
                <w:szCs w:val="24"/>
                <w:lang w:val="en-GB"/>
              </w:rPr>
              <w:t>’s</w:t>
            </w:r>
            <w:r w:rsidRPr="00B038D3">
              <w:rPr>
                <w:rFonts w:cstheme="minorHAnsi"/>
                <w:sz w:val="24"/>
                <w:szCs w:val="24"/>
                <w:lang w:val="en-GB"/>
              </w:rPr>
              <w:t xml:space="preserve"> a risk, some are benefitted, others may get a lower mark because the group </w:t>
            </w:r>
            <w:r w:rsidR="000F395B" w:rsidRPr="00B038D3">
              <w:rPr>
                <w:rFonts w:cstheme="minorHAnsi"/>
                <w:sz w:val="24"/>
                <w:szCs w:val="24"/>
                <w:lang w:val="en-GB"/>
              </w:rPr>
              <w:t>didn’t</w:t>
            </w:r>
            <w:r w:rsidRPr="00B038D3">
              <w:rPr>
                <w:rFonts w:cstheme="minorHAnsi"/>
                <w:sz w:val="24"/>
                <w:szCs w:val="24"/>
                <w:lang w:val="en-GB"/>
              </w:rPr>
              <w:t xml:space="preserve"> do well even though they themselves worked a lot and were due to get a higher mark.  This is natural in CL.</w:t>
            </w:r>
          </w:p>
          <w:p w:rsidR="009A7E93" w:rsidRPr="00B038D3" w:rsidRDefault="009A7E93" w:rsidP="003274CB">
            <w:pPr>
              <w:pStyle w:val="NoSpacing"/>
              <w:spacing w:line="360" w:lineRule="auto"/>
              <w:jc w:val="both"/>
              <w:rPr>
                <w:rFonts w:cstheme="minorHAnsi"/>
                <w:sz w:val="24"/>
                <w:szCs w:val="24"/>
                <w:lang w:val="en-GB"/>
              </w:rPr>
            </w:pPr>
            <w:r w:rsidRPr="00B038D3">
              <w:rPr>
                <w:rFonts w:cstheme="minorHAnsi"/>
                <w:sz w:val="24"/>
                <w:szCs w:val="24"/>
                <w:lang w:val="en-GB"/>
              </w:rPr>
              <w:t>(S01)</w:t>
            </w:r>
          </w:p>
        </w:tc>
        <w:tc>
          <w:tcPr>
            <w:tcW w:w="4019" w:type="dxa"/>
          </w:tcPr>
          <w:p w:rsidR="009A7E93" w:rsidRPr="00B038D3" w:rsidRDefault="005820C0" w:rsidP="003274CB">
            <w:pPr>
              <w:pStyle w:val="NoSpacing"/>
              <w:spacing w:line="360" w:lineRule="auto"/>
              <w:jc w:val="both"/>
              <w:rPr>
                <w:rFonts w:cstheme="minorHAnsi"/>
                <w:sz w:val="24"/>
                <w:szCs w:val="24"/>
                <w:lang w:val="en-GB"/>
              </w:rPr>
            </w:pPr>
            <w:r w:rsidRPr="00B038D3">
              <w:rPr>
                <w:rFonts w:cstheme="minorHAnsi"/>
                <w:sz w:val="24"/>
                <w:szCs w:val="24"/>
                <w:lang w:val="en-GB"/>
              </w:rPr>
              <w:t>Some students</w:t>
            </w:r>
            <w:r w:rsidR="009A7E93" w:rsidRPr="00B038D3">
              <w:rPr>
                <w:rFonts w:cstheme="minorHAnsi"/>
                <w:sz w:val="24"/>
                <w:szCs w:val="24"/>
                <w:lang w:val="en-GB"/>
              </w:rPr>
              <w:t xml:space="preserve"> in groups of 4-5 may not help, so common grade would be unfair.</w:t>
            </w:r>
          </w:p>
          <w:p w:rsidR="009A7E93" w:rsidRPr="00B038D3" w:rsidRDefault="009A7E93" w:rsidP="003274CB">
            <w:pPr>
              <w:pStyle w:val="NoSpacing"/>
              <w:spacing w:line="360" w:lineRule="auto"/>
              <w:jc w:val="both"/>
              <w:rPr>
                <w:rFonts w:cstheme="minorHAnsi"/>
                <w:sz w:val="24"/>
                <w:szCs w:val="24"/>
                <w:lang w:val="en-GB"/>
              </w:rPr>
            </w:pPr>
          </w:p>
          <w:p w:rsidR="009A7E93" w:rsidRPr="00B038D3" w:rsidRDefault="009A7E93" w:rsidP="003274CB">
            <w:pPr>
              <w:pStyle w:val="NoSpacing"/>
              <w:spacing w:line="360" w:lineRule="auto"/>
              <w:jc w:val="both"/>
              <w:rPr>
                <w:rFonts w:cstheme="minorHAnsi"/>
                <w:sz w:val="24"/>
                <w:szCs w:val="24"/>
                <w:lang w:val="en-GB"/>
              </w:rPr>
            </w:pPr>
            <w:r w:rsidRPr="00B038D3">
              <w:rPr>
                <w:rFonts w:cstheme="minorHAnsi"/>
                <w:sz w:val="24"/>
                <w:szCs w:val="24"/>
                <w:lang w:val="en-GB"/>
              </w:rPr>
              <w:t xml:space="preserve">Difficult to assess fair unless work is split between </w:t>
            </w:r>
            <w:r w:rsidR="005820C0" w:rsidRPr="00B038D3">
              <w:rPr>
                <w:rFonts w:cstheme="minorHAnsi"/>
                <w:sz w:val="24"/>
                <w:szCs w:val="24"/>
                <w:lang w:val="en-GB"/>
              </w:rPr>
              <w:t>students</w:t>
            </w:r>
            <w:r w:rsidRPr="00B038D3">
              <w:rPr>
                <w:rFonts w:cstheme="minorHAnsi"/>
                <w:sz w:val="24"/>
                <w:szCs w:val="24"/>
                <w:lang w:val="en-GB"/>
              </w:rPr>
              <w:t>.</w:t>
            </w:r>
          </w:p>
          <w:p w:rsidR="009A7E93" w:rsidRPr="00B038D3" w:rsidRDefault="005820C0" w:rsidP="003274CB">
            <w:pPr>
              <w:pStyle w:val="NoSpacing"/>
              <w:spacing w:line="360" w:lineRule="auto"/>
              <w:jc w:val="both"/>
              <w:rPr>
                <w:rFonts w:cstheme="minorHAnsi"/>
                <w:sz w:val="24"/>
                <w:szCs w:val="24"/>
                <w:lang w:val="en-GB"/>
              </w:rPr>
            </w:pPr>
            <w:r w:rsidRPr="00B038D3">
              <w:rPr>
                <w:rFonts w:cstheme="minorHAnsi"/>
                <w:sz w:val="24"/>
                <w:szCs w:val="24"/>
                <w:lang w:val="en-GB"/>
              </w:rPr>
              <w:t xml:space="preserve">Collaborative </w:t>
            </w:r>
            <w:r w:rsidR="009A7E93" w:rsidRPr="00B038D3">
              <w:rPr>
                <w:rFonts w:cstheme="minorHAnsi"/>
                <w:sz w:val="24"/>
                <w:szCs w:val="24"/>
                <w:lang w:val="en-GB"/>
              </w:rPr>
              <w:t>assessment is a risk: some benefit, some lose.</w:t>
            </w:r>
          </w:p>
          <w:p w:rsidR="009A7E93" w:rsidRPr="00B038D3" w:rsidRDefault="009A7E93" w:rsidP="003274CB">
            <w:pPr>
              <w:pStyle w:val="NoSpacing"/>
              <w:spacing w:line="360" w:lineRule="auto"/>
              <w:jc w:val="both"/>
              <w:rPr>
                <w:rFonts w:cstheme="minorHAnsi"/>
                <w:sz w:val="24"/>
                <w:szCs w:val="24"/>
                <w:lang w:val="en-GB"/>
              </w:rPr>
            </w:pPr>
          </w:p>
          <w:p w:rsidR="009A7E93" w:rsidRPr="00B038D3" w:rsidRDefault="009A7E93" w:rsidP="003274CB">
            <w:pPr>
              <w:pStyle w:val="NoSpacing"/>
              <w:spacing w:line="360" w:lineRule="auto"/>
              <w:jc w:val="both"/>
              <w:rPr>
                <w:rFonts w:cstheme="minorHAnsi"/>
                <w:sz w:val="24"/>
                <w:szCs w:val="24"/>
                <w:lang w:val="en-GB"/>
              </w:rPr>
            </w:pPr>
            <w:r w:rsidRPr="00B038D3">
              <w:rPr>
                <w:rFonts w:cstheme="minorHAnsi"/>
                <w:sz w:val="24"/>
                <w:szCs w:val="24"/>
                <w:lang w:val="en-GB"/>
              </w:rPr>
              <w:t xml:space="preserve">Lack of justice in </w:t>
            </w:r>
            <w:r w:rsidR="005820C0" w:rsidRPr="00B038D3">
              <w:rPr>
                <w:rFonts w:cstheme="minorHAnsi"/>
                <w:sz w:val="24"/>
                <w:szCs w:val="24"/>
                <w:lang w:val="en-GB"/>
              </w:rPr>
              <w:t xml:space="preserve">collaborative </w:t>
            </w:r>
            <w:r w:rsidRPr="00B038D3">
              <w:rPr>
                <w:rFonts w:cstheme="minorHAnsi"/>
                <w:sz w:val="24"/>
                <w:szCs w:val="24"/>
                <w:lang w:val="en-GB"/>
              </w:rPr>
              <w:t>assessment is natural.</w:t>
            </w:r>
          </w:p>
          <w:p w:rsidR="009A7E93" w:rsidRPr="00B038D3" w:rsidRDefault="009A7E93" w:rsidP="003274CB">
            <w:pPr>
              <w:autoSpaceDE w:val="0"/>
              <w:autoSpaceDN w:val="0"/>
              <w:adjustRightInd w:val="0"/>
              <w:spacing w:line="360" w:lineRule="auto"/>
              <w:jc w:val="both"/>
              <w:rPr>
                <w:rFonts w:asciiTheme="minorHAnsi" w:hAnsiTheme="minorHAnsi" w:cs="Sabon-Roman"/>
                <w:szCs w:val="24"/>
                <w:lang w:val="en-US"/>
              </w:rPr>
            </w:pPr>
          </w:p>
        </w:tc>
      </w:tr>
    </w:tbl>
    <w:p w:rsidR="009A7E93" w:rsidRPr="00B038D3" w:rsidRDefault="009A7E93" w:rsidP="003274CB">
      <w:pPr>
        <w:autoSpaceDE w:val="0"/>
        <w:autoSpaceDN w:val="0"/>
        <w:adjustRightInd w:val="0"/>
        <w:spacing w:after="0" w:line="360" w:lineRule="auto"/>
        <w:jc w:val="center"/>
        <w:rPr>
          <w:rFonts w:asciiTheme="minorHAnsi" w:hAnsiTheme="minorHAnsi" w:cs="Sabon-Roman"/>
          <w:szCs w:val="24"/>
          <w:lang w:val="en-US"/>
        </w:rPr>
      </w:pPr>
      <w:r w:rsidRPr="00B038D3">
        <w:rPr>
          <w:rFonts w:asciiTheme="minorHAnsi" w:hAnsiTheme="minorHAnsi" w:cs="Sabon-Roman"/>
          <w:szCs w:val="24"/>
          <w:lang w:val="en-US"/>
        </w:rPr>
        <w:t xml:space="preserve"> (Figure </w:t>
      </w:r>
      <w:r w:rsidR="00AE2EBA" w:rsidRPr="00B038D3">
        <w:rPr>
          <w:rFonts w:asciiTheme="minorHAnsi" w:hAnsiTheme="minorHAnsi" w:cs="Sabon-Roman"/>
          <w:szCs w:val="24"/>
          <w:lang w:val="en-US"/>
        </w:rPr>
        <w:t>1</w:t>
      </w:r>
      <w:r w:rsidRPr="00B038D3">
        <w:rPr>
          <w:rFonts w:asciiTheme="minorHAnsi" w:hAnsiTheme="minorHAnsi" w:cs="Sabon-Roman"/>
          <w:szCs w:val="24"/>
          <w:lang w:val="en-US"/>
        </w:rPr>
        <w:t>: Sample data extract, with codes applied)</w:t>
      </w:r>
    </w:p>
    <w:p w:rsidR="009A7E93" w:rsidRPr="00B038D3" w:rsidRDefault="009A7E93" w:rsidP="003274CB">
      <w:pPr>
        <w:autoSpaceDE w:val="0"/>
        <w:autoSpaceDN w:val="0"/>
        <w:adjustRightInd w:val="0"/>
        <w:spacing w:after="0" w:line="360" w:lineRule="auto"/>
        <w:jc w:val="both"/>
        <w:rPr>
          <w:rFonts w:asciiTheme="minorHAnsi" w:hAnsiTheme="minorHAnsi" w:cs="Sabon-Roman"/>
          <w:szCs w:val="24"/>
          <w:lang w:val="en-US"/>
        </w:rPr>
      </w:pPr>
    </w:p>
    <w:p w:rsidR="009A7E93" w:rsidRPr="00B038D3" w:rsidRDefault="009A7E93" w:rsidP="00834EDC">
      <w:pPr>
        <w:autoSpaceDE w:val="0"/>
        <w:autoSpaceDN w:val="0"/>
        <w:adjustRightInd w:val="0"/>
        <w:spacing w:after="0" w:line="360" w:lineRule="auto"/>
        <w:ind w:firstLine="720"/>
        <w:jc w:val="both"/>
        <w:rPr>
          <w:rFonts w:asciiTheme="minorHAnsi" w:hAnsiTheme="minorHAnsi" w:cs="Sabon-Roman"/>
          <w:szCs w:val="24"/>
          <w:lang w:val="en-US"/>
        </w:rPr>
      </w:pPr>
      <w:r w:rsidRPr="00B038D3">
        <w:rPr>
          <w:rFonts w:asciiTheme="minorHAnsi" w:hAnsiTheme="minorHAnsi" w:cs="Sabon-Roman"/>
          <w:szCs w:val="24"/>
          <w:lang w:val="en-US"/>
        </w:rPr>
        <w:t xml:space="preserve">A consideration in this second phase is that any given coding provided is only one of a number of possible codings; the larger the chunks of text coded, the wider the span of possible codings (Howitt &amp; Cramer, 2011, p. 337).  Hence, I tried to code my data in small chunks of between 1-2 lines, to reflect the meaning of the data in a precise way.  In any case, data familiarization aided me in producing representative </w:t>
      </w:r>
      <w:r w:rsidRPr="00B038D3">
        <w:rPr>
          <w:rFonts w:asciiTheme="minorHAnsi" w:hAnsiTheme="minorHAnsi" w:cs="Sabon-Roman"/>
          <w:szCs w:val="24"/>
          <w:lang w:val="en-US"/>
        </w:rPr>
        <w:lastRenderedPageBreak/>
        <w:t xml:space="preserve">codings.  Because of space limitation, </w:t>
      </w:r>
      <w:r w:rsidR="00026E6F" w:rsidRPr="00B038D3">
        <w:rPr>
          <w:rFonts w:asciiTheme="minorHAnsi" w:hAnsiTheme="minorHAnsi" w:cs="Sabon-Roman"/>
          <w:szCs w:val="24"/>
          <w:lang w:val="en-US"/>
        </w:rPr>
        <w:t xml:space="preserve">only a sample of </w:t>
      </w:r>
      <w:r w:rsidRPr="00B038D3">
        <w:rPr>
          <w:rFonts w:asciiTheme="minorHAnsi" w:hAnsiTheme="minorHAnsi" w:cs="Sabon-Roman"/>
          <w:szCs w:val="24"/>
          <w:lang w:val="en-US"/>
        </w:rPr>
        <w:t xml:space="preserve">initial codings </w:t>
      </w:r>
      <w:r w:rsidR="00026E6F" w:rsidRPr="00B038D3">
        <w:rPr>
          <w:rFonts w:asciiTheme="minorHAnsi" w:hAnsiTheme="minorHAnsi" w:cs="Sabon-Roman"/>
          <w:szCs w:val="24"/>
          <w:lang w:val="en-US"/>
        </w:rPr>
        <w:t xml:space="preserve">is provided here; full initial codings </w:t>
      </w:r>
      <w:r w:rsidRPr="00B038D3">
        <w:rPr>
          <w:rFonts w:asciiTheme="minorHAnsi" w:hAnsiTheme="minorHAnsi" w:cs="Sabon-Roman"/>
          <w:szCs w:val="24"/>
          <w:lang w:val="en-US"/>
        </w:rPr>
        <w:t xml:space="preserve">are available if </w:t>
      </w:r>
      <w:r w:rsidR="00A40849" w:rsidRPr="00B038D3">
        <w:rPr>
          <w:rFonts w:asciiTheme="minorHAnsi" w:hAnsiTheme="minorHAnsi" w:cs="Sabon-Roman"/>
          <w:szCs w:val="24"/>
          <w:lang w:val="en-US"/>
        </w:rPr>
        <w:t>requested</w:t>
      </w:r>
      <w:r w:rsidRPr="00B038D3">
        <w:rPr>
          <w:rFonts w:asciiTheme="minorHAnsi" w:hAnsiTheme="minorHAnsi" w:cs="Sabon-Roman"/>
          <w:szCs w:val="24"/>
          <w:lang w:val="en-US"/>
        </w:rPr>
        <w:t>.</w:t>
      </w:r>
      <w:r w:rsidR="00D3358E" w:rsidRPr="00B038D3">
        <w:rPr>
          <w:rStyle w:val="FootnoteReference"/>
          <w:rFonts w:asciiTheme="minorHAnsi" w:hAnsiTheme="minorHAnsi" w:cs="Sabon-Roman"/>
          <w:szCs w:val="24"/>
          <w:lang w:val="en-US"/>
        </w:rPr>
        <w:footnoteReference w:id="112"/>
      </w:r>
      <w:r w:rsidRPr="00B038D3">
        <w:rPr>
          <w:rFonts w:asciiTheme="minorHAnsi" w:hAnsiTheme="minorHAnsi" w:cs="Sabon-Roman"/>
          <w:szCs w:val="24"/>
          <w:lang w:val="en-US"/>
        </w:rPr>
        <w:t xml:space="preserve">  </w:t>
      </w:r>
    </w:p>
    <w:p w:rsidR="00CB1629" w:rsidRPr="00B038D3" w:rsidRDefault="00CB1629" w:rsidP="003274CB">
      <w:pPr>
        <w:autoSpaceDE w:val="0"/>
        <w:autoSpaceDN w:val="0"/>
        <w:adjustRightInd w:val="0"/>
        <w:spacing w:after="0" w:line="360" w:lineRule="auto"/>
        <w:jc w:val="both"/>
        <w:rPr>
          <w:rFonts w:asciiTheme="minorHAnsi" w:hAnsiTheme="minorHAnsi" w:cs="Sabon-Roman"/>
          <w:szCs w:val="24"/>
          <w:lang w:val="en-US"/>
        </w:rPr>
      </w:pPr>
    </w:p>
    <w:p w:rsidR="009A7E93" w:rsidRPr="00B038D3" w:rsidRDefault="009A7E93" w:rsidP="0075484B">
      <w:pPr>
        <w:pStyle w:val="NoSpacing"/>
        <w:numPr>
          <w:ilvl w:val="0"/>
          <w:numId w:val="2"/>
        </w:numPr>
        <w:spacing w:line="360" w:lineRule="auto"/>
        <w:jc w:val="both"/>
        <w:rPr>
          <w:sz w:val="24"/>
          <w:szCs w:val="24"/>
          <w:u w:val="single"/>
          <w:lang w:val="en-GB"/>
        </w:rPr>
      </w:pPr>
      <w:r w:rsidRPr="00B038D3">
        <w:rPr>
          <w:sz w:val="24"/>
          <w:szCs w:val="24"/>
          <w:u w:val="single"/>
          <w:lang w:val="en-GB"/>
        </w:rPr>
        <w:t>Searching for themes based on initial coding</w:t>
      </w:r>
    </w:p>
    <w:p w:rsidR="009A7E93" w:rsidRPr="00B038D3" w:rsidRDefault="009A7E93" w:rsidP="003274CB">
      <w:pPr>
        <w:pStyle w:val="NoSpacing"/>
        <w:spacing w:line="360" w:lineRule="auto"/>
        <w:jc w:val="both"/>
        <w:rPr>
          <w:sz w:val="24"/>
          <w:szCs w:val="24"/>
          <w:u w:val="single"/>
          <w:lang w:val="en-GB"/>
        </w:rPr>
      </w:pPr>
    </w:p>
    <w:p w:rsidR="009A7E93" w:rsidRPr="00B038D3" w:rsidRDefault="009A7E93" w:rsidP="003274CB">
      <w:pPr>
        <w:pStyle w:val="NoSpacing"/>
        <w:spacing w:line="360" w:lineRule="auto"/>
        <w:jc w:val="both"/>
        <w:rPr>
          <w:rFonts w:cs="Sabon-Roman"/>
          <w:sz w:val="24"/>
          <w:szCs w:val="24"/>
          <w:lang w:val="en-GB"/>
        </w:rPr>
      </w:pPr>
      <w:r w:rsidRPr="00B038D3">
        <w:rPr>
          <w:sz w:val="24"/>
          <w:szCs w:val="24"/>
          <w:lang w:val="en-GB"/>
        </w:rPr>
        <w:t xml:space="preserve">Theme generation was also facilitated by the use of a </w:t>
      </w:r>
      <w:r w:rsidRPr="00B038D3">
        <w:rPr>
          <w:rFonts w:cs="Sabon-Roman"/>
          <w:sz w:val="24"/>
          <w:szCs w:val="24"/>
          <w:lang w:val="en-GB"/>
        </w:rPr>
        <w:t xml:space="preserve">word processor.  This tool proved an excellent organizational device, helped in better conceptualizing patterns among themes, and accelerated the retrieval of large amounts of data, saving both space and time.    </w:t>
      </w:r>
    </w:p>
    <w:p w:rsidR="009A7E93" w:rsidRPr="00B038D3" w:rsidRDefault="009A7E93" w:rsidP="003274CB">
      <w:pPr>
        <w:pStyle w:val="NoSpacing"/>
        <w:spacing w:line="360" w:lineRule="auto"/>
        <w:ind w:firstLine="720"/>
        <w:jc w:val="both"/>
        <w:rPr>
          <w:sz w:val="24"/>
          <w:szCs w:val="24"/>
          <w:lang w:val="en-GB"/>
        </w:rPr>
      </w:pPr>
      <w:r w:rsidRPr="00B038D3">
        <w:rPr>
          <w:sz w:val="24"/>
          <w:szCs w:val="24"/>
          <w:lang w:val="en-GB"/>
        </w:rPr>
        <w:t>Moving from a first to a second level of interpretation and, based on their commonalities, the codings from phase 2 were grouped together to form tentative themes.  So, for example, Code X:</w:t>
      </w:r>
      <w:r w:rsidRPr="00B038D3">
        <w:rPr>
          <w:i/>
          <w:sz w:val="24"/>
          <w:szCs w:val="24"/>
          <w:lang w:val="en-GB"/>
        </w:rPr>
        <w:t xml:space="preserve"> Collaboration results in more ideas and in idea sharing</w:t>
      </w:r>
      <w:r w:rsidRPr="00B038D3">
        <w:rPr>
          <w:sz w:val="24"/>
          <w:szCs w:val="24"/>
          <w:lang w:val="en-GB"/>
        </w:rPr>
        <w:t xml:space="preserve"> and Code Y:</w:t>
      </w:r>
      <w:r w:rsidRPr="00B038D3">
        <w:rPr>
          <w:i/>
          <w:sz w:val="24"/>
          <w:szCs w:val="24"/>
          <w:lang w:val="en-GB"/>
        </w:rPr>
        <w:t xml:space="preserve"> Collaboration eases preparation and makes learning more effective</w:t>
      </w:r>
      <w:r w:rsidRPr="00B038D3">
        <w:rPr>
          <w:sz w:val="24"/>
          <w:szCs w:val="24"/>
          <w:lang w:val="en-GB"/>
        </w:rPr>
        <w:t xml:space="preserve">, collated into Theme Z: </w:t>
      </w:r>
      <w:r w:rsidRPr="00B038D3">
        <w:rPr>
          <w:i/>
          <w:sz w:val="24"/>
          <w:szCs w:val="24"/>
          <w:lang w:val="en-GB"/>
        </w:rPr>
        <w:t>Perceived CL benefits resulting from sharing</w:t>
      </w:r>
      <w:r w:rsidRPr="00B038D3">
        <w:rPr>
          <w:sz w:val="24"/>
          <w:szCs w:val="24"/>
          <w:lang w:val="en-GB"/>
        </w:rPr>
        <w:t xml:space="preserve">.  Those codes which at first did not seem to fit under a particular theme, were placed under a </w:t>
      </w:r>
      <w:r w:rsidR="00D917D3" w:rsidRPr="00B038D3">
        <w:rPr>
          <w:sz w:val="24"/>
          <w:szCs w:val="24"/>
          <w:lang w:val="en-GB"/>
        </w:rPr>
        <w:t>“</w:t>
      </w:r>
      <w:r w:rsidRPr="00B038D3">
        <w:rPr>
          <w:sz w:val="24"/>
          <w:szCs w:val="24"/>
          <w:lang w:val="en-GB"/>
        </w:rPr>
        <w:t>Various</w:t>
      </w:r>
      <w:r w:rsidR="00D917D3" w:rsidRPr="00B038D3">
        <w:rPr>
          <w:sz w:val="24"/>
          <w:szCs w:val="24"/>
          <w:lang w:val="en-GB"/>
        </w:rPr>
        <w:t>”</w:t>
      </w:r>
      <w:r w:rsidRPr="00B038D3">
        <w:rPr>
          <w:sz w:val="24"/>
          <w:szCs w:val="24"/>
          <w:lang w:val="en-GB"/>
        </w:rPr>
        <w:t xml:space="preserve"> theme and were re-considered for categorization later.  Codings from phase 2 could be placed under one or more pertinent themes.  No problems were encountered in defining themes.     </w:t>
      </w:r>
    </w:p>
    <w:p w:rsidR="009A7E93" w:rsidRPr="00B038D3" w:rsidRDefault="009A7E93" w:rsidP="003274CB">
      <w:pPr>
        <w:pStyle w:val="NoSpacing"/>
        <w:spacing w:line="360" w:lineRule="auto"/>
        <w:ind w:firstLine="720"/>
        <w:jc w:val="both"/>
        <w:rPr>
          <w:sz w:val="24"/>
          <w:szCs w:val="24"/>
          <w:lang w:val="en-GB"/>
        </w:rPr>
      </w:pPr>
      <w:r w:rsidRPr="00B038D3">
        <w:rPr>
          <w:sz w:val="24"/>
          <w:szCs w:val="24"/>
          <w:lang w:val="en-GB"/>
        </w:rPr>
        <w:t xml:space="preserve">The formed themes reflected major patterns in the codings.  Some themes resulted directly from a single coding, testifying to the overlap between phases 2 and 3.  Some themes were identified as main (overarching) themes, while others were identified as subthemes and were placed in turn under main themes.  Every effort was made so that the emerging themes reflected commonalities and general trends regarding their </w:t>
      </w:r>
      <w:r w:rsidR="00D917D3" w:rsidRPr="00B038D3">
        <w:rPr>
          <w:sz w:val="24"/>
          <w:szCs w:val="24"/>
          <w:lang w:val="en-GB"/>
        </w:rPr>
        <w:t>“</w:t>
      </w:r>
      <w:r w:rsidRPr="00B038D3">
        <w:rPr>
          <w:sz w:val="24"/>
          <w:szCs w:val="24"/>
          <w:lang w:val="en-GB"/>
        </w:rPr>
        <w:t>member</w:t>
      </w:r>
      <w:r w:rsidR="00D917D3" w:rsidRPr="00B038D3">
        <w:rPr>
          <w:sz w:val="24"/>
          <w:szCs w:val="24"/>
          <w:lang w:val="en-GB"/>
        </w:rPr>
        <w:t>”</w:t>
      </w:r>
      <w:r w:rsidRPr="00B038D3">
        <w:rPr>
          <w:sz w:val="24"/>
          <w:szCs w:val="24"/>
          <w:lang w:val="en-GB"/>
        </w:rPr>
        <w:t xml:space="preserve"> codings.  </w:t>
      </w:r>
    </w:p>
    <w:p w:rsidR="009A7E93" w:rsidRDefault="009A7E93" w:rsidP="003274CB">
      <w:pPr>
        <w:pStyle w:val="NoSpacing"/>
        <w:spacing w:line="360" w:lineRule="auto"/>
        <w:jc w:val="both"/>
        <w:rPr>
          <w:sz w:val="24"/>
          <w:szCs w:val="24"/>
          <w:highlight w:val="cyan"/>
          <w:u w:val="single"/>
          <w:lang w:val="en-GB"/>
        </w:rPr>
      </w:pPr>
    </w:p>
    <w:p w:rsidR="009A7E93" w:rsidRPr="00B038D3" w:rsidRDefault="009A7E93" w:rsidP="0075484B">
      <w:pPr>
        <w:pStyle w:val="NoSpacing"/>
        <w:numPr>
          <w:ilvl w:val="0"/>
          <w:numId w:val="2"/>
        </w:numPr>
        <w:spacing w:line="360" w:lineRule="auto"/>
        <w:jc w:val="both"/>
        <w:rPr>
          <w:sz w:val="24"/>
          <w:szCs w:val="24"/>
          <w:u w:val="single"/>
        </w:rPr>
      </w:pPr>
      <w:r w:rsidRPr="00B038D3">
        <w:rPr>
          <w:sz w:val="24"/>
          <w:szCs w:val="24"/>
          <w:u w:val="single"/>
        </w:rPr>
        <w:t>Review of themes</w:t>
      </w:r>
    </w:p>
    <w:p w:rsidR="009A7E93" w:rsidRPr="00B038D3" w:rsidRDefault="009A7E93" w:rsidP="003274CB">
      <w:pPr>
        <w:pStyle w:val="NoSpacing"/>
        <w:spacing w:line="360" w:lineRule="auto"/>
        <w:jc w:val="both"/>
        <w:rPr>
          <w:sz w:val="24"/>
          <w:szCs w:val="24"/>
          <w:u w:val="single"/>
        </w:rPr>
      </w:pPr>
    </w:p>
    <w:p w:rsidR="00834EDC" w:rsidRPr="00B038D3" w:rsidRDefault="009A7E93" w:rsidP="003274CB">
      <w:pPr>
        <w:pStyle w:val="NoSpacing"/>
        <w:tabs>
          <w:tab w:val="left" w:pos="1753"/>
        </w:tabs>
        <w:spacing w:line="360" w:lineRule="auto"/>
        <w:jc w:val="both"/>
        <w:rPr>
          <w:sz w:val="24"/>
          <w:szCs w:val="24"/>
          <w:lang w:val="en-GB"/>
        </w:rPr>
      </w:pPr>
      <w:r w:rsidRPr="00B038D3">
        <w:rPr>
          <w:sz w:val="24"/>
          <w:szCs w:val="24"/>
          <w:lang w:val="en-GB"/>
        </w:rPr>
        <w:t xml:space="preserve">The next phase revolved around refinement and involved checking for coherence in the codings under each identified preliminary theme and also checking so that themes were clearly distinguished between them.  Hence, I first tested the preliminary themes against the coded extracts, resulting in two tables showing the tentative main themes </w:t>
      </w:r>
      <w:r w:rsidRPr="00B038D3">
        <w:rPr>
          <w:sz w:val="24"/>
          <w:szCs w:val="24"/>
          <w:lang w:val="en-GB"/>
        </w:rPr>
        <w:lastRenderedPageBreak/>
        <w:t>and subthemes identified for the two samples.</w:t>
      </w:r>
      <w:r w:rsidR="0079771E" w:rsidRPr="00B038D3">
        <w:rPr>
          <w:rStyle w:val="FootnoteReference"/>
          <w:sz w:val="24"/>
          <w:szCs w:val="24"/>
          <w:lang w:val="en-GB"/>
        </w:rPr>
        <w:footnoteReference w:id="113"/>
      </w:r>
      <w:r w:rsidRPr="00B038D3">
        <w:rPr>
          <w:sz w:val="24"/>
          <w:szCs w:val="24"/>
          <w:lang w:val="en-GB"/>
        </w:rPr>
        <w:t xml:space="preserve">  This step deviated somewhat from Braun and Clarke</w:t>
      </w:r>
      <w:r w:rsidR="00D917D3" w:rsidRPr="00B038D3">
        <w:rPr>
          <w:sz w:val="24"/>
          <w:szCs w:val="24"/>
          <w:lang w:val="en-GB"/>
        </w:rPr>
        <w:t>’s</w:t>
      </w:r>
      <w:r w:rsidRPr="00B038D3">
        <w:rPr>
          <w:sz w:val="24"/>
          <w:szCs w:val="24"/>
          <w:lang w:val="en-GB"/>
        </w:rPr>
        <w:t xml:space="preserve"> model in that instead of table</w:t>
      </w:r>
      <w:r w:rsidR="00EA5BFE" w:rsidRPr="00B038D3">
        <w:rPr>
          <w:sz w:val="24"/>
          <w:szCs w:val="24"/>
          <w:lang w:val="en-GB"/>
        </w:rPr>
        <w:t>s</w:t>
      </w:r>
      <w:r w:rsidRPr="00B038D3">
        <w:rPr>
          <w:sz w:val="24"/>
          <w:szCs w:val="24"/>
          <w:lang w:val="en-GB"/>
        </w:rPr>
        <w:t>, they provide their candidate themes on map</w:t>
      </w:r>
      <w:r w:rsidR="00EA5BFE" w:rsidRPr="00B038D3">
        <w:rPr>
          <w:sz w:val="24"/>
          <w:szCs w:val="24"/>
          <w:lang w:val="en-GB"/>
        </w:rPr>
        <w:t>s</w:t>
      </w:r>
      <w:r w:rsidRPr="00B038D3">
        <w:rPr>
          <w:sz w:val="24"/>
          <w:szCs w:val="24"/>
          <w:lang w:val="en-GB"/>
        </w:rPr>
        <w:t>; a table</w:t>
      </w:r>
      <w:r w:rsidR="007E44BB" w:rsidRPr="00B038D3">
        <w:rPr>
          <w:sz w:val="24"/>
          <w:szCs w:val="24"/>
          <w:lang w:val="en-GB"/>
        </w:rPr>
        <w:t xml:space="preserve"> was more convenient here</w:t>
      </w:r>
      <w:r w:rsidRPr="00B038D3">
        <w:rPr>
          <w:sz w:val="24"/>
          <w:szCs w:val="24"/>
          <w:lang w:val="en-GB"/>
        </w:rPr>
        <w:t>, mainly because the number of my preliminary themes was substantially greater than the number they present on their map</w:t>
      </w:r>
      <w:r w:rsidR="004B6858">
        <w:rPr>
          <w:sz w:val="24"/>
          <w:szCs w:val="24"/>
          <w:lang w:val="en-GB"/>
        </w:rPr>
        <w:t>s</w:t>
      </w:r>
      <w:r w:rsidRPr="00B038D3">
        <w:rPr>
          <w:sz w:val="24"/>
          <w:szCs w:val="24"/>
          <w:lang w:val="en-GB"/>
        </w:rPr>
        <w:t>.  I then tested those tables against the entire dataset in its pre-coding condition.  These steps led to the emergence of new themes due to combination and refinement (</w:t>
      </w:r>
      <w:r w:rsidR="003D5277" w:rsidRPr="00B038D3">
        <w:rPr>
          <w:sz w:val="24"/>
          <w:szCs w:val="24"/>
          <w:lang w:val="en-GB"/>
        </w:rPr>
        <w:t>e.g.,</w:t>
      </w:r>
      <w:r w:rsidRPr="00B038D3">
        <w:rPr>
          <w:sz w:val="24"/>
          <w:szCs w:val="24"/>
          <w:lang w:val="en-GB"/>
        </w:rPr>
        <w:t xml:space="preserve"> </w:t>
      </w:r>
      <w:r w:rsidRPr="00B038D3">
        <w:rPr>
          <w:i/>
          <w:sz w:val="24"/>
          <w:szCs w:val="24"/>
          <w:lang w:val="en-GB"/>
        </w:rPr>
        <w:t xml:space="preserve">CT knowledge </w:t>
      </w:r>
      <w:r w:rsidRPr="00B038D3">
        <w:rPr>
          <w:sz w:val="24"/>
          <w:szCs w:val="24"/>
          <w:lang w:val="en-GB"/>
        </w:rPr>
        <w:t>and</w:t>
      </w:r>
      <w:r w:rsidRPr="00B038D3">
        <w:rPr>
          <w:i/>
          <w:sz w:val="24"/>
          <w:szCs w:val="24"/>
          <w:lang w:val="en-GB"/>
        </w:rPr>
        <w:t xml:space="preserve"> </w:t>
      </w:r>
      <w:r w:rsidR="00EA5BFE" w:rsidRPr="00B038D3">
        <w:rPr>
          <w:i/>
          <w:sz w:val="24"/>
          <w:szCs w:val="24"/>
          <w:lang w:val="en-GB"/>
        </w:rPr>
        <w:t>R</w:t>
      </w:r>
      <w:r w:rsidRPr="00B038D3">
        <w:rPr>
          <w:i/>
          <w:sz w:val="24"/>
          <w:szCs w:val="24"/>
          <w:lang w:val="en-GB"/>
        </w:rPr>
        <w:t>efinement</w:t>
      </w:r>
      <w:r w:rsidRPr="00B038D3">
        <w:rPr>
          <w:sz w:val="24"/>
          <w:szCs w:val="24"/>
          <w:lang w:val="en-GB"/>
        </w:rPr>
        <w:t xml:space="preserve"> were collated into a single theme in the </w:t>
      </w:r>
      <w:r w:rsidR="00EE448D" w:rsidRPr="00B038D3">
        <w:rPr>
          <w:sz w:val="24"/>
          <w:szCs w:val="24"/>
          <w:lang w:val="en-GB"/>
        </w:rPr>
        <w:t>teacher</w:t>
      </w:r>
      <w:r w:rsidRPr="00B038D3">
        <w:rPr>
          <w:sz w:val="24"/>
          <w:szCs w:val="24"/>
          <w:lang w:val="en-GB"/>
        </w:rPr>
        <w:t xml:space="preserve"> sample).  No themes were discarded.  The outcome of phase 4 was the two final thematic maps</w:t>
      </w:r>
      <w:r w:rsidR="00A76998" w:rsidRPr="00B038D3">
        <w:rPr>
          <w:sz w:val="24"/>
          <w:szCs w:val="24"/>
          <w:lang w:val="en-GB"/>
        </w:rPr>
        <w:t xml:space="preserve"> </w:t>
      </w:r>
      <w:r w:rsidR="007A7543" w:rsidRPr="00B038D3">
        <w:rPr>
          <w:sz w:val="24"/>
          <w:szCs w:val="24"/>
          <w:lang w:val="en-GB"/>
        </w:rPr>
        <w:t>(</w:t>
      </w:r>
      <w:r w:rsidRPr="00B038D3">
        <w:rPr>
          <w:sz w:val="24"/>
          <w:szCs w:val="24"/>
          <w:lang w:val="en-GB"/>
        </w:rPr>
        <w:t xml:space="preserve">Figures </w:t>
      </w:r>
      <w:r w:rsidR="004009BF" w:rsidRPr="00B038D3">
        <w:rPr>
          <w:sz w:val="24"/>
          <w:szCs w:val="24"/>
          <w:lang w:val="en-GB"/>
        </w:rPr>
        <w:t>2</w:t>
      </w:r>
      <w:r w:rsidRPr="00B038D3">
        <w:rPr>
          <w:sz w:val="24"/>
          <w:szCs w:val="24"/>
          <w:lang w:val="en-GB"/>
        </w:rPr>
        <w:t xml:space="preserve"> and </w:t>
      </w:r>
      <w:r w:rsidR="004009BF" w:rsidRPr="00B038D3">
        <w:rPr>
          <w:sz w:val="24"/>
          <w:szCs w:val="24"/>
          <w:lang w:val="en-GB"/>
        </w:rPr>
        <w:t>3</w:t>
      </w:r>
      <w:r w:rsidR="007A7543" w:rsidRPr="00B038D3">
        <w:rPr>
          <w:sz w:val="24"/>
          <w:szCs w:val="24"/>
          <w:lang w:val="en-GB"/>
        </w:rPr>
        <w:t>)</w:t>
      </w:r>
      <w:r w:rsidR="0018204C" w:rsidRPr="00B038D3">
        <w:rPr>
          <w:sz w:val="24"/>
          <w:szCs w:val="24"/>
          <w:lang w:val="en-GB"/>
        </w:rPr>
        <w:t>:</w:t>
      </w:r>
    </w:p>
    <w:p w:rsidR="009A7E93" w:rsidRPr="00B038D3" w:rsidRDefault="00362A71" w:rsidP="003274CB">
      <w:pPr>
        <w:pStyle w:val="NoSpacing"/>
        <w:tabs>
          <w:tab w:val="left" w:pos="1753"/>
        </w:tabs>
        <w:spacing w:line="360" w:lineRule="auto"/>
        <w:jc w:val="both"/>
        <w:rPr>
          <w:sz w:val="24"/>
          <w:szCs w:val="24"/>
          <w:lang w:val="en-GB"/>
        </w:rPr>
      </w:pPr>
      <w:r w:rsidRPr="00B038D3">
        <w:rPr>
          <w:noProof/>
          <w:sz w:val="24"/>
          <w:szCs w:val="24"/>
          <w:lang w:val="en-GB" w:eastAsia="en-GB"/>
        </w:rPr>
        <mc:AlternateContent>
          <mc:Choice Requires="wps">
            <w:drawing>
              <wp:anchor distT="0" distB="0" distL="114300" distR="114300" simplePos="0" relativeHeight="251677696" behindDoc="0" locked="0" layoutInCell="1" allowOverlap="1" wp14:anchorId="1478718C" wp14:editId="6BA8D389">
                <wp:simplePos x="0" y="0"/>
                <wp:positionH relativeFrom="column">
                  <wp:posOffset>3404870</wp:posOffset>
                </wp:positionH>
                <wp:positionV relativeFrom="paragraph">
                  <wp:posOffset>151130</wp:posOffset>
                </wp:positionV>
                <wp:extent cx="1471295" cy="735965"/>
                <wp:effectExtent l="0" t="0" r="14605" b="26035"/>
                <wp:wrapNone/>
                <wp:docPr id="3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735965"/>
                        </a:xfrm>
                        <a:prstGeom prst="ellipse">
                          <a:avLst/>
                        </a:prstGeom>
                        <a:solidFill>
                          <a:srgbClr val="FFFFFF"/>
                        </a:solidFill>
                        <a:ln w="9525">
                          <a:solidFill>
                            <a:srgbClr val="000000"/>
                          </a:solidFill>
                          <a:round/>
                          <a:headEnd/>
                          <a:tailEnd/>
                        </a:ln>
                      </wps:spPr>
                      <wps:txbx>
                        <w:txbxContent>
                          <w:p w:rsidR="00B11FFD" w:rsidRPr="00F62B6A" w:rsidRDefault="00B11FFD" w:rsidP="009A7E93">
                            <w:pPr>
                              <w:jc w:val="center"/>
                              <w:rPr>
                                <w:sz w:val="20"/>
                              </w:rPr>
                            </w:pPr>
                            <w:r w:rsidRPr="00A918EA">
                              <w:rPr>
                                <w:sz w:val="20"/>
                              </w:rPr>
                              <w:t>Collaborative technologies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left:0;text-align:left;margin-left:268.1pt;margin-top:11.9pt;width:115.85pt;height:5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">
                <v:textbox>
                  <w:txbxContent>
                    <w:p w:rsidR="00B11FFD" w:rsidRPr="00F62B6A" w:rsidRDefault="00B11FFD" w:rsidP="009A7E93">
                      <w:pPr>
                        <w:jc w:val="center"/>
                        <w:rPr>
                          <w:sz w:val="20"/>
                        </w:rPr>
                      </w:pPr>
                      <w:r w:rsidRPr="00A918EA">
                        <w:rPr>
                          <w:sz w:val="20"/>
                        </w:rPr>
                        <w:t>Collaborative technologies</w:t>
                      </w:r>
                    </w:p>
                  </w:txbxContent>
                </v:textbox>
              </v:oval>
            </w:pict>
          </mc:Fallback>
        </mc:AlternateContent>
      </w:r>
      <w:r w:rsidRPr="00B038D3">
        <w:rPr>
          <w:noProof/>
          <w:sz w:val="24"/>
          <w:szCs w:val="24"/>
          <w:lang w:val="en-GB" w:eastAsia="en-GB"/>
        </w:rPr>
        <mc:AlternateContent>
          <mc:Choice Requires="wps">
            <w:drawing>
              <wp:anchor distT="0" distB="0" distL="114300" distR="114300" simplePos="0" relativeHeight="251676672" behindDoc="0" locked="0" layoutInCell="1" allowOverlap="1" wp14:anchorId="46C81A24" wp14:editId="059FBC29">
                <wp:simplePos x="0" y="0"/>
                <wp:positionH relativeFrom="column">
                  <wp:posOffset>757555</wp:posOffset>
                </wp:positionH>
                <wp:positionV relativeFrom="paragraph">
                  <wp:posOffset>151130</wp:posOffset>
                </wp:positionV>
                <wp:extent cx="1450975" cy="746125"/>
                <wp:effectExtent l="0" t="0" r="15875" b="15875"/>
                <wp:wrapNone/>
                <wp:docPr id="3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746125"/>
                        </a:xfrm>
                        <a:prstGeom prst="ellipse">
                          <a:avLst/>
                        </a:prstGeom>
                        <a:solidFill>
                          <a:srgbClr val="FFFFFF"/>
                        </a:solidFill>
                        <a:ln w="9525">
                          <a:solidFill>
                            <a:srgbClr val="000000"/>
                          </a:solidFill>
                          <a:round/>
                          <a:headEnd/>
                          <a:tailEnd/>
                        </a:ln>
                      </wps:spPr>
                      <wps:txbx>
                        <w:txbxContent>
                          <w:p w:rsidR="00B11FFD" w:rsidRPr="00F62B6A" w:rsidRDefault="00B11FFD" w:rsidP="009A7E93">
                            <w:pPr>
                              <w:jc w:val="center"/>
                              <w:rPr>
                                <w:sz w:val="20"/>
                              </w:rPr>
                            </w:pPr>
                            <w:r w:rsidRPr="00A918EA">
                              <w:rPr>
                                <w:sz w:val="20"/>
                              </w:rPr>
                              <w:t>Collaborative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7" style="position:absolute;left:0;text-align:left;margin-left:59.65pt;margin-top:11.9pt;width:114.25pt;height:5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">
                <v:textbox>
                  <w:txbxContent>
                    <w:p w:rsidR="00B11FFD" w:rsidRPr="00F62B6A" w:rsidRDefault="00B11FFD" w:rsidP="009A7E93">
                      <w:pPr>
                        <w:jc w:val="center"/>
                        <w:rPr>
                          <w:sz w:val="20"/>
                        </w:rPr>
                      </w:pPr>
                      <w:r w:rsidRPr="00A918EA">
                        <w:rPr>
                          <w:sz w:val="20"/>
                        </w:rPr>
                        <w:t>Collaborative learning</w:t>
                      </w:r>
                    </w:p>
                  </w:txbxContent>
                </v:textbox>
              </v:oval>
            </w:pict>
          </mc:Fallback>
        </mc:AlternateContent>
      </w:r>
    </w:p>
    <w:p w:rsidR="009A7E93" w:rsidRPr="00B038D3" w:rsidRDefault="009A7E93" w:rsidP="003274CB">
      <w:pPr>
        <w:pStyle w:val="NoSpacing"/>
        <w:spacing w:line="360" w:lineRule="auto"/>
        <w:jc w:val="both"/>
        <w:rPr>
          <w:sz w:val="24"/>
          <w:szCs w:val="24"/>
          <w:u w:val="single"/>
          <w:lang w:val="en-GB"/>
        </w:rPr>
      </w:pPr>
    </w:p>
    <w:p w:rsidR="009A7E93" w:rsidRPr="00B038D3" w:rsidRDefault="00DD1095" w:rsidP="003274CB">
      <w:pPr>
        <w:pStyle w:val="NoSpacing"/>
        <w:spacing w:line="360" w:lineRule="auto"/>
        <w:jc w:val="both"/>
        <w:rPr>
          <w:sz w:val="24"/>
          <w:szCs w:val="24"/>
          <w:u w:val="single"/>
          <w:lang w:val="en-GB"/>
        </w:rPr>
      </w:pPr>
      <w:r w:rsidRPr="00B038D3">
        <w:rPr>
          <w:noProof/>
          <w:sz w:val="24"/>
          <w:szCs w:val="24"/>
          <w:lang w:val="en-GB" w:eastAsia="en-GB"/>
        </w:rPr>
        <mc:AlternateContent>
          <mc:Choice Requires="wps">
            <w:drawing>
              <wp:anchor distT="0" distB="0" distL="114300" distR="114300" simplePos="0" relativeHeight="251693056" behindDoc="0" locked="0" layoutInCell="1" allowOverlap="1" wp14:anchorId="5C0225A5" wp14:editId="596AFFFC">
                <wp:simplePos x="0" y="0"/>
                <wp:positionH relativeFrom="column">
                  <wp:posOffset>3063240</wp:posOffset>
                </wp:positionH>
                <wp:positionV relativeFrom="paragraph">
                  <wp:posOffset>213112</wp:posOffset>
                </wp:positionV>
                <wp:extent cx="524786" cy="510540"/>
                <wp:effectExtent l="0" t="0" r="27940" b="22860"/>
                <wp:wrapNone/>
                <wp:docPr id="3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786"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 o:spid="_x0000_s1026" type="#_x0000_t32" style="position:absolute;margin-left:241.2pt;margin-top:16.8pt;width:41.3pt;height:40.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"/>
            </w:pict>
          </mc:Fallback>
        </mc:AlternateContent>
      </w:r>
      <w:r w:rsidRPr="00B038D3">
        <w:rPr>
          <w:noProof/>
          <w:sz w:val="24"/>
          <w:szCs w:val="24"/>
          <w:lang w:val="en-GB" w:eastAsia="en-GB"/>
        </w:rPr>
        <mc:AlternateContent>
          <mc:Choice Requires="wps">
            <w:drawing>
              <wp:anchor distT="0" distB="0" distL="114300" distR="114300" simplePos="0" relativeHeight="251679744" behindDoc="0" locked="0" layoutInCell="1" allowOverlap="1" wp14:anchorId="78EB469A" wp14:editId="75007CE6">
                <wp:simplePos x="0" y="0"/>
                <wp:positionH relativeFrom="column">
                  <wp:posOffset>2015490</wp:posOffset>
                </wp:positionH>
                <wp:positionV relativeFrom="paragraph">
                  <wp:posOffset>213995</wp:posOffset>
                </wp:positionV>
                <wp:extent cx="347345" cy="510540"/>
                <wp:effectExtent l="0" t="0" r="33655" b="22860"/>
                <wp:wrapNone/>
                <wp:docPr id="3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58.7pt;margin-top:16.85pt;width:27.35pt;height:4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"/>
            </w:pict>
          </mc:Fallback>
        </mc:AlternateContent>
      </w:r>
    </w:p>
    <w:p w:rsidR="009A7E93" w:rsidRPr="00B038D3" w:rsidRDefault="00683153" w:rsidP="003274CB">
      <w:pPr>
        <w:pStyle w:val="NoSpacing"/>
        <w:spacing w:line="360" w:lineRule="auto"/>
        <w:jc w:val="both"/>
        <w:rPr>
          <w:sz w:val="24"/>
          <w:szCs w:val="24"/>
          <w:u w:val="single"/>
          <w:lang w:val="en-GB"/>
        </w:rPr>
      </w:pPr>
      <w:r w:rsidRPr="00B038D3">
        <w:rPr>
          <w:noProof/>
          <w:sz w:val="24"/>
          <w:szCs w:val="24"/>
          <w:lang w:val="en-GB" w:eastAsia="en-GB"/>
        </w:rPr>
        <mc:AlternateContent>
          <mc:Choice Requires="wps">
            <w:drawing>
              <wp:anchor distT="0" distB="0" distL="114300" distR="114300" simplePos="0" relativeHeight="251689984" behindDoc="0" locked="0" layoutInCell="1" allowOverlap="1" wp14:anchorId="2EC4869B" wp14:editId="446CB64F">
                <wp:simplePos x="0" y="0"/>
                <wp:positionH relativeFrom="column">
                  <wp:posOffset>130810</wp:posOffset>
                </wp:positionH>
                <wp:positionV relativeFrom="paragraph">
                  <wp:posOffset>224155</wp:posOffset>
                </wp:positionV>
                <wp:extent cx="986155" cy="476250"/>
                <wp:effectExtent l="0" t="0" r="23495" b="19050"/>
                <wp:wrapNone/>
                <wp:docPr id="2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476250"/>
                        </a:xfrm>
                        <a:prstGeom prst="rect">
                          <a:avLst/>
                        </a:prstGeom>
                        <a:solidFill>
                          <a:srgbClr val="FFFFFF"/>
                        </a:solidFill>
                        <a:ln w="9525">
                          <a:solidFill>
                            <a:srgbClr val="000000"/>
                          </a:solidFill>
                          <a:miter lim="800000"/>
                          <a:headEnd/>
                          <a:tailEnd/>
                        </a:ln>
                      </wps:spPr>
                      <wps:txbx>
                        <w:txbxContent>
                          <w:p w:rsidR="00B11FFD" w:rsidRPr="00A918EA" w:rsidRDefault="00B11FFD" w:rsidP="009A7E93">
                            <w:pPr>
                              <w:rPr>
                                <w:sz w:val="20"/>
                                <w:lang w:val="en-US"/>
                              </w:rPr>
                            </w:pPr>
                            <w:r>
                              <w:rPr>
                                <w:sz w:val="20"/>
                                <w:lang w:val="en-US"/>
                              </w:rPr>
                              <w:t>Autonomy and accountability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8" style="position:absolute;left:0;text-align:left;margin-left:10.3pt;margin-top:17.65pt;width:77.6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">
                <v:textbox>
                  <w:txbxContent>
                    <w:p w:rsidR="00B11FFD" w:rsidRPr="00A918EA" w:rsidRDefault="00B11FFD" w:rsidP="009A7E93">
                      <w:pPr>
                        <w:rPr>
                          <w:sz w:val="20"/>
                          <w:lang w:val="en-US"/>
                        </w:rPr>
                      </w:pPr>
                      <w:r>
                        <w:rPr>
                          <w:sz w:val="20"/>
                          <w:lang w:val="en-US"/>
                        </w:rPr>
                        <w:t>Autonomy and accountability</w:t>
                      </w:r>
                    </w:p>
                  </w:txbxContent>
                </v:textbox>
              </v:rect>
            </w:pict>
          </mc:Fallback>
        </mc:AlternateContent>
      </w:r>
      <w:r w:rsidR="00DD1095" w:rsidRPr="00B038D3">
        <w:rPr>
          <w:noProof/>
          <w:sz w:val="24"/>
          <w:szCs w:val="24"/>
          <w:lang w:val="en-GB" w:eastAsia="en-GB"/>
        </w:rPr>
        <mc:AlternateContent>
          <mc:Choice Requires="wps">
            <w:drawing>
              <wp:anchor distT="0" distB="0" distL="114300" distR="114300" simplePos="0" relativeHeight="251684864" behindDoc="0" locked="0" layoutInCell="1" allowOverlap="1" wp14:anchorId="199AD1EA" wp14:editId="6373AFFC">
                <wp:simplePos x="0" y="0"/>
                <wp:positionH relativeFrom="column">
                  <wp:posOffset>3585210</wp:posOffset>
                </wp:positionH>
                <wp:positionV relativeFrom="paragraph">
                  <wp:posOffset>57150</wp:posOffset>
                </wp:positionV>
                <wp:extent cx="461645" cy="1351280"/>
                <wp:effectExtent l="0" t="0" r="33655" b="20320"/>
                <wp:wrapNone/>
                <wp:docPr id="3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645" cy="135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82.3pt;margin-top:4.5pt;width:36.35pt;height:106.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kyLQIAAEw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"/>
            </w:pict>
          </mc:Fallback>
        </mc:AlternateContent>
      </w:r>
      <w:r w:rsidR="00DD1095" w:rsidRPr="00B038D3">
        <w:rPr>
          <w:noProof/>
          <w:sz w:val="24"/>
          <w:szCs w:val="24"/>
          <w:lang w:val="en-GB" w:eastAsia="en-GB"/>
        </w:rPr>
        <mc:AlternateContent>
          <mc:Choice Requires="wps">
            <w:drawing>
              <wp:anchor distT="0" distB="0" distL="114300" distR="114300" simplePos="0" relativeHeight="251681792" behindDoc="0" locked="0" layoutInCell="1" allowOverlap="1" wp14:anchorId="6833364E" wp14:editId="0FB72D6C">
                <wp:simplePos x="0" y="0"/>
                <wp:positionH relativeFrom="column">
                  <wp:posOffset>4432300</wp:posOffset>
                </wp:positionH>
                <wp:positionV relativeFrom="paragraph">
                  <wp:posOffset>40005</wp:posOffset>
                </wp:positionV>
                <wp:extent cx="262255" cy="773430"/>
                <wp:effectExtent l="0" t="0" r="23495" b="26670"/>
                <wp:wrapNone/>
                <wp:docPr id="3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773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49pt;margin-top:3.15pt;width:20.65pt;height:6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"/>
            </w:pict>
          </mc:Fallback>
        </mc:AlternateContent>
      </w:r>
      <w:r w:rsidR="00DD1095" w:rsidRPr="00B038D3">
        <w:rPr>
          <w:noProof/>
          <w:sz w:val="24"/>
          <w:szCs w:val="24"/>
          <w:lang w:val="en-GB" w:eastAsia="en-GB"/>
        </w:rPr>
        <mc:AlternateContent>
          <mc:Choice Requires="wps">
            <w:drawing>
              <wp:anchor distT="0" distB="0" distL="114300" distR="114300" simplePos="0" relativeHeight="251682816" behindDoc="0" locked="0" layoutInCell="1" allowOverlap="1" wp14:anchorId="01564EF9" wp14:editId="6720458D">
                <wp:simplePos x="0" y="0"/>
                <wp:positionH relativeFrom="column">
                  <wp:posOffset>1727200</wp:posOffset>
                </wp:positionH>
                <wp:positionV relativeFrom="paragraph">
                  <wp:posOffset>34290</wp:posOffset>
                </wp:positionV>
                <wp:extent cx="128270" cy="1431290"/>
                <wp:effectExtent l="0" t="0" r="24130" b="16510"/>
                <wp:wrapNone/>
                <wp:docPr id="2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143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36pt;margin-top:2.7pt;width:10.1pt;height:11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"/>
            </w:pict>
          </mc:Fallback>
        </mc:AlternateContent>
      </w:r>
      <w:r w:rsidR="00DD1095" w:rsidRPr="00B038D3">
        <w:rPr>
          <w:noProof/>
          <w:sz w:val="24"/>
          <w:szCs w:val="24"/>
          <w:lang w:val="en-GB" w:eastAsia="en-GB"/>
        </w:rPr>
        <mc:AlternateContent>
          <mc:Choice Requires="wps">
            <w:drawing>
              <wp:anchor distT="0" distB="0" distL="114300" distR="114300" simplePos="0" relativeHeight="251680768" behindDoc="0" locked="0" layoutInCell="1" allowOverlap="1" wp14:anchorId="5C191AAC" wp14:editId="4A2125BB">
                <wp:simplePos x="0" y="0"/>
                <wp:positionH relativeFrom="column">
                  <wp:posOffset>1416685</wp:posOffset>
                </wp:positionH>
                <wp:positionV relativeFrom="paragraph">
                  <wp:posOffset>51435</wp:posOffset>
                </wp:positionV>
                <wp:extent cx="207010" cy="1412875"/>
                <wp:effectExtent l="0" t="0" r="21590" b="15875"/>
                <wp:wrapNone/>
                <wp:docPr id="2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141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11.55pt;margin-top:4.05pt;width:16.3pt;height:111.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"/>
            </w:pict>
          </mc:Fallback>
        </mc:AlternateContent>
      </w:r>
      <w:r w:rsidR="00DD1095" w:rsidRPr="00B038D3">
        <w:rPr>
          <w:noProof/>
          <w:sz w:val="24"/>
          <w:szCs w:val="24"/>
          <w:lang w:val="en-GB" w:eastAsia="en-GB"/>
        </w:rPr>
        <mc:AlternateContent>
          <mc:Choice Requires="wps">
            <w:drawing>
              <wp:anchor distT="0" distB="0" distL="114300" distR="114300" simplePos="0" relativeHeight="251678720" behindDoc="0" locked="0" layoutInCell="1" allowOverlap="1" wp14:anchorId="74B14A53" wp14:editId="507D58B9">
                <wp:simplePos x="0" y="0"/>
                <wp:positionH relativeFrom="column">
                  <wp:posOffset>1224915</wp:posOffset>
                </wp:positionH>
                <wp:positionV relativeFrom="paragraph">
                  <wp:posOffset>57150</wp:posOffset>
                </wp:positionV>
                <wp:extent cx="239395" cy="732790"/>
                <wp:effectExtent l="0" t="0" r="27305" b="29210"/>
                <wp:wrapNone/>
                <wp:docPr id="2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96.45pt;margin-top:4.5pt;width:18.85pt;height:57.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uELQIAAEs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"/>
            </w:pict>
          </mc:Fallback>
        </mc:AlternateContent>
      </w:r>
      <w:r w:rsidR="00DD1095" w:rsidRPr="00B038D3">
        <w:rPr>
          <w:noProof/>
          <w:sz w:val="24"/>
          <w:szCs w:val="24"/>
          <w:lang w:val="en-GB" w:eastAsia="en-GB"/>
        </w:rPr>
        <mc:AlternateContent>
          <mc:Choice Requires="wps">
            <w:drawing>
              <wp:anchor distT="0" distB="0" distL="114300" distR="114300" simplePos="0" relativeHeight="251683840" behindDoc="0" locked="0" layoutInCell="1" allowOverlap="1" wp14:anchorId="73C193BC" wp14:editId="644D8E07">
                <wp:simplePos x="0" y="0"/>
                <wp:positionH relativeFrom="column">
                  <wp:posOffset>874395</wp:posOffset>
                </wp:positionH>
                <wp:positionV relativeFrom="paragraph">
                  <wp:posOffset>52705</wp:posOffset>
                </wp:positionV>
                <wp:extent cx="381000" cy="168910"/>
                <wp:effectExtent l="0" t="0" r="19050" b="21590"/>
                <wp:wrapNone/>
                <wp:docPr id="3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68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68.85pt;margin-top:4.15pt;width:30pt;height:13.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TcLA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"/>
            </w:pict>
          </mc:Fallback>
        </mc:AlternateContent>
      </w:r>
    </w:p>
    <w:p w:rsidR="009A7E93" w:rsidRPr="00B038D3" w:rsidRDefault="00DD1095" w:rsidP="003274CB">
      <w:pPr>
        <w:pStyle w:val="NoSpacing"/>
        <w:spacing w:line="360" w:lineRule="auto"/>
        <w:jc w:val="both"/>
        <w:rPr>
          <w:sz w:val="24"/>
          <w:szCs w:val="24"/>
          <w:u w:val="single"/>
          <w:lang w:val="en-GB"/>
        </w:rPr>
      </w:pPr>
      <w:r w:rsidRPr="00B038D3">
        <w:rPr>
          <w:noProof/>
          <w:sz w:val="24"/>
          <w:szCs w:val="24"/>
          <w:lang w:val="en-GB" w:eastAsia="en-GB"/>
        </w:rPr>
        <mc:AlternateContent>
          <mc:Choice Requires="wps">
            <w:drawing>
              <wp:anchor distT="0" distB="0" distL="114300" distR="114300" simplePos="0" relativeHeight="251687936" behindDoc="0" locked="0" layoutInCell="1" allowOverlap="1" wp14:anchorId="0E4E90C4" wp14:editId="77146A18">
                <wp:simplePos x="0" y="0"/>
                <wp:positionH relativeFrom="column">
                  <wp:posOffset>2072640</wp:posOffset>
                </wp:positionH>
                <wp:positionV relativeFrom="paragraph">
                  <wp:posOffset>163195</wp:posOffset>
                </wp:positionV>
                <wp:extent cx="1117600" cy="462915"/>
                <wp:effectExtent l="0" t="0" r="25400" b="13335"/>
                <wp:wrapNone/>
                <wp:docPr id="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62915"/>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lang w:val="en-US"/>
                              </w:rPr>
                            </w:pPr>
                            <w:r w:rsidRPr="00A918EA">
                              <w:rPr>
                                <w:sz w:val="20"/>
                                <w:lang w:val="en-US"/>
                              </w:rPr>
                              <w:t>Effects of CL/CT integration in ESP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left:0;text-align:left;margin-left:163.2pt;margin-top:12.85pt;width:88pt;height:3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nKAIAAFAEAAAOAAAAZHJzL2Uyb0RvYy54bWysVNuO0zAQfUfiHyy/01xou9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">
                <v:textbox>
                  <w:txbxContent>
                    <w:p w:rsidR="00B11FFD" w:rsidRPr="00F62B6A" w:rsidRDefault="00B11FFD" w:rsidP="009A7E93">
                      <w:pPr>
                        <w:rPr>
                          <w:sz w:val="20"/>
                          <w:lang w:val="en-US"/>
                        </w:rPr>
                      </w:pPr>
                      <w:r w:rsidRPr="00A918EA">
                        <w:rPr>
                          <w:sz w:val="20"/>
                          <w:lang w:val="en-US"/>
                        </w:rPr>
                        <w:t>Effects of CL/CT integration in ESP</w:t>
                      </w:r>
                    </w:p>
                  </w:txbxContent>
                </v:textbox>
              </v:rect>
            </w:pict>
          </mc:Fallback>
        </mc:AlternateContent>
      </w:r>
    </w:p>
    <w:p w:rsidR="009A7E93" w:rsidRPr="00B038D3" w:rsidRDefault="00DD1095" w:rsidP="003274CB">
      <w:pPr>
        <w:pStyle w:val="NoSpacing"/>
        <w:spacing w:line="360" w:lineRule="auto"/>
        <w:jc w:val="both"/>
        <w:rPr>
          <w:sz w:val="24"/>
          <w:szCs w:val="24"/>
          <w:u w:val="single"/>
          <w:lang w:val="en-GB"/>
        </w:rPr>
      </w:pPr>
      <w:r w:rsidRPr="00B038D3">
        <w:rPr>
          <w:noProof/>
          <w:sz w:val="24"/>
          <w:szCs w:val="24"/>
          <w:lang w:val="en-GB" w:eastAsia="en-GB"/>
        </w:rPr>
        <mc:AlternateContent>
          <mc:Choice Requires="wps">
            <w:drawing>
              <wp:anchor distT="0" distB="0" distL="114300" distR="114300" simplePos="0" relativeHeight="251691008" behindDoc="0" locked="0" layoutInCell="1" allowOverlap="1" wp14:anchorId="65371214" wp14:editId="0CBD70BF">
                <wp:simplePos x="0" y="0"/>
                <wp:positionH relativeFrom="column">
                  <wp:posOffset>4229735</wp:posOffset>
                </wp:positionH>
                <wp:positionV relativeFrom="paragraph">
                  <wp:posOffset>255905</wp:posOffset>
                </wp:positionV>
                <wp:extent cx="869950" cy="438785"/>
                <wp:effectExtent l="0" t="0" r="25400" b="18415"/>
                <wp:wrapNone/>
                <wp:docPr id="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438785"/>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rPr>
                            </w:pPr>
                            <w:r w:rsidRPr="00A918EA">
                              <w:rPr>
                                <w:sz w:val="20"/>
                                <w:lang w:val="en-US"/>
                              </w:rPr>
                              <w:t>B</w:t>
                            </w:r>
                            <w:r w:rsidRPr="00A918EA">
                              <w:rPr>
                                <w:sz w:val="20"/>
                              </w:rPr>
                              <w:t>enefits and drawbacks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0" style="position:absolute;left:0;text-align:left;margin-left:333.05pt;margin-top:20.15pt;width:68.5pt;height:3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">
                <v:textbox>
                  <w:txbxContent>
                    <w:p w:rsidR="00B11FFD" w:rsidRPr="00F62B6A" w:rsidRDefault="00B11FFD" w:rsidP="009A7E93">
                      <w:pPr>
                        <w:rPr>
                          <w:sz w:val="20"/>
                        </w:rPr>
                      </w:pPr>
                      <w:r w:rsidRPr="00A918EA">
                        <w:rPr>
                          <w:sz w:val="20"/>
                          <w:lang w:val="en-US"/>
                        </w:rPr>
                        <w:t>B</w:t>
                      </w:r>
                      <w:r w:rsidRPr="00A918EA">
                        <w:rPr>
                          <w:sz w:val="20"/>
                        </w:rPr>
                        <w:t>enefits and drawbacks</w:t>
                      </w:r>
                    </w:p>
                  </w:txbxContent>
                </v:textbox>
              </v:rect>
            </w:pict>
          </mc:Fallback>
        </mc:AlternateContent>
      </w:r>
      <w:r w:rsidRPr="00B038D3">
        <w:rPr>
          <w:noProof/>
          <w:sz w:val="24"/>
          <w:szCs w:val="24"/>
          <w:lang w:val="en-GB" w:eastAsia="en-GB"/>
        </w:rPr>
        <mc:AlternateContent>
          <mc:Choice Requires="wps">
            <w:drawing>
              <wp:anchor distT="0" distB="0" distL="114300" distR="114300" simplePos="0" relativeHeight="251685888" behindDoc="0" locked="0" layoutInCell="1" allowOverlap="1" wp14:anchorId="5A9AFCF1" wp14:editId="06E6942D">
                <wp:simplePos x="0" y="0"/>
                <wp:positionH relativeFrom="column">
                  <wp:posOffset>167005</wp:posOffset>
                </wp:positionH>
                <wp:positionV relativeFrom="paragraph">
                  <wp:posOffset>224790</wp:posOffset>
                </wp:positionV>
                <wp:extent cx="1112520" cy="618490"/>
                <wp:effectExtent l="0" t="0" r="11430" b="10160"/>
                <wp:wrapNone/>
                <wp:docPr id="2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618490"/>
                        </a:xfrm>
                        <a:prstGeom prst="rect">
                          <a:avLst/>
                        </a:prstGeom>
                        <a:solidFill>
                          <a:srgbClr val="FFFFFF"/>
                        </a:solidFill>
                        <a:ln w="9525">
                          <a:solidFill>
                            <a:srgbClr val="000000"/>
                          </a:solidFill>
                          <a:miter lim="800000"/>
                          <a:headEnd/>
                          <a:tailEnd/>
                        </a:ln>
                      </wps:spPr>
                      <wps:txbx>
                        <w:txbxContent>
                          <w:p w:rsidR="00B11FFD" w:rsidRPr="0085131E" w:rsidRDefault="00B11FFD" w:rsidP="009A7E93">
                            <w:pPr>
                              <w:rPr>
                                <w:sz w:val="20"/>
                                <w:lang w:val="en-US"/>
                              </w:rPr>
                            </w:pPr>
                            <w:r>
                              <w:rPr>
                                <w:sz w:val="20"/>
                                <w:lang w:val="en-US"/>
                              </w:rPr>
                              <w:t>Teacher</w:t>
                            </w:r>
                            <w:r w:rsidRPr="00A918EA">
                              <w:rPr>
                                <w:sz w:val="20"/>
                                <w:lang w:val="en-US"/>
                              </w:rPr>
                              <w:t xml:space="preserve"> assessment and peer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1" style="position:absolute;left:0;text-align:left;margin-left:13.15pt;margin-top:17.7pt;width:87.6pt;height:4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">
                <v:textbox>
                  <w:txbxContent>
                    <w:p w:rsidR="00B11FFD" w:rsidRPr="0085131E" w:rsidRDefault="00B11FFD" w:rsidP="009A7E93">
                      <w:pPr>
                        <w:rPr>
                          <w:sz w:val="20"/>
                          <w:lang w:val="en-US"/>
                        </w:rPr>
                      </w:pPr>
                      <w:r>
                        <w:rPr>
                          <w:sz w:val="20"/>
                          <w:lang w:val="en-US"/>
                        </w:rPr>
                        <w:t>Teacher</w:t>
                      </w:r>
                      <w:r w:rsidRPr="00A918EA">
                        <w:rPr>
                          <w:sz w:val="20"/>
                          <w:lang w:val="en-US"/>
                        </w:rPr>
                        <w:t xml:space="preserve"> assessment and peer feedback</w:t>
                      </w:r>
                    </w:p>
                  </w:txbxContent>
                </v:textbox>
              </v:rect>
            </w:pict>
          </mc:Fallback>
        </mc:AlternateContent>
      </w:r>
    </w:p>
    <w:p w:rsidR="009A7E93" w:rsidRPr="00B038D3" w:rsidRDefault="009A7E93" w:rsidP="003274CB">
      <w:pPr>
        <w:pStyle w:val="NoSpacing"/>
        <w:spacing w:line="360" w:lineRule="auto"/>
        <w:jc w:val="both"/>
        <w:rPr>
          <w:sz w:val="24"/>
          <w:szCs w:val="24"/>
          <w:u w:val="single"/>
          <w:lang w:val="en-GB"/>
        </w:rPr>
      </w:pPr>
    </w:p>
    <w:p w:rsidR="009A7E93" w:rsidRPr="00B038D3" w:rsidRDefault="009A7E93" w:rsidP="003274CB">
      <w:pPr>
        <w:pStyle w:val="NoSpacing"/>
        <w:spacing w:line="360" w:lineRule="auto"/>
        <w:jc w:val="both"/>
        <w:rPr>
          <w:sz w:val="24"/>
          <w:szCs w:val="24"/>
          <w:u w:val="single"/>
          <w:lang w:val="en-GB"/>
        </w:rPr>
      </w:pPr>
    </w:p>
    <w:p w:rsidR="009A7E93" w:rsidRPr="00B038D3" w:rsidRDefault="00DD1095" w:rsidP="003274CB">
      <w:pPr>
        <w:pStyle w:val="NoSpacing"/>
        <w:spacing w:line="360" w:lineRule="auto"/>
        <w:jc w:val="both"/>
        <w:rPr>
          <w:sz w:val="24"/>
          <w:szCs w:val="24"/>
          <w:u w:val="single"/>
          <w:lang w:val="en-GB"/>
        </w:rPr>
      </w:pPr>
      <w:r w:rsidRPr="00B038D3">
        <w:rPr>
          <w:noProof/>
          <w:sz w:val="24"/>
          <w:szCs w:val="24"/>
          <w:lang w:val="en-GB" w:eastAsia="en-GB"/>
        </w:rPr>
        <mc:AlternateContent>
          <mc:Choice Requires="wps">
            <w:drawing>
              <wp:anchor distT="0" distB="0" distL="114300" distR="114300" simplePos="0" relativeHeight="251692032" behindDoc="0" locked="0" layoutInCell="1" allowOverlap="1" wp14:anchorId="56CF4808" wp14:editId="690B31E5">
                <wp:simplePos x="0" y="0"/>
                <wp:positionH relativeFrom="column">
                  <wp:posOffset>3209925</wp:posOffset>
                </wp:positionH>
                <wp:positionV relativeFrom="paragraph">
                  <wp:posOffset>9525</wp:posOffset>
                </wp:positionV>
                <wp:extent cx="1097915" cy="425450"/>
                <wp:effectExtent l="0" t="0" r="26035" b="12700"/>
                <wp:wrapNone/>
                <wp:docPr id="2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25450"/>
                        </a:xfrm>
                        <a:prstGeom prst="rect">
                          <a:avLst/>
                        </a:prstGeom>
                        <a:solidFill>
                          <a:srgbClr val="FFFFFF"/>
                        </a:solidFill>
                        <a:ln w="9525">
                          <a:solidFill>
                            <a:srgbClr val="000000"/>
                          </a:solidFill>
                          <a:miter lim="800000"/>
                          <a:headEnd/>
                          <a:tailEnd/>
                        </a:ln>
                      </wps:spPr>
                      <wps:txbx>
                        <w:txbxContent>
                          <w:p w:rsidR="00B11FFD" w:rsidRPr="00363551" w:rsidRDefault="00B11FFD" w:rsidP="009A7E93">
                            <w:pPr>
                              <w:rPr>
                                <w:sz w:val="20"/>
                                <w:lang w:val="en-US"/>
                              </w:rPr>
                            </w:pPr>
                            <w:r w:rsidRPr="00A918EA">
                              <w:rPr>
                                <w:sz w:val="20"/>
                                <w:lang w:val="en-US"/>
                              </w:rPr>
                              <w:t>General viewpoints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2" style="position:absolute;left:0;text-align:left;margin-left:252.75pt;margin-top:.75pt;width:86.45pt;height: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">
                <v:textbox>
                  <w:txbxContent>
                    <w:p w:rsidR="00B11FFD" w:rsidRPr="00363551" w:rsidRDefault="00B11FFD" w:rsidP="009A7E93">
                      <w:pPr>
                        <w:rPr>
                          <w:sz w:val="20"/>
                          <w:lang w:val="en-US"/>
                        </w:rPr>
                      </w:pPr>
                      <w:r w:rsidRPr="00A918EA">
                        <w:rPr>
                          <w:sz w:val="20"/>
                          <w:lang w:val="en-US"/>
                        </w:rPr>
                        <w:t>General viewpoints</w:t>
                      </w:r>
                    </w:p>
                  </w:txbxContent>
                </v:textbox>
              </v:rect>
            </w:pict>
          </mc:Fallback>
        </mc:AlternateContent>
      </w:r>
      <w:r w:rsidRPr="00B038D3">
        <w:rPr>
          <w:noProof/>
          <w:sz w:val="24"/>
          <w:szCs w:val="24"/>
          <w:lang w:val="en-GB" w:eastAsia="en-GB"/>
        </w:rPr>
        <mc:AlternateContent>
          <mc:Choice Requires="wps">
            <w:drawing>
              <wp:anchor distT="0" distB="0" distL="114300" distR="114300" simplePos="0" relativeHeight="251686912" behindDoc="0" locked="0" layoutInCell="1" allowOverlap="1" wp14:anchorId="6D8619F8" wp14:editId="4C9F41FE">
                <wp:simplePos x="0" y="0"/>
                <wp:positionH relativeFrom="column">
                  <wp:posOffset>1550670</wp:posOffset>
                </wp:positionH>
                <wp:positionV relativeFrom="paragraph">
                  <wp:posOffset>74295</wp:posOffset>
                </wp:positionV>
                <wp:extent cx="1099185" cy="285115"/>
                <wp:effectExtent l="0" t="0" r="24765" b="19685"/>
                <wp:wrapNone/>
                <wp:docPr id="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285115"/>
                        </a:xfrm>
                        <a:prstGeom prst="rect">
                          <a:avLst/>
                        </a:prstGeom>
                        <a:solidFill>
                          <a:srgbClr val="FFFFFF"/>
                        </a:solidFill>
                        <a:ln w="9525">
                          <a:solidFill>
                            <a:srgbClr val="000000"/>
                          </a:solidFill>
                          <a:miter lim="800000"/>
                          <a:headEnd/>
                          <a:tailEnd/>
                        </a:ln>
                      </wps:spPr>
                      <wps:txbx>
                        <w:txbxContent>
                          <w:p w:rsidR="00B11FFD" w:rsidRPr="00817DD4" w:rsidRDefault="00B11FFD" w:rsidP="009A7E93">
                            <w:pPr>
                              <w:rPr>
                                <w:sz w:val="20"/>
                                <w:lang w:val="en-US"/>
                              </w:rPr>
                            </w:pPr>
                            <w:r w:rsidRPr="00A918EA">
                              <w:rPr>
                                <w:sz w:val="20"/>
                              </w:rPr>
                              <w:t xml:space="preserve">Group </w:t>
                            </w:r>
                            <w:r w:rsidRPr="00A918EA">
                              <w:rPr>
                                <w:sz w:val="20"/>
                                <w:lang w:val="en-US"/>
                              </w:rPr>
                              <w:t>dynamics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3" style="position:absolute;left:0;text-align:left;margin-left:122.1pt;margin-top:5.85pt;width:86.55pt;height:2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">
                <v:textbox>
                  <w:txbxContent>
                    <w:p w:rsidR="00B11FFD" w:rsidRPr="00817DD4" w:rsidRDefault="00B11FFD" w:rsidP="009A7E93">
                      <w:pPr>
                        <w:rPr>
                          <w:sz w:val="20"/>
                          <w:lang w:val="en-US"/>
                        </w:rPr>
                      </w:pPr>
                      <w:r w:rsidRPr="00A918EA">
                        <w:rPr>
                          <w:sz w:val="20"/>
                        </w:rPr>
                        <w:t xml:space="preserve">Group </w:t>
                      </w:r>
                      <w:r w:rsidRPr="00A918EA">
                        <w:rPr>
                          <w:sz w:val="20"/>
                          <w:lang w:val="en-US"/>
                        </w:rPr>
                        <w:t>dynamics</w:t>
                      </w:r>
                    </w:p>
                  </w:txbxContent>
                </v:textbox>
              </v:rect>
            </w:pict>
          </mc:Fallback>
        </mc:AlternateContent>
      </w:r>
      <w:r w:rsidRPr="00B038D3">
        <w:rPr>
          <w:noProof/>
          <w:sz w:val="24"/>
          <w:szCs w:val="24"/>
          <w:lang w:val="en-GB" w:eastAsia="en-GB"/>
        </w:rPr>
        <mc:AlternateContent>
          <mc:Choice Requires="wps">
            <w:drawing>
              <wp:anchor distT="0" distB="0" distL="114300" distR="114300" simplePos="0" relativeHeight="251688960" behindDoc="0" locked="0" layoutInCell="1" allowOverlap="1" wp14:anchorId="14B393B4" wp14:editId="48361F7B">
                <wp:simplePos x="0" y="0"/>
                <wp:positionH relativeFrom="column">
                  <wp:posOffset>605790</wp:posOffset>
                </wp:positionH>
                <wp:positionV relativeFrom="paragraph">
                  <wp:posOffset>70485</wp:posOffset>
                </wp:positionV>
                <wp:extent cx="859155" cy="467995"/>
                <wp:effectExtent l="0" t="0" r="17145" b="27305"/>
                <wp:wrapNone/>
                <wp:docPr id="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467995"/>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rPr>
                            </w:pPr>
                            <w:r w:rsidRPr="00A918EA">
                              <w:rPr>
                                <w:sz w:val="20"/>
                              </w:rPr>
                              <w:t>Benefits and drawbacks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4" style="position:absolute;left:0;text-align:left;margin-left:47.7pt;margin-top:5.55pt;width:67.6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">
                <v:textbox>
                  <w:txbxContent>
                    <w:p w:rsidR="00B11FFD" w:rsidRPr="00F62B6A" w:rsidRDefault="00B11FFD" w:rsidP="009A7E93">
                      <w:pPr>
                        <w:rPr>
                          <w:sz w:val="20"/>
                        </w:rPr>
                      </w:pPr>
                      <w:r w:rsidRPr="00A918EA">
                        <w:rPr>
                          <w:sz w:val="20"/>
                        </w:rPr>
                        <w:t>Benefits and drawbacks</w:t>
                      </w:r>
                    </w:p>
                  </w:txbxContent>
                </v:textbox>
              </v:rect>
            </w:pict>
          </mc:Fallback>
        </mc:AlternateContent>
      </w:r>
    </w:p>
    <w:p w:rsidR="009A7E93" w:rsidRPr="00B038D3" w:rsidRDefault="009A7E93" w:rsidP="003274CB">
      <w:pPr>
        <w:pStyle w:val="NoSpacing"/>
        <w:spacing w:line="360" w:lineRule="auto"/>
        <w:jc w:val="both"/>
        <w:rPr>
          <w:sz w:val="24"/>
          <w:szCs w:val="24"/>
          <w:u w:val="single"/>
          <w:lang w:val="en-GB"/>
        </w:rPr>
      </w:pPr>
    </w:p>
    <w:p w:rsidR="00834EDC" w:rsidRPr="00DF1F9C" w:rsidRDefault="00D60CE7" w:rsidP="00DF1F9C">
      <w:pPr>
        <w:autoSpaceDE w:val="0"/>
        <w:autoSpaceDN w:val="0"/>
        <w:adjustRightInd w:val="0"/>
        <w:spacing w:after="0" w:line="360" w:lineRule="auto"/>
        <w:jc w:val="center"/>
        <w:rPr>
          <w:rFonts w:asciiTheme="minorHAnsi" w:hAnsiTheme="minorHAnsi" w:cs="Sabon-Roman"/>
          <w:szCs w:val="24"/>
          <w:lang w:val="en-US"/>
        </w:rPr>
      </w:pPr>
      <w:r w:rsidRPr="00B038D3">
        <w:rPr>
          <w:rFonts w:asciiTheme="minorHAnsi" w:hAnsiTheme="minorHAnsi" w:cs="Sabon-Roman"/>
          <w:szCs w:val="24"/>
          <w:lang w:val="en-US"/>
        </w:rPr>
        <w:t xml:space="preserve"> </w:t>
      </w:r>
      <w:r w:rsidR="009A7E93" w:rsidRPr="00B038D3">
        <w:rPr>
          <w:rFonts w:asciiTheme="minorHAnsi" w:hAnsiTheme="minorHAnsi" w:cs="Sabon-Roman"/>
          <w:szCs w:val="24"/>
          <w:lang w:val="en-US"/>
        </w:rPr>
        <w:t xml:space="preserve">(Figure </w:t>
      </w:r>
      <w:r w:rsidR="00621DD2" w:rsidRPr="00B038D3">
        <w:rPr>
          <w:rFonts w:asciiTheme="minorHAnsi" w:hAnsiTheme="minorHAnsi" w:cs="Sabon-Roman"/>
          <w:szCs w:val="24"/>
          <w:lang w:val="en-US"/>
        </w:rPr>
        <w:t>2</w:t>
      </w:r>
      <w:r w:rsidR="009A7E93" w:rsidRPr="00B038D3">
        <w:rPr>
          <w:rFonts w:asciiTheme="minorHAnsi" w:hAnsiTheme="minorHAnsi" w:cs="Sabon-Roman"/>
          <w:szCs w:val="24"/>
          <w:lang w:val="en-US"/>
        </w:rPr>
        <w:t>: Final thematic map for student sample)</w:t>
      </w:r>
    </w:p>
    <w:p w:rsidR="009A7E93" w:rsidRPr="00B038D3" w:rsidRDefault="00362A71" w:rsidP="003274CB">
      <w:pPr>
        <w:pStyle w:val="NoSpacing"/>
        <w:spacing w:line="360" w:lineRule="auto"/>
        <w:jc w:val="both"/>
        <w:rPr>
          <w:sz w:val="24"/>
          <w:szCs w:val="24"/>
          <w:highlight w:val="cyan"/>
          <w:u w:val="single"/>
          <w:lang w:val="en-GB"/>
        </w:rPr>
      </w:pPr>
      <w:r w:rsidRPr="00B038D3">
        <w:rPr>
          <w:noProof/>
          <w:sz w:val="24"/>
          <w:szCs w:val="24"/>
          <w:lang w:val="en-GB" w:eastAsia="en-GB"/>
        </w:rPr>
        <mc:AlternateContent>
          <mc:Choice Requires="wps">
            <w:drawing>
              <wp:anchor distT="0" distB="0" distL="114300" distR="114300" simplePos="0" relativeHeight="251660288" behindDoc="0" locked="0" layoutInCell="1" allowOverlap="1" wp14:anchorId="5F628946" wp14:editId="6239293B">
                <wp:simplePos x="0" y="0"/>
                <wp:positionH relativeFrom="column">
                  <wp:posOffset>3404870</wp:posOffset>
                </wp:positionH>
                <wp:positionV relativeFrom="paragraph">
                  <wp:posOffset>151130</wp:posOffset>
                </wp:positionV>
                <wp:extent cx="1471295" cy="735965"/>
                <wp:effectExtent l="0" t="0" r="14605" b="26035"/>
                <wp:wrapNone/>
                <wp:docPr id="1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735965"/>
                        </a:xfrm>
                        <a:prstGeom prst="ellipse">
                          <a:avLst/>
                        </a:prstGeom>
                        <a:solidFill>
                          <a:srgbClr val="FFFFFF"/>
                        </a:solidFill>
                        <a:ln w="9525">
                          <a:solidFill>
                            <a:srgbClr val="000000"/>
                          </a:solidFill>
                          <a:round/>
                          <a:headEnd/>
                          <a:tailEnd/>
                        </a:ln>
                      </wps:spPr>
                      <wps:txbx>
                        <w:txbxContent>
                          <w:p w:rsidR="00B11FFD" w:rsidRPr="00F62B6A" w:rsidRDefault="00B11FFD" w:rsidP="009A7E93">
                            <w:pPr>
                              <w:jc w:val="center"/>
                              <w:rPr>
                                <w:sz w:val="20"/>
                              </w:rPr>
                            </w:pPr>
                            <w:r w:rsidRPr="00F62B6A">
                              <w:rPr>
                                <w:sz w:val="20"/>
                              </w:rPr>
                              <w:t>Collaborative technologies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5" style="position:absolute;left:0;text-align:left;margin-left:268.1pt;margin-top:11.9pt;width:115.85pt;height:5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">
                <v:textbox>
                  <w:txbxContent>
                    <w:p w:rsidR="00B11FFD" w:rsidRPr="00F62B6A" w:rsidRDefault="00B11FFD" w:rsidP="009A7E93">
                      <w:pPr>
                        <w:jc w:val="center"/>
                        <w:rPr>
                          <w:sz w:val="20"/>
                        </w:rPr>
                      </w:pPr>
                      <w:r w:rsidRPr="00F62B6A">
                        <w:rPr>
                          <w:sz w:val="20"/>
                        </w:rPr>
                        <w:t>Collaborative technologies</w:t>
                      </w:r>
                    </w:p>
                  </w:txbxContent>
                </v:textbox>
              </v:oval>
            </w:pict>
          </mc:Fallback>
        </mc:AlternateContent>
      </w:r>
      <w:r w:rsidRPr="00B038D3">
        <w:rPr>
          <w:noProof/>
          <w:sz w:val="24"/>
          <w:szCs w:val="24"/>
          <w:lang w:val="en-GB" w:eastAsia="en-GB"/>
        </w:rPr>
        <mc:AlternateContent>
          <mc:Choice Requires="wps">
            <w:drawing>
              <wp:anchor distT="0" distB="0" distL="114300" distR="114300" simplePos="0" relativeHeight="251659264" behindDoc="0" locked="0" layoutInCell="1" allowOverlap="1" wp14:anchorId="45EF9E5D" wp14:editId="149B3F23">
                <wp:simplePos x="0" y="0"/>
                <wp:positionH relativeFrom="column">
                  <wp:posOffset>757555</wp:posOffset>
                </wp:positionH>
                <wp:positionV relativeFrom="paragraph">
                  <wp:posOffset>151130</wp:posOffset>
                </wp:positionV>
                <wp:extent cx="1450975" cy="746125"/>
                <wp:effectExtent l="0" t="0" r="15875" b="15875"/>
                <wp:wrapNone/>
                <wp:docPr id="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746125"/>
                        </a:xfrm>
                        <a:prstGeom prst="ellipse">
                          <a:avLst/>
                        </a:prstGeom>
                        <a:solidFill>
                          <a:srgbClr val="FFFFFF"/>
                        </a:solidFill>
                        <a:ln w="9525">
                          <a:solidFill>
                            <a:srgbClr val="000000"/>
                          </a:solidFill>
                          <a:round/>
                          <a:headEnd/>
                          <a:tailEnd/>
                        </a:ln>
                      </wps:spPr>
                      <wps:txbx>
                        <w:txbxContent>
                          <w:p w:rsidR="00B11FFD" w:rsidRPr="00F62B6A" w:rsidRDefault="00B11FFD" w:rsidP="009A7E93">
                            <w:pPr>
                              <w:jc w:val="center"/>
                              <w:rPr>
                                <w:sz w:val="20"/>
                              </w:rPr>
                            </w:pPr>
                            <w:r w:rsidRPr="00F62B6A">
                              <w:rPr>
                                <w:sz w:val="20"/>
                              </w:rPr>
                              <w:t>Collaborative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6" style="position:absolute;left:0;text-align:left;margin-left:59.65pt;margin-top:11.9pt;width:114.25pt;height:5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">
                <v:textbox>
                  <w:txbxContent>
                    <w:p w:rsidR="00B11FFD" w:rsidRPr="00F62B6A" w:rsidRDefault="00B11FFD" w:rsidP="009A7E93">
                      <w:pPr>
                        <w:jc w:val="center"/>
                        <w:rPr>
                          <w:sz w:val="20"/>
                        </w:rPr>
                      </w:pPr>
                      <w:r w:rsidRPr="00F62B6A">
                        <w:rPr>
                          <w:sz w:val="20"/>
                        </w:rPr>
                        <w:t>Collaborative learning</w:t>
                      </w:r>
                    </w:p>
                  </w:txbxContent>
                </v:textbox>
              </v:oval>
            </w:pict>
          </mc:Fallback>
        </mc:AlternateContent>
      </w:r>
    </w:p>
    <w:p w:rsidR="009A7E93" w:rsidRPr="00B038D3" w:rsidRDefault="009A7E93" w:rsidP="003274CB">
      <w:pPr>
        <w:pStyle w:val="NoSpacing"/>
        <w:spacing w:line="360" w:lineRule="auto"/>
        <w:jc w:val="both"/>
        <w:rPr>
          <w:sz w:val="24"/>
          <w:szCs w:val="24"/>
          <w:highlight w:val="cyan"/>
          <w:u w:val="single"/>
          <w:lang w:val="en-GB"/>
        </w:rPr>
      </w:pPr>
    </w:p>
    <w:p w:rsidR="009A7E93" w:rsidRPr="00B038D3" w:rsidRDefault="00D60CE7" w:rsidP="003274CB">
      <w:pPr>
        <w:pStyle w:val="NoSpacing"/>
        <w:spacing w:line="360" w:lineRule="auto"/>
        <w:jc w:val="both"/>
        <w:rPr>
          <w:sz w:val="24"/>
          <w:szCs w:val="24"/>
          <w:highlight w:val="cyan"/>
          <w:u w:val="single"/>
          <w:lang w:val="en-GB"/>
        </w:rPr>
      </w:pPr>
      <w:r w:rsidRPr="00B038D3">
        <w:rPr>
          <w:noProof/>
          <w:sz w:val="24"/>
          <w:szCs w:val="24"/>
          <w:lang w:val="en-GB" w:eastAsia="en-GB"/>
        </w:rPr>
        <mc:AlternateContent>
          <mc:Choice Requires="wps">
            <w:drawing>
              <wp:anchor distT="0" distB="0" distL="114300" distR="114300" simplePos="0" relativeHeight="251675648" behindDoc="0" locked="0" layoutInCell="1" allowOverlap="1" wp14:anchorId="22D1E407" wp14:editId="6925B0DD">
                <wp:simplePos x="0" y="0"/>
                <wp:positionH relativeFrom="column">
                  <wp:posOffset>3064786</wp:posOffset>
                </wp:positionH>
                <wp:positionV relativeFrom="paragraph">
                  <wp:posOffset>198699</wp:posOffset>
                </wp:positionV>
                <wp:extent cx="499110" cy="510540"/>
                <wp:effectExtent l="0" t="0" r="34290" b="22860"/>
                <wp:wrapNone/>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110"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41.3pt;margin-top:15.65pt;width:39.3pt;height:40.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"/>
            </w:pict>
          </mc:Fallback>
        </mc:AlternateContent>
      </w:r>
      <w:r w:rsidRPr="00B038D3">
        <w:rPr>
          <w:noProof/>
          <w:sz w:val="24"/>
          <w:szCs w:val="24"/>
          <w:lang w:val="en-GB" w:eastAsia="en-GB"/>
        </w:rPr>
        <mc:AlternateContent>
          <mc:Choice Requires="wps">
            <w:drawing>
              <wp:anchor distT="0" distB="0" distL="114300" distR="114300" simplePos="0" relativeHeight="251662336" behindDoc="0" locked="0" layoutInCell="1" allowOverlap="1" wp14:anchorId="65FF03B2" wp14:editId="033DB5B5">
                <wp:simplePos x="0" y="0"/>
                <wp:positionH relativeFrom="column">
                  <wp:posOffset>2071370</wp:posOffset>
                </wp:positionH>
                <wp:positionV relativeFrom="paragraph">
                  <wp:posOffset>192405</wp:posOffset>
                </wp:positionV>
                <wp:extent cx="347345" cy="510540"/>
                <wp:effectExtent l="0" t="0" r="33655" b="2286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63.1pt;margin-top:15.15pt;width:27.35pt;height: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sNJQIAAEE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"/>
            </w:pict>
          </mc:Fallback>
        </mc:AlternateContent>
      </w:r>
    </w:p>
    <w:p w:rsidR="009A7E93" w:rsidRPr="00B038D3" w:rsidRDefault="00183B1A" w:rsidP="003274CB">
      <w:pPr>
        <w:pStyle w:val="NoSpacing"/>
        <w:spacing w:line="360" w:lineRule="auto"/>
        <w:jc w:val="both"/>
        <w:rPr>
          <w:sz w:val="24"/>
          <w:szCs w:val="24"/>
          <w:highlight w:val="cyan"/>
          <w:u w:val="single"/>
          <w:lang w:val="en-GB"/>
        </w:rPr>
      </w:pPr>
      <w:r w:rsidRPr="00B038D3">
        <w:rPr>
          <w:noProof/>
          <w:sz w:val="24"/>
          <w:szCs w:val="24"/>
          <w:lang w:val="en-GB" w:eastAsia="en-GB"/>
        </w:rPr>
        <mc:AlternateContent>
          <mc:Choice Requires="wps">
            <w:drawing>
              <wp:anchor distT="0" distB="0" distL="114300" distR="114300" simplePos="0" relativeHeight="251665408" behindDoc="0" locked="0" layoutInCell="1" allowOverlap="1" wp14:anchorId="7170A5C3" wp14:editId="09940ED9">
                <wp:simplePos x="0" y="0"/>
                <wp:positionH relativeFrom="column">
                  <wp:posOffset>1701165</wp:posOffset>
                </wp:positionH>
                <wp:positionV relativeFrom="paragraph">
                  <wp:posOffset>52549</wp:posOffset>
                </wp:positionV>
                <wp:extent cx="24753" cy="1431290"/>
                <wp:effectExtent l="0" t="0" r="33020" b="16510"/>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53" cy="143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133.95pt;margin-top:4.15pt;width:1.95pt;height:1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70JAIAAEE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"/>
            </w:pict>
          </mc:Fallback>
        </mc:AlternateContent>
      </w:r>
      <w:r w:rsidRPr="00B038D3">
        <w:rPr>
          <w:noProof/>
          <w:sz w:val="24"/>
          <w:szCs w:val="24"/>
          <w:lang w:val="en-GB" w:eastAsia="en-GB"/>
        </w:rPr>
        <mc:AlternateContent>
          <mc:Choice Requires="wps">
            <w:drawing>
              <wp:anchor distT="0" distB="0" distL="114300" distR="114300" simplePos="0" relativeHeight="251663360" behindDoc="0" locked="0" layoutInCell="1" allowOverlap="1" wp14:anchorId="100A5FB2" wp14:editId="7905E05D">
                <wp:simplePos x="0" y="0"/>
                <wp:positionH relativeFrom="column">
                  <wp:posOffset>1351915</wp:posOffset>
                </wp:positionH>
                <wp:positionV relativeFrom="paragraph">
                  <wp:posOffset>57785</wp:posOffset>
                </wp:positionV>
                <wp:extent cx="207010" cy="1412875"/>
                <wp:effectExtent l="0" t="0" r="21590" b="15875"/>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141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06.45pt;margin-top:4.55pt;width:16.3pt;height:111.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"/>
            </w:pict>
          </mc:Fallback>
        </mc:AlternateContent>
      </w:r>
      <w:r w:rsidRPr="00B038D3">
        <w:rPr>
          <w:noProof/>
          <w:sz w:val="24"/>
          <w:szCs w:val="24"/>
          <w:lang w:val="en-GB" w:eastAsia="en-GB"/>
        </w:rPr>
        <mc:AlternateContent>
          <mc:Choice Requires="wps">
            <w:drawing>
              <wp:anchor distT="0" distB="0" distL="114300" distR="114300" simplePos="0" relativeHeight="251664384" behindDoc="0" locked="0" layoutInCell="1" allowOverlap="1" wp14:anchorId="717D5288" wp14:editId="6FD42A42">
                <wp:simplePos x="0" y="0"/>
                <wp:positionH relativeFrom="column">
                  <wp:posOffset>4182745</wp:posOffset>
                </wp:positionH>
                <wp:positionV relativeFrom="paragraph">
                  <wp:posOffset>53340</wp:posOffset>
                </wp:positionV>
                <wp:extent cx="262255" cy="773430"/>
                <wp:effectExtent l="0" t="0" r="23495" b="2667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773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29.35pt;margin-top:4.2pt;width:20.65pt;height:6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hdJAIAAEE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"/>
            </w:pict>
          </mc:Fallback>
        </mc:AlternateContent>
      </w:r>
      <w:r w:rsidRPr="00B038D3">
        <w:rPr>
          <w:noProof/>
          <w:sz w:val="24"/>
          <w:szCs w:val="24"/>
          <w:lang w:val="en-GB" w:eastAsia="en-GB"/>
        </w:rPr>
        <mc:AlternateContent>
          <mc:Choice Requires="wps">
            <w:drawing>
              <wp:anchor distT="0" distB="0" distL="114300" distR="114300" simplePos="0" relativeHeight="251666432" behindDoc="0" locked="0" layoutInCell="1" allowOverlap="1" wp14:anchorId="396613BF" wp14:editId="1C106446">
                <wp:simplePos x="0" y="0"/>
                <wp:positionH relativeFrom="column">
                  <wp:posOffset>4106545</wp:posOffset>
                </wp:positionH>
                <wp:positionV relativeFrom="paragraph">
                  <wp:posOffset>40005</wp:posOffset>
                </wp:positionV>
                <wp:extent cx="175260" cy="1351280"/>
                <wp:effectExtent l="0" t="0" r="34290" b="20320"/>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35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23.35pt;margin-top:3.15pt;width:13.8pt;height:10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"/>
            </w:pict>
          </mc:Fallback>
        </mc:AlternateContent>
      </w:r>
      <w:r w:rsidR="00D60CE7" w:rsidRPr="00B038D3">
        <w:rPr>
          <w:noProof/>
          <w:sz w:val="24"/>
          <w:szCs w:val="24"/>
          <w:lang w:val="en-GB" w:eastAsia="en-GB"/>
        </w:rPr>
        <mc:AlternateContent>
          <mc:Choice Requires="wps">
            <w:drawing>
              <wp:anchor distT="0" distB="0" distL="114300" distR="114300" simplePos="0" relativeHeight="251667456" behindDoc="0" locked="0" layoutInCell="1" allowOverlap="1" wp14:anchorId="3BE39BC2" wp14:editId="25DB4283">
                <wp:simplePos x="0" y="0"/>
                <wp:positionH relativeFrom="column">
                  <wp:posOffset>3724910</wp:posOffset>
                </wp:positionH>
                <wp:positionV relativeFrom="paragraph">
                  <wp:posOffset>46355</wp:posOffset>
                </wp:positionV>
                <wp:extent cx="240030" cy="1257935"/>
                <wp:effectExtent l="0" t="0" r="26670" b="18415"/>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 cy="1257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93.3pt;margin-top:3.65pt;width:18.9pt;height:99.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"/>
            </w:pict>
          </mc:Fallback>
        </mc:AlternateContent>
      </w:r>
      <w:r w:rsidR="00D60CE7" w:rsidRPr="00B038D3">
        <w:rPr>
          <w:noProof/>
          <w:sz w:val="24"/>
          <w:szCs w:val="24"/>
          <w:lang w:val="en-GB" w:eastAsia="en-GB"/>
        </w:rPr>
        <mc:AlternateContent>
          <mc:Choice Requires="wps">
            <w:drawing>
              <wp:anchor distT="0" distB="0" distL="114300" distR="114300" simplePos="0" relativeHeight="251661312" behindDoc="0" locked="0" layoutInCell="1" allowOverlap="1" wp14:anchorId="679357AE" wp14:editId="1A97A1FA">
                <wp:simplePos x="0" y="0"/>
                <wp:positionH relativeFrom="column">
                  <wp:posOffset>605790</wp:posOffset>
                </wp:positionH>
                <wp:positionV relativeFrom="paragraph">
                  <wp:posOffset>55880</wp:posOffset>
                </wp:positionV>
                <wp:extent cx="721995" cy="732790"/>
                <wp:effectExtent l="0" t="0" r="20955" b="2921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995"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7.7pt;margin-top:4.4pt;width:56.85pt;height:57.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"/>
            </w:pict>
          </mc:Fallback>
        </mc:AlternateContent>
      </w:r>
    </w:p>
    <w:p w:rsidR="009A7E93" w:rsidRPr="00B038D3" w:rsidRDefault="00D60CE7" w:rsidP="003274CB">
      <w:pPr>
        <w:pStyle w:val="NoSpacing"/>
        <w:spacing w:line="360" w:lineRule="auto"/>
        <w:jc w:val="both"/>
        <w:rPr>
          <w:sz w:val="24"/>
          <w:szCs w:val="24"/>
          <w:highlight w:val="cyan"/>
          <w:u w:val="single"/>
          <w:lang w:val="en-GB"/>
        </w:rPr>
      </w:pPr>
      <w:r w:rsidRPr="00B038D3">
        <w:rPr>
          <w:noProof/>
          <w:sz w:val="24"/>
          <w:szCs w:val="24"/>
          <w:lang w:val="en-GB" w:eastAsia="en-GB"/>
        </w:rPr>
        <mc:AlternateContent>
          <mc:Choice Requires="wps">
            <w:drawing>
              <wp:anchor distT="0" distB="0" distL="114300" distR="114300" simplePos="0" relativeHeight="251670528" behindDoc="0" locked="0" layoutInCell="1" allowOverlap="1" wp14:anchorId="462DBFA6" wp14:editId="641E1640">
                <wp:simplePos x="0" y="0"/>
                <wp:positionH relativeFrom="column">
                  <wp:posOffset>2068195</wp:posOffset>
                </wp:positionH>
                <wp:positionV relativeFrom="paragraph">
                  <wp:posOffset>149225</wp:posOffset>
                </wp:positionV>
                <wp:extent cx="1459230" cy="812165"/>
                <wp:effectExtent l="0" t="0" r="26670" b="26035"/>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812165"/>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lang w:val="en-US"/>
                              </w:rPr>
                            </w:pPr>
                            <w:r>
                              <w:rPr>
                                <w:sz w:val="20"/>
                                <w:lang w:val="en-US"/>
                              </w:rPr>
                              <w:t>ESP curriculum development and t</w:t>
                            </w:r>
                            <w:r w:rsidRPr="00F62B6A">
                              <w:rPr>
                                <w:sz w:val="20"/>
                                <w:lang w:val="en-US"/>
                              </w:rPr>
                              <w:t>he future of CL and CTs in language teaching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7" style="position:absolute;left:0;text-align:left;margin-left:162.85pt;margin-top:11.75pt;width:114.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">
                <v:textbox>
                  <w:txbxContent>
                    <w:p w:rsidR="00B11FFD" w:rsidRPr="00F62B6A" w:rsidRDefault="00B11FFD" w:rsidP="009A7E93">
                      <w:pPr>
                        <w:rPr>
                          <w:sz w:val="20"/>
                          <w:lang w:val="en-US"/>
                        </w:rPr>
                      </w:pPr>
                      <w:r>
                        <w:rPr>
                          <w:sz w:val="20"/>
                          <w:lang w:val="en-US"/>
                        </w:rPr>
                        <w:t>ESP curriculum development and t</w:t>
                      </w:r>
                      <w:r w:rsidRPr="00F62B6A">
                        <w:rPr>
                          <w:sz w:val="20"/>
                          <w:lang w:val="en-US"/>
                        </w:rPr>
                        <w:t>he future of CL and CTs in language teaching</w:t>
                      </w:r>
                    </w:p>
                  </w:txbxContent>
                </v:textbox>
              </v:rect>
            </w:pict>
          </mc:Fallback>
        </mc:AlternateContent>
      </w:r>
    </w:p>
    <w:p w:rsidR="009A7E93" w:rsidRPr="00B038D3" w:rsidRDefault="00D60CE7" w:rsidP="003274CB">
      <w:pPr>
        <w:pStyle w:val="NoSpacing"/>
        <w:spacing w:line="360" w:lineRule="auto"/>
        <w:jc w:val="both"/>
        <w:rPr>
          <w:sz w:val="24"/>
          <w:szCs w:val="24"/>
          <w:highlight w:val="cyan"/>
          <w:u w:val="single"/>
          <w:lang w:val="en-GB"/>
        </w:rPr>
      </w:pPr>
      <w:r w:rsidRPr="00B038D3">
        <w:rPr>
          <w:noProof/>
          <w:sz w:val="24"/>
          <w:szCs w:val="24"/>
          <w:lang w:val="en-GB" w:eastAsia="en-GB"/>
        </w:rPr>
        <mc:AlternateContent>
          <mc:Choice Requires="wps">
            <w:drawing>
              <wp:anchor distT="0" distB="0" distL="114300" distR="114300" simplePos="0" relativeHeight="251673600" behindDoc="0" locked="0" layoutInCell="1" allowOverlap="1" wp14:anchorId="71487202" wp14:editId="034AB1FD">
                <wp:simplePos x="0" y="0"/>
                <wp:positionH relativeFrom="column">
                  <wp:posOffset>4323141</wp:posOffset>
                </wp:positionH>
                <wp:positionV relativeFrom="paragraph">
                  <wp:posOffset>267335</wp:posOffset>
                </wp:positionV>
                <wp:extent cx="869950" cy="438785"/>
                <wp:effectExtent l="0" t="0" r="25400" b="18415"/>
                <wp:wrapNone/>
                <wp:docPr id="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438785"/>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rPr>
                            </w:pPr>
                            <w:r>
                              <w:rPr>
                                <w:sz w:val="20"/>
                                <w:lang w:val="en-US"/>
                              </w:rPr>
                              <w:t>B</w:t>
                            </w:r>
                            <w:r w:rsidRPr="00F62B6A">
                              <w:rPr>
                                <w:sz w:val="20"/>
                              </w:rPr>
                              <w:t>enefits and drawbacks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8" style="position:absolute;left:0;text-align:left;margin-left:340.4pt;margin-top:21.05pt;width:68.5pt;height:3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">
                <v:textbox>
                  <w:txbxContent>
                    <w:p w:rsidR="00B11FFD" w:rsidRPr="00F62B6A" w:rsidRDefault="00B11FFD" w:rsidP="009A7E93">
                      <w:pPr>
                        <w:rPr>
                          <w:sz w:val="20"/>
                        </w:rPr>
                      </w:pPr>
                      <w:r>
                        <w:rPr>
                          <w:sz w:val="20"/>
                          <w:lang w:val="en-US"/>
                        </w:rPr>
                        <w:t>B</w:t>
                      </w:r>
                      <w:r w:rsidRPr="00F62B6A">
                        <w:rPr>
                          <w:sz w:val="20"/>
                        </w:rPr>
                        <w:t>enefits and drawbacks</w:t>
                      </w:r>
                    </w:p>
                  </w:txbxContent>
                </v:textbox>
              </v:rect>
            </w:pict>
          </mc:Fallback>
        </mc:AlternateContent>
      </w:r>
      <w:r w:rsidRPr="00B038D3">
        <w:rPr>
          <w:noProof/>
          <w:sz w:val="24"/>
          <w:szCs w:val="24"/>
          <w:lang w:val="en-GB" w:eastAsia="en-GB"/>
        </w:rPr>
        <mc:AlternateContent>
          <mc:Choice Requires="wps">
            <w:drawing>
              <wp:anchor distT="0" distB="0" distL="114300" distR="114300" simplePos="0" relativeHeight="251668480" behindDoc="0" locked="0" layoutInCell="1" allowOverlap="1" wp14:anchorId="639AE2BE" wp14:editId="47F976D5">
                <wp:simplePos x="0" y="0"/>
                <wp:positionH relativeFrom="column">
                  <wp:posOffset>118110</wp:posOffset>
                </wp:positionH>
                <wp:positionV relativeFrom="paragraph">
                  <wp:posOffset>240665</wp:posOffset>
                </wp:positionV>
                <wp:extent cx="1205865" cy="469265"/>
                <wp:effectExtent l="0" t="0" r="13335" b="26035"/>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469265"/>
                        </a:xfrm>
                        <a:prstGeom prst="rect">
                          <a:avLst/>
                        </a:prstGeom>
                        <a:solidFill>
                          <a:srgbClr val="FFFFFF"/>
                        </a:solidFill>
                        <a:ln w="9525">
                          <a:solidFill>
                            <a:srgbClr val="000000"/>
                          </a:solidFill>
                          <a:miter lim="800000"/>
                          <a:headEnd/>
                          <a:tailEnd/>
                        </a:ln>
                      </wps:spPr>
                      <wps:txbx>
                        <w:txbxContent>
                          <w:p w:rsidR="00B11FFD" w:rsidRPr="0085131E" w:rsidRDefault="00B11FFD" w:rsidP="009A7E93">
                            <w:pPr>
                              <w:rPr>
                                <w:sz w:val="20"/>
                                <w:lang w:val="en-US"/>
                              </w:rPr>
                            </w:pPr>
                            <w:r w:rsidRPr="0085131E">
                              <w:rPr>
                                <w:sz w:val="20"/>
                                <w:lang w:val="en-US"/>
                              </w:rPr>
                              <w:t xml:space="preserve">Extent of </w:t>
                            </w:r>
                            <w:r>
                              <w:rPr>
                                <w:sz w:val="20"/>
                                <w:lang w:val="en-US"/>
                              </w:rPr>
                              <w:t xml:space="preserve">CL </w:t>
                            </w:r>
                            <w:r w:rsidRPr="0085131E">
                              <w:rPr>
                                <w:sz w:val="20"/>
                                <w:lang w:val="en-US"/>
                              </w:rPr>
                              <w:t xml:space="preserve">employment in </w:t>
                            </w:r>
                            <w:r>
                              <w:rPr>
                                <w:sz w:val="20"/>
                                <w:lang w:val="en-US"/>
                              </w:rPr>
                              <w:t>ESP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9" style="position:absolute;left:0;text-align:left;margin-left:9.3pt;margin-top:18.95pt;width:94.95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">
                <v:textbox>
                  <w:txbxContent>
                    <w:p w:rsidR="00B11FFD" w:rsidRPr="0085131E" w:rsidRDefault="00B11FFD" w:rsidP="009A7E93">
                      <w:pPr>
                        <w:rPr>
                          <w:sz w:val="20"/>
                          <w:lang w:val="en-US"/>
                        </w:rPr>
                      </w:pPr>
                      <w:r w:rsidRPr="0085131E">
                        <w:rPr>
                          <w:sz w:val="20"/>
                          <w:lang w:val="en-US"/>
                        </w:rPr>
                        <w:t xml:space="preserve">Extent of </w:t>
                      </w:r>
                      <w:r>
                        <w:rPr>
                          <w:sz w:val="20"/>
                          <w:lang w:val="en-US"/>
                        </w:rPr>
                        <w:t xml:space="preserve">CL </w:t>
                      </w:r>
                      <w:r w:rsidRPr="0085131E">
                        <w:rPr>
                          <w:sz w:val="20"/>
                          <w:lang w:val="en-US"/>
                        </w:rPr>
                        <w:t xml:space="preserve">employment in </w:t>
                      </w:r>
                      <w:r>
                        <w:rPr>
                          <w:sz w:val="20"/>
                          <w:lang w:val="en-US"/>
                        </w:rPr>
                        <w:t>ESP</w:t>
                      </w:r>
                    </w:p>
                  </w:txbxContent>
                </v:textbox>
              </v:rect>
            </w:pict>
          </mc:Fallback>
        </mc:AlternateContent>
      </w:r>
    </w:p>
    <w:p w:rsidR="009A7E93" w:rsidRPr="00B038D3" w:rsidRDefault="009A7E93" w:rsidP="003274CB">
      <w:pPr>
        <w:pStyle w:val="NoSpacing"/>
        <w:spacing w:line="360" w:lineRule="auto"/>
        <w:jc w:val="both"/>
        <w:rPr>
          <w:sz w:val="24"/>
          <w:szCs w:val="24"/>
          <w:highlight w:val="cyan"/>
          <w:u w:val="single"/>
          <w:lang w:val="en-GB"/>
        </w:rPr>
      </w:pPr>
    </w:p>
    <w:p w:rsidR="009A7E93" w:rsidRPr="00B038D3" w:rsidRDefault="00D60CE7" w:rsidP="003274CB">
      <w:pPr>
        <w:pStyle w:val="NoSpacing"/>
        <w:spacing w:line="360" w:lineRule="auto"/>
        <w:jc w:val="both"/>
        <w:rPr>
          <w:sz w:val="24"/>
          <w:szCs w:val="24"/>
          <w:highlight w:val="cyan"/>
          <w:u w:val="single"/>
          <w:lang w:val="en-GB"/>
        </w:rPr>
      </w:pPr>
      <w:r w:rsidRPr="00B038D3">
        <w:rPr>
          <w:noProof/>
          <w:sz w:val="24"/>
          <w:szCs w:val="24"/>
          <w:lang w:val="en-GB" w:eastAsia="en-GB"/>
        </w:rPr>
        <mc:AlternateContent>
          <mc:Choice Requires="wps">
            <w:drawing>
              <wp:anchor distT="0" distB="0" distL="114300" distR="114300" simplePos="0" relativeHeight="251672576" behindDoc="0" locked="0" layoutInCell="1" allowOverlap="1" wp14:anchorId="485091C2" wp14:editId="55F4AB26">
                <wp:simplePos x="0" y="0"/>
                <wp:positionH relativeFrom="column">
                  <wp:posOffset>2829560</wp:posOffset>
                </wp:positionH>
                <wp:positionV relativeFrom="paragraph">
                  <wp:posOffset>194945</wp:posOffset>
                </wp:positionV>
                <wp:extent cx="1024890" cy="698500"/>
                <wp:effectExtent l="0" t="0" r="22860" b="25400"/>
                <wp:wrapNone/>
                <wp:docPr id="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698500"/>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lang w:val="en-US"/>
                              </w:rPr>
                            </w:pPr>
                            <w:r w:rsidRPr="00F62B6A">
                              <w:rPr>
                                <w:sz w:val="20"/>
                                <w:lang w:val="en-US"/>
                              </w:rPr>
                              <w:t>Level of CT knowledge and related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0" style="position:absolute;left:0;text-align:left;margin-left:222.8pt;margin-top:15.35pt;width:80.7pt;height: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">
                <v:textbox>
                  <w:txbxContent>
                    <w:p w:rsidR="00B11FFD" w:rsidRPr="00F62B6A" w:rsidRDefault="00B11FFD" w:rsidP="009A7E93">
                      <w:pPr>
                        <w:rPr>
                          <w:sz w:val="20"/>
                          <w:lang w:val="en-US"/>
                        </w:rPr>
                      </w:pPr>
                      <w:r w:rsidRPr="00F62B6A">
                        <w:rPr>
                          <w:sz w:val="20"/>
                          <w:lang w:val="en-US"/>
                        </w:rPr>
                        <w:t>Level of CT knowledge and related training</w:t>
                      </w:r>
                    </w:p>
                  </w:txbxContent>
                </v:textbox>
              </v:rect>
            </w:pict>
          </mc:Fallback>
        </mc:AlternateContent>
      </w:r>
    </w:p>
    <w:p w:rsidR="009A7E93" w:rsidRPr="00B038D3" w:rsidRDefault="00D60CE7" w:rsidP="003274CB">
      <w:pPr>
        <w:pStyle w:val="NoSpacing"/>
        <w:spacing w:line="360" w:lineRule="auto"/>
        <w:jc w:val="both"/>
        <w:rPr>
          <w:sz w:val="24"/>
          <w:szCs w:val="24"/>
          <w:highlight w:val="cyan"/>
          <w:u w:val="single"/>
          <w:lang w:val="en-GB"/>
        </w:rPr>
      </w:pPr>
      <w:r w:rsidRPr="00B038D3">
        <w:rPr>
          <w:noProof/>
          <w:sz w:val="24"/>
          <w:szCs w:val="24"/>
          <w:lang w:val="en-GB" w:eastAsia="en-GB"/>
        </w:rPr>
        <mc:AlternateContent>
          <mc:Choice Requires="wps">
            <w:drawing>
              <wp:anchor distT="0" distB="0" distL="114300" distR="114300" simplePos="0" relativeHeight="251674624" behindDoc="0" locked="0" layoutInCell="1" allowOverlap="1" wp14:anchorId="2656AB52" wp14:editId="65F72C73">
                <wp:simplePos x="0" y="0"/>
                <wp:positionH relativeFrom="column">
                  <wp:posOffset>3963670</wp:posOffset>
                </wp:positionH>
                <wp:positionV relativeFrom="paragraph">
                  <wp:posOffset>1905</wp:posOffset>
                </wp:positionV>
                <wp:extent cx="1097915" cy="285115"/>
                <wp:effectExtent l="0" t="0" r="26035" b="1968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285115"/>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rPr>
                            </w:pPr>
                            <w:r w:rsidRPr="00F62B6A">
                              <w:rPr>
                                <w:sz w:val="20"/>
                              </w:rPr>
                              <w:t xml:space="preserve">Use of CTs in </w:t>
                            </w:r>
                            <w:r>
                              <w:rPr>
                                <w:sz w:val="20"/>
                              </w:rPr>
                              <w:t>ESP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1" style="position:absolute;left:0;text-align:left;margin-left:312.1pt;margin-top:.15pt;width:86.45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8KQIAAFA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">
                <v:textbox>
                  <w:txbxContent>
                    <w:p w:rsidR="00B11FFD" w:rsidRPr="00F62B6A" w:rsidRDefault="00B11FFD" w:rsidP="009A7E93">
                      <w:pPr>
                        <w:rPr>
                          <w:sz w:val="20"/>
                        </w:rPr>
                      </w:pPr>
                      <w:r w:rsidRPr="00F62B6A">
                        <w:rPr>
                          <w:sz w:val="20"/>
                        </w:rPr>
                        <w:t xml:space="preserve">Use of CTs in </w:t>
                      </w:r>
                      <w:r>
                        <w:rPr>
                          <w:sz w:val="20"/>
                        </w:rPr>
                        <w:t>ESP</w:t>
                      </w:r>
                    </w:p>
                  </w:txbxContent>
                </v:textbox>
              </v:rect>
            </w:pict>
          </mc:Fallback>
        </mc:AlternateContent>
      </w:r>
      <w:r w:rsidRPr="00B038D3">
        <w:rPr>
          <w:noProof/>
          <w:sz w:val="24"/>
          <w:szCs w:val="24"/>
          <w:lang w:val="en-GB" w:eastAsia="en-GB"/>
        </w:rPr>
        <mc:AlternateContent>
          <mc:Choice Requires="wps">
            <w:drawing>
              <wp:anchor distT="0" distB="0" distL="114300" distR="114300" simplePos="0" relativeHeight="251669504" behindDoc="0" locked="0" layoutInCell="1" allowOverlap="1" wp14:anchorId="56711271" wp14:editId="4ADD4AA6">
                <wp:simplePos x="0" y="0"/>
                <wp:positionH relativeFrom="column">
                  <wp:posOffset>1463675</wp:posOffset>
                </wp:positionH>
                <wp:positionV relativeFrom="paragraph">
                  <wp:posOffset>98425</wp:posOffset>
                </wp:positionV>
                <wp:extent cx="1099185" cy="285115"/>
                <wp:effectExtent l="0" t="0" r="24765" b="19685"/>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285115"/>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rPr>
                            </w:pPr>
                            <w:r w:rsidRPr="00F62B6A">
                              <w:rPr>
                                <w:sz w:val="20"/>
                              </w:rPr>
                              <w:t>Group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2" style="position:absolute;left:0;text-align:left;margin-left:115.25pt;margin-top:7.75pt;width:86.55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">
                <v:textbox>
                  <w:txbxContent>
                    <w:p w:rsidR="00B11FFD" w:rsidRPr="00F62B6A" w:rsidRDefault="00B11FFD" w:rsidP="009A7E93">
                      <w:pPr>
                        <w:rPr>
                          <w:sz w:val="20"/>
                        </w:rPr>
                      </w:pPr>
                      <w:r w:rsidRPr="00F62B6A">
                        <w:rPr>
                          <w:sz w:val="20"/>
                        </w:rPr>
                        <w:t>Group formation</w:t>
                      </w:r>
                    </w:p>
                  </w:txbxContent>
                </v:textbox>
              </v:rect>
            </w:pict>
          </mc:Fallback>
        </mc:AlternateContent>
      </w:r>
      <w:r w:rsidRPr="00B038D3">
        <w:rPr>
          <w:noProof/>
          <w:sz w:val="24"/>
          <w:szCs w:val="24"/>
          <w:lang w:val="en-GB" w:eastAsia="en-GB"/>
        </w:rPr>
        <mc:AlternateContent>
          <mc:Choice Requires="wps">
            <w:drawing>
              <wp:anchor distT="0" distB="0" distL="114300" distR="114300" simplePos="0" relativeHeight="251671552" behindDoc="0" locked="0" layoutInCell="1" allowOverlap="1" wp14:anchorId="268594BA" wp14:editId="6DA775EA">
                <wp:simplePos x="0" y="0"/>
                <wp:positionH relativeFrom="column">
                  <wp:posOffset>557530</wp:posOffset>
                </wp:positionH>
                <wp:positionV relativeFrom="paragraph">
                  <wp:posOffset>62312</wp:posOffset>
                </wp:positionV>
                <wp:extent cx="859155" cy="467995"/>
                <wp:effectExtent l="0" t="0" r="17145" b="27305"/>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155" cy="467995"/>
                        </a:xfrm>
                        <a:prstGeom prst="rect">
                          <a:avLst/>
                        </a:prstGeom>
                        <a:solidFill>
                          <a:srgbClr val="FFFFFF"/>
                        </a:solidFill>
                        <a:ln w="9525">
                          <a:solidFill>
                            <a:srgbClr val="000000"/>
                          </a:solidFill>
                          <a:miter lim="800000"/>
                          <a:headEnd/>
                          <a:tailEnd/>
                        </a:ln>
                      </wps:spPr>
                      <wps:txbx>
                        <w:txbxContent>
                          <w:p w:rsidR="00B11FFD" w:rsidRPr="00F62B6A" w:rsidRDefault="00B11FFD" w:rsidP="009A7E93">
                            <w:pPr>
                              <w:rPr>
                                <w:sz w:val="20"/>
                              </w:rPr>
                            </w:pPr>
                            <w:r w:rsidRPr="00F62B6A">
                              <w:rPr>
                                <w:sz w:val="20"/>
                              </w:rPr>
                              <w:t>Benefits and drawbacks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3" style="position:absolute;left:0;text-align:left;margin-left:43.9pt;margin-top:4.9pt;width:67.6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">
                <v:textbox>
                  <w:txbxContent>
                    <w:p w:rsidR="00B11FFD" w:rsidRPr="00F62B6A" w:rsidRDefault="00B11FFD" w:rsidP="009A7E93">
                      <w:pPr>
                        <w:rPr>
                          <w:sz w:val="20"/>
                        </w:rPr>
                      </w:pPr>
                      <w:r w:rsidRPr="00F62B6A">
                        <w:rPr>
                          <w:sz w:val="20"/>
                        </w:rPr>
                        <w:t>Benefits and drawbacks</w:t>
                      </w:r>
                    </w:p>
                  </w:txbxContent>
                </v:textbox>
              </v:rect>
            </w:pict>
          </mc:Fallback>
        </mc:AlternateContent>
      </w:r>
    </w:p>
    <w:p w:rsidR="009A7E93" w:rsidRDefault="009A7E93" w:rsidP="003274CB">
      <w:pPr>
        <w:pStyle w:val="NoSpacing"/>
        <w:spacing w:line="360" w:lineRule="auto"/>
        <w:jc w:val="both"/>
        <w:rPr>
          <w:sz w:val="24"/>
          <w:szCs w:val="24"/>
          <w:highlight w:val="cyan"/>
          <w:u w:val="single"/>
          <w:lang w:val="en-GB"/>
        </w:rPr>
      </w:pPr>
    </w:p>
    <w:p w:rsidR="00DF1F9C" w:rsidRPr="00B038D3" w:rsidRDefault="00DF1F9C" w:rsidP="003274CB">
      <w:pPr>
        <w:pStyle w:val="NoSpacing"/>
        <w:spacing w:line="360" w:lineRule="auto"/>
        <w:jc w:val="both"/>
        <w:rPr>
          <w:sz w:val="24"/>
          <w:szCs w:val="24"/>
          <w:highlight w:val="cyan"/>
          <w:u w:val="single"/>
          <w:lang w:val="en-GB"/>
        </w:rPr>
      </w:pPr>
    </w:p>
    <w:p w:rsidR="009A7E93" w:rsidRPr="00B038D3" w:rsidRDefault="009A7E93" w:rsidP="003274CB">
      <w:pPr>
        <w:autoSpaceDE w:val="0"/>
        <w:autoSpaceDN w:val="0"/>
        <w:adjustRightInd w:val="0"/>
        <w:spacing w:after="0" w:line="360" w:lineRule="auto"/>
        <w:jc w:val="center"/>
        <w:rPr>
          <w:rFonts w:asciiTheme="minorHAnsi" w:hAnsiTheme="minorHAnsi" w:cs="Sabon-Roman"/>
          <w:szCs w:val="24"/>
          <w:lang w:val="en-US"/>
        </w:rPr>
      </w:pPr>
      <w:r w:rsidRPr="00B038D3">
        <w:rPr>
          <w:rFonts w:asciiTheme="minorHAnsi" w:hAnsiTheme="minorHAnsi" w:cs="Sabon-Roman"/>
          <w:szCs w:val="24"/>
          <w:lang w:val="en-US"/>
        </w:rPr>
        <w:t xml:space="preserve">(Figure </w:t>
      </w:r>
      <w:r w:rsidR="00621DD2" w:rsidRPr="00B038D3">
        <w:rPr>
          <w:rFonts w:asciiTheme="minorHAnsi" w:hAnsiTheme="minorHAnsi" w:cs="Sabon-Roman"/>
          <w:szCs w:val="24"/>
          <w:lang w:val="en-US"/>
        </w:rPr>
        <w:t>3</w:t>
      </w:r>
      <w:r w:rsidRPr="00B038D3">
        <w:rPr>
          <w:rFonts w:asciiTheme="minorHAnsi" w:hAnsiTheme="minorHAnsi" w:cs="Sabon-Roman"/>
          <w:szCs w:val="24"/>
          <w:lang w:val="en-US"/>
        </w:rPr>
        <w:t xml:space="preserve">: Final thematic map for </w:t>
      </w:r>
      <w:r w:rsidR="00EE448D" w:rsidRPr="00B038D3">
        <w:rPr>
          <w:rFonts w:asciiTheme="minorHAnsi" w:hAnsiTheme="minorHAnsi" w:cs="Sabon-Roman"/>
          <w:szCs w:val="24"/>
          <w:lang w:val="en-US"/>
        </w:rPr>
        <w:t>teacher</w:t>
      </w:r>
      <w:r w:rsidRPr="00B038D3">
        <w:rPr>
          <w:rFonts w:asciiTheme="minorHAnsi" w:hAnsiTheme="minorHAnsi" w:cs="Sabon-Roman"/>
          <w:szCs w:val="24"/>
          <w:lang w:val="en-US"/>
        </w:rPr>
        <w:t xml:space="preserve"> sample)</w:t>
      </w:r>
    </w:p>
    <w:p w:rsidR="009A7E93" w:rsidRPr="00B038D3" w:rsidRDefault="009A7E93" w:rsidP="003274CB">
      <w:pPr>
        <w:pStyle w:val="NoSpacing"/>
        <w:spacing w:line="360" w:lineRule="auto"/>
        <w:jc w:val="both"/>
        <w:rPr>
          <w:sz w:val="24"/>
          <w:szCs w:val="24"/>
          <w:highlight w:val="cyan"/>
          <w:u w:val="single"/>
          <w:lang w:val="en-US"/>
        </w:rPr>
      </w:pPr>
    </w:p>
    <w:p w:rsidR="003A335E" w:rsidRPr="00B038D3" w:rsidRDefault="003A335E" w:rsidP="003A335E">
      <w:pPr>
        <w:pStyle w:val="NoSpacing"/>
        <w:tabs>
          <w:tab w:val="left" w:pos="709"/>
        </w:tabs>
        <w:spacing w:line="360" w:lineRule="auto"/>
        <w:jc w:val="both"/>
        <w:rPr>
          <w:sz w:val="24"/>
          <w:szCs w:val="24"/>
          <w:lang w:val="en-GB"/>
        </w:rPr>
      </w:pPr>
      <w:r w:rsidRPr="00B038D3">
        <w:rPr>
          <w:sz w:val="24"/>
          <w:szCs w:val="24"/>
          <w:lang w:val="en-GB"/>
        </w:rPr>
        <w:tab/>
        <w:t>This constant revision ensured that the ensuing thematic analysis was representative of the data (</w:t>
      </w:r>
      <w:r w:rsidRPr="00B038D3">
        <w:rPr>
          <w:rFonts w:eastAsia="Times New Roman" w:cs="Times New Roman"/>
          <w:sz w:val="24"/>
          <w:szCs w:val="24"/>
          <w:lang w:val="en-GB"/>
        </w:rPr>
        <w:t>Howitt &amp; Cramer 2011, p. 343).  Braun and Clarke (2006) warn against infinite revisions (p. 92) and I managed to steer clear of that danger as my refinements directly resulted from my research questions; once the themes reflected the research questions, this process ceased.</w:t>
      </w:r>
    </w:p>
    <w:p w:rsidR="003A335E" w:rsidRPr="00B038D3" w:rsidRDefault="003A335E" w:rsidP="003A335E">
      <w:pPr>
        <w:pStyle w:val="NoSpacing"/>
        <w:tabs>
          <w:tab w:val="left" w:pos="709"/>
        </w:tabs>
        <w:spacing w:line="360" w:lineRule="auto"/>
        <w:jc w:val="both"/>
        <w:rPr>
          <w:sz w:val="24"/>
          <w:szCs w:val="24"/>
          <w:lang w:val="en-GB"/>
        </w:rPr>
      </w:pPr>
      <w:r w:rsidRPr="00B038D3">
        <w:rPr>
          <w:sz w:val="24"/>
          <w:szCs w:val="24"/>
          <w:lang w:val="en-GB"/>
        </w:rPr>
        <w:tab/>
        <w:t>A note here is needed on data prevalence: more or fewer codings under a theme do not render that theme more or less important.  Essentially, the identified themes need not be the most prevalent ones, but the ones that capture the most important elements from the dataset in relation to the research questions (Braun &amp; Clarke, 2006, p. 82).  Prevalence is revisited in Chapter 4.</w:t>
      </w:r>
      <w:r w:rsidRPr="00B038D3">
        <w:rPr>
          <w:rFonts w:cs="AdvME"/>
          <w:sz w:val="24"/>
          <w:szCs w:val="24"/>
          <w:lang w:val="en-GB"/>
        </w:rPr>
        <w:t xml:space="preserve"> </w:t>
      </w:r>
      <w:r w:rsidRPr="00B038D3">
        <w:rPr>
          <w:sz w:val="24"/>
          <w:szCs w:val="24"/>
          <w:lang w:val="en-GB"/>
        </w:rPr>
        <w:t xml:space="preserve"> </w:t>
      </w:r>
    </w:p>
    <w:p w:rsidR="003A335E" w:rsidRPr="00B038D3" w:rsidRDefault="003A335E" w:rsidP="003274CB">
      <w:pPr>
        <w:pStyle w:val="NoSpacing"/>
        <w:spacing w:line="360" w:lineRule="auto"/>
        <w:jc w:val="both"/>
        <w:rPr>
          <w:sz w:val="24"/>
          <w:szCs w:val="24"/>
          <w:highlight w:val="cyan"/>
          <w:u w:val="single"/>
          <w:lang w:val="en-US"/>
        </w:rPr>
      </w:pPr>
    </w:p>
    <w:p w:rsidR="009A7E93" w:rsidRPr="00B038D3" w:rsidRDefault="009A7E93" w:rsidP="0075484B">
      <w:pPr>
        <w:pStyle w:val="NoSpacing"/>
        <w:numPr>
          <w:ilvl w:val="0"/>
          <w:numId w:val="2"/>
        </w:numPr>
        <w:spacing w:line="360" w:lineRule="auto"/>
        <w:jc w:val="both"/>
        <w:rPr>
          <w:sz w:val="24"/>
          <w:szCs w:val="24"/>
          <w:u w:val="single"/>
        </w:rPr>
      </w:pPr>
      <w:r w:rsidRPr="00B038D3">
        <w:rPr>
          <w:sz w:val="24"/>
          <w:szCs w:val="24"/>
          <w:u w:val="single"/>
        </w:rPr>
        <w:t>Theme definition and labeling</w:t>
      </w:r>
    </w:p>
    <w:p w:rsidR="009A7E93" w:rsidRPr="00B038D3" w:rsidRDefault="009A7E93" w:rsidP="003274CB">
      <w:pPr>
        <w:pStyle w:val="NoSpacing"/>
        <w:spacing w:line="360" w:lineRule="auto"/>
        <w:jc w:val="both"/>
        <w:rPr>
          <w:sz w:val="24"/>
          <w:szCs w:val="24"/>
          <w:u w:val="single"/>
        </w:rPr>
      </w:pPr>
    </w:p>
    <w:p w:rsidR="009A7E93" w:rsidRPr="00B038D3" w:rsidRDefault="009A7E93" w:rsidP="003274CB">
      <w:pPr>
        <w:pStyle w:val="NoSpacing"/>
        <w:spacing w:line="360" w:lineRule="auto"/>
        <w:jc w:val="both"/>
        <w:rPr>
          <w:sz w:val="24"/>
          <w:szCs w:val="24"/>
          <w:lang w:val="en-GB"/>
        </w:rPr>
      </w:pPr>
      <w:r w:rsidRPr="00B038D3">
        <w:rPr>
          <w:sz w:val="24"/>
          <w:szCs w:val="24"/>
          <w:lang w:val="en-GB"/>
        </w:rPr>
        <w:t xml:space="preserve">Following on </w:t>
      </w:r>
      <w:r w:rsidR="00802F4F" w:rsidRPr="00B038D3">
        <w:rPr>
          <w:sz w:val="24"/>
          <w:szCs w:val="24"/>
          <w:lang w:val="en-GB"/>
        </w:rPr>
        <w:t>from the final thematic map, this</w:t>
      </w:r>
      <w:r w:rsidRPr="00B038D3">
        <w:rPr>
          <w:sz w:val="24"/>
          <w:szCs w:val="24"/>
          <w:lang w:val="en-GB"/>
        </w:rPr>
        <w:t xml:space="preserve"> fifth phase provides clear, exact descriptions for the refined themes in the form of definitions and labels.  These state what themes are or are not and how they differ from other themes.  In the final analysis, for each of those descriptions, a concise name was used.</w:t>
      </w:r>
      <w:r w:rsidR="00802F4F" w:rsidRPr="00B038D3">
        <w:rPr>
          <w:rStyle w:val="FootnoteReference"/>
          <w:sz w:val="24"/>
          <w:szCs w:val="24"/>
          <w:lang w:val="en-GB"/>
        </w:rPr>
        <w:footnoteReference w:id="114"/>
      </w:r>
      <w:r w:rsidRPr="00B038D3">
        <w:rPr>
          <w:sz w:val="24"/>
          <w:szCs w:val="24"/>
          <w:lang w:val="en-GB"/>
        </w:rPr>
        <w:t xml:space="preserve">  T</w:t>
      </w:r>
      <w:r w:rsidRPr="00B038D3">
        <w:rPr>
          <w:rFonts w:cs="Sabon-Roman"/>
          <w:sz w:val="24"/>
          <w:szCs w:val="24"/>
          <w:lang w:val="en-GB"/>
        </w:rPr>
        <w:t>he accuracy of this task in terms of structure and hierarchical organization was aided by the subthemes already identified in phase 3.  To be as accurate as possible, I had to go through the entire dataset once again and check the compatibility of each theme</w:t>
      </w:r>
      <w:r w:rsidR="00D917D3" w:rsidRPr="00B038D3">
        <w:rPr>
          <w:rFonts w:cs="Sabon-Roman"/>
          <w:sz w:val="24"/>
          <w:szCs w:val="24"/>
          <w:lang w:val="en-GB"/>
        </w:rPr>
        <w:t>’s</w:t>
      </w:r>
      <w:r w:rsidRPr="00B038D3">
        <w:rPr>
          <w:rFonts w:cs="Sabon-Roman"/>
          <w:sz w:val="24"/>
          <w:szCs w:val="24"/>
          <w:lang w:val="en-GB"/>
        </w:rPr>
        <w:t xml:space="preserve"> and subtheme</w:t>
      </w:r>
      <w:r w:rsidR="00D917D3" w:rsidRPr="00B038D3">
        <w:rPr>
          <w:rFonts w:cs="Sabon-Roman"/>
          <w:sz w:val="24"/>
          <w:szCs w:val="24"/>
          <w:lang w:val="en-GB"/>
        </w:rPr>
        <w:t>’s</w:t>
      </w:r>
      <w:r w:rsidRPr="00B038D3">
        <w:rPr>
          <w:rFonts w:cs="Sabon-Roman"/>
          <w:sz w:val="24"/>
          <w:szCs w:val="24"/>
          <w:lang w:val="en-GB"/>
        </w:rPr>
        <w:t xml:space="preserve"> description against the data under them.</w:t>
      </w:r>
    </w:p>
    <w:p w:rsidR="009A7E93" w:rsidRPr="00B038D3" w:rsidRDefault="009A7E93" w:rsidP="003274CB">
      <w:pPr>
        <w:pStyle w:val="NoSpacing"/>
        <w:spacing w:line="360" w:lineRule="auto"/>
        <w:jc w:val="both"/>
        <w:rPr>
          <w:rFonts w:cs="Sabon-Roman"/>
          <w:sz w:val="24"/>
          <w:szCs w:val="24"/>
          <w:lang w:val="en-GB"/>
        </w:rPr>
      </w:pPr>
      <w:r w:rsidRPr="00B038D3">
        <w:rPr>
          <w:rFonts w:cs="Sabon-Roman"/>
          <w:sz w:val="24"/>
          <w:szCs w:val="24"/>
          <w:lang w:val="en-GB"/>
        </w:rPr>
        <w:tab/>
        <w:t>A particularly useful, informal technique to check for the soundness of those descriptions</w:t>
      </w:r>
      <w:r w:rsidR="00DF5059" w:rsidRPr="00B038D3">
        <w:rPr>
          <w:rFonts w:cs="Sabon-Roman"/>
          <w:sz w:val="24"/>
          <w:szCs w:val="24"/>
          <w:lang w:val="en-GB"/>
        </w:rPr>
        <w:t xml:space="preserve"> </w:t>
      </w:r>
      <w:r w:rsidRPr="00B038D3">
        <w:rPr>
          <w:rFonts w:cs="Sabon-Roman"/>
          <w:sz w:val="24"/>
          <w:szCs w:val="24"/>
          <w:lang w:val="en-GB"/>
        </w:rPr>
        <w:t>was employed here</w:t>
      </w:r>
      <w:r w:rsidR="00DF5059" w:rsidRPr="00B038D3">
        <w:rPr>
          <w:rFonts w:cs="Sabon-Roman"/>
          <w:sz w:val="24"/>
          <w:szCs w:val="24"/>
          <w:lang w:val="en-GB"/>
        </w:rPr>
        <w:t>, as suggested by Braun and Clarke (2006, p. 92)</w:t>
      </w:r>
      <w:r w:rsidRPr="00B038D3">
        <w:rPr>
          <w:rFonts w:cs="Sabon-Roman"/>
          <w:sz w:val="24"/>
          <w:szCs w:val="24"/>
          <w:lang w:val="en-GB"/>
        </w:rPr>
        <w:t>.  This calls for researcher</w:t>
      </w:r>
      <w:r w:rsidR="002F4975" w:rsidRPr="00B038D3">
        <w:rPr>
          <w:rFonts w:cs="Sabon-Roman"/>
          <w:sz w:val="24"/>
          <w:szCs w:val="24"/>
          <w:lang w:val="en-GB"/>
        </w:rPr>
        <w:t>s</w:t>
      </w:r>
      <w:r w:rsidRPr="00B038D3">
        <w:rPr>
          <w:rFonts w:cs="Sabon-Roman"/>
          <w:sz w:val="24"/>
          <w:szCs w:val="24"/>
          <w:lang w:val="en-GB"/>
        </w:rPr>
        <w:t xml:space="preserve"> to describe the scope and content of individual themes in a few words; refinement is needed should researcher</w:t>
      </w:r>
      <w:r w:rsidR="002F4975" w:rsidRPr="00B038D3">
        <w:rPr>
          <w:rFonts w:cs="Sabon-Roman"/>
          <w:sz w:val="24"/>
          <w:szCs w:val="24"/>
          <w:lang w:val="en-GB"/>
        </w:rPr>
        <w:t>s</w:t>
      </w:r>
      <w:r w:rsidRPr="00B038D3">
        <w:rPr>
          <w:rFonts w:cs="Sabon-Roman"/>
          <w:sz w:val="24"/>
          <w:szCs w:val="24"/>
          <w:lang w:val="en-GB"/>
        </w:rPr>
        <w:t xml:space="preserve"> </w:t>
      </w:r>
      <w:r w:rsidR="002F4975" w:rsidRPr="00B038D3">
        <w:rPr>
          <w:rFonts w:cs="Sabon-Roman"/>
          <w:sz w:val="24"/>
          <w:szCs w:val="24"/>
          <w:lang w:val="en-GB"/>
        </w:rPr>
        <w:t xml:space="preserve">are </w:t>
      </w:r>
      <w:r w:rsidRPr="00B038D3">
        <w:rPr>
          <w:rFonts w:cs="Sabon-Roman"/>
          <w:sz w:val="24"/>
          <w:szCs w:val="24"/>
          <w:lang w:val="en-GB"/>
        </w:rPr>
        <w:t xml:space="preserve">unable to do so.  No further refinement was required. </w:t>
      </w:r>
    </w:p>
    <w:p w:rsidR="009A7E93" w:rsidRDefault="009A7E93" w:rsidP="003274CB">
      <w:pPr>
        <w:pStyle w:val="NoSpacing"/>
        <w:spacing w:line="360" w:lineRule="auto"/>
        <w:jc w:val="both"/>
        <w:rPr>
          <w:sz w:val="24"/>
          <w:szCs w:val="24"/>
          <w:u w:val="single"/>
          <w:lang w:val="en-GB"/>
        </w:rPr>
      </w:pPr>
    </w:p>
    <w:p w:rsidR="00127B2F" w:rsidRDefault="00127B2F" w:rsidP="003274CB">
      <w:pPr>
        <w:pStyle w:val="NoSpacing"/>
        <w:spacing w:line="360" w:lineRule="auto"/>
        <w:jc w:val="both"/>
        <w:rPr>
          <w:sz w:val="24"/>
          <w:szCs w:val="24"/>
          <w:u w:val="single"/>
          <w:lang w:val="en-GB"/>
        </w:rPr>
      </w:pPr>
    </w:p>
    <w:p w:rsidR="00127B2F" w:rsidRDefault="00127B2F" w:rsidP="003274CB">
      <w:pPr>
        <w:pStyle w:val="NoSpacing"/>
        <w:spacing w:line="360" w:lineRule="auto"/>
        <w:jc w:val="both"/>
        <w:rPr>
          <w:sz w:val="24"/>
          <w:szCs w:val="24"/>
          <w:u w:val="single"/>
          <w:lang w:val="en-GB"/>
        </w:rPr>
      </w:pPr>
    </w:p>
    <w:p w:rsidR="00127B2F" w:rsidRDefault="00127B2F" w:rsidP="003274CB">
      <w:pPr>
        <w:pStyle w:val="NoSpacing"/>
        <w:spacing w:line="360" w:lineRule="auto"/>
        <w:jc w:val="both"/>
        <w:rPr>
          <w:sz w:val="24"/>
          <w:szCs w:val="24"/>
          <w:u w:val="single"/>
          <w:lang w:val="en-GB"/>
        </w:rPr>
      </w:pPr>
    </w:p>
    <w:p w:rsidR="00127B2F" w:rsidRPr="00B038D3" w:rsidRDefault="00127B2F" w:rsidP="003274CB">
      <w:pPr>
        <w:pStyle w:val="NoSpacing"/>
        <w:spacing w:line="360" w:lineRule="auto"/>
        <w:jc w:val="both"/>
        <w:rPr>
          <w:sz w:val="24"/>
          <w:szCs w:val="24"/>
          <w:u w:val="single"/>
          <w:lang w:val="en-GB"/>
        </w:rPr>
      </w:pPr>
    </w:p>
    <w:p w:rsidR="009A7E93" w:rsidRPr="00B038D3" w:rsidRDefault="009A7E93" w:rsidP="0075484B">
      <w:pPr>
        <w:pStyle w:val="NoSpacing"/>
        <w:numPr>
          <w:ilvl w:val="0"/>
          <w:numId w:val="2"/>
        </w:numPr>
        <w:spacing w:line="360" w:lineRule="auto"/>
        <w:jc w:val="both"/>
        <w:rPr>
          <w:sz w:val="24"/>
          <w:szCs w:val="24"/>
          <w:u w:val="single"/>
        </w:rPr>
      </w:pPr>
      <w:r w:rsidRPr="00B038D3">
        <w:rPr>
          <w:sz w:val="24"/>
          <w:szCs w:val="24"/>
          <w:u w:val="single"/>
        </w:rPr>
        <w:lastRenderedPageBreak/>
        <w:t xml:space="preserve">Report writing </w:t>
      </w:r>
    </w:p>
    <w:p w:rsidR="009A7E93" w:rsidRPr="00B038D3" w:rsidRDefault="009A7E93" w:rsidP="003274CB">
      <w:pPr>
        <w:autoSpaceDE w:val="0"/>
        <w:autoSpaceDN w:val="0"/>
        <w:adjustRightInd w:val="0"/>
        <w:spacing w:after="0" w:line="360" w:lineRule="auto"/>
        <w:jc w:val="both"/>
        <w:rPr>
          <w:rFonts w:asciiTheme="minorHAnsi" w:hAnsiTheme="minorHAnsi"/>
          <w:szCs w:val="24"/>
          <w:lang w:val="en-US"/>
        </w:rPr>
      </w:pPr>
    </w:p>
    <w:p w:rsidR="00AA0838" w:rsidRDefault="009A7E93" w:rsidP="003274CB">
      <w:pPr>
        <w:autoSpaceDE w:val="0"/>
        <w:autoSpaceDN w:val="0"/>
        <w:adjustRightInd w:val="0"/>
        <w:spacing w:after="0" w:line="360" w:lineRule="auto"/>
        <w:jc w:val="both"/>
        <w:rPr>
          <w:rFonts w:asciiTheme="minorHAnsi" w:hAnsiTheme="minorHAnsi"/>
          <w:szCs w:val="24"/>
          <w:lang w:val="en-US"/>
        </w:rPr>
      </w:pPr>
      <w:r w:rsidRPr="00B038D3">
        <w:rPr>
          <w:rFonts w:asciiTheme="minorHAnsi" w:hAnsiTheme="minorHAnsi"/>
          <w:szCs w:val="24"/>
          <w:lang w:val="en-US"/>
        </w:rPr>
        <w:t>This final phase is carried out in Chapter 4, which follows.  Through illustrative extracts, a det</w:t>
      </w:r>
      <w:r w:rsidR="00FF3BA9" w:rsidRPr="00B038D3">
        <w:rPr>
          <w:rFonts w:asciiTheme="minorHAnsi" w:hAnsiTheme="minorHAnsi"/>
          <w:szCs w:val="24"/>
          <w:lang w:val="en-US"/>
        </w:rPr>
        <w:t>ailed, analytic and interpreti</w:t>
      </w:r>
      <w:r w:rsidRPr="00B038D3">
        <w:rPr>
          <w:rFonts w:asciiTheme="minorHAnsi" w:hAnsiTheme="minorHAnsi"/>
          <w:szCs w:val="24"/>
          <w:lang w:val="en-US"/>
        </w:rPr>
        <w:t>ve narrative considers themes individually and relates them to each other, to my research questions as well as to existing re</w:t>
      </w:r>
      <w:r w:rsidR="00130421" w:rsidRPr="00B038D3">
        <w:rPr>
          <w:rFonts w:asciiTheme="minorHAnsi" w:hAnsiTheme="minorHAnsi"/>
          <w:szCs w:val="24"/>
          <w:lang w:val="en-US"/>
        </w:rPr>
        <w:t>search</w:t>
      </w:r>
      <w:r w:rsidR="00C907B9" w:rsidRPr="00B038D3">
        <w:rPr>
          <w:rFonts w:asciiTheme="minorHAnsi" w:hAnsiTheme="minorHAnsi"/>
          <w:szCs w:val="24"/>
          <w:lang w:val="en-US"/>
        </w:rPr>
        <w:t>.</w:t>
      </w: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834EDC" w:rsidRDefault="00834EDC" w:rsidP="003274CB">
      <w:pPr>
        <w:autoSpaceDE w:val="0"/>
        <w:autoSpaceDN w:val="0"/>
        <w:adjustRightInd w:val="0"/>
        <w:spacing w:after="0" w:line="360" w:lineRule="auto"/>
        <w:jc w:val="both"/>
        <w:rPr>
          <w:rFonts w:asciiTheme="minorHAnsi" w:hAnsiTheme="minorHAnsi"/>
          <w:szCs w:val="24"/>
          <w:lang w:val="en-US"/>
        </w:rPr>
      </w:pPr>
    </w:p>
    <w:p w:rsidR="00127B2F" w:rsidRDefault="00127B2F" w:rsidP="003274CB">
      <w:pPr>
        <w:autoSpaceDE w:val="0"/>
        <w:autoSpaceDN w:val="0"/>
        <w:adjustRightInd w:val="0"/>
        <w:spacing w:after="0" w:line="360" w:lineRule="auto"/>
        <w:jc w:val="both"/>
        <w:rPr>
          <w:rFonts w:asciiTheme="minorHAnsi" w:hAnsiTheme="minorHAnsi"/>
          <w:szCs w:val="24"/>
          <w:lang w:val="en-US"/>
        </w:rPr>
      </w:pPr>
    </w:p>
    <w:p w:rsidR="00127B2F" w:rsidRDefault="00127B2F" w:rsidP="003274CB">
      <w:pPr>
        <w:autoSpaceDE w:val="0"/>
        <w:autoSpaceDN w:val="0"/>
        <w:adjustRightInd w:val="0"/>
        <w:spacing w:after="0" w:line="360" w:lineRule="auto"/>
        <w:jc w:val="both"/>
        <w:rPr>
          <w:rFonts w:asciiTheme="minorHAnsi" w:hAnsiTheme="minorHAnsi"/>
          <w:szCs w:val="24"/>
          <w:lang w:val="en-US"/>
        </w:rPr>
      </w:pPr>
    </w:p>
    <w:p w:rsidR="00127B2F" w:rsidRDefault="00127B2F" w:rsidP="003274CB">
      <w:pPr>
        <w:autoSpaceDE w:val="0"/>
        <w:autoSpaceDN w:val="0"/>
        <w:adjustRightInd w:val="0"/>
        <w:spacing w:after="0" w:line="360" w:lineRule="auto"/>
        <w:jc w:val="both"/>
        <w:rPr>
          <w:rFonts w:asciiTheme="minorHAnsi" w:hAnsiTheme="minorHAnsi"/>
          <w:szCs w:val="24"/>
          <w:lang w:val="en-US"/>
        </w:rPr>
      </w:pPr>
    </w:p>
    <w:p w:rsidR="00127B2F" w:rsidRDefault="00127B2F" w:rsidP="003274CB">
      <w:pPr>
        <w:autoSpaceDE w:val="0"/>
        <w:autoSpaceDN w:val="0"/>
        <w:adjustRightInd w:val="0"/>
        <w:spacing w:after="0" w:line="360" w:lineRule="auto"/>
        <w:jc w:val="both"/>
        <w:rPr>
          <w:rFonts w:asciiTheme="minorHAnsi" w:hAnsiTheme="minorHAnsi"/>
          <w:szCs w:val="24"/>
          <w:lang w:val="en-US"/>
        </w:rPr>
      </w:pPr>
    </w:p>
    <w:p w:rsidR="00127B2F" w:rsidRDefault="00127B2F" w:rsidP="003274CB">
      <w:pPr>
        <w:autoSpaceDE w:val="0"/>
        <w:autoSpaceDN w:val="0"/>
        <w:adjustRightInd w:val="0"/>
        <w:spacing w:after="0" w:line="360" w:lineRule="auto"/>
        <w:jc w:val="both"/>
        <w:rPr>
          <w:rFonts w:asciiTheme="minorHAnsi" w:hAnsiTheme="minorHAnsi"/>
          <w:szCs w:val="24"/>
          <w:lang w:val="en-US"/>
        </w:rPr>
      </w:pPr>
    </w:p>
    <w:p w:rsidR="00127B2F" w:rsidRDefault="00127B2F" w:rsidP="003274CB">
      <w:pPr>
        <w:autoSpaceDE w:val="0"/>
        <w:autoSpaceDN w:val="0"/>
        <w:adjustRightInd w:val="0"/>
        <w:spacing w:after="0" w:line="360" w:lineRule="auto"/>
        <w:jc w:val="both"/>
        <w:rPr>
          <w:rFonts w:asciiTheme="minorHAnsi" w:hAnsiTheme="minorHAnsi"/>
          <w:szCs w:val="24"/>
          <w:lang w:val="en-US"/>
        </w:rPr>
      </w:pPr>
    </w:p>
    <w:p w:rsidR="00127B2F" w:rsidRDefault="00127B2F" w:rsidP="003274CB">
      <w:pPr>
        <w:autoSpaceDE w:val="0"/>
        <w:autoSpaceDN w:val="0"/>
        <w:adjustRightInd w:val="0"/>
        <w:spacing w:after="0" w:line="360" w:lineRule="auto"/>
        <w:jc w:val="both"/>
        <w:rPr>
          <w:rFonts w:asciiTheme="minorHAnsi" w:hAnsiTheme="minorHAnsi"/>
          <w:szCs w:val="24"/>
          <w:lang w:val="en-US"/>
        </w:rPr>
      </w:pPr>
    </w:p>
    <w:p w:rsidR="00127B2F" w:rsidRDefault="00127B2F" w:rsidP="003274CB">
      <w:pPr>
        <w:autoSpaceDE w:val="0"/>
        <w:autoSpaceDN w:val="0"/>
        <w:adjustRightInd w:val="0"/>
        <w:spacing w:after="0" w:line="360" w:lineRule="auto"/>
        <w:jc w:val="both"/>
        <w:rPr>
          <w:rFonts w:asciiTheme="minorHAnsi" w:hAnsiTheme="minorHAnsi"/>
          <w:szCs w:val="24"/>
          <w:lang w:val="en-US"/>
        </w:rPr>
      </w:pPr>
    </w:p>
    <w:p w:rsidR="00834EDC" w:rsidRPr="00B038D3" w:rsidRDefault="00834EDC" w:rsidP="003274CB">
      <w:pPr>
        <w:autoSpaceDE w:val="0"/>
        <w:autoSpaceDN w:val="0"/>
        <w:adjustRightInd w:val="0"/>
        <w:spacing w:after="0" w:line="360" w:lineRule="auto"/>
        <w:jc w:val="both"/>
        <w:rPr>
          <w:rFonts w:asciiTheme="minorHAnsi" w:hAnsiTheme="minorHAnsi"/>
          <w:szCs w:val="24"/>
          <w:lang w:val="en-US"/>
        </w:rPr>
      </w:pPr>
    </w:p>
    <w:p w:rsidR="00BF3D01" w:rsidRPr="00B038D3" w:rsidRDefault="00BF3D01" w:rsidP="00A20C00">
      <w:pPr>
        <w:pStyle w:val="NoSpacing"/>
        <w:spacing w:line="360" w:lineRule="auto"/>
        <w:jc w:val="center"/>
        <w:rPr>
          <w:b/>
          <w:sz w:val="24"/>
          <w:szCs w:val="24"/>
          <w:lang w:val="en-US"/>
        </w:rPr>
      </w:pPr>
      <w:r w:rsidRPr="00B038D3">
        <w:rPr>
          <w:b/>
          <w:sz w:val="24"/>
          <w:szCs w:val="24"/>
          <w:lang w:val="en-US"/>
        </w:rPr>
        <w:lastRenderedPageBreak/>
        <w:t xml:space="preserve">Chapter 4 </w:t>
      </w:r>
      <w:r w:rsidR="00D94622" w:rsidRPr="00B038D3">
        <w:rPr>
          <w:b/>
          <w:sz w:val="24"/>
          <w:szCs w:val="24"/>
          <w:lang w:val="en-US"/>
        </w:rPr>
        <w:t xml:space="preserve">- </w:t>
      </w:r>
      <w:r w:rsidRPr="00B038D3">
        <w:rPr>
          <w:b/>
          <w:sz w:val="24"/>
          <w:szCs w:val="24"/>
          <w:lang w:val="en-US"/>
        </w:rPr>
        <w:t>Results and Discussion</w:t>
      </w:r>
    </w:p>
    <w:p w:rsidR="00BF3D01" w:rsidRPr="00B038D3" w:rsidRDefault="00BF3D01" w:rsidP="003274CB">
      <w:pPr>
        <w:autoSpaceDE w:val="0"/>
        <w:autoSpaceDN w:val="0"/>
        <w:adjustRightInd w:val="0"/>
        <w:spacing w:after="0" w:line="360" w:lineRule="auto"/>
        <w:jc w:val="both"/>
        <w:rPr>
          <w:rFonts w:asciiTheme="minorHAnsi" w:hAnsiTheme="minorHAnsi"/>
          <w:szCs w:val="24"/>
          <w:lang w:val="en-US"/>
        </w:rPr>
      </w:pPr>
    </w:p>
    <w:p w:rsidR="00BF3D01" w:rsidRPr="00B038D3" w:rsidRDefault="00BF3D01" w:rsidP="003274CB">
      <w:pPr>
        <w:autoSpaceDE w:val="0"/>
        <w:autoSpaceDN w:val="0"/>
        <w:adjustRightInd w:val="0"/>
        <w:spacing w:after="0" w:line="360" w:lineRule="auto"/>
        <w:jc w:val="both"/>
        <w:rPr>
          <w:rFonts w:asciiTheme="minorHAnsi" w:hAnsiTheme="minorHAnsi"/>
          <w:szCs w:val="24"/>
          <w:lang w:val="en-US"/>
        </w:rPr>
      </w:pPr>
      <w:r w:rsidRPr="00B038D3">
        <w:rPr>
          <w:rFonts w:asciiTheme="minorHAnsi" w:hAnsiTheme="minorHAnsi"/>
          <w:szCs w:val="24"/>
          <w:lang w:val="en-US"/>
        </w:rPr>
        <w:t>The ensuing discussion directly links all identified themes to my research questions.  For organizational purposes, I address my research questions in turn.  Under each question, I cite and discuss all related themes and subthemes, and address various implications.  To give an indication of how common theme</w:t>
      </w:r>
      <w:r w:rsidR="001F2F06" w:rsidRPr="00B038D3">
        <w:rPr>
          <w:rFonts w:asciiTheme="minorHAnsi" w:hAnsiTheme="minorHAnsi"/>
          <w:szCs w:val="24"/>
          <w:lang w:val="en-US"/>
        </w:rPr>
        <w:t>s and patterns were, prevalence</w:t>
      </w:r>
      <w:r w:rsidR="001F2F06" w:rsidRPr="00B038D3">
        <w:rPr>
          <w:rStyle w:val="FootnoteReference"/>
          <w:rFonts w:asciiTheme="minorHAnsi" w:hAnsiTheme="minorHAnsi"/>
          <w:szCs w:val="24"/>
          <w:lang w:val="en-US"/>
        </w:rPr>
        <w:footnoteReference w:id="115"/>
      </w:r>
      <w:r w:rsidRPr="00B038D3">
        <w:rPr>
          <w:rFonts w:asciiTheme="minorHAnsi" w:hAnsiTheme="minorHAnsi"/>
          <w:szCs w:val="24"/>
          <w:lang w:val="en-US"/>
        </w:rPr>
        <w:t xml:space="preserve"> and incidence</w:t>
      </w:r>
      <w:r w:rsidR="001F2F06" w:rsidRPr="00B038D3">
        <w:rPr>
          <w:rStyle w:val="FootnoteReference"/>
          <w:rFonts w:asciiTheme="minorHAnsi" w:hAnsiTheme="minorHAnsi"/>
          <w:szCs w:val="24"/>
          <w:lang w:val="en-US"/>
        </w:rPr>
        <w:footnoteReference w:id="116"/>
      </w:r>
      <w:r w:rsidRPr="00B038D3">
        <w:rPr>
          <w:rFonts w:asciiTheme="minorHAnsi" w:hAnsiTheme="minorHAnsi"/>
          <w:szCs w:val="24"/>
          <w:lang w:val="en-US"/>
        </w:rPr>
        <w:t xml:space="preserve"> are reported for a number of the emerging patterns (Howitt &amp; Cramer, 2011, p. 329).</w:t>
      </w:r>
      <w:r w:rsidR="00C8059F" w:rsidRPr="00B038D3">
        <w:rPr>
          <w:rFonts w:asciiTheme="minorHAnsi" w:hAnsiTheme="minorHAnsi"/>
          <w:szCs w:val="24"/>
          <w:lang w:val="en-US"/>
        </w:rPr>
        <w:t xml:space="preserve">  Readers should bear in mind that</w:t>
      </w:r>
      <w:r w:rsidR="008E30AE" w:rsidRPr="00B038D3">
        <w:rPr>
          <w:rFonts w:asciiTheme="minorHAnsi" w:hAnsiTheme="minorHAnsi"/>
          <w:szCs w:val="24"/>
          <w:lang w:val="en-US"/>
        </w:rPr>
        <w:t>, as it is evident throughout the discussion below,</w:t>
      </w:r>
      <w:r w:rsidR="00C8059F" w:rsidRPr="00B038D3">
        <w:rPr>
          <w:rFonts w:asciiTheme="minorHAnsi" w:hAnsiTheme="minorHAnsi"/>
          <w:szCs w:val="24"/>
          <w:lang w:val="en-US"/>
        </w:rPr>
        <w:t xml:space="preserve"> my analysis draws data from all sources in an integrated way rather than separately.</w:t>
      </w:r>
    </w:p>
    <w:p w:rsidR="00BF3D01" w:rsidRPr="00B038D3" w:rsidRDefault="00BF3D01" w:rsidP="003274CB">
      <w:pPr>
        <w:pStyle w:val="NoSpacing"/>
        <w:spacing w:line="360" w:lineRule="auto"/>
        <w:ind w:firstLine="720"/>
        <w:jc w:val="both"/>
        <w:rPr>
          <w:sz w:val="24"/>
          <w:szCs w:val="24"/>
          <w:lang w:val="en-US"/>
        </w:rPr>
      </w:pPr>
      <w:r w:rsidRPr="00B038D3">
        <w:rPr>
          <w:sz w:val="24"/>
          <w:szCs w:val="24"/>
          <w:lang w:val="en-US"/>
        </w:rPr>
        <w:t xml:space="preserve">In many points of the discussion, it proved challenging to compare my findings with those in the literature, because of differences in respective research designs and also because, to the best of my knowledge, to date no study has looked at how CL and CTs can combine in a tertiary ESP environment, in the way this study does.  Notwithstanding these hindrances, some comparisons are drawn between my findings and findings from other studies, since the themes identified here are widely discussed in the literature, albeit in diverse contexts.  </w:t>
      </w:r>
      <w:r w:rsidR="00740436" w:rsidRPr="00B038D3">
        <w:rPr>
          <w:sz w:val="24"/>
          <w:szCs w:val="24"/>
          <w:lang w:val="en-US"/>
        </w:rPr>
        <w:t>A</w:t>
      </w:r>
      <w:r w:rsidRPr="00B038D3">
        <w:rPr>
          <w:sz w:val="24"/>
          <w:szCs w:val="24"/>
          <w:lang w:val="en-US"/>
        </w:rPr>
        <w:t>ddition</w:t>
      </w:r>
      <w:r w:rsidR="00740436" w:rsidRPr="00B038D3">
        <w:rPr>
          <w:sz w:val="24"/>
          <w:szCs w:val="24"/>
          <w:lang w:val="en-US"/>
        </w:rPr>
        <w:t>ally</w:t>
      </w:r>
      <w:r w:rsidRPr="00B038D3">
        <w:rPr>
          <w:sz w:val="24"/>
          <w:szCs w:val="24"/>
          <w:lang w:val="en-US"/>
        </w:rPr>
        <w:t>, where similar patterns emerge, parallels are drawn between my two samples, which is one of the innovations this study offers.</w:t>
      </w:r>
    </w:p>
    <w:p w:rsidR="00BF3D01" w:rsidRPr="00B038D3" w:rsidRDefault="00BF3D01" w:rsidP="003274CB">
      <w:pPr>
        <w:pStyle w:val="NoSpacing"/>
        <w:spacing w:line="360" w:lineRule="auto"/>
        <w:jc w:val="both"/>
        <w:rPr>
          <w:sz w:val="24"/>
          <w:szCs w:val="24"/>
          <w:lang w:val="en-US"/>
        </w:rPr>
      </w:pPr>
    </w:p>
    <w:p w:rsidR="000D6EF3" w:rsidRPr="00B038D3" w:rsidRDefault="000D6EF3" w:rsidP="003274CB">
      <w:pPr>
        <w:pStyle w:val="NoSpacing"/>
        <w:spacing w:line="360" w:lineRule="auto"/>
        <w:jc w:val="both"/>
        <w:rPr>
          <w:b/>
          <w:sz w:val="24"/>
          <w:szCs w:val="24"/>
          <w:lang w:val="en-GB"/>
        </w:rPr>
      </w:pPr>
      <w:r w:rsidRPr="00B038D3">
        <w:rPr>
          <w:b/>
          <w:sz w:val="24"/>
          <w:szCs w:val="24"/>
          <w:lang w:val="en-US"/>
        </w:rPr>
        <w:t xml:space="preserve">4.1 </w:t>
      </w:r>
      <w:r w:rsidR="00592982" w:rsidRPr="00B038D3">
        <w:rPr>
          <w:b/>
          <w:sz w:val="24"/>
          <w:szCs w:val="24"/>
          <w:lang w:val="en-US"/>
        </w:rPr>
        <w:t>Results and discussion by research question</w:t>
      </w:r>
    </w:p>
    <w:p w:rsidR="000D6EF3" w:rsidRPr="00B038D3" w:rsidRDefault="000D6EF3" w:rsidP="003274CB">
      <w:pPr>
        <w:pStyle w:val="NoSpacing"/>
        <w:spacing w:line="360" w:lineRule="auto"/>
        <w:jc w:val="both"/>
        <w:rPr>
          <w:sz w:val="24"/>
          <w:szCs w:val="24"/>
          <w:lang w:val="en-US"/>
        </w:rPr>
      </w:pPr>
    </w:p>
    <w:p w:rsidR="0034316C" w:rsidRPr="00B038D3" w:rsidRDefault="00BF3D01" w:rsidP="003274CB">
      <w:pPr>
        <w:pStyle w:val="NoSpacing"/>
        <w:spacing w:line="360" w:lineRule="auto"/>
        <w:jc w:val="both"/>
        <w:rPr>
          <w:i/>
          <w:sz w:val="24"/>
          <w:szCs w:val="24"/>
          <w:u w:val="single"/>
          <w:lang w:val="en-US"/>
        </w:rPr>
      </w:pPr>
      <w:r w:rsidRPr="00B038D3">
        <w:rPr>
          <w:i/>
          <w:sz w:val="24"/>
          <w:szCs w:val="24"/>
          <w:u w:val="single"/>
          <w:lang w:val="en-US"/>
        </w:rPr>
        <w:t xml:space="preserve">Student sample – Research Question 1 </w:t>
      </w:r>
    </w:p>
    <w:p w:rsidR="00BF3D01" w:rsidRPr="00B038D3" w:rsidRDefault="00BF3D01" w:rsidP="003274CB">
      <w:pPr>
        <w:pStyle w:val="NoSpacing"/>
        <w:spacing w:line="360" w:lineRule="auto"/>
        <w:jc w:val="both"/>
        <w:rPr>
          <w:sz w:val="24"/>
          <w:szCs w:val="24"/>
          <w:lang w:val="en-US"/>
        </w:rPr>
      </w:pPr>
      <w:r w:rsidRPr="00B038D3">
        <w:rPr>
          <w:sz w:val="24"/>
          <w:szCs w:val="24"/>
          <w:lang w:val="en-US"/>
        </w:rPr>
        <w:t>What are the perceptions and practices of University students regarding the integration of CL in their ESP course(s)?  Which benefits/drawbacks do they perceive CL to carry?</w:t>
      </w:r>
    </w:p>
    <w:p w:rsidR="00BF3D01" w:rsidRPr="00B038D3" w:rsidRDefault="00BF3D01" w:rsidP="003274CB">
      <w:pPr>
        <w:pStyle w:val="NoSpacing"/>
        <w:spacing w:line="360" w:lineRule="auto"/>
        <w:jc w:val="both"/>
        <w:rPr>
          <w:sz w:val="24"/>
          <w:szCs w:val="24"/>
          <w:lang w:val="en-US"/>
        </w:rPr>
      </w:pPr>
    </w:p>
    <w:p w:rsidR="00BF3D01" w:rsidRPr="00B038D3" w:rsidRDefault="00BF3D01" w:rsidP="003274CB">
      <w:pPr>
        <w:pStyle w:val="NoSpacing"/>
        <w:spacing w:line="360" w:lineRule="auto"/>
        <w:jc w:val="both"/>
        <w:rPr>
          <w:sz w:val="24"/>
          <w:szCs w:val="24"/>
          <w:u w:val="single"/>
          <w:lang w:val="en-US"/>
        </w:rPr>
      </w:pPr>
      <w:r w:rsidRPr="00B038D3">
        <w:rPr>
          <w:sz w:val="24"/>
          <w:szCs w:val="24"/>
          <w:u w:val="single"/>
          <w:lang w:val="en-US"/>
        </w:rPr>
        <w:t>Theme: Perceived benefits and drawbacks of CL integration in ESP</w:t>
      </w:r>
      <w:r w:rsidRPr="00B038D3">
        <w:rPr>
          <w:b/>
          <w:sz w:val="24"/>
          <w:szCs w:val="24"/>
          <w:u w:val="single"/>
          <w:lang w:val="en-US"/>
        </w:rPr>
        <w:t xml:space="preserve"> </w:t>
      </w:r>
    </w:p>
    <w:p w:rsidR="00BF3D01" w:rsidRPr="00B038D3" w:rsidRDefault="00BF3D01" w:rsidP="003274CB">
      <w:pPr>
        <w:pStyle w:val="NoSpacing"/>
        <w:spacing w:line="360" w:lineRule="auto"/>
        <w:jc w:val="both"/>
        <w:rPr>
          <w:rFonts w:cstheme="minorHAnsi"/>
          <w:sz w:val="24"/>
          <w:szCs w:val="24"/>
          <w:lang w:val="en-US"/>
        </w:rPr>
      </w:pPr>
      <w:r w:rsidRPr="00B038D3">
        <w:rPr>
          <w:rFonts w:cstheme="minorHAnsi"/>
          <w:sz w:val="24"/>
          <w:szCs w:val="24"/>
          <w:lang w:val="en-US"/>
        </w:rPr>
        <w:t xml:space="preserve">The first theme discusses </w:t>
      </w:r>
      <w:r w:rsidR="00350A11" w:rsidRPr="00B038D3">
        <w:rPr>
          <w:rFonts w:cstheme="minorHAnsi"/>
          <w:sz w:val="24"/>
          <w:szCs w:val="24"/>
          <w:lang w:val="en-US"/>
        </w:rPr>
        <w:t>students’</w:t>
      </w:r>
      <w:r w:rsidRPr="00B038D3">
        <w:rPr>
          <w:rFonts w:cstheme="minorHAnsi"/>
          <w:sz w:val="24"/>
          <w:szCs w:val="24"/>
          <w:lang w:val="en-US"/>
        </w:rPr>
        <w:t xml:space="preserve"> perceived CL benefits and drawbacks.  Students were asked whether they liked any CL features and whether they perceived CL to carry </w:t>
      </w:r>
      <w:r w:rsidRPr="00B038D3">
        <w:rPr>
          <w:rFonts w:cstheme="minorHAnsi"/>
          <w:sz w:val="24"/>
          <w:szCs w:val="24"/>
          <w:lang w:val="en-US"/>
        </w:rPr>
        <w:lastRenderedPageBreak/>
        <w:t xml:space="preserve">any benefits, following its integration in their ESP course.  Idea sharing, interpersonal relations and motivation were the three sub-themes identified.  </w:t>
      </w:r>
    </w:p>
    <w:p w:rsidR="00BF3D01" w:rsidRPr="00B038D3" w:rsidRDefault="00BF3D01" w:rsidP="003274CB">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The notion of sharing was particularly prevalent, with interviews corroborating with </w:t>
      </w:r>
      <w:r w:rsidR="00AE5767" w:rsidRPr="00B038D3">
        <w:rPr>
          <w:rFonts w:cstheme="minorHAnsi"/>
          <w:sz w:val="24"/>
          <w:szCs w:val="24"/>
          <w:lang w:val="en-US"/>
        </w:rPr>
        <w:t xml:space="preserve">reflective journal </w:t>
      </w:r>
      <w:r w:rsidRPr="00B038D3">
        <w:rPr>
          <w:rFonts w:cstheme="minorHAnsi"/>
          <w:sz w:val="24"/>
          <w:szCs w:val="24"/>
          <w:lang w:val="en-US"/>
        </w:rPr>
        <w:t xml:space="preserve">entries.  There were two particularly prevalent patterns here: the first, reported by ten interviewees and four </w:t>
      </w:r>
      <w:r w:rsidR="00AE5767" w:rsidRPr="00B038D3">
        <w:rPr>
          <w:rFonts w:cstheme="minorHAnsi"/>
          <w:sz w:val="24"/>
          <w:szCs w:val="24"/>
          <w:lang w:val="en-US"/>
        </w:rPr>
        <w:t xml:space="preserve">reflective journal </w:t>
      </w:r>
      <w:r w:rsidRPr="00B038D3">
        <w:rPr>
          <w:rFonts w:cstheme="minorHAnsi"/>
          <w:sz w:val="24"/>
          <w:szCs w:val="24"/>
          <w:lang w:val="en-US"/>
        </w:rPr>
        <w:t>entries, was that collaboration renders learning easier and faster, since tasks are shared, leading to less work for each student:</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firstLine="720"/>
        <w:rPr>
          <w:rFonts w:cstheme="minorHAnsi"/>
          <w:sz w:val="24"/>
          <w:szCs w:val="24"/>
          <w:lang w:val="en-US"/>
        </w:rPr>
      </w:pPr>
      <w:r w:rsidRPr="00B038D3">
        <w:rPr>
          <w:rFonts w:cstheme="minorHAnsi"/>
          <w:sz w:val="24"/>
          <w:szCs w:val="24"/>
          <w:lang w:val="en-US"/>
        </w:rPr>
        <w:t>[INT/S2] It</w:t>
      </w:r>
      <w:r w:rsidR="00D917D3" w:rsidRPr="00B038D3">
        <w:rPr>
          <w:rFonts w:cstheme="minorHAnsi"/>
          <w:sz w:val="24"/>
          <w:szCs w:val="24"/>
          <w:lang w:val="en-US"/>
        </w:rPr>
        <w:t>’s</w:t>
      </w:r>
      <w:r w:rsidRPr="00B038D3">
        <w:rPr>
          <w:rFonts w:cstheme="minorHAnsi"/>
          <w:sz w:val="24"/>
          <w:szCs w:val="24"/>
          <w:lang w:val="en-US"/>
        </w:rPr>
        <w:t xml:space="preserve"> al</w:t>
      </w:r>
      <w:r w:rsidR="00076993" w:rsidRPr="00B038D3">
        <w:rPr>
          <w:rFonts w:cstheme="minorHAnsi"/>
          <w:sz w:val="24"/>
          <w:szCs w:val="24"/>
          <w:lang w:val="en-US"/>
        </w:rPr>
        <w:t xml:space="preserve">ways easier to collaborate </w:t>
      </w:r>
      <w:r w:rsidRPr="00B038D3">
        <w:rPr>
          <w:rFonts w:cstheme="minorHAnsi"/>
          <w:sz w:val="24"/>
          <w:szCs w:val="24"/>
          <w:lang w:val="en-US"/>
        </w:rPr>
        <w:t xml:space="preserve">than working alone. </w:t>
      </w:r>
    </w:p>
    <w:p w:rsidR="00BF3D01" w:rsidRPr="00B038D3" w:rsidRDefault="00BF3D01" w:rsidP="00BF3D01">
      <w:pPr>
        <w:pStyle w:val="NoSpacing"/>
        <w:ind w:firstLine="720"/>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[INT/S13] Students share responsibility</w:t>
      </w:r>
      <w:r w:rsidRPr="00B038D3">
        <w:rPr>
          <w:rFonts w:cstheme="minorHAnsi"/>
          <w:sz w:val="24"/>
          <w:szCs w:val="24"/>
          <w:lang w:val="en-GB"/>
        </w:rPr>
        <w:t>;</w:t>
      </w:r>
      <w:r w:rsidRPr="00B038D3">
        <w:rPr>
          <w:rFonts w:cstheme="minorHAnsi"/>
          <w:sz w:val="24"/>
          <w:szCs w:val="24"/>
          <w:lang w:val="en-US"/>
        </w:rPr>
        <w:t xml:space="preserve"> this means less work for each one. </w:t>
      </w:r>
    </w:p>
    <w:p w:rsidR="00BF3D01" w:rsidRPr="00B038D3" w:rsidRDefault="00BF3D01" w:rsidP="00BF3D01">
      <w:pPr>
        <w:pStyle w:val="NoSpacing"/>
        <w:ind w:firstLine="720"/>
        <w:rPr>
          <w:rFonts w:cstheme="minorHAnsi"/>
          <w:sz w:val="24"/>
          <w:szCs w:val="24"/>
          <w:lang w:val="en-US"/>
        </w:rPr>
      </w:pPr>
    </w:p>
    <w:p w:rsidR="00BF3D01" w:rsidRPr="00B038D3" w:rsidRDefault="00BF3D01" w:rsidP="00BF3D01">
      <w:pPr>
        <w:pStyle w:val="NoSpacing"/>
        <w:ind w:left="720"/>
        <w:rPr>
          <w:sz w:val="24"/>
          <w:szCs w:val="24"/>
          <w:lang w:val="en-US" w:eastAsia="ja-JP"/>
        </w:rPr>
      </w:pPr>
      <w:r w:rsidRPr="00B038D3">
        <w:rPr>
          <w:sz w:val="24"/>
          <w:szCs w:val="24"/>
          <w:lang w:val="en-US" w:eastAsia="ja-JP"/>
        </w:rPr>
        <w:t>[RJ/S26] The work is distributed between group members</w:t>
      </w:r>
      <w:r w:rsidR="00076993" w:rsidRPr="00B038D3">
        <w:rPr>
          <w:sz w:val="24"/>
          <w:szCs w:val="24"/>
          <w:lang w:val="en-US" w:eastAsia="ja-JP"/>
        </w:rPr>
        <w:t>…</w:t>
      </w:r>
      <w:r w:rsidRPr="00B038D3">
        <w:rPr>
          <w:sz w:val="24"/>
          <w:szCs w:val="24"/>
          <w:lang w:val="en-US" w:eastAsia="ja-JP"/>
        </w:rPr>
        <w:t xml:space="preserve">each person has less to do. </w:t>
      </w:r>
    </w:p>
    <w:p w:rsidR="00BF3D01" w:rsidRPr="00B038D3" w:rsidRDefault="00BF3D01" w:rsidP="00BF3D01">
      <w:pPr>
        <w:pStyle w:val="NoSpacing"/>
        <w:jc w:val="both"/>
        <w:rPr>
          <w:rFonts w:cstheme="minorHAnsi"/>
          <w:sz w:val="24"/>
          <w:szCs w:val="24"/>
          <w:lang w:val="en-US"/>
        </w:rPr>
      </w:pPr>
    </w:p>
    <w:p w:rsidR="00BF3D01" w:rsidRPr="00B038D3" w:rsidRDefault="00BF3D01" w:rsidP="00907CCA">
      <w:pPr>
        <w:pStyle w:val="NoSpacing"/>
        <w:spacing w:line="360" w:lineRule="auto"/>
        <w:jc w:val="both"/>
        <w:rPr>
          <w:rFonts w:cstheme="minorHAnsi"/>
          <w:sz w:val="24"/>
          <w:szCs w:val="24"/>
          <w:lang w:val="en-US"/>
        </w:rPr>
      </w:pPr>
      <w:r w:rsidRPr="00B038D3">
        <w:rPr>
          <w:rFonts w:cstheme="minorHAnsi"/>
          <w:sz w:val="24"/>
          <w:szCs w:val="24"/>
          <w:lang w:val="en-US"/>
        </w:rPr>
        <w:t xml:space="preserve">The second pattern, reported by eleven interviewees and three </w:t>
      </w:r>
      <w:r w:rsidR="00AE5767" w:rsidRPr="00B038D3">
        <w:rPr>
          <w:rFonts w:cstheme="minorHAnsi"/>
          <w:sz w:val="24"/>
          <w:szCs w:val="24"/>
          <w:lang w:val="en-US"/>
        </w:rPr>
        <w:t xml:space="preserve">reflective journal </w:t>
      </w:r>
      <w:r w:rsidRPr="00B038D3">
        <w:rPr>
          <w:rFonts w:cstheme="minorHAnsi"/>
          <w:sz w:val="24"/>
          <w:szCs w:val="24"/>
          <w:lang w:val="en-US"/>
        </w:rPr>
        <w:t>entries, was that collaboration results in idea generation and sharing (</w:t>
      </w:r>
      <w:r w:rsidR="003D5277" w:rsidRPr="00B038D3">
        <w:rPr>
          <w:rFonts w:cstheme="minorHAnsi"/>
          <w:sz w:val="24"/>
          <w:szCs w:val="24"/>
          <w:lang w:val="en-US"/>
        </w:rPr>
        <w:t>e.g.,</w:t>
      </w:r>
      <w:r w:rsidRPr="00B038D3">
        <w:rPr>
          <w:rFonts w:cstheme="minorHAnsi"/>
          <w:sz w:val="24"/>
          <w:szCs w:val="24"/>
          <w:lang w:val="en-US"/>
        </w:rPr>
        <w:t xml:space="preserve"> Hunter, 2006):  </w:t>
      </w:r>
    </w:p>
    <w:p w:rsidR="00BF3D01" w:rsidRPr="00B038D3" w:rsidRDefault="00BF3D01" w:rsidP="00BF3D01">
      <w:pPr>
        <w:pStyle w:val="NoSpacing"/>
        <w:ind w:firstLine="720"/>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[INT/S1] People have different ideas, someone may not think of this or that idea…people combine their ideas in the end. </w:t>
      </w:r>
    </w:p>
    <w:p w:rsidR="00BF3D01" w:rsidRPr="00B038D3" w:rsidRDefault="00BF3D01" w:rsidP="00BF3D01">
      <w:pPr>
        <w:pStyle w:val="NoSpacing"/>
        <w:ind w:left="720"/>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[INT/S7] When students work together they can share ideas, new ideas come to the fore. </w:t>
      </w:r>
    </w:p>
    <w:p w:rsidR="00BF3D01" w:rsidRPr="00B038D3" w:rsidRDefault="00BF3D01" w:rsidP="00BF3D01">
      <w:pPr>
        <w:pStyle w:val="NoSpacing"/>
        <w:ind w:left="720"/>
        <w:rPr>
          <w:rFonts w:cstheme="minorHAnsi"/>
          <w:sz w:val="24"/>
          <w:szCs w:val="24"/>
          <w:lang w:val="en-US"/>
        </w:rPr>
      </w:pPr>
    </w:p>
    <w:p w:rsidR="00BF3D01" w:rsidRPr="00B038D3" w:rsidRDefault="00BF3D01" w:rsidP="00BF3D01">
      <w:pPr>
        <w:pStyle w:val="NoSpacing"/>
        <w:ind w:firstLine="720"/>
        <w:rPr>
          <w:sz w:val="24"/>
          <w:szCs w:val="24"/>
          <w:lang w:val="en-US"/>
        </w:rPr>
      </w:pPr>
      <w:r w:rsidRPr="00B038D3">
        <w:rPr>
          <w:sz w:val="24"/>
          <w:szCs w:val="24"/>
          <w:lang w:val="en-US"/>
        </w:rPr>
        <w:t xml:space="preserve">[RJ/S28] Different ideas and perspectives arise. </w:t>
      </w:r>
    </w:p>
    <w:p w:rsidR="00BF3D01" w:rsidRPr="00B038D3" w:rsidRDefault="00BF3D01" w:rsidP="00BF3D01">
      <w:pPr>
        <w:pStyle w:val="NoSpacing"/>
        <w:ind w:left="720"/>
        <w:jc w:val="both"/>
        <w:rPr>
          <w:rFonts w:cstheme="minorHAnsi"/>
          <w:sz w:val="24"/>
          <w:szCs w:val="24"/>
          <w:lang w:val="en-US"/>
        </w:rPr>
      </w:pPr>
    </w:p>
    <w:p w:rsidR="00BF3D01" w:rsidRPr="00B038D3" w:rsidRDefault="00E065E0" w:rsidP="00904150">
      <w:pPr>
        <w:pStyle w:val="NoSpacing"/>
        <w:spacing w:line="360" w:lineRule="auto"/>
        <w:jc w:val="both"/>
        <w:rPr>
          <w:rFonts w:cstheme="minorHAnsi"/>
          <w:sz w:val="24"/>
          <w:szCs w:val="24"/>
          <w:lang w:val="en-US"/>
        </w:rPr>
      </w:pPr>
      <w:r w:rsidRPr="00B038D3">
        <w:rPr>
          <w:rFonts w:cstheme="minorHAnsi"/>
          <w:sz w:val="24"/>
          <w:szCs w:val="24"/>
          <w:lang w:val="en-US"/>
        </w:rPr>
        <w:t xml:space="preserve">A less prevalent pattern was that, </w:t>
      </w:r>
      <w:r w:rsidR="004860E4" w:rsidRPr="00B038D3">
        <w:rPr>
          <w:rFonts w:cstheme="minorHAnsi"/>
          <w:sz w:val="24"/>
          <w:szCs w:val="24"/>
          <w:lang w:val="en-US"/>
        </w:rPr>
        <w:t>c</w:t>
      </w:r>
      <w:r w:rsidR="00BF3D01" w:rsidRPr="00B038D3">
        <w:rPr>
          <w:rFonts w:cstheme="minorHAnsi"/>
          <w:sz w:val="24"/>
          <w:szCs w:val="24"/>
          <w:lang w:val="en-US"/>
        </w:rPr>
        <w:t xml:space="preserve">ompared to more individualistic learning pedagogies, CL is a more enjoyable and more interesting experience, shown by comments like </w:t>
      </w:r>
      <w:r w:rsidR="00D917D3" w:rsidRPr="00B038D3">
        <w:rPr>
          <w:rFonts w:cstheme="minorHAnsi"/>
          <w:sz w:val="24"/>
          <w:szCs w:val="24"/>
          <w:lang w:val="en-US"/>
        </w:rPr>
        <w:t>“</w:t>
      </w:r>
      <w:r w:rsidR="00BF3D01" w:rsidRPr="00B038D3">
        <w:rPr>
          <w:rFonts w:cstheme="minorHAnsi"/>
          <w:i/>
          <w:sz w:val="24"/>
          <w:szCs w:val="24"/>
          <w:lang w:val="en-US"/>
        </w:rPr>
        <w:t>it</w:t>
      </w:r>
      <w:r w:rsidR="00D917D3" w:rsidRPr="00B038D3">
        <w:rPr>
          <w:rFonts w:cstheme="minorHAnsi"/>
          <w:i/>
          <w:sz w:val="24"/>
          <w:szCs w:val="24"/>
          <w:lang w:val="en-US"/>
        </w:rPr>
        <w:t>’s</w:t>
      </w:r>
      <w:r w:rsidR="00BF3D01" w:rsidRPr="00B038D3">
        <w:rPr>
          <w:rFonts w:cstheme="minorHAnsi"/>
          <w:i/>
          <w:sz w:val="24"/>
          <w:szCs w:val="24"/>
          <w:lang w:val="en-US"/>
        </w:rPr>
        <w:t xml:space="preserve"> more pleasant to collaborate with someone else than working alone</w:t>
      </w:r>
      <w:r w:rsidR="00D917D3" w:rsidRPr="00B038D3">
        <w:rPr>
          <w:rFonts w:cstheme="minorHAnsi"/>
          <w:sz w:val="24"/>
          <w:szCs w:val="24"/>
          <w:lang w:val="en-US"/>
        </w:rPr>
        <w:t>”</w:t>
      </w:r>
      <w:r w:rsidR="00BF3D01" w:rsidRPr="00B038D3">
        <w:rPr>
          <w:rFonts w:cstheme="minorHAnsi"/>
          <w:sz w:val="24"/>
          <w:szCs w:val="24"/>
          <w:lang w:val="en-US"/>
        </w:rPr>
        <w:t xml:space="preserve"> [INT/S2], </w:t>
      </w:r>
      <w:r w:rsidR="00D917D3" w:rsidRPr="00B038D3">
        <w:rPr>
          <w:rFonts w:cstheme="minorHAnsi"/>
          <w:sz w:val="24"/>
          <w:szCs w:val="24"/>
          <w:lang w:val="en-US"/>
        </w:rPr>
        <w:t>“</w:t>
      </w:r>
      <w:r w:rsidR="00BF3D01" w:rsidRPr="00B038D3">
        <w:rPr>
          <w:rFonts w:cstheme="minorHAnsi"/>
          <w:i/>
          <w:sz w:val="24"/>
          <w:szCs w:val="24"/>
          <w:lang w:val="en-US"/>
        </w:rPr>
        <w:t>CL makes the course more interesting</w:t>
      </w:r>
      <w:r w:rsidR="00D917D3" w:rsidRPr="00B038D3">
        <w:rPr>
          <w:rFonts w:cstheme="minorHAnsi"/>
          <w:sz w:val="24"/>
          <w:szCs w:val="24"/>
          <w:lang w:val="en-US"/>
        </w:rPr>
        <w:t>”</w:t>
      </w:r>
      <w:r w:rsidR="00BF3D01" w:rsidRPr="00B038D3">
        <w:rPr>
          <w:rFonts w:cstheme="minorHAnsi"/>
          <w:sz w:val="24"/>
          <w:szCs w:val="24"/>
          <w:lang w:val="en-US"/>
        </w:rPr>
        <w:t xml:space="preserve"> [INT/S12] and </w:t>
      </w:r>
      <w:r w:rsidR="00D917D3" w:rsidRPr="00B038D3">
        <w:rPr>
          <w:rFonts w:cstheme="minorHAnsi"/>
          <w:sz w:val="24"/>
          <w:szCs w:val="24"/>
          <w:lang w:val="en-US"/>
        </w:rPr>
        <w:t>“</w:t>
      </w:r>
      <w:r w:rsidR="00BF3D01" w:rsidRPr="00B038D3">
        <w:rPr>
          <w:rFonts w:cstheme="minorHAnsi"/>
          <w:i/>
          <w:sz w:val="24"/>
          <w:szCs w:val="24"/>
          <w:lang w:val="en-US"/>
        </w:rPr>
        <w:t>the combination of ideas makes our partnership more pleasant</w:t>
      </w:r>
      <w:r w:rsidR="00D917D3" w:rsidRPr="00B038D3">
        <w:rPr>
          <w:rFonts w:cstheme="minorHAnsi"/>
          <w:sz w:val="24"/>
          <w:szCs w:val="24"/>
          <w:lang w:val="en-US"/>
        </w:rPr>
        <w:t>”</w:t>
      </w:r>
      <w:r w:rsidR="00BF3D01" w:rsidRPr="00B038D3">
        <w:rPr>
          <w:rFonts w:cstheme="minorHAnsi"/>
          <w:sz w:val="24"/>
          <w:szCs w:val="24"/>
          <w:lang w:val="en-US"/>
        </w:rPr>
        <w:t xml:space="preserve"> [INT/S1].</w:t>
      </w:r>
    </w:p>
    <w:p w:rsidR="00BF3D01" w:rsidRPr="00B038D3" w:rsidRDefault="00BF3D01" w:rsidP="00904150">
      <w:pPr>
        <w:pStyle w:val="NoSpacing"/>
        <w:spacing w:line="360" w:lineRule="auto"/>
        <w:ind w:firstLine="720"/>
        <w:jc w:val="both"/>
        <w:rPr>
          <w:rFonts w:cstheme="minorHAnsi"/>
          <w:sz w:val="24"/>
          <w:szCs w:val="24"/>
          <w:lang w:val="en-US"/>
        </w:rPr>
      </w:pPr>
      <w:r w:rsidRPr="00B038D3">
        <w:rPr>
          <w:rFonts w:cstheme="minorHAnsi"/>
          <w:sz w:val="24"/>
          <w:szCs w:val="24"/>
          <w:lang w:val="en-US"/>
        </w:rPr>
        <w:t>Finally, some participants stressed that CL eases preparation and makes learning more effective.  Participants reported that via CL, students can help, and learn from, each other.  Direct links to Vygotsky</w:t>
      </w:r>
      <w:r w:rsidR="00D917D3" w:rsidRPr="00B038D3">
        <w:rPr>
          <w:rFonts w:cstheme="minorHAnsi"/>
          <w:sz w:val="24"/>
          <w:szCs w:val="24"/>
          <w:lang w:val="en-US"/>
        </w:rPr>
        <w:t>’s</w:t>
      </w:r>
      <w:r w:rsidRPr="00B038D3">
        <w:rPr>
          <w:rFonts w:cstheme="minorHAnsi"/>
          <w:sz w:val="24"/>
          <w:szCs w:val="24"/>
          <w:lang w:val="en-US"/>
        </w:rPr>
        <w:t xml:space="preserve"> </w:t>
      </w:r>
      <w:r w:rsidR="00F27A1A" w:rsidRPr="00B038D3">
        <w:rPr>
          <w:rFonts w:cstheme="minorHAnsi"/>
          <w:i/>
          <w:sz w:val="24"/>
          <w:szCs w:val="24"/>
          <w:lang w:val="en-US"/>
        </w:rPr>
        <w:t xml:space="preserve">ZPD </w:t>
      </w:r>
      <w:r w:rsidRPr="00B038D3">
        <w:rPr>
          <w:rFonts w:cstheme="minorHAnsi"/>
          <w:sz w:val="24"/>
          <w:szCs w:val="24"/>
          <w:lang w:val="en-US"/>
        </w:rPr>
        <w:t>are demonstrated by the following remarks:</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[INT/S2] My partner has more knowledge in English, more vocabulary, can develop her ideas more easily, so for me it</w:t>
      </w:r>
      <w:r w:rsidR="00D917D3" w:rsidRPr="00B038D3">
        <w:rPr>
          <w:rFonts w:cstheme="minorHAnsi"/>
          <w:sz w:val="24"/>
          <w:szCs w:val="24"/>
          <w:lang w:val="en-US"/>
        </w:rPr>
        <w:t>’s</w:t>
      </w:r>
      <w:r w:rsidRPr="00B038D3">
        <w:rPr>
          <w:rFonts w:cstheme="minorHAnsi"/>
          <w:sz w:val="24"/>
          <w:szCs w:val="24"/>
          <w:lang w:val="en-US"/>
        </w:rPr>
        <w:t xml:space="preserve"> easier to collaborate with her because I know I may give my ideas but she will be able to develop them </w:t>
      </w:r>
      <w:r w:rsidRPr="00B038D3">
        <w:rPr>
          <w:rFonts w:cstheme="minorHAnsi"/>
          <w:sz w:val="24"/>
          <w:szCs w:val="24"/>
          <w:lang w:val="en-US"/>
        </w:rPr>
        <w:lastRenderedPageBreak/>
        <w:t>better…For me, it</w:t>
      </w:r>
      <w:r w:rsidR="00D917D3" w:rsidRPr="00B038D3">
        <w:rPr>
          <w:rFonts w:cstheme="minorHAnsi"/>
          <w:sz w:val="24"/>
          <w:szCs w:val="24"/>
          <w:lang w:val="en-US"/>
        </w:rPr>
        <w:t>’s</w:t>
      </w:r>
      <w:r w:rsidRPr="00B038D3">
        <w:rPr>
          <w:rFonts w:cstheme="minorHAnsi"/>
          <w:sz w:val="24"/>
          <w:szCs w:val="24"/>
          <w:lang w:val="en-US"/>
        </w:rPr>
        <w:t xml:space="preserve"> an advantage.  My partner has certain abilities which I </w:t>
      </w:r>
      <w:r w:rsidR="00000EC3" w:rsidRPr="00B038D3">
        <w:rPr>
          <w:rFonts w:cstheme="minorHAnsi"/>
          <w:sz w:val="24"/>
          <w:szCs w:val="24"/>
          <w:lang w:val="en-US"/>
        </w:rPr>
        <w:t xml:space="preserve">don’t </w:t>
      </w:r>
      <w:r w:rsidRPr="00B038D3">
        <w:rPr>
          <w:rFonts w:cstheme="minorHAnsi"/>
          <w:sz w:val="24"/>
          <w:szCs w:val="24"/>
          <w:lang w:val="en-US"/>
        </w:rPr>
        <w:t xml:space="preserve">have and hence the outcome is better to </w:t>
      </w:r>
      <w:r w:rsidR="00E3610A" w:rsidRPr="00B038D3">
        <w:rPr>
          <w:rFonts w:cstheme="minorHAnsi"/>
          <w:sz w:val="24"/>
          <w:szCs w:val="24"/>
          <w:lang w:val="en-US"/>
        </w:rPr>
        <w:t>w</w:t>
      </w:r>
      <w:r w:rsidRPr="00B038D3">
        <w:rPr>
          <w:rFonts w:cstheme="minorHAnsi"/>
          <w:sz w:val="24"/>
          <w:szCs w:val="24"/>
          <w:lang w:val="en-US"/>
        </w:rPr>
        <w:t xml:space="preserve">hat I would have provided, had I been working alone. </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[INT/S13] Students can see how others work and this could lead them into adopting new learning styles, hence becoming better </w:t>
      </w:r>
      <w:r w:rsidR="00716011" w:rsidRPr="00B038D3">
        <w:rPr>
          <w:rFonts w:cstheme="minorHAnsi"/>
          <w:sz w:val="24"/>
          <w:szCs w:val="24"/>
          <w:lang w:val="en-US"/>
        </w:rPr>
        <w:t>student</w:t>
      </w:r>
      <w:r w:rsidRPr="00B038D3">
        <w:rPr>
          <w:rFonts w:cstheme="minorHAnsi"/>
          <w:sz w:val="24"/>
          <w:szCs w:val="24"/>
          <w:lang w:val="en-US"/>
        </w:rPr>
        <w:t xml:space="preserve">s. </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[RJ/S24] We can learn from one another, we can benefit from someone</w:t>
      </w:r>
      <w:r w:rsidR="00D917D3" w:rsidRPr="00B038D3">
        <w:rPr>
          <w:sz w:val="24"/>
          <w:szCs w:val="24"/>
          <w:lang w:val="en-US"/>
        </w:rPr>
        <w:t>’s</w:t>
      </w:r>
      <w:r w:rsidRPr="00B038D3">
        <w:rPr>
          <w:sz w:val="24"/>
          <w:szCs w:val="24"/>
          <w:lang w:val="en-US"/>
        </w:rPr>
        <w:t xml:space="preserve"> abilities and improve our performance. </w:t>
      </w:r>
    </w:p>
    <w:p w:rsidR="00BF3D01" w:rsidRPr="00B038D3" w:rsidRDefault="00BF3D01" w:rsidP="00BF3D01">
      <w:pPr>
        <w:pStyle w:val="NoSpacing"/>
        <w:jc w:val="both"/>
        <w:rPr>
          <w:rFonts w:cstheme="minorHAnsi"/>
          <w:sz w:val="24"/>
          <w:szCs w:val="24"/>
          <w:lang w:val="en-US"/>
        </w:rPr>
      </w:pPr>
    </w:p>
    <w:p w:rsidR="00BF3D01" w:rsidRPr="00B038D3" w:rsidRDefault="00BF3D01" w:rsidP="00904150">
      <w:pPr>
        <w:pStyle w:val="NoSpacing"/>
        <w:spacing w:line="360" w:lineRule="auto"/>
        <w:jc w:val="both"/>
        <w:rPr>
          <w:i/>
          <w:sz w:val="24"/>
          <w:szCs w:val="24"/>
          <w:lang w:val="en-US"/>
        </w:rPr>
      </w:pPr>
      <w:r w:rsidRPr="00B038D3">
        <w:rPr>
          <w:rFonts w:cstheme="minorHAnsi"/>
          <w:sz w:val="24"/>
          <w:szCs w:val="24"/>
          <w:lang w:val="en-US"/>
        </w:rPr>
        <w:t xml:space="preserve">The second sub-theme revolved around how interpersonal relations lead to a more beneficial CL.  Peer feedback, group spirit, authenticity, free speech and the development of social skills were all mentioned in comments like </w:t>
      </w:r>
      <w:r w:rsidR="00D917D3" w:rsidRPr="00B038D3">
        <w:rPr>
          <w:rFonts w:cstheme="minorHAnsi"/>
          <w:sz w:val="24"/>
          <w:szCs w:val="24"/>
          <w:lang w:val="en-US"/>
        </w:rPr>
        <w:t>“</w:t>
      </w:r>
      <w:r w:rsidRPr="00B038D3">
        <w:rPr>
          <w:i/>
          <w:sz w:val="24"/>
          <w:szCs w:val="24"/>
          <w:lang w:val="en-US"/>
        </w:rPr>
        <w:t>learning to work in teams</w:t>
      </w:r>
      <w:r w:rsidR="00F62D7B" w:rsidRPr="00B038D3">
        <w:rPr>
          <w:i/>
          <w:sz w:val="24"/>
          <w:szCs w:val="24"/>
          <w:lang w:val="en-US"/>
        </w:rPr>
        <w:t>…</w:t>
      </w:r>
      <w:r w:rsidRPr="00B038D3">
        <w:rPr>
          <w:i/>
          <w:sz w:val="24"/>
          <w:szCs w:val="24"/>
          <w:lang w:val="en-US"/>
        </w:rPr>
        <w:t>respect others</w:t>
      </w:r>
      <w:r w:rsidR="00257A42" w:rsidRPr="00B038D3">
        <w:rPr>
          <w:i/>
          <w:sz w:val="24"/>
          <w:szCs w:val="24"/>
          <w:lang w:val="en-US"/>
        </w:rPr>
        <w:t>’</w:t>
      </w:r>
      <w:r w:rsidRPr="00B038D3">
        <w:rPr>
          <w:i/>
          <w:sz w:val="24"/>
          <w:szCs w:val="24"/>
          <w:lang w:val="en-US"/>
        </w:rPr>
        <w:t xml:space="preserve"> opinions</w:t>
      </w:r>
      <w:r w:rsidR="00D917D3" w:rsidRPr="00B038D3">
        <w:rPr>
          <w:sz w:val="24"/>
          <w:szCs w:val="24"/>
          <w:lang w:val="en-US"/>
        </w:rPr>
        <w:t>”</w:t>
      </w:r>
      <w:r w:rsidRPr="00B038D3">
        <w:rPr>
          <w:sz w:val="24"/>
          <w:szCs w:val="24"/>
          <w:lang w:val="en-US"/>
        </w:rPr>
        <w:t xml:space="preserve"> [RJ/S29], </w:t>
      </w:r>
      <w:r w:rsidR="00D917D3" w:rsidRPr="00B038D3">
        <w:rPr>
          <w:sz w:val="24"/>
          <w:szCs w:val="24"/>
          <w:lang w:val="en-US"/>
        </w:rPr>
        <w:t>“</w:t>
      </w:r>
      <w:r w:rsidRPr="00B038D3">
        <w:rPr>
          <w:i/>
          <w:sz w:val="24"/>
          <w:szCs w:val="24"/>
          <w:lang w:val="en-US"/>
        </w:rPr>
        <w:t>we get to know each other better</w:t>
      </w:r>
      <w:r w:rsidR="00D917D3" w:rsidRPr="00B038D3">
        <w:rPr>
          <w:sz w:val="24"/>
          <w:szCs w:val="24"/>
          <w:lang w:val="en-US"/>
        </w:rPr>
        <w:t>”</w:t>
      </w:r>
      <w:r w:rsidRPr="00B038D3">
        <w:rPr>
          <w:sz w:val="24"/>
          <w:szCs w:val="24"/>
          <w:lang w:val="en-US"/>
        </w:rPr>
        <w:t xml:space="preserve"> [RJ/S24], </w:t>
      </w:r>
      <w:r w:rsidR="00D917D3" w:rsidRPr="00B038D3">
        <w:rPr>
          <w:sz w:val="24"/>
          <w:szCs w:val="24"/>
          <w:lang w:val="en-US"/>
        </w:rPr>
        <w:t>“</w:t>
      </w:r>
      <w:r w:rsidRPr="00B038D3">
        <w:rPr>
          <w:rFonts w:cstheme="minorHAnsi"/>
          <w:i/>
          <w:sz w:val="24"/>
          <w:szCs w:val="24"/>
          <w:lang w:val="en-US"/>
        </w:rPr>
        <w:t>p</w:t>
      </w:r>
      <w:r w:rsidR="00076993" w:rsidRPr="00B038D3">
        <w:rPr>
          <w:rFonts w:cstheme="minorHAnsi"/>
          <w:i/>
          <w:sz w:val="24"/>
          <w:szCs w:val="24"/>
          <w:lang w:val="en-US"/>
        </w:rPr>
        <w:t>eer comments, both positive/</w:t>
      </w:r>
      <w:r w:rsidRPr="00B038D3">
        <w:rPr>
          <w:rFonts w:cstheme="minorHAnsi"/>
          <w:i/>
          <w:sz w:val="24"/>
          <w:szCs w:val="24"/>
          <w:lang w:val="en-US"/>
        </w:rPr>
        <w:t>negative, on how you go about your work are beneficial</w:t>
      </w:r>
      <w:r w:rsidR="00D917D3" w:rsidRPr="00B038D3">
        <w:rPr>
          <w:rFonts w:cstheme="minorHAnsi"/>
          <w:sz w:val="24"/>
          <w:szCs w:val="24"/>
          <w:lang w:val="en-US"/>
        </w:rPr>
        <w:t>”</w:t>
      </w:r>
      <w:r w:rsidRPr="00B038D3">
        <w:rPr>
          <w:rFonts w:cstheme="minorHAnsi"/>
          <w:sz w:val="24"/>
          <w:szCs w:val="24"/>
          <w:lang w:val="en-US"/>
        </w:rPr>
        <w:t xml:space="preserve"> [INT/S16], and </w:t>
      </w:r>
      <w:r w:rsidR="00D917D3" w:rsidRPr="00B038D3">
        <w:rPr>
          <w:rFonts w:cstheme="minorHAnsi"/>
          <w:sz w:val="24"/>
          <w:szCs w:val="24"/>
          <w:lang w:val="en-US"/>
        </w:rPr>
        <w:t>“</w:t>
      </w:r>
      <w:r w:rsidRPr="00B038D3">
        <w:rPr>
          <w:rFonts w:cstheme="minorHAnsi"/>
          <w:i/>
          <w:sz w:val="24"/>
          <w:szCs w:val="24"/>
          <w:lang w:val="en-US"/>
        </w:rPr>
        <w:t xml:space="preserve">you need to learn how to work with people you may not know well, but this will also </w:t>
      </w:r>
      <w:r w:rsidR="00257A42" w:rsidRPr="00B038D3">
        <w:rPr>
          <w:rFonts w:cstheme="minorHAnsi"/>
          <w:i/>
          <w:sz w:val="24"/>
          <w:szCs w:val="24"/>
          <w:lang w:val="en-US"/>
        </w:rPr>
        <w:t>happen in our jobs…</w:t>
      </w:r>
      <w:r w:rsidRPr="00B038D3">
        <w:rPr>
          <w:rFonts w:cstheme="minorHAnsi"/>
          <w:i/>
          <w:sz w:val="24"/>
          <w:szCs w:val="24"/>
          <w:lang w:val="en-US"/>
        </w:rPr>
        <w:t>we need to know how to do it</w:t>
      </w:r>
      <w:r w:rsidR="00D917D3" w:rsidRPr="00B038D3">
        <w:rPr>
          <w:rFonts w:cstheme="minorHAnsi"/>
          <w:sz w:val="24"/>
          <w:szCs w:val="24"/>
          <w:lang w:val="en-US"/>
        </w:rPr>
        <w:t>”</w:t>
      </w:r>
      <w:r w:rsidRPr="00B038D3">
        <w:rPr>
          <w:rFonts w:cstheme="minorHAnsi"/>
          <w:sz w:val="24"/>
          <w:szCs w:val="24"/>
          <w:lang w:val="en-US"/>
        </w:rPr>
        <w:t xml:space="preserve"> [INT/S11].  Some of the ideas here have been touched upon in detail later on.    </w:t>
      </w:r>
    </w:p>
    <w:p w:rsidR="00BF3D01" w:rsidRPr="00B038D3" w:rsidRDefault="00BF3D01" w:rsidP="00904150">
      <w:pPr>
        <w:pStyle w:val="NoSpacing"/>
        <w:spacing w:line="360" w:lineRule="auto"/>
        <w:ind w:firstLine="720"/>
        <w:jc w:val="both"/>
        <w:rPr>
          <w:rFonts w:cstheme="minorHAnsi"/>
          <w:sz w:val="24"/>
          <w:szCs w:val="24"/>
          <w:lang w:val="en-GB"/>
        </w:rPr>
      </w:pPr>
      <w:r w:rsidRPr="00B038D3">
        <w:rPr>
          <w:rFonts w:cstheme="minorHAnsi"/>
          <w:sz w:val="24"/>
          <w:szCs w:val="24"/>
          <w:lang w:val="en-US"/>
        </w:rPr>
        <w:t xml:space="preserve">Finally, a third, relatively under-reported sub-theme centered on how CL raises motivation, due to the pedagogy adopted and to the skills taught.  One student in particular, reported that </w:t>
      </w:r>
      <w:r w:rsidR="00D917D3" w:rsidRPr="00B038D3">
        <w:rPr>
          <w:rFonts w:cstheme="minorHAnsi"/>
          <w:sz w:val="24"/>
          <w:szCs w:val="24"/>
          <w:lang w:val="en-US"/>
        </w:rPr>
        <w:t>“</w:t>
      </w:r>
      <w:r w:rsidRPr="00B038D3">
        <w:rPr>
          <w:rFonts w:cstheme="minorHAnsi"/>
          <w:i/>
          <w:sz w:val="24"/>
          <w:szCs w:val="24"/>
          <w:lang w:val="en-US"/>
        </w:rPr>
        <w:t>for this ESP we are motivated…the skills we learn are related to our studies</w:t>
      </w:r>
      <w:r w:rsidR="00D917D3" w:rsidRPr="00B038D3">
        <w:rPr>
          <w:rFonts w:cstheme="minorHAnsi"/>
          <w:sz w:val="24"/>
          <w:szCs w:val="24"/>
          <w:lang w:val="en-US"/>
        </w:rPr>
        <w:t>”</w:t>
      </w:r>
      <w:r w:rsidRPr="00B038D3">
        <w:rPr>
          <w:rFonts w:cstheme="minorHAnsi"/>
          <w:sz w:val="24"/>
          <w:szCs w:val="24"/>
          <w:lang w:val="en-US"/>
        </w:rPr>
        <w:t xml:space="preserve"> [INT/S2].  The literature presents contradictory results, as CL has been marginally found to be perceived as a positive motivator (Phipps, Phipps, Kask, &amp; Higgins, 2001).  Motivation is again visited when the </w:t>
      </w:r>
      <w:r w:rsidR="00EE448D" w:rsidRPr="00B038D3">
        <w:rPr>
          <w:rFonts w:cstheme="minorHAnsi"/>
          <w:sz w:val="24"/>
          <w:szCs w:val="24"/>
          <w:lang w:val="en-US"/>
        </w:rPr>
        <w:t>teacher</w:t>
      </w:r>
      <w:r w:rsidRPr="00B038D3">
        <w:rPr>
          <w:rFonts w:cstheme="minorHAnsi"/>
          <w:sz w:val="24"/>
          <w:szCs w:val="24"/>
          <w:lang w:val="en-US"/>
        </w:rPr>
        <w:t xml:space="preserve"> sample is discussed. </w:t>
      </w:r>
    </w:p>
    <w:p w:rsidR="00BF3D01" w:rsidRPr="00B038D3" w:rsidRDefault="00BF3D01" w:rsidP="00904150">
      <w:pPr>
        <w:pStyle w:val="NoSpacing"/>
        <w:spacing w:line="360" w:lineRule="auto"/>
        <w:jc w:val="both"/>
        <w:rPr>
          <w:rFonts w:cstheme="minorHAnsi"/>
          <w:sz w:val="24"/>
          <w:szCs w:val="24"/>
          <w:lang w:val="en-US"/>
        </w:rPr>
      </w:pPr>
      <w:r w:rsidRPr="00B038D3">
        <w:rPr>
          <w:rFonts w:cstheme="minorHAnsi"/>
          <w:sz w:val="24"/>
          <w:szCs w:val="24"/>
          <w:lang w:val="en-US"/>
        </w:rPr>
        <w:tab/>
        <w:t>Moving on from perceived benefits</w:t>
      </w:r>
      <w:r w:rsidR="0016558A" w:rsidRPr="00B038D3">
        <w:rPr>
          <w:rFonts w:cstheme="minorHAnsi"/>
          <w:sz w:val="24"/>
          <w:szCs w:val="24"/>
          <w:lang w:val="en-US"/>
        </w:rPr>
        <w:t xml:space="preserve"> to perceived drawbacks, i</w:t>
      </w:r>
      <w:r w:rsidRPr="00B038D3">
        <w:rPr>
          <w:rFonts w:cstheme="minorHAnsi"/>
          <w:sz w:val="24"/>
          <w:szCs w:val="24"/>
          <w:lang w:val="en-US"/>
        </w:rPr>
        <w:t>ncidence-wise, numbers were significantly lower.  I found this to be problematic, as the literature suggests that, when faced with innovative classroom routines, students may resist change (Porcaro, 2011, p. 45).  I expected students to hold more negative perceptions compared to the ones they stated, given that most of them have been acculturated in school system</w:t>
      </w:r>
      <w:r w:rsidR="00482EB6" w:rsidRPr="00B038D3">
        <w:rPr>
          <w:rFonts w:cstheme="minorHAnsi"/>
          <w:sz w:val="24"/>
          <w:szCs w:val="24"/>
          <w:lang w:val="en-US"/>
        </w:rPr>
        <w:t>s</w:t>
      </w:r>
      <w:r w:rsidRPr="00B038D3">
        <w:rPr>
          <w:rFonts w:cstheme="minorHAnsi"/>
          <w:sz w:val="24"/>
          <w:szCs w:val="24"/>
          <w:lang w:val="en-US"/>
        </w:rPr>
        <w:t xml:space="preserve"> that promoted individualistic over collaborative forms of learning.  However, we need to consider that, throughout the semester students could form their own groups.  As free group formation has been found to increase satisfaction with CL (Ciani </w:t>
      </w:r>
      <w:r w:rsidR="00CD11F8" w:rsidRPr="00B038D3">
        <w:rPr>
          <w:rFonts w:cstheme="minorHAnsi"/>
          <w:i/>
          <w:sz w:val="24"/>
          <w:szCs w:val="24"/>
          <w:lang w:val="en-US"/>
        </w:rPr>
        <w:t>et al</w:t>
      </w:r>
      <w:r w:rsidRPr="00B038D3">
        <w:rPr>
          <w:rFonts w:cstheme="minorHAnsi"/>
          <w:sz w:val="24"/>
          <w:szCs w:val="24"/>
          <w:lang w:val="en-US"/>
        </w:rPr>
        <w:t>., 2008), this may have shifted student perceptions toward being more positive.  Also, we should not underestimate the effect research</w:t>
      </w:r>
      <w:r w:rsidR="006C57AB">
        <w:rPr>
          <w:rFonts w:cstheme="minorHAnsi"/>
          <w:sz w:val="24"/>
          <w:szCs w:val="24"/>
          <w:lang w:val="en-US"/>
        </w:rPr>
        <w:t xml:space="preserve">ing </w:t>
      </w:r>
      <w:r w:rsidR="00EE448D" w:rsidRPr="00B038D3">
        <w:rPr>
          <w:rFonts w:cstheme="minorHAnsi"/>
          <w:sz w:val="24"/>
          <w:szCs w:val="24"/>
          <w:lang w:val="en-US"/>
        </w:rPr>
        <w:t>teacher</w:t>
      </w:r>
      <w:r w:rsidRPr="00B038D3">
        <w:rPr>
          <w:rFonts w:cstheme="minorHAnsi"/>
          <w:sz w:val="24"/>
          <w:szCs w:val="24"/>
          <w:lang w:val="en-US"/>
        </w:rPr>
        <w:t xml:space="preserve">s can </w:t>
      </w:r>
      <w:r w:rsidRPr="00B038D3">
        <w:rPr>
          <w:rFonts w:cstheme="minorHAnsi"/>
          <w:sz w:val="24"/>
          <w:szCs w:val="24"/>
          <w:lang w:val="en-GB"/>
        </w:rPr>
        <w:t xml:space="preserve">inadvertently have on student participants. </w:t>
      </w:r>
      <w:r w:rsidRPr="00B038D3">
        <w:rPr>
          <w:rFonts w:cstheme="minorHAnsi"/>
          <w:sz w:val="24"/>
          <w:szCs w:val="24"/>
          <w:lang w:val="en-US"/>
        </w:rPr>
        <w:t xml:space="preserve">  </w:t>
      </w:r>
    </w:p>
    <w:p w:rsidR="00BF3D01" w:rsidRPr="00B038D3" w:rsidRDefault="00BF3D01" w:rsidP="00904150">
      <w:pPr>
        <w:pStyle w:val="NoSpacing"/>
        <w:spacing w:line="360" w:lineRule="auto"/>
        <w:ind w:firstLine="720"/>
        <w:jc w:val="both"/>
        <w:rPr>
          <w:sz w:val="24"/>
          <w:szCs w:val="24"/>
          <w:lang w:val="en-US"/>
        </w:rPr>
      </w:pPr>
      <w:r w:rsidRPr="00B038D3">
        <w:rPr>
          <w:rFonts w:cstheme="minorHAnsi"/>
          <w:sz w:val="24"/>
          <w:szCs w:val="24"/>
          <w:lang w:val="en-US"/>
        </w:rPr>
        <w:lastRenderedPageBreak/>
        <w:t xml:space="preserve">In any case, to begin with, some students focused on the disagreements and resulting compromises: </w:t>
      </w:r>
      <w:r w:rsidR="00D917D3" w:rsidRPr="00B038D3">
        <w:rPr>
          <w:rFonts w:cstheme="minorHAnsi"/>
          <w:sz w:val="24"/>
          <w:szCs w:val="24"/>
          <w:lang w:val="en-US"/>
        </w:rPr>
        <w:t>“</w:t>
      </w:r>
      <w:r w:rsidRPr="00B038D3">
        <w:rPr>
          <w:rFonts w:cstheme="minorHAnsi"/>
          <w:i/>
          <w:sz w:val="24"/>
          <w:szCs w:val="24"/>
          <w:lang w:val="en-US"/>
        </w:rPr>
        <w:t xml:space="preserve">in case you disagree with another </w:t>
      </w:r>
      <w:r w:rsidR="00482EB6" w:rsidRPr="00B038D3">
        <w:rPr>
          <w:rFonts w:cstheme="minorHAnsi"/>
          <w:i/>
          <w:sz w:val="24"/>
          <w:szCs w:val="24"/>
          <w:lang w:val="en-US"/>
        </w:rPr>
        <w:t xml:space="preserve">group </w:t>
      </w:r>
      <w:r w:rsidRPr="00B038D3">
        <w:rPr>
          <w:rFonts w:cstheme="minorHAnsi"/>
          <w:i/>
          <w:sz w:val="24"/>
          <w:szCs w:val="24"/>
          <w:lang w:val="en-US"/>
        </w:rPr>
        <w:t>member, this is bad for both</w:t>
      </w:r>
      <w:r w:rsidR="00D917D3" w:rsidRPr="00B038D3">
        <w:rPr>
          <w:rFonts w:cstheme="minorHAnsi"/>
          <w:sz w:val="24"/>
          <w:szCs w:val="24"/>
          <w:lang w:val="en-US"/>
        </w:rPr>
        <w:t>”</w:t>
      </w:r>
      <w:r w:rsidRPr="00B038D3">
        <w:rPr>
          <w:rFonts w:cstheme="minorHAnsi"/>
          <w:sz w:val="24"/>
          <w:szCs w:val="24"/>
          <w:lang w:val="en-US"/>
        </w:rPr>
        <w:t xml:space="preserve"> [INT/S8]; </w:t>
      </w:r>
      <w:r w:rsidR="00D917D3" w:rsidRPr="00B038D3">
        <w:rPr>
          <w:rFonts w:cstheme="minorHAnsi"/>
          <w:sz w:val="24"/>
          <w:szCs w:val="24"/>
          <w:lang w:val="en-US"/>
        </w:rPr>
        <w:t>“</w:t>
      </w:r>
      <w:r w:rsidRPr="00B038D3">
        <w:rPr>
          <w:i/>
          <w:sz w:val="24"/>
          <w:szCs w:val="24"/>
          <w:lang w:val="en-US"/>
        </w:rPr>
        <w:t>if conflicts arise it becomes more difficult to carry out the work</w:t>
      </w:r>
      <w:r w:rsidR="00D917D3" w:rsidRPr="00B038D3">
        <w:rPr>
          <w:sz w:val="24"/>
          <w:szCs w:val="24"/>
          <w:lang w:val="en-US"/>
        </w:rPr>
        <w:t>”</w:t>
      </w:r>
      <w:r w:rsidRPr="00B038D3">
        <w:rPr>
          <w:sz w:val="24"/>
          <w:szCs w:val="24"/>
          <w:lang w:val="en-US"/>
        </w:rPr>
        <w:t xml:space="preserve"> [RJ/S31]; </w:t>
      </w:r>
      <w:r w:rsidR="00D917D3" w:rsidRPr="00B038D3">
        <w:rPr>
          <w:sz w:val="24"/>
          <w:szCs w:val="24"/>
          <w:lang w:val="en-US"/>
        </w:rPr>
        <w:t>“</w:t>
      </w:r>
      <w:r w:rsidR="00482EB6" w:rsidRPr="00B038D3">
        <w:rPr>
          <w:i/>
          <w:sz w:val="24"/>
          <w:szCs w:val="24"/>
          <w:lang w:val="en-US"/>
        </w:rPr>
        <w:t>it’</w:t>
      </w:r>
      <w:r w:rsidRPr="00B038D3">
        <w:rPr>
          <w:i/>
          <w:sz w:val="24"/>
          <w:szCs w:val="24"/>
          <w:lang w:val="en-US"/>
        </w:rPr>
        <w:t>s not always easy to agree with others in order to work with them</w:t>
      </w:r>
      <w:r w:rsidR="00D917D3" w:rsidRPr="00B038D3">
        <w:rPr>
          <w:sz w:val="24"/>
          <w:szCs w:val="24"/>
          <w:lang w:val="en-US"/>
        </w:rPr>
        <w:t>”</w:t>
      </w:r>
      <w:r w:rsidRPr="00B038D3">
        <w:rPr>
          <w:sz w:val="24"/>
          <w:szCs w:val="24"/>
          <w:lang w:val="en-US"/>
        </w:rPr>
        <w:t xml:space="preserve"> [RJ/S30]; and </w:t>
      </w:r>
      <w:r w:rsidR="00D917D3" w:rsidRPr="00B038D3">
        <w:rPr>
          <w:sz w:val="24"/>
          <w:szCs w:val="24"/>
          <w:lang w:val="en-US"/>
        </w:rPr>
        <w:t>“</w:t>
      </w:r>
      <w:r w:rsidRPr="00B038D3">
        <w:rPr>
          <w:i/>
          <w:sz w:val="24"/>
          <w:szCs w:val="24"/>
          <w:lang w:val="en-US" w:eastAsia="ja-JP"/>
        </w:rPr>
        <w:t>you are oblig</w:t>
      </w:r>
      <w:r w:rsidR="00482EB6" w:rsidRPr="00B038D3">
        <w:rPr>
          <w:i/>
          <w:sz w:val="24"/>
          <w:szCs w:val="24"/>
          <w:lang w:val="en-US" w:eastAsia="ja-JP"/>
        </w:rPr>
        <w:t xml:space="preserve">ed to compromise on some things, e.g., </w:t>
      </w:r>
      <w:r w:rsidRPr="00B038D3">
        <w:rPr>
          <w:i/>
          <w:sz w:val="24"/>
          <w:szCs w:val="24"/>
          <w:lang w:val="en-US" w:eastAsia="ja-JP"/>
        </w:rPr>
        <w:t>the structure of the work</w:t>
      </w:r>
      <w:r w:rsidR="00D917D3" w:rsidRPr="00B038D3">
        <w:rPr>
          <w:sz w:val="24"/>
          <w:szCs w:val="24"/>
          <w:lang w:val="en-US" w:eastAsia="ja-JP"/>
        </w:rPr>
        <w:t>”</w:t>
      </w:r>
      <w:r w:rsidRPr="00B038D3">
        <w:rPr>
          <w:sz w:val="24"/>
          <w:szCs w:val="24"/>
          <w:lang w:val="en-US" w:eastAsia="ja-JP"/>
        </w:rPr>
        <w:t>[RJ/S26].</w:t>
      </w:r>
      <w:r w:rsidRPr="00B038D3">
        <w:rPr>
          <w:sz w:val="24"/>
          <w:szCs w:val="24"/>
          <w:lang w:val="en-US"/>
        </w:rPr>
        <w:t xml:space="preserve">  </w:t>
      </w:r>
      <w:r w:rsidRPr="00B038D3">
        <w:rPr>
          <w:rFonts w:cstheme="minorHAnsi"/>
          <w:sz w:val="24"/>
          <w:szCs w:val="24"/>
          <w:lang w:val="en-US"/>
        </w:rPr>
        <w:t xml:space="preserve">Others reported on a lack of communication among group members, which negatively affects the time needed to perform tasks: </w:t>
      </w:r>
      <w:r w:rsidR="00D917D3" w:rsidRPr="00B038D3">
        <w:rPr>
          <w:rFonts w:cstheme="minorHAnsi"/>
          <w:sz w:val="24"/>
          <w:szCs w:val="24"/>
          <w:lang w:val="en-US"/>
        </w:rPr>
        <w:t>“</w:t>
      </w:r>
      <w:r w:rsidR="00CB7BF3" w:rsidRPr="00B038D3">
        <w:rPr>
          <w:i/>
          <w:sz w:val="24"/>
          <w:szCs w:val="24"/>
          <w:lang w:val="en-US"/>
        </w:rPr>
        <w:t>it’</w:t>
      </w:r>
      <w:r w:rsidRPr="00B038D3">
        <w:rPr>
          <w:i/>
          <w:sz w:val="24"/>
          <w:szCs w:val="24"/>
          <w:lang w:val="en-US"/>
        </w:rPr>
        <w:t>s not always easy to communicate well with others</w:t>
      </w:r>
      <w:r w:rsidR="00D917D3" w:rsidRPr="00B038D3">
        <w:rPr>
          <w:sz w:val="24"/>
          <w:szCs w:val="24"/>
          <w:lang w:val="en-US"/>
        </w:rPr>
        <w:t>”</w:t>
      </w:r>
      <w:r w:rsidRPr="00B038D3">
        <w:rPr>
          <w:sz w:val="24"/>
          <w:szCs w:val="24"/>
          <w:lang w:val="en-US"/>
        </w:rPr>
        <w:t xml:space="preserve"> [RJ/S30]; </w:t>
      </w:r>
      <w:r w:rsidR="00D917D3" w:rsidRPr="00B038D3">
        <w:rPr>
          <w:rFonts w:cstheme="minorHAnsi"/>
          <w:sz w:val="24"/>
          <w:szCs w:val="24"/>
          <w:lang w:val="en-US"/>
        </w:rPr>
        <w:t>“</w:t>
      </w:r>
      <w:r w:rsidRPr="00B038D3">
        <w:rPr>
          <w:rFonts w:cstheme="minorHAnsi"/>
          <w:i/>
          <w:sz w:val="24"/>
          <w:szCs w:val="24"/>
          <w:lang w:val="en-US"/>
        </w:rPr>
        <w:t>the time we sometimes need to do</w:t>
      </w:r>
      <w:r w:rsidR="00CB7BF3" w:rsidRPr="00B038D3">
        <w:rPr>
          <w:rFonts w:cstheme="minorHAnsi"/>
          <w:i/>
          <w:sz w:val="24"/>
          <w:szCs w:val="24"/>
          <w:lang w:val="en-US"/>
        </w:rPr>
        <w:t xml:space="preserve"> a task is extended when there’</w:t>
      </w:r>
      <w:r w:rsidRPr="00B038D3">
        <w:rPr>
          <w:rFonts w:cstheme="minorHAnsi"/>
          <w:i/>
          <w:sz w:val="24"/>
          <w:szCs w:val="24"/>
          <w:lang w:val="en-US"/>
        </w:rPr>
        <w:t>s no proper communication between us</w:t>
      </w:r>
      <w:r w:rsidR="00D917D3" w:rsidRPr="00B038D3">
        <w:rPr>
          <w:rFonts w:cstheme="minorHAnsi"/>
          <w:sz w:val="24"/>
          <w:szCs w:val="24"/>
          <w:lang w:val="en-US"/>
        </w:rPr>
        <w:t>”</w:t>
      </w:r>
      <w:r w:rsidRPr="00B038D3">
        <w:rPr>
          <w:rFonts w:cstheme="minorHAnsi"/>
          <w:sz w:val="24"/>
          <w:szCs w:val="24"/>
          <w:lang w:val="en-US"/>
        </w:rPr>
        <w:t xml:space="preserve"> [INT/S14].</w:t>
      </w:r>
    </w:p>
    <w:p w:rsidR="00BF3D01" w:rsidRPr="00B038D3" w:rsidRDefault="00BF3D01" w:rsidP="00904150">
      <w:pPr>
        <w:pStyle w:val="NoSpacing"/>
        <w:spacing w:line="360" w:lineRule="auto"/>
        <w:ind w:firstLine="720"/>
        <w:jc w:val="both"/>
        <w:rPr>
          <w:rFonts w:cstheme="minorHAnsi"/>
          <w:sz w:val="24"/>
          <w:szCs w:val="24"/>
          <w:lang w:val="en-GB"/>
        </w:rPr>
      </w:pPr>
      <w:r w:rsidRPr="00B038D3">
        <w:rPr>
          <w:rFonts w:cstheme="minorHAnsi"/>
          <w:sz w:val="24"/>
          <w:szCs w:val="24"/>
          <w:lang w:val="en-US"/>
        </w:rPr>
        <w:t>The most commonly perceived drawback however, concerned the presence of irresponsible and selfish students in one</w:t>
      </w:r>
      <w:r w:rsidR="00D917D3" w:rsidRPr="00B038D3">
        <w:rPr>
          <w:rFonts w:cstheme="minorHAnsi"/>
          <w:sz w:val="24"/>
          <w:szCs w:val="24"/>
          <w:lang w:val="en-US"/>
        </w:rPr>
        <w:t>’s</w:t>
      </w:r>
      <w:r w:rsidRPr="00B038D3">
        <w:rPr>
          <w:rFonts w:cstheme="minorHAnsi"/>
          <w:sz w:val="24"/>
          <w:szCs w:val="24"/>
          <w:lang w:val="en-US"/>
        </w:rPr>
        <w:t xml:space="preserve"> group, which would assumingly lead to loafing and render CL more difficult and less beneficial: </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[INT/S7] Certain people may wish to promote their own ideas over those of others.</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[INT/S9] Depending on people</w:t>
      </w:r>
      <w:r w:rsidR="00D917D3" w:rsidRPr="00B038D3">
        <w:rPr>
          <w:rFonts w:cstheme="minorHAnsi"/>
          <w:sz w:val="24"/>
          <w:szCs w:val="24"/>
          <w:lang w:val="en-US"/>
        </w:rPr>
        <w:t>’s</w:t>
      </w:r>
      <w:r w:rsidRPr="00B038D3">
        <w:rPr>
          <w:rFonts w:cstheme="minorHAnsi"/>
          <w:sz w:val="24"/>
          <w:szCs w:val="24"/>
          <w:lang w:val="en-US"/>
        </w:rPr>
        <w:t xml:space="preserve"> characters, if</w:t>
      </w:r>
      <w:r w:rsidR="005B7A70" w:rsidRPr="00B038D3">
        <w:rPr>
          <w:rFonts w:cstheme="minorHAnsi"/>
          <w:sz w:val="24"/>
          <w:szCs w:val="24"/>
          <w:lang w:val="en-US"/>
        </w:rPr>
        <w:t xml:space="preserve"> one tries to force their ideas, </w:t>
      </w:r>
      <w:r w:rsidRPr="00B038D3">
        <w:rPr>
          <w:rFonts w:cstheme="minorHAnsi"/>
          <w:sz w:val="24"/>
          <w:szCs w:val="24"/>
          <w:lang w:val="en-US"/>
        </w:rPr>
        <w:t xml:space="preserve">there will be problems in the group.  </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[INT/S13] If you happen to work with someone who is irresponsible or onl</w:t>
      </w:r>
      <w:r w:rsidR="005B7A70" w:rsidRPr="00B038D3">
        <w:rPr>
          <w:rFonts w:cstheme="minorHAnsi"/>
          <w:sz w:val="24"/>
          <w:szCs w:val="24"/>
          <w:lang w:val="en-US"/>
        </w:rPr>
        <w:t>y looks after themselves, you’</w:t>
      </w:r>
      <w:r w:rsidRPr="00B038D3">
        <w:rPr>
          <w:rFonts w:cstheme="minorHAnsi"/>
          <w:sz w:val="24"/>
          <w:szCs w:val="24"/>
          <w:lang w:val="en-US"/>
        </w:rPr>
        <w:t>ll find it very difficult.  You may fail the task and get a lower mark because you happened to work with that particular person.</w:t>
      </w:r>
    </w:p>
    <w:p w:rsidR="00BF3D01" w:rsidRPr="00B038D3" w:rsidRDefault="00BF3D01" w:rsidP="00BF3D01">
      <w:pPr>
        <w:pStyle w:val="NoSpacing"/>
        <w:rPr>
          <w:sz w:val="24"/>
          <w:szCs w:val="24"/>
          <w:lang w:val="en-US"/>
        </w:rPr>
      </w:pPr>
    </w:p>
    <w:p w:rsidR="00BF3D01" w:rsidRPr="00B038D3" w:rsidRDefault="005B7A70" w:rsidP="00BF3D01">
      <w:pPr>
        <w:pStyle w:val="NoSpacing"/>
        <w:ind w:left="720"/>
        <w:rPr>
          <w:sz w:val="24"/>
          <w:szCs w:val="24"/>
          <w:lang w:val="en-US"/>
        </w:rPr>
      </w:pPr>
      <w:r w:rsidRPr="00B038D3">
        <w:rPr>
          <w:sz w:val="24"/>
          <w:szCs w:val="24"/>
          <w:lang w:val="en-US"/>
        </w:rPr>
        <w:t>[RJ/S23] It’</w:t>
      </w:r>
      <w:r w:rsidR="00BF3D01" w:rsidRPr="00B038D3">
        <w:rPr>
          <w:sz w:val="24"/>
          <w:szCs w:val="24"/>
          <w:lang w:val="en-US"/>
        </w:rPr>
        <w:t xml:space="preserve">s a disadvantage for me to be working with people </w:t>
      </w:r>
      <w:r w:rsidRPr="00B038D3">
        <w:rPr>
          <w:sz w:val="24"/>
          <w:szCs w:val="24"/>
          <w:lang w:val="en-US"/>
        </w:rPr>
        <w:t xml:space="preserve">who </w:t>
      </w:r>
      <w:r w:rsidR="00000EC3" w:rsidRPr="00B038D3">
        <w:rPr>
          <w:sz w:val="24"/>
          <w:szCs w:val="24"/>
          <w:lang w:val="en-US"/>
        </w:rPr>
        <w:t xml:space="preserve">don’t </w:t>
      </w:r>
      <w:r w:rsidR="00BF3D01" w:rsidRPr="00B038D3">
        <w:rPr>
          <w:sz w:val="24"/>
          <w:szCs w:val="24"/>
          <w:lang w:val="en-US"/>
        </w:rPr>
        <w:t>have the time</w:t>
      </w:r>
      <w:r w:rsidRPr="00B038D3">
        <w:rPr>
          <w:sz w:val="24"/>
          <w:szCs w:val="24"/>
          <w:lang w:val="en-US"/>
        </w:rPr>
        <w:t xml:space="preserve"> for their lessons or even worse when they don’t know the topic </w:t>
      </w:r>
      <w:r w:rsidR="00BF3D01" w:rsidRPr="00B038D3">
        <w:rPr>
          <w:sz w:val="24"/>
          <w:szCs w:val="24"/>
          <w:lang w:val="en-US"/>
        </w:rPr>
        <w:t xml:space="preserve">or much worse, </w:t>
      </w:r>
      <w:r w:rsidR="00A23118" w:rsidRPr="00B038D3">
        <w:rPr>
          <w:sz w:val="24"/>
          <w:szCs w:val="24"/>
          <w:lang w:val="en-US"/>
        </w:rPr>
        <w:t>don’t</w:t>
      </w:r>
      <w:r w:rsidR="00BF3D01" w:rsidRPr="00B038D3">
        <w:rPr>
          <w:sz w:val="24"/>
          <w:szCs w:val="24"/>
          <w:lang w:val="en-US"/>
        </w:rPr>
        <w:t xml:space="preserve"> care at all.</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[RJ/S28] Some people </w:t>
      </w:r>
      <w:r w:rsidR="00C3500A" w:rsidRPr="00B038D3">
        <w:rPr>
          <w:sz w:val="24"/>
          <w:szCs w:val="24"/>
          <w:lang w:val="en-US"/>
        </w:rPr>
        <w:t xml:space="preserve">aren’t </w:t>
      </w:r>
      <w:r w:rsidRPr="00B038D3">
        <w:rPr>
          <w:sz w:val="24"/>
          <w:szCs w:val="24"/>
          <w:lang w:val="en-US"/>
        </w:rPr>
        <w:t>always willing to work hard</w:t>
      </w:r>
      <w:r w:rsidR="00C3500A" w:rsidRPr="00B038D3">
        <w:rPr>
          <w:sz w:val="24"/>
          <w:szCs w:val="24"/>
          <w:lang w:val="en-US"/>
        </w:rPr>
        <w:t>…</w:t>
      </w:r>
      <w:r w:rsidRPr="00B038D3">
        <w:rPr>
          <w:sz w:val="24"/>
          <w:szCs w:val="24"/>
          <w:lang w:val="en-US"/>
        </w:rPr>
        <w:t>this causes conflicts in the group and affects the overall group work.</w:t>
      </w:r>
    </w:p>
    <w:p w:rsidR="00BF3D01" w:rsidRPr="00B038D3" w:rsidRDefault="00BF3D01" w:rsidP="00BF3D01">
      <w:pPr>
        <w:pStyle w:val="NoSpacing"/>
        <w:jc w:val="both"/>
        <w:rPr>
          <w:rFonts w:cstheme="minorHAnsi"/>
          <w:sz w:val="24"/>
          <w:szCs w:val="24"/>
          <w:lang w:val="en-US"/>
        </w:rPr>
      </w:pPr>
    </w:p>
    <w:p w:rsidR="00BF3D01" w:rsidRPr="00B038D3" w:rsidRDefault="00BF3D01" w:rsidP="00904150">
      <w:pPr>
        <w:pStyle w:val="NoSpacing"/>
        <w:spacing w:line="360" w:lineRule="auto"/>
        <w:jc w:val="both"/>
        <w:rPr>
          <w:rFonts w:cstheme="minorHAnsi"/>
          <w:sz w:val="24"/>
          <w:szCs w:val="24"/>
          <w:lang w:val="en-US"/>
        </w:rPr>
      </w:pPr>
      <w:r w:rsidRPr="00B038D3">
        <w:rPr>
          <w:rFonts w:cstheme="minorHAnsi"/>
          <w:sz w:val="24"/>
          <w:szCs w:val="24"/>
          <w:lang w:val="en-US"/>
        </w:rPr>
        <w:t xml:space="preserve">The points raised in this theme were further examined in the next series of questions, regarding group dynamics. </w:t>
      </w:r>
    </w:p>
    <w:p w:rsidR="008C21BD" w:rsidRPr="00B038D3" w:rsidRDefault="008C21BD" w:rsidP="00904150">
      <w:pPr>
        <w:pStyle w:val="NoSpacing"/>
        <w:spacing w:line="360" w:lineRule="auto"/>
        <w:jc w:val="both"/>
        <w:rPr>
          <w:rFonts w:cstheme="minorHAnsi"/>
          <w:sz w:val="24"/>
          <w:szCs w:val="24"/>
          <w:lang w:val="en-US"/>
        </w:rPr>
      </w:pPr>
    </w:p>
    <w:p w:rsidR="00BF3D01" w:rsidRPr="00B038D3" w:rsidRDefault="001B5703" w:rsidP="00904150">
      <w:pPr>
        <w:pStyle w:val="NoSpacing"/>
        <w:spacing w:line="360" w:lineRule="auto"/>
        <w:jc w:val="both"/>
        <w:rPr>
          <w:rFonts w:cstheme="minorHAnsi"/>
          <w:sz w:val="24"/>
          <w:szCs w:val="24"/>
          <w:u w:val="single"/>
          <w:lang w:val="en-US"/>
        </w:rPr>
      </w:pPr>
      <w:r>
        <w:rPr>
          <w:rFonts w:cstheme="minorHAnsi"/>
          <w:sz w:val="24"/>
          <w:szCs w:val="24"/>
          <w:u w:val="single"/>
          <w:lang w:val="en-US"/>
        </w:rPr>
        <w:t>Theme: Group dyn</w:t>
      </w:r>
      <w:r w:rsidR="00BF3D01" w:rsidRPr="00B038D3">
        <w:rPr>
          <w:rFonts w:cstheme="minorHAnsi"/>
          <w:sz w:val="24"/>
          <w:szCs w:val="24"/>
          <w:u w:val="single"/>
          <w:lang w:val="en-US"/>
        </w:rPr>
        <w:t>amics</w:t>
      </w:r>
      <w:r w:rsidR="00BF3D01" w:rsidRPr="00B038D3">
        <w:rPr>
          <w:b/>
          <w:sz w:val="24"/>
          <w:szCs w:val="24"/>
          <w:u w:val="single"/>
          <w:lang w:val="en-US"/>
        </w:rPr>
        <w:t xml:space="preserve"> </w:t>
      </w:r>
    </w:p>
    <w:p w:rsidR="00BF3D01" w:rsidRPr="00B038D3" w:rsidRDefault="00BF3D01" w:rsidP="00904150">
      <w:pPr>
        <w:pStyle w:val="NoSpacing"/>
        <w:spacing w:line="360" w:lineRule="auto"/>
        <w:jc w:val="both"/>
        <w:rPr>
          <w:rFonts w:cstheme="minorHAnsi"/>
          <w:sz w:val="24"/>
          <w:szCs w:val="24"/>
          <w:lang w:val="en-GB"/>
        </w:rPr>
      </w:pPr>
    </w:p>
    <w:p w:rsidR="00BF3D01" w:rsidRPr="00B038D3" w:rsidRDefault="00BF3D01" w:rsidP="00904150">
      <w:pPr>
        <w:pStyle w:val="NoSpacing"/>
        <w:spacing w:line="360" w:lineRule="auto"/>
        <w:jc w:val="both"/>
        <w:rPr>
          <w:rFonts w:cstheme="minorHAnsi"/>
          <w:sz w:val="24"/>
          <w:szCs w:val="24"/>
          <w:lang w:val="en-US"/>
        </w:rPr>
      </w:pPr>
      <w:r w:rsidRPr="00B038D3">
        <w:rPr>
          <w:rFonts w:cstheme="minorHAnsi"/>
          <w:sz w:val="24"/>
          <w:szCs w:val="24"/>
          <w:lang w:val="en-US"/>
        </w:rPr>
        <w:t xml:space="preserve">This theme discusses group </w:t>
      </w:r>
      <w:r w:rsidRPr="00B038D3">
        <w:rPr>
          <w:sz w:val="24"/>
          <w:szCs w:val="24"/>
          <w:lang w:val="en-US"/>
        </w:rPr>
        <w:t xml:space="preserve">dynamics as a key parameter of CL.  Students </w:t>
      </w:r>
      <w:r w:rsidRPr="00B038D3">
        <w:rPr>
          <w:rFonts w:cstheme="minorHAnsi"/>
          <w:sz w:val="24"/>
          <w:szCs w:val="24"/>
          <w:lang w:val="en-US"/>
        </w:rPr>
        <w:t>were asked to say how well they perceived groups to have worked, including any resulting problems.  Four sub-themes were identified: collisions, loafing, group formation and group size.</w:t>
      </w:r>
    </w:p>
    <w:p w:rsidR="00BF3D01" w:rsidRPr="00B038D3" w:rsidRDefault="00BF3D01" w:rsidP="00904150">
      <w:pPr>
        <w:pStyle w:val="NoSpacing"/>
        <w:spacing w:line="360" w:lineRule="auto"/>
        <w:jc w:val="both"/>
        <w:rPr>
          <w:rFonts w:cstheme="minorHAnsi"/>
          <w:sz w:val="24"/>
          <w:szCs w:val="24"/>
          <w:lang w:val="en-GB"/>
        </w:rPr>
      </w:pPr>
      <w:r w:rsidRPr="00B038D3">
        <w:rPr>
          <w:rFonts w:cstheme="minorHAnsi"/>
          <w:sz w:val="24"/>
          <w:szCs w:val="24"/>
          <w:lang w:val="en-US"/>
        </w:rPr>
        <w:lastRenderedPageBreak/>
        <w:tab/>
        <w:t xml:space="preserve">Regarding collisions and competitiveness, twelve interviewees stated that they experienced none, whereas four reported experiencing at least one.  </w:t>
      </w:r>
      <w:r w:rsidR="001C02F9" w:rsidRPr="00B038D3">
        <w:rPr>
          <w:rFonts w:cstheme="minorHAnsi"/>
          <w:sz w:val="24"/>
          <w:szCs w:val="24"/>
          <w:lang w:val="en-US"/>
        </w:rPr>
        <w:t xml:space="preserve">Reflective journal </w:t>
      </w:r>
      <w:r w:rsidRPr="00B038D3">
        <w:rPr>
          <w:rFonts w:cstheme="minorHAnsi"/>
          <w:sz w:val="24"/>
          <w:szCs w:val="24"/>
          <w:lang w:val="en-US"/>
        </w:rPr>
        <w:t>entries corroborated these findings: ten entries reported no conflicts or competitiveness, while four reported some conflict</w:t>
      </w:r>
      <w:r w:rsidRPr="00B038D3">
        <w:rPr>
          <w:rFonts w:cstheme="minorHAnsi"/>
          <w:sz w:val="24"/>
          <w:szCs w:val="24"/>
          <w:lang w:val="en-GB"/>
        </w:rPr>
        <w:t xml:space="preserve"> and competitiveness.  There were two </w:t>
      </w:r>
      <w:r w:rsidR="001C02F9" w:rsidRPr="00B038D3">
        <w:rPr>
          <w:rFonts w:cstheme="minorHAnsi"/>
          <w:sz w:val="24"/>
          <w:szCs w:val="24"/>
          <w:lang w:val="en-US"/>
        </w:rPr>
        <w:t>reflective journal</w:t>
      </w:r>
      <w:r w:rsidR="001C02F9" w:rsidRPr="00B038D3">
        <w:rPr>
          <w:rFonts w:cstheme="minorHAnsi"/>
          <w:sz w:val="24"/>
          <w:szCs w:val="24"/>
          <w:lang w:val="en-GB"/>
        </w:rPr>
        <w:t xml:space="preserve"> </w:t>
      </w:r>
      <w:r w:rsidRPr="00B038D3">
        <w:rPr>
          <w:rFonts w:cstheme="minorHAnsi"/>
          <w:sz w:val="24"/>
          <w:szCs w:val="24"/>
          <w:lang w:val="en-GB"/>
        </w:rPr>
        <w:t xml:space="preserve">entries stating extensive conflict; however, this was not reported by any interviewee.  </w:t>
      </w:r>
    </w:p>
    <w:p w:rsidR="00BF3D01" w:rsidRPr="00B038D3" w:rsidRDefault="00BF3D01" w:rsidP="00904150">
      <w:pPr>
        <w:pStyle w:val="NoSpacing"/>
        <w:spacing w:line="360" w:lineRule="auto"/>
        <w:ind w:firstLine="720"/>
        <w:jc w:val="both"/>
        <w:rPr>
          <w:rFonts w:cstheme="minorHAnsi"/>
          <w:sz w:val="24"/>
          <w:szCs w:val="24"/>
          <w:lang w:val="en-US"/>
        </w:rPr>
      </w:pPr>
      <w:r w:rsidRPr="00B038D3">
        <w:rPr>
          <w:rFonts w:cstheme="minorHAnsi"/>
          <w:sz w:val="24"/>
          <w:szCs w:val="24"/>
          <w:lang w:val="en-GB"/>
        </w:rPr>
        <w:t>A notion drawing much attention here was loafing</w:t>
      </w:r>
      <w:r w:rsidR="004D451B" w:rsidRPr="00B038D3">
        <w:rPr>
          <w:rFonts w:cstheme="minorHAnsi"/>
          <w:sz w:val="24"/>
          <w:szCs w:val="24"/>
          <w:lang w:val="en-GB"/>
        </w:rPr>
        <w:t>: n</w:t>
      </w:r>
      <w:r w:rsidRPr="00B038D3">
        <w:rPr>
          <w:rFonts w:cstheme="minorHAnsi"/>
          <w:sz w:val="24"/>
          <w:szCs w:val="24"/>
          <w:lang w:val="en-GB"/>
        </w:rPr>
        <w:t>ine</w:t>
      </w:r>
      <w:r w:rsidRPr="00B038D3">
        <w:rPr>
          <w:rFonts w:cstheme="minorHAnsi"/>
          <w:sz w:val="24"/>
          <w:szCs w:val="24"/>
          <w:lang w:val="en-US"/>
        </w:rPr>
        <w:t xml:space="preserve"> interviewees reported experiencing </w:t>
      </w:r>
      <w:r w:rsidR="004D451B" w:rsidRPr="00B038D3">
        <w:rPr>
          <w:rFonts w:cstheme="minorHAnsi"/>
          <w:sz w:val="24"/>
          <w:szCs w:val="24"/>
          <w:lang w:val="en-US"/>
        </w:rPr>
        <w:t xml:space="preserve">it </w:t>
      </w:r>
      <w:r w:rsidRPr="00B038D3">
        <w:rPr>
          <w:rFonts w:cstheme="minorHAnsi"/>
          <w:sz w:val="24"/>
          <w:szCs w:val="24"/>
          <w:lang w:val="en-US"/>
        </w:rPr>
        <w:t xml:space="preserve">in their groups.  The presence of loafers was illustrated by comments such as </w:t>
      </w:r>
      <w:r w:rsidR="00D917D3" w:rsidRPr="00B038D3">
        <w:rPr>
          <w:rFonts w:cstheme="minorHAnsi"/>
          <w:sz w:val="24"/>
          <w:szCs w:val="24"/>
          <w:lang w:val="en-US"/>
        </w:rPr>
        <w:t>“</w:t>
      </w:r>
      <w:r w:rsidRPr="00B038D3">
        <w:rPr>
          <w:rFonts w:cstheme="minorHAnsi"/>
          <w:i/>
          <w:sz w:val="24"/>
          <w:szCs w:val="24"/>
          <w:lang w:val="en-US"/>
        </w:rPr>
        <w:t xml:space="preserve">not everyone is doing enough work.  Some people </w:t>
      </w:r>
      <w:r w:rsidR="004D451B" w:rsidRPr="00B038D3">
        <w:rPr>
          <w:rFonts w:cstheme="minorHAnsi"/>
          <w:i/>
          <w:sz w:val="24"/>
          <w:szCs w:val="24"/>
          <w:lang w:val="en-US"/>
        </w:rPr>
        <w:t xml:space="preserve">aren’t </w:t>
      </w:r>
      <w:r w:rsidRPr="00B038D3">
        <w:rPr>
          <w:rFonts w:cstheme="minorHAnsi"/>
          <w:i/>
          <w:sz w:val="24"/>
          <w:szCs w:val="24"/>
          <w:lang w:val="en-US"/>
        </w:rPr>
        <w:t>cooperative</w:t>
      </w:r>
      <w:r w:rsidR="004D451B" w:rsidRPr="00B038D3">
        <w:rPr>
          <w:rFonts w:cstheme="minorHAnsi"/>
          <w:i/>
          <w:sz w:val="24"/>
          <w:szCs w:val="24"/>
          <w:lang w:val="en-US"/>
        </w:rPr>
        <w:t>…</w:t>
      </w:r>
      <w:r w:rsidRPr="00B038D3">
        <w:rPr>
          <w:rFonts w:cstheme="minorHAnsi"/>
          <w:i/>
          <w:sz w:val="24"/>
          <w:szCs w:val="24"/>
          <w:lang w:val="en-US"/>
        </w:rPr>
        <w:t>this means not everyone works the same</w:t>
      </w:r>
      <w:r w:rsidR="00D917D3" w:rsidRPr="00B038D3">
        <w:rPr>
          <w:rFonts w:cstheme="minorHAnsi"/>
          <w:sz w:val="24"/>
          <w:szCs w:val="24"/>
          <w:lang w:val="en-US"/>
        </w:rPr>
        <w:t>”</w:t>
      </w:r>
      <w:r w:rsidRPr="00B038D3">
        <w:rPr>
          <w:rFonts w:cstheme="minorHAnsi"/>
          <w:sz w:val="24"/>
          <w:szCs w:val="24"/>
          <w:lang w:val="en-US"/>
        </w:rPr>
        <w:t xml:space="preserve"> [INT/S16] and </w:t>
      </w:r>
      <w:r w:rsidR="00D917D3" w:rsidRPr="00B038D3">
        <w:rPr>
          <w:rFonts w:cstheme="minorHAnsi"/>
          <w:sz w:val="24"/>
          <w:szCs w:val="24"/>
          <w:lang w:val="en-US"/>
        </w:rPr>
        <w:t>“</w:t>
      </w:r>
      <w:r w:rsidRPr="00B038D3">
        <w:rPr>
          <w:rFonts w:cstheme="minorHAnsi"/>
          <w:i/>
          <w:sz w:val="24"/>
          <w:szCs w:val="24"/>
          <w:lang w:val="en-US"/>
        </w:rPr>
        <w:t>I experienced loafing by all members of the group</w:t>
      </w:r>
      <w:r w:rsidR="00D917D3" w:rsidRPr="00B038D3">
        <w:rPr>
          <w:rFonts w:cstheme="minorHAnsi"/>
          <w:sz w:val="24"/>
          <w:szCs w:val="24"/>
          <w:lang w:val="en-US"/>
        </w:rPr>
        <w:t>”</w:t>
      </w:r>
      <w:r w:rsidRPr="00B038D3">
        <w:rPr>
          <w:rFonts w:cstheme="minorHAnsi"/>
          <w:sz w:val="24"/>
          <w:szCs w:val="24"/>
          <w:lang w:val="en-US"/>
        </w:rPr>
        <w:t xml:space="preserve"> [INT/S1].  A further seven participants stated no such experience, acknowledging however the possibility of loafing.  Their answers related directly to how groups were formed (see below), as exemplified by comments like </w:t>
      </w:r>
      <w:r w:rsidR="00D917D3" w:rsidRPr="00B038D3">
        <w:rPr>
          <w:rFonts w:cstheme="minorHAnsi"/>
          <w:sz w:val="24"/>
          <w:szCs w:val="24"/>
          <w:lang w:val="en-US"/>
        </w:rPr>
        <w:t>“</w:t>
      </w:r>
      <w:r w:rsidRPr="00B038D3">
        <w:rPr>
          <w:rFonts w:cstheme="minorHAnsi"/>
          <w:i/>
          <w:sz w:val="24"/>
          <w:szCs w:val="24"/>
          <w:lang w:val="en-US"/>
        </w:rPr>
        <w:t>because we know each other, I</w:t>
      </w:r>
      <w:r w:rsidR="00AA5C16" w:rsidRPr="00B038D3">
        <w:rPr>
          <w:rFonts w:cstheme="minorHAnsi"/>
          <w:i/>
          <w:sz w:val="24"/>
          <w:szCs w:val="24"/>
          <w:lang w:val="en-US"/>
        </w:rPr>
        <w:t>’</w:t>
      </w:r>
      <w:r w:rsidRPr="00B038D3">
        <w:rPr>
          <w:rFonts w:cstheme="minorHAnsi"/>
          <w:i/>
          <w:sz w:val="24"/>
          <w:szCs w:val="24"/>
          <w:lang w:val="en-US"/>
        </w:rPr>
        <w:t>d never do that to my friend, I</w:t>
      </w:r>
      <w:r w:rsidR="00AA5C16" w:rsidRPr="00B038D3">
        <w:rPr>
          <w:rFonts w:cstheme="minorHAnsi"/>
          <w:i/>
          <w:sz w:val="24"/>
          <w:szCs w:val="24"/>
          <w:lang w:val="en-US"/>
        </w:rPr>
        <w:t>’</w:t>
      </w:r>
      <w:r w:rsidRPr="00B038D3">
        <w:rPr>
          <w:rFonts w:cstheme="minorHAnsi"/>
          <w:i/>
          <w:sz w:val="24"/>
          <w:szCs w:val="24"/>
          <w:lang w:val="en-US"/>
        </w:rPr>
        <w:t>d collabor</w:t>
      </w:r>
      <w:r w:rsidR="00AA5C16" w:rsidRPr="00B038D3">
        <w:rPr>
          <w:rFonts w:cstheme="minorHAnsi"/>
          <w:i/>
          <w:sz w:val="24"/>
          <w:szCs w:val="24"/>
          <w:lang w:val="en-US"/>
        </w:rPr>
        <w:t xml:space="preserve">ate because we get each other. </w:t>
      </w:r>
      <w:r w:rsidRPr="00B038D3">
        <w:rPr>
          <w:rFonts w:cstheme="minorHAnsi"/>
          <w:i/>
          <w:sz w:val="24"/>
          <w:szCs w:val="24"/>
          <w:lang w:val="en-US"/>
        </w:rPr>
        <w:t xml:space="preserve"> Maybe I</w:t>
      </w:r>
      <w:r w:rsidR="00AA5C16" w:rsidRPr="00B038D3">
        <w:rPr>
          <w:rFonts w:cstheme="minorHAnsi"/>
          <w:i/>
          <w:sz w:val="24"/>
          <w:szCs w:val="24"/>
          <w:lang w:val="en-US"/>
        </w:rPr>
        <w:t>’</w:t>
      </w:r>
      <w:r w:rsidRPr="00B038D3">
        <w:rPr>
          <w:rFonts w:cstheme="minorHAnsi"/>
          <w:i/>
          <w:sz w:val="24"/>
          <w:szCs w:val="24"/>
          <w:lang w:val="en-US"/>
        </w:rPr>
        <w:t>d do it with other</w:t>
      </w:r>
      <w:r w:rsidR="00B65B3A" w:rsidRPr="00B038D3">
        <w:rPr>
          <w:rFonts w:cstheme="minorHAnsi"/>
          <w:i/>
          <w:sz w:val="24"/>
          <w:szCs w:val="24"/>
          <w:lang w:val="en-US"/>
        </w:rPr>
        <w:t>s</w:t>
      </w:r>
      <w:r w:rsidR="00D917D3" w:rsidRPr="00B038D3">
        <w:rPr>
          <w:rFonts w:cstheme="minorHAnsi"/>
          <w:sz w:val="24"/>
          <w:szCs w:val="24"/>
          <w:lang w:val="en-US"/>
        </w:rPr>
        <w:t>”</w:t>
      </w:r>
      <w:r w:rsidRPr="00B038D3">
        <w:rPr>
          <w:rFonts w:cstheme="minorHAnsi"/>
          <w:sz w:val="24"/>
          <w:szCs w:val="24"/>
          <w:lang w:val="en-US"/>
        </w:rPr>
        <w:t xml:space="preserve"> [INT/S2], </w:t>
      </w:r>
      <w:r w:rsidR="00D917D3" w:rsidRPr="00B038D3">
        <w:rPr>
          <w:rFonts w:cstheme="minorHAnsi"/>
          <w:sz w:val="24"/>
          <w:szCs w:val="24"/>
          <w:lang w:val="en-US"/>
        </w:rPr>
        <w:t>“</w:t>
      </w:r>
      <w:r w:rsidRPr="00B038D3">
        <w:rPr>
          <w:rFonts w:cstheme="minorHAnsi"/>
          <w:i/>
          <w:sz w:val="24"/>
          <w:szCs w:val="24"/>
          <w:lang w:val="en-US"/>
        </w:rPr>
        <w:t>if the group was randomly assigned, there</w:t>
      </w:r>
      <w:r w:rsidR="00B65B3A" w:rsidRPr="00B038D3">
        <w:rPr>
          <w:rFonts w:cstheme="minorHAnsi"/>
          <w:i/>
          <w:sz w:val="24"/>
          <w:szCs w:val="24"/>
          <w:lang w:val="en-US"/>
        </w:rPr>
        <w:t>’</w:t>
      </w:r>
      <w:r w:rsidRPr="00B038D3">
        <w:rPr>
          <w:rFonts w:cstheme="minorHAnsi"/>
          <w:i/>
          <w:sz w:val="24"/>
          <w:szCs w:val="24"/>
          <w:lang w:val="en-US"/>
        </w:rPr>
        <w:t>d definitely be loafing, competitiveness and conflicts</w:t>
      </w:r>
      <w:r w:rsidR="00D917D3" w:rsidRPr="00B038D3">
        <w:rPr>
          <w:rFonts w:cstheme="minorHAnsi"/>
          <w:sz w:val="24"/>
          <w:szCs w:val="24"/>
          <w:lang w:val="en-US"/>
        </w:rPr>
        <w:t>”</w:t>
      </w:r>
      <w:r w:rsidRPr="00B038D3">
        <w:rPr>
          <w:rFonts w:cstheme="minorHAnsi"/>
          <w:sz w:val="24"/>
          <w:szCs w:val="24"/>
          <w:lang w:val="en-US"/>
        </w:rPr>
        <w:t xml:space="preserve"> [INT/S10] and </w:t>
      </w:r>
      <w:r w:rsidR="00D917D3" w:rsidRPr="00B038D3">
        <w:rPr>
          <w:rFonts w:cstheme="minorHAnsi"/>
          <w:sz w:val="24"/>
          <w:szCs w:val="24"/>
          <w:lang w:val="en-US"/>
        </w:rPr>
        <w:t>“</w:t>
      </w:r>
      <w:r w:rsidRPr="00B038D3">
        <w:rPr>
          <w:rFonts w:cstheme="minorHAnsi"/>
          <w:i/>
          <w:sz w:val="24"/>
          <w:szCs w:val="24"/>
          <w:lang w:val="en-US"/>
        </w:rPr>
        <w:t>you are then forced to do everything on your own because you know the other member(s) won</w:t>
      </w:r>
      <w:r w:rsidR="00B65B3A" w:rsidRPr="00B038D3">
        <w:rPr>
          <w:rFonts w:cstheme="minorHAnsi"/>
          <w:i/>
          <w:sz w:val="24"/>
          <w:szCs w:val="24"/>
          <w:lang w:val="en-US"/>
        </w:rPr>
        <w:t>’</w:t>
      </w:r>
      <w:r w:rsidRPr="00B038D3">
        <w:rPr>
          <w:rFonts w:cstheme="minorHAnsi"/>
          <w:i/>
          <w:sz w:val="24"/>
          <w:szCs w:val="24"/>
          <w:lang w:val="en-US"/>
        </w:rPr>
        <w:t>t do much</w:t>
      </w:r>
      <w:r w:rsidR="00D917D3" w:rsidRPr="00B038D3">
        <w:rPr>
          <w:rFonts w:cstheme="minorHAnsi"/>
          <w:sz w:val="24"/>
          <w:szCs w:val="24"/>
          <w:lang w:val="en-US"/>
        </w:rPr>
        <w:t>”</w:t>
      </w:r>
      <w:r w:rsidRPr="00B038D3">
        <w:rPr>
          <w:rFonts w:cstheme="minorHAnsi"/>
          <w:sz w:val="24"/>
          <w:szCs w:val="24"/>
          <w:lang w:val="en-US"/>
        </w:rPr>
        <w:t xml:space="preserve"> [INT/S9].  These findings were not corroborated by </w:t>
      </w:r>
      <w:r w:rsidR="00D74C46" w:rsidRPr="00B038D3">
        <w:rPr>
          <w:rFonts w:cstheme="minorHAnsi"/>
          <w:sz w:val="24"/>
          <w:szCs w:val="24"/>
          <w:lang w:val="en-US"/>
        </w:rPr>
        <w:t>reflective journals</w:t>
      </w:r>
      <w:r w:rsidRPr="00B038D3">
        <w:rPr>
          <w:rFonts w:cstheme="minorHAnsi"/>
          <w:sz w:val="24"/>
          <w:szCs w:val="24"/>
          <w:lang w:val="en-US"/>
        </w:rPr>
        <w:t xml:space="preserve">: only three entries reported experiencing loafing.  This </w:t>
      </w:r>
      <w:r w:rsidR="005A1612" w:rsidRPr="00B038D3">
        <w:rPr>
          <w:rFonts w:cstheme="minorHAnsi"/>
          <w:sz w:val="24"/>
          <w:szCs w:val="24"/>
          <w:lang w:val="en-US"/>
        </w:rPr>
        <w:t xml:space="preserve">can be </w:t>
      </w:r>
      <w:r w:rsidRPr="00B038D3">
        <w:rPr>
          <w:rFonts w:cstheme="minorHAnsi"/>
          <w:sz w:val="24"/>
          <w:szCs w:val="24"/>
          <w:lang w:val="en-US"/>
        </w:rPr>
        <w:t xml:space="preserve">explained by that </w:t>
      </w:r>
      <w:r w:rsidR="00D74C46" w:rsidRPr="00B038D3">
        <w:rPr>
          <w:rFonts w:cstheme="minorHAnsi"/>
          <w:sz w:val="24"/>
          <w:szCs w:val="24"/>
          <w:lang w:val="en-US"/>
        </w:rPr>
        <w:t xml:space="preserve">reflective journal </w:t>
      </w:r>
      <w:r w:rsidRPr="00B038D3">
        <w:rPr>
          <w:rFonts w:cstheme="minorHAnsi"/>
          <w:sz w:val="24"/>
          <w:szCs w:val="24"/>
          <w:lang w:val="en-US"/>
        </w:rPr>
        <w:t>entries were collected before interviews had commenced, and the intervening period saw students collaborating for their oral presentations, which was the course</w:t>
      </w:r>
      <w:r w:rsidR="00D917D3" w:rsidRPr="00B038D3">
        <w:rPr>
          <w:rFonts w:cstheme="minorHAnsi"/>
          <w:sz w:val="24"/>
          <w:szCs w:val="24"/>
          <w:lang w:val="en-US"/>
        </w:rPr>
        <w:t>’s</w:t>
      </w:r>
      <w:r w:rsidRPr="00B038D3">
        <w:rPr>
          <w:rFonts w:cstheme="minorHAnsi"/>
          <w:sz w:val="24"/>
          <w:szCs w:val="24"/>
          <w:lang w:val="en-US"/>
        </w:rPr>
        <w:t xml:space="preserve"> most demanding task in terms of collaboration, time and resources.  Findings therefore, suggest that loafing increased as the semester progressed.  The existence of loafing in my sample is consonant with data from Arnold</w:t>
      </w:r>
      <w:r w:rsidR="00DC1090" w:rsidRPr="00B038D3">
        <w:rPr>
          <w:rFonts w:cstheme="minorHAnsi"/>
          <w:sz w:val="24"/>
          <w:szCs w:val="24"/>
          <w:lang w:val="en-US"/>
        </w:rPr>
        <w:t xml:space="preserve"> </w:t>
      </w:r>
      <w:r w:rsidR="00DC1090" w:rsidRPr="00B038D3">
        <w:rPr>
          <w:rFonts w:cstheme="minorHAnsi"/>
          <w:i/>
          <w:sz w:val="24"/>
          <w:szCs w:val="24"/>
          <w:lang w:val="en-US"/>
        </w:rPr>
        <w:t>et al</w:t>
      </w:r>
      <w:r w:rsidR="00DC1090" w:rsidRPr="00B038D3">
        <w:rPr>
          <w:rFonts w:cstheme="minorHAnsi"/>
          <w:sz w:val="24"/>
          <w:szCs w:val="24"/>
          <w:lang w:val="en-US"/>
        </w:rPr>
        <w:t>.</w:t>
      </w:r>
      <w:r w:rsidRPr="00B038D3">
        <w:rPr>
          <w:rFonts w:cstheme="minorHAnsi"/>
          <w:sz w:val="24"/>
          <w:szCs w:val="24"/>
          <w:lang w:val="en-US"/>
        </w:rPr>
        <w:t xml:space="preserve"> (2012) and Bacon (2005) showing that </w:t>
      </w:r>
      <w:r w:rsidR="005A1612" w:rsidRPr="00B038D3">
        <w:rPr>
          <w:rFonts w:cstheme="minorHAnsi"/>
          <w:sz w:val="24"/>
          <w:szCs w:val="24"/>
          <w:lang w:val="en-US"/>
        </w:rPr>
        <w:t>al</w:t>
      </w:r>
      <w:r w:rsidRPr="00B038D3">
        <w:rPr>
          <w:rFonts w:cstheme="minorHAnsi"/>
          <w:sz w:val="24"/>
          <w:szCs w:val="24"/>
          <w:lang w:val="en-US"/>
        </w:rPr>
        <w:t xml:space="preserve">though students contribute to their groups, loafing </w:t>
      </w:r>
      <w:r w:rsidRPr="00B038D3">
        <w:rPr>
          <w:rFonts w:cstheme="minorHAnsi"/>
          <w:sz w:val="24"/>
          <w:szCs w:val="24"/>
          <w:lang w:val="en-GB"/>
        </w:rPr>
        <w:t>persists</w:t>
      </w:r>
      <w:r w:rsidRPr="00B038D3">
        <w:rPr>
          <w:rFonts w:cstheme="minorHAnsi"/>
          <w:sz w:val="24"/>
          <w:szCs w:val="24"/>
          <w:lang w:val="en-US"/>
        </w:rPr>
        <w:t xml:space="preserve">.  </w:t>
      </w:r>
    </w:p>
    <w:p w:rsidR="00BF3D01" w:rsidRPr="00B038D3" w:rsidRDefault="00BF3D01" w:rsidP="00904150">
      <w:pPr>
        <w:pStyle w:val="NoSpacing"/>
        <w:spacing w:line="360" w:lineRule="auto"/>
        <w:ind w:firstLine="720"/>
        <w:jc w:val="both"/>
        <w:rPr>
          <w:sz w:val="24"/>
          <w:szCs w:val="24"/>
          <w:lang w:val="en-GB"/>
        </w:rPr>
      </w:pPr>
      <w:r w:rsidRPr="00B038D3">
        <w:rPr>
          <w:rFonts w:cstheme="minorHAnsi"/>
          <w:sz w:val="24"/>
          <w:szCs w:val="24"/>
          <w:lang w:val="en-US"/>
        </w:rPr>
        <w:t xml:space="preserve">Following on from above, the third sub-theme concerned how groups were formed.  Students were asked to pick their preference between free-formed or pre-formed groups.  Results show a clear inclination towards </w:t>
      </w:r>
      <w:r w:rsidR="00245575" w:rsidRPr="00B038D3">
        <w:rPr>
          <w:rFonts w:cstheme="minorHAnsi"/>
          <w:sz w:val="24"/>
          <w:szCs w:val="24"/>
          <w:lang w:val="en-US"/>
        </w:rPr>
        <w:t xml:space="preserve">the former </w:t>
      </w:r>
      <w:r w:rsidRPr="00B038D3">
        <w:rPr>
          <w:rFonts w:cstheme="minorHAnsi"/>
          <w:sz w:val="24"/>
          <w:szCs w:val="24"/>
          <w:lang w:val="en-US"/>
        </w:rPr>
        <w:t xml:space="preserve">(twelve interviewees).  </w:t>
      </w:r>
      <w:r w:rsidR="00245575" w:rsidRPr="00B038D3">
        <w:rPr>
          <w:rFonts w:cstheme="minorHAnsi"/>
          <w:sz w:val="24"/>
          <w:szCs w:val="24"/>
          <w:lang w:val="en-US"/>
        </w:rPr>
        <w:t xml:space="preserve">Eleven </w:t>
      </w:r>
      <w:r w:rsidR="00D74C46" w:rsidRPr="00B038D3">
        <w:rPr>
          <w:rFonts w:cstheme="minorHAnsi"/>
          <w:sz w:val="24"/>
          <w:szCs w:val="24"/>
          <w:lang w:val="en-US"/>
        </w:rPr>
        <w:t xml:space="preserve">reflective journal </w:t>
      </w:r>
      <w:r w:rsidRPr="00B038D3">
        <w:rPr>
          <w:rFonts w:cstheme="minorHAnsi"/>
          <w:sz w:val="24"/>
          <w:szCs w:val="24"/>
          <w:lang w:val="en-US"/>
        </w:rPr>
        <w:t xml:space="preserve">entries corroborated </w:t>
      </w:r>
      <w:r w:rsidR="00245575" w:rsidRPr="00B038D3">
        <w:rPr>
          <w:rFonts w:cstheme="minorHAnsi"/>
          <w:sz w:val="24"/>
          <w:szCs w:val="24"/>
          <w:lang w:val="en-US"/>
        </w:rPr>
        <w:t>this preference</w:t>
      </w:r>
      <w:r w:rsidRPr="00B038D3">
        <w:rPr>
          <w:rFonts w:cstheme="minorHAnsi"/>
          <w:sz w:val="24"/>
          <w:szCs w:val="24"/>
          <w:lang w:val="en-US"/>
        </w:rPr>
        <w:t xml:space="preserve">.  One participant stressed how free formation increases her self-confidence: </w:t>
      </w:r>
      <w:r w:rsidR="00D917D3" w:rsidRPr="00B038D3">
        <w:rPr>
          <w:rFonts w:cstheme="minorHAnsi"/>
          <w:sz w:val="24"/>
          <w:szCs w:val="24"/>
          <w:lang w:val="en-US"/>
        </w:rPr>
        <w:t>“</w:t>
      </w:r>
      <w:r w:rsidRPr="00B038D3">
        <w:rPr>
          <w:rFonts w:cstheme="minorHAnsi"/>
          <w:i/>
          <w:sz w:val="24"/>
          <w:szCs w:val="24"/>
          <w:lang w:val="en-US"/>
        </w:rPr>
        <w:t>it</w:t>
      </w:r>
      <w:r w:rsidR="00BA775D" w:rsidRPr="00B038D3">
        <w:rPr>
          <w:rFonts w:cstheme="minorHAnsi"/>
          <w:i/>
          <w:sz w:val="24"/>
          <w:szCs w:val="24"/>
          <w:lang w:val="en-US"/>
        </w:rPr>
        <w:t>’</w:t>
      </w:r>
      <w:r w:rsidRPr="00B038D3">
        <w:rPr>
          <w:rFonts w:cstheme="minorHAnsi"/>
          <w:i/>
          <w:sz w:val="24"/>
          <w:szCs w:val="24"/>
          <w:lang w:val="en-US"/>
        </w:rPr>
        <w:t>d be a disadvantage if groups are pre-formed.  Maybe I</w:t>
      </w:r>
      <w:r w:rsidR="00373A90" w:rsidRPr="00B038D3">
        <w:rPr>
          <w:rFonts w:cstheme="minorHAnsi"/>
          <w:i/>
          <w:sz w:val="24"/>
          <w:szCs w:val="24"/>
          <w:lang w:val="en-US"/>
        </w:rPr>
        <w:t>’</w:t>
      </w:r>
      <w:r w:rsidRPr="00B038D3">
        <w:rPr>
          <w:rFonts w:cstheme="minorHAnsi"/>
          <w:i/>
          <w:sz w:val="24"/>
          <w:szCs w:val="24"/>
          <w:lang w:val="en-US"/>
        </w:rPr>
        <w:t xml:space="preserve">d be </w:t>
      </w:r>
      <w:r w:rsidR="00377B97" w:rsidRPr="00B038D3">
        <w:rPr>
          <w:rFonts w:cstheme="minorHAnsi"/>
          <w:i/>
          <w:sz w:val="24"/>
          <w:szCs w:val="24"/>
          <w:lang w:val="en-US"/>
        </w:rPr>
        <w:t>shyer</w:t>
      </w:r>
      <w:r w:rsidRPr="00B038D3">
        <w:rPr>
          <w:rFonts w:cstheme="minorHAnsi"/>
          <w:i/>
          <w:sz w:val="24"/>
          <w:szCs w:val="24"/>
          <w:lang w:val="en-US"/>
        </w:rPr>
        <w:t xml:space="preserve"> or scared, less confident expressing my views.  Working with people I know makes things more comfortable, I </w:t>
      </w:r>
      <w:r w:rsidRPr="00B038D3">
        <w:rPr>
          <w:rFonts w:cstheme="minorHAnsi"/>
          <w:i/>
          <w:sz w:val="24"/>
          <w:szCs w:val="24"/>
          <w:lang w:val="en-US"/>
        </w:rPr>
        <w:lastRenderedPageBreak/>
        <w:t>can express my ideas more easily</w:t>
      </w:r>
      <w:r w:rsidR="00D917D3" w:rsidRPr="00B038D3">
        <w:rPr>
          <w:rFonts w:cstheme="minorHAnsi"/>
          <w:sz w:val="24"/>
          <w:szCs w:val="24"/>
          <w:lang w:val="en-US"/>
        </w:rPr>
        <w:t>”</w:t>
      </w:r>
      <w:r w:rsidRPr="00B038D3">
        <w:rPr>
          <w:rFonts w:cstheme="minorHAnsi"/>
          <w:sz w:val="24"/>
          <w:szCs w:val="24"/>
          <w:lang w:val="en-US"/>
        </w:rPr>
        <w:t xml:space="preserve"> [INT/S11].  Others commented on prior negative experiences when paired with weaker students, something that forced them to do all the work by themselves: </w:t>
      </w:r>
      <w:r w:rsidR="00D917D3" w:rsidRPr="00B038D3">
        <w:rPr>
          <w:rFonts w:cstheme="minorHAnsi"/>
          <w:sz w:val="24"/>
          <w:szCs w:val="24"/>
          <w:lang w:val="en-US"/>
        </w:rPr>
        <w:t>“</w:t>
      </w:r>
      <w:r w:rsidRPr="00B038D3">
        <w:rPr>
          <w:rFonts w:cstheme="minorHAnsi"/>
          <w:i/>
          <w:sz w:val="24"/>
          <w:szCs w:val="24"/>
          <w:lang w:val="en-US"/>
        </w:rPr>
        <w:t>it happened to me to work with someone not so good.  Sometimes you are forced to do it because maybe the group has been determined by the teacher and it so happens that a weak student is part of it.  You are then forced to do everything on your own because you know the other member won</w:t>
      </w:r>
      <w:r w:rsidR="00005AD5" w:rsidRPr="00B038D3">
        <w:rPr>
          <w:rFonts w:cstheme="minorHAnsi"/>
          <w:i/>
          <w:sz w:val="24"/>
          <w:szCs w:val="24"/>
          <w:lang w:val="en-US"/>
        </w:rPr>
        <w:t>’</w:t>
      </w:r>
      <w:r w:rsidRPr="00B038D3">
        <w:rPr>
          <w:rFonts w:cstheme="minorHAnsi"/>
          <w:i/>
          <w:sz w:val="24"/>
          <w:szCs w:val="24"/>
          <w:lang w:val="en-US"/>
        </w:rPr>
        <w:t>t do much or is too weak to do quality work</w:t>
      </w:r>
      <w:r w:rsidR="00D917D3" w:rsidRPr="00B038D3">
        <w:rPr>
          <w:rFonts w:cstheme="minorHAnsi"/>
          <w:i/>
          <w:sz w:val="24"/>
          <w:szCs w:val="24"/>
          <w:lang w:val="en-US"/>
        </w:rPr>
        <w:t>”</w:t>
      </w:r>
      <w:r w:rsidRPr="00B038D3">
        <w:rPr>
          <w:rFonts w:cstheme="minorHAnsi"/>
          <w:sz w:val="24"/>
          <w:szCs w:val="24"/>
          <w:lang w:val="en-US"/>
        </w:rPr>
        <w:t xml:space="preserve"> [INT/S9]; </w:t>
      </w:r>
      <w:r w:rsidR="00D917D3" w:rsidRPr="00B038D3">
        <w:rPr>
          <w:rFonts w:cstheme="minorHAnsi"/>
          <w:sz w:val="24"/>
          <w:szCs w:val="24"/>
          <w:lang w:val="en-US"/>
        </w:rPr>
        <w:t>“</w:t>
      </w:r>
      <w:r w:rsidRPr="00B038D3">
        <w:rPr>
          <w:i/>
          <w:sz w:val="24"/>
          <w:szCs w:val="24"/>
          <w:lang w:val="en-US"/>
        </w:rPr>
        <w:t>not everyone has the same abilities and skills. I wouldn</w:t>
      </w:r>
      <w:r w:rsidR="00005AD5" w:rsidRPr="00B038D3">
        <w:rPr>
          <w:i/>
          <w:sz w:val="24"/>
          <w:szCs w:val="24"/>
          <w:lang w:val="en-US"/>
        </w:rPr>
        <w:t>’</w:t>
      </w:r>
      <w:r w:rsidRPr="00B038D3">
        <w:rPr>
          <w:i/>
          <w:sz w:val="24"/>
          <w:szCs w:val="24"/>
          <w:lang w:val="en-US"/>
        </w:rPr>
        <w:t>t accept someone who can</w:t>
      </w:r>
      <w:r w:rsidR="00005AD5" w:rsidRPr="00B038D3">
        <w:rPr>
          <w:i/>
          <w:sz w:val="24"/>
          <w:szCs w:val="24"/>
          <w:lang w:val="en-US"/>
        </w:rPr>
        <w:t>’</w:t>
      </w:r>
      <w:r w:rsidRPr="00B038D3">
        <w:rPr>
          <w:i/>
          <w:sz w:val="24"/>
          <w:szCs w:val="24"/>
          <w:lang w:val="en-US"/>
        </w:rPr>
        <w:t>t help and would just accept what I suggest</w:t>
      </w:r>
      <w:r w:rsidR="00D917D3" w:rsidRPr="00B038D3">
        <w:rPr>
          <w:sz w:val="24"/>
          <w:szCs w:val="24"/>
          <w:lang w:val="en-US"/>
        </w:rPr>
        <w:t>”</w:t>
      </w:r>
      <w:r w:rsidRPr="00B038D3">
        <w:rPr>
          <w:sz w:val="24"/>
          <w:szCs w:val="24"/>
          <w:lang w:val="en-US"/>
        </w:rPr>
        <w:t xml:space="preserve"> [RJ/22].  Prior negative experiences were also related to </w:t>
      </w:r>
      <w:r w:rsidRPr="00B038D3">
        <w:rPr>
          <w:sz w:val="24"/>
          <w:szCs w:val="24"/>
          <w:lang w:val="en-GB"/>
        </w:rPr>
        <w:t xml:space="preserve">group cohesion, as these comments suggest: </w:t>
      </w:r>
      <w:r w:rsidR="00D917D3" w:rsidRPr="00B038D3">
        <w:rPr>
          <w:rFonts w:cstheme="minorHAnsi"/>
          <w:sz w:val="24"/>
          <w:szCs w:val="24"/>
          <w:lang w:val="en-US"/>
        </w:rPr>
        <w:t>“</w:t>
      </w:r>
      <w:r w:rsidRPr="00B038D3">
        <w:rPr>
          <w:rFonts w:cstheme="minorHAnsi"/>
          <w:i/>
          <w:sz w:val="24"/>
          <w:szCs w:val="24"/>
          <w:lang w:val="en-US"/>
        </w:rPr>
        <w:t>I</w:t>
      </w:r>
      <w:r w:rsidR="00005AD5" w:rsidRPr="00B038D3">
        <w:rPr>
          <w:rFonts w:cstheme="minorHAnsi"/>
          <w:i/>
          <w:sz w:val="24"/>
          <w:szCs w:val="24"/>
          <w:lang w:val="en-US"/>
        </w:rPr>
        <w:t>’</w:t>
      </w:r>
      <w:r w:rsidRPr="00B038D3">
        <w:rPr>
          <w:rFonts w:cstheme="minorHAnsi"/>
          <w:i/>
          <w:sz w:val="24"/>
          <w:szCs w:val="24"/>
          <w:lang w:val="en-US"/>
        </w:rPr>
        <w:t xml:space="preserve">d find it difficult to cooperate with people I </w:t>
      </w:r>
      <w:r w:rsidR="00000EC3" w:rsidRPr="00B038D3">
        <w:rPr>
          <w:rFonts w:cstheme="minorHAnsi"/>
          <w:i/>
          <w:sz w:val="24"/>
          <w:szCs w:val="24"/>
          <w:lang w:val="en-US"/>
        </w:rPr>
        <w:t xml:space="preserve">don’t </w:t>
      </w:r>
      <w:r w:rsidRPr="00B038D3">
        <w:rPr>
          <w:rFonts w:cstheme="minorHAnsi"/>
          <w:i/>
          <w:sz w:val="24"/>
          <w:szCs w:val="24"/>
          <w:lang w:val="en-US"/>
        </w:rPr>
        <w:t xml:space="preserve">really know.  </w:t>
      </w:r>
      <w:r w:rsidRPr="00B038D3">
        <w:rPr>
          <w:i/>
          <w:sz w:val="24"/>
          <w:szCs w:val="24"/>
          <w:lang w:val="en-US"/>
        </w:rPr>
        <w:t>It carries a risk but if we pick groups ourselves, we can choose to work with people we can cooperate with.  Also, there wasn</w:t>
      </w:r>
      <w:r w:rsidR="00005AD5" w:rsidRPr="00B038D3">
        <w:rPr>
          <w:i/>
          <w:sz w:val="24"/>
          <w:szCs w:val="24"/>
          <w:lang w:val="en-US"/>
        </w:rPr>
        <w:t>’</w:t>
      </w:r>
      <w:r w:rsidRPr="00B038D3">
        <w:rPr>
          <w:i/>
          <w:sz w:val="24"/>
          <w:szCs w:val="24"/>
          <w:lang w:val="en-US"/>
        </w:rPr>
        <w:t xml:space="preserve">t </w:t>
      </w:r>
      <w:r w:rsidRPr="00B038D3">
        <w:rPr>
          <w:rFonts w:cstheme="minorHAnsi"/>
          <w:i/>
          <w:sz w:val="24"/>
          <w:szCs w:val="24"/>
          <w:lang w:val="en-US"/>
        </w:rPr>
        <w:t xml:space="preserve">always a sense of community in groups where people </w:t>
      </w:r>
      <w:r w:rsidR="00005AD5" w:rsidRPr="00B038D3">
        <w:rPr>
          <w:rFonts w:cstheme="minorHAnsi"/>
          <w:i/>
          <w:sz w:val="24"/>
          <w:szCs w:val="24"/>
          <w:lang w:val="en-US"/>
        </w:rPr>
        <w:t>don’t</w:t>
      </w:r>
      <w:r w:rsidRPr="00B038D3">
        <w:rPr>
          <w:rFonts w:cstheme="minorHAnsi"/>
          <w:i/>
          <w:sz w:val="24"/>
          <w:szCs w:val="24"/>
          <w:lang w:val="en-US"/>
        </w:rPr>
        <w:t xml:space="preserve"> know each other well; when this happened, people did not pay much attention to me</w:t>
      </w:r>
      <w:r w:rsidR="00D917D3" w:rsidRPr="00B038D3">
        <w:rPr>
          <w:rFonts w:cstheme="minorHAnsi"/>
          <w:sz w:val="24"/>
          <w:szCs w:val="24"/>
          <w:lang w:val="en-US"/>
        </w:rPr>
        <w:t>”</w:t>
      </w:r>
      <w:r w:rsidRPr="00B038D3">
        <w:rPr>
          <w:rFonts w:cstheme="minorHAnsi"/>
          <w:sz w:val="24"/>
          <w:szCs w:val="24"/>
          <w:lang w:val="en-US"/>
        </w:rPr>
        <w:t xml:space="preserve"> [INT/S12]; </w:t>
      </w:r>
      <w:r w:rsidR="00D917D3" w:rsidRPr="00B038D3">
        <w:rPr>
          <w:rFonts w:cstheme="minorHAnsi"/>
          <w:sz w:val="24"/>
          <w:szCs w:val="24"/>
          <w:lang w:val="en-US"/>
        </w:rPr>
        <w:t>“</w:t>
      </w:r>
      <w:r w:rsidRPr="00B038D3">
        <w:rPr>
          <w:i/>
          <w:sz w:val="24"/>
          <w:szCs w:val="24"/>
          <w:lang w:val="en-US"/>
        </w:rPr>
        <w:t>I prefer forming our own groups because we know each other better than the teacher knows us</w:t>
      </w:r>
      <w:r w:rsidR="00D917D3" w:rsidRPr="00B038D3">
        <w:rPr>
          <w:sz w:val="24"/>
          <w:szCs w:val="24"/>
          <w:lang w:val="en-US"/>
        </w:rPr>
        <w:t>”</w:t>
      </w:r>
      <w:r w:rsidRPr="00B038D3">
        <w:rPr>
          <w:sz w:val="24"/>
          <w:szCs w:val="24"/>
          <w:lang w:val="en-US"/>
        </w:rPr>
        <w:t xml:space="preserve"> [RJ/S23].</w:t>
      </w:r>
      <w:r w:rsidRPr="00B038D3">
        <w:rPr>
          <w:rFonts w:cstheme="minorHAnsi"/>
          <w:sz w:val="24"/>
          <w:szCs w:val="24"/>
          <w:lang w:val="en-US"/>
        </w:rPr>
        <w:t xml:space="preserve">  This last point is consistent with Gillies (2004) and Mulryan (1994) who found that a lack of team cohesion and group spirit, which seem to be emanating from pre-formed groups, results in minimal or no contribution by some members (also see Johnson &amp; Johnson, 2003).  </w:t>
      </w:r>
    </w:p>
    <w:p w:rsidR="00BF3D01" w:rsidRPr="00B038D3" w:rsidRDefault="00BF3D01" w:rsidP="00904150">
      <w:pPr>
        <w:pStyle w:val="NoSpacing"/>
        <w:spacing w:line="360" w:lineRule="auto"/>
        <w:ind w:firstLine="720"/>
        <w:jc w:val="both"/>
        <w:rPr>
          <w:rFonts w:cstheme="minorHAnsi"/>
          <w:sz w:val="24"/>
          <w:szCs w:val="24"/>
          <w:lang w:val="en-US"/>
        </w:rPr>
      </w:pPr>
      <w:r w:rsidRPr="00B038D3">
        <w:rPr>
          <w:rFonts w:cstheme="minorHAnsi"/>
          <w:sz w:val="24"/>
          <w:szCs w:val="24"/>
          <w:lang w:val="en-US"/>
        </w:rPr>
        <w:t>A last justification for preferring free groups was that this choice greatly minimizes loafing, competitiveness and conflicts, since members know each other well enough and are most possibly friends.  In a setting such as CL where strong interdependence is essential for success (</w:t>
      </w:r>
      <w:r w:rsidRPr="00B038D3">
        <w:rPr>
          <w:sz w:val="24"/>
          <w:szCs w:val="24"/>
          <w:lang w:val="en-GB"/>
        </w:rPr>
        <w:t xml:space="preserve">Monaghan, 2011) and where </w:t>
      </w:r>
      <w:r w:rsidRPr="00B038D3">
        <w:rPr>
          <w:rFonts w:cstheme="minorHAnsi"/>
          <w:sz w:val="24"/>
          <w:szCs w:val="24"/>
          <w:lang w:val="en-US"/>
        </w:rPr>
        <w:t xml:space="preserve">groups formed by students display more intrinsic motivation and classroom community (Ciani </w:t>
      </w:r>
      <w:r w:rsidR="00CD11F8" w:rsidRPr="00B038D3">
        <w:rPr>
          <w:rFonts w:cstheme="minorHAnsi"/>
          <w:i/>
          <w:sz w:val="24"/>
          <w:szCs w:val="24"/>
          <w:lang w:val="en-US"/>
        </w:rPr>
        <w:t>et al</w:t>
      </w:r>
      <w:r w:rsidRPr="00B038D3">
        <w:rPr>
          <w:rFonts w:cstheme="minorHAnsi"/>
          <w:sz w:val="24"/>
          <w:szCs w:val="24"/>
          <w:lang w:val="en-US"/>
        </w:rPr>
        <w:t>., 2008)</w:t>
      </w:r>
      <w:r w:rsidRPr="00B038D3">
        <w:rPr>
          <w:sz w:val="24"/>
          <w:szCs w:val="24"/>
          <w:lang w:val="en-GB"/>
        </w:rPr>
        <w:t>, this preference was expected</w:t>
      </w:r>
      <w:r w:rsidRPr="00B038D3">
        <w:rPr>
          <w:rFonts w:cstheme="minorHAnsi"/>
          <w:sz w:val="24"/>
          <w:szCs w:val="24"/>
          <w:lang w:val="en-US"/>
        </w:rPr>
        <w:t>:</w:t>
      </w:r>
    </w:p>
    <w:p w:rsidR="004D4648" w:rsidRPr="00B038D3" w:rsidRDefault="004D4648" w:rsidP="00904150">
      <w:pPr>
        <w:pStyle w:val="NoSpacing"/>
        <w:spacing w:line="360" w:lineRule="auto"/>
        <w:ind w:firstLine="720"/>
        <w:jc w:val="both"/>
        <w:rPr>
          <w:sz w:val="24"/>
          <w:szCs w:val="24"/>
          <w:lang w:val="en-GB"/>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[INT/S13] There were no conflicts since I was grouped with people I know very well.</w:t>
      </w:r>
    </w:p>
    <w:p w:rsidR="00BF3D01" w:rsidRPr="00B038D3" w:rsidRDefault="00BF3D01" w:rsidP="00BF3D01">
      <w:pPr>
        <w:pStyle w:val="NoSpacing"/>
        <w:ind w:left="720"/>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[INT/S7] If the group was randomly assigned, there</w:t>
      </w:r>
      <w:r w:rsidR="004C6064" w:rsidRPr="00B038D3">
        <w:rPr>
          <w:rFonts w:cstheme="minorHAnsi"/>
          <w:sz w:val="24"/>
          <w:szCs w:val="24"/>
          <w:lang w:val="en-US"/>
        </w:rPr>
        <w:t>’</w:t>
      </w:r>
      <w:r w:rsidRPr="00B038D3">
        <w:rPr>
          <w:rFonts w:cstheme="minorHAnsi"/>
          <w:sz w:val="24"/>
          <w:szCs w:val="24"/>
          <w:lang w:val="en-US"/>
        </w:rPr>
        <w:t xml:space="preserve">d definitely be competitiveness/conflicts. </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[INT/S2] Because we know each other, I</w:t>
      </w:r>
      <w:r w:rsidR="004C6064" w:rsidRPr="00B038D3">
        <w:rPr>
          <w:rFonts w:cstheme="minorHAnsi"/>
          <w:sz w:val="24"/>
          <w:szCs w:val="24"/>
          <w:lang w:val="en-US"/>
        </w:rPr>
        <w:t>’</w:t>
      </w:r>
      <w:r w:rsidRPr="00B038D3">
        <w:rPr>
          <w:rFonts w:cstheme="minorHAnsi"/>
          <w:sz w:val="24"/>
          <w:szCs w:val="24"/>
          <w:lang w:val="en-US"/>
        </w:rPr>
        <w:t>d never do that to my friend, I</w:t>
      </w:r>
      <w:r w:rsidR="004C6064" w:rsidRPr="00B038D3">
        <w:rPr>
          <w:rFonts w:cstheme="minorHAnsi"/>
          <w:sz w:val="24"/>
          <w:szCs w:val="24"/>
          <w:lang w:val="en-US"/>
        </w:rPr>
        <w:t>’</w:t>
      </w:r>
      <w:r w:rsidR="00596F2A" w:rsidRPr="00B038D3">
        <w:rPr>
          <w:rFonts w:cstheme="minorHAnsi"/>
          <w:sz w:val="24"/>
          <w:szCs w:val="24"/>
          <w:lang w:val="en-US"/>
        </w:rPr>
        <w:t xml:space="preserve">d </w:t>
      </w:r>
      <w:r w:rsidRPr="00B038D3">
        <w:rPr>
          <w:rFonts w:cstheme="minorHAnsi"/>
          <w:sz w:val="24"/>
          <w:szCs w:val="24"/>
          <w:lang w:val="en-US"/>
        </w:rPr>
        <w:t>collabor</w:t>
      </w:r>
      <w:r w:rsidR="004C6064" w:rsidRPr="00B038D3">
        <w:rPr>
          <w:rFonts w:cstheme="minorHAnsi"/>
          <w:sz w:val="24"/>
          <w:szCs w:val="24"/>
          <w:lang w:val="en-US"/>
        </w:rPr>
        <w:t>ate because we get each other…</w:t>
      </w:r>
      <w:r w:rsidRPr="00B038D3">
        <w:rPr>
          <w:rFonts w:cstheme="minorHAnsi"/>
          <w:sz w:val="24"/>
          <w:szCs w:val="24"/>
          <w:lang w:val="en-US"/>
        </w:rPr>
        <w:t>Maybe I</w:t>
      </w:r>
      <w:r w:rsidR="004C6064" w:rsidRPr="00B038D3">
        <w:rPr>
          <w:rFonts w:cstheme="minorHAnsi"/>
          <w:sz w:val="24"/>
          <w:szCs w:val="24"/>
          <w:lang w:val="en-US"/>
        </w:rPr>
        <w:t>’</w:t>
      </w:r>
      <w:r w:rsidRPr="00B038D3">
        <w:rPr>
          <w:rFonts w:cstheme="minorHAnsi"/>
          <w:sz w:val="24"/>
          <w:szCs w:val="24"/>
          <w:lang w:val="en-US"/>
        </w:rPr>
        <w:t>d do it with other people.</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[RJ/S22] I prefer forming our own groups because that gives me the possibility to choose people who can really be helpful, willing to collaborate. I personally choose my best friend because I know her abilities, that she likes hard work as I, </w:t>
      </w:r>
      <w:r w:rsidRPr="00B038D3">
        <w:rPr>
          <w:sz w:val="24"/>
          <w:szCs w:val="24"/>
          <w:lang w:val="en-US"/>
        </w:rPr>
        <w:lastRenderedPageBreak/>
        <w:t>so I am sure that by collaborating we will have a great result and mainly, no conflicts. On the contrary, if groups were pre-formed I am convinced some members wouldn</w:t>
      </w:r>
      <w:r w:rsidR="000E659B" w:rsidRPr="00B038D3">
        <w:rPr>
          <w:sz w:val="24"/>
          <w:szCs w:val="24"/>
          <w:lang w:val="en-US"/>
        </w:rPr>
        <w:t>’</w:t>
      </w:r>
      <w:r w:rsidRPr="00B038D3">
        <w:rPr>
          <w:sz w:val="24"/>
          <w:szCs w:val="24"/>
          <w:lang w:val="en-US"/>
        </w:rPr>
        <w:t xml:space="preserve">t be helpful. </w:t>
      </w:r>
    </w:p>
    <w:p w:rsidR="00BF3D01" w:rsidRPr="00B038D3" w:rsidRDefault="00BF3D01" w:rsidP="00BF3D01">
      <w:pPr>
        <w:pStyle w:val="NoSpacing"/>
        <w:jc w:val="both"/>
        <w:rPr>
          <w:rFonts w:cstheme="minorHAnsi"/>
          <w:sz w:val="24"/>
          <w:szCs w:val="24"/>
          <w:lang w:val="en-US"/>
        </w:rPr>
      </w:pPr>
    </w:p>
    <w:p w:rsidR="00BF3D01" w:rsidRPr="00B038D3" w:rsidRDefault="00BF3D01" w:rsidP="00BD0D8E">
      <w:pPr>
        <w:pStyle w:val="NoSpacing"/>
        <w:spacing w:line="360" w:lineRule="auto"/>
        <w:jc w:val="both"/>
        <w:rPr>
          <w:sz w:val="24"/>
          <w:szCs w:val="24"/>
          <w:lang w:val="en-US"/>
        </w:rPr>
      </w:pPr>
      <w:r w:rsidRPr="00B038D3">
        <w:rPr>
          <w:sz w:val="24"/>
          <w:szCs w:val="24"/>
          <w:lang w:val="en-US"/>
        </w:rPr>
        <w:t xml:space="preserve">Conversely, those students who seemed to agree with pre-formed groups cited knowing their fellow students well enough by now as their reason: </w:t>
      </w:r>
      <w:r w:rsidR="00D917D3" w:rsidRPr="00B038D3">
        <w:rPr>
          <w:sz w:val="24"/>
          <w:szCs w:val="24"/>
          <w:lang w:val="en-US"/>
        </w:rPr>
        <w:t>“</w:t>
      </w:r>
      <w:r w:rsidRPr="00B038D3">
        <w:rPr>
          <w:rFonts w:cstheme="minorHAnsi"/>
          <w:i/>
          <w:sz w:val="24"/>
          <w:szCs w:val="24"/>
          <w:lang w:val="en-US"/>
        </w:rPr>
        <w:t>our class has been together for three years, we know each other very well, it wouldn</w:t>
      </w:r>
      <w:r w:rsidR="004057F4" w:rsidRPr="00B038D3">
        <w:rPr>
          <w:rFonts w:cstheme="minorHAnsi"/>
          <w:i/>
          <w:sz w:val="24"/>
          <w:szCs w:val="24"/>
          <w:lang w:val="en-US"/>
        </w:rPr>
        <w:t>’</w:t>
      </w:r>
      <w:r w:rsidRPr="00B038D3">
        <w:rPr>
          <w:rFonts w:cstheme="minorHAnsi"/>
          <w:i/>
          <w:sz w:val="24"/>
          <w:szCs w:val="24"/>
          <w:lang w:val="en-US"/>
        </w:rPr>
        <w:t>t be difficult to</w:t>
      </w:r>
      <w:r w:rsidR="004057F4" w:rsidRPr="00B038D3">
        <w:rPr>
          <w:rFonts w:cstheme="minorHAnsi"/>
          <w:i/>
          <w:sz w:val="24"/>
          <w:szCs w:val="24"/>
          <w:lang w:val="en-US"/>
        </w:rPr>
        <w:t xml:space="preserve"> collaborate with whomever.  I’</w:t>
      </w:r>
      <w:r w:rsidRPr="00B038D3">
        <w:rPr>
          <w:rFonts w:cstheme="minorHAnsi"/>
          <w:i/>
          <w:sz w:val="24"/>
          <w:szCs w:val="24"/>
          <w:lang w:val="en-US"/>
        </w:rPr>
        <w:t>m not sure whether things would be so nice if there were students in our class from other departments</w:t>
      </w:r>
      <w:r w:rsidR="00D917D3" w:rsidRPr="00B038D3">
        <w:rPr>
          <w:rFonts w:cstheme="minorHAnsi"/>
          <w:sz w:val="24"/>
          <w:szCs w:val="24"/>
          <w:lang w:val="en-US"/>
        </w:rPr>
        <w:t>”</w:t>
      </w:r>
      <w:r w:rsidRPr="00B038D3">
        <w:rPr>
          <w:rFonts w:cstheme="minorHAnsi"/>
          <w:sz w:val="24"/>
          <w:szCs w:val="24"/>
          <w:lang w:val="en-US"/>
        </w:rPr>
        <w:t xml:space="preserve"> [INT/S1].</w:t>
      </w:r>
      <w:r w:rsidRPr="00B038D3">
        <w:rPr>
          <w:sz w:val="24"/>
          <w:szCs w:val="24"/>
          <w:lang w:val="en-US"/>
        </w:rPr>
        <w:t xml:space="preserve">  Others stated that learning to work with different people was very important in terms of authenticity: </w:t>
      </w:r>
      <w:r w:rsidR="00D917D3" w:rsidRPr="00B038D3">
        <w:rPr>
          <w:sz w:val="24"/>
          <w:szCs w:val="24"/>
          <w:lang w:val="en-US"/>
        </w:rPr>
        <w:t>“</w:t>
      </w:r>
      <w:r w:rsidRPr="00B038D3">
        <w:rPr>
          <w:rFonts w:cstheme="minorHAnsi"/>
          <w:i/>
          <w:sz w:val="24"/>
          <w:szCs w:val="24"/>
          <w:lang w:val="en-US"/>
        </w:rPr>
        <w:t xml:space="preserve">pre-formed groups would prepare us for when we will have to work with people we </w:t>
      </w:r>
      <w:r w:rsidR="004057F4" w:rsidRPr="00B038D3">
        <w:rPr>
          <w:rFonts w:cstheme="minorHAnsi"/>
          <w:i/>
          <w:sz w:val="24"/>
          <w:szCs w:val="24"/>
          <w:lang w:val="en-US"/>
        </w:rPr>
        <w:t>don’t</w:t>
      </w:r>
      <w:r w:rsidRPr="00B038D3">
        <w:rPr>
          <w:rFonts w:cstheme="minorHAnsi"/>
          <w:i/>
          <w:sz w:val="24"/>
          <w:szCs w:val="24"/>
          <w:lang w:val="en-US"/>
        </w:rPr>
        <w:t xml:space="preserve"> know…this will also happen in our jobs, so we</w:t>
      </w:r>
      <w:r w:rsidR="004057F4" w:rsidRPr="00B038D3">
        <w:rPr>
          <w:rFonts w:cstheme="minorHAnsi"/>
          <w:i/>
          <w:sz w:val="24"/>
          <w:szCs w:val="24"/>
          <w:lang w:val="en-US"/>
        </w:rPr>
        <w:t>’</w:t>
      </w:r>
      <w:r w:rsidRPr="00B038D3">
        <w:rPr>
          <w:rFonts w:cstheme="minorHAnsi"/>
          <w:i/>
          <w:sz w:val="24"/>
          <w:szCs w:val="24"/>
          <w:lang w:val="en-US"/>
        </w:rPr>
        <w:t>ll need to know how to do it</w:t>
      </w:r>
      <w:r w:rsidR="00D917D3" w:rsidRPr="00B038D3">
        <w:rPr>
          <w:rFonts w:cstheme="minorHAnsi"/>
          <w:sz w:val="24"/>
          <w:szCs w:val="24"/>
          <w:lang w:val="en-US"/>
        </w:rPr>
        <w:t>”</w:t>
      </w:r>
      <w:r w:rsidRPr="00B038D3">
        <w:rPr>
          <w:rFonts w:cstheme="minorHAnsi"/>
          <w:sz w:val="24"/>
          <w:szCs w:val="24"/>
          <w:lang w:val="en-US"/>
        </w:rPr>
        <w:t xml:space="preserve"> [INT/S8]; </w:t>
      </w:r>
      <w:r w:rsidR="00D917D3" w:rsidRPr="00B038D3">
        <w:rPr>
          <w:rFonts w:cstheme="minorHAnsi"/>
          <w:sz w:val="24"/>
          <w:szCs w:val="24"/>
          <w:lang w:val="en-US"/>
        </w:rPr>
        <w:t>“</w:t>
      </w:r>
      <w:r w:rsidRPr="00B038D3">
        <w:rPr>
          <w:i/>
          <w:sz w:val="24"/>
          <w:szCs w:val="24"/>
          <w:lang w:val="en-US"/>
        </w:rPr>
        <w:t>I prefer pre-formed groups, because although we</w:t>
      </w:r>
      <w:r w:rsidR="004057F4" w:rsidRPr="00B038D3">
        <w:rPr>
          <w:i/>
          <w:sz w:val="24"/>
          <w:szCs w:val="24"/>
          <w:lang w:val="en-US"/>
        </w:rPr>
        <w:t>’</w:t>
      </w:r>
      <w:r w:rsidRPr="00B038D3">
        <w:rPr>
          <w:i/>
          <w:sz w:val="24"/>
          <w:szCs w:val="24"/>
          <w:lang w:val="en-US"/>
        </w:rPr>
        <w:t>ll have to make a great</w:t>
      </w:r>
      <w:r w:rsidR="004057F4" w:rsidRPr="00B038D3">
        <w:rPr>
          <w:i/>
          <w:sz w:val="24"/>
          <w:szCs w:val="24"/>
          <w:lang w:val="en-US"/>
        </w:rPr>
        <w:t>er effort to adapt, we’</w:t>
      </w:r>
      <w:r w:rsidRPr="00B038D3">
        <w:rPr>
          <w:i/>
          <w:sz w:val="24"/>
          <w:szCs w:val="24"/>
          <w:lang w:val="en-US"/>
        </w:rPr>
        <w:t>ll learn to work with different people</w:t>
      </w:r>
      <w:r w:rsidR="00D917D3" w:rsidRPr="00B038D3">
        <w:rPr>
          <w:sz w:val="24"/>
          <w:szCs w:val="24"/>
          <w:lang w:val="en-US"/>
        </w:rPr>
        <w:t>”</w:t>
      </w:r>
      <w:r w:rsidRPr="00B038D3">
        <w:rPr>
          <w:sz w:val="24"/>
          <w:szCs w:val="24"/>
          <w:lang w:val="en-US"/>
        </w:rPr>
        <w:t xml:space="preserve"> [RJ/S29].  The representativeness of pre-formed groups to real-world work situations has been well-documented in the literature, even recommended (</w:t>
      </w:r>
      <w:r w:rsidR="003D5277" w:rsidRPr="00B038D3">
        <w:rPr>
          <w:sz w:val="24"/>
          <w:szCs w:val="24"/>
          <w:lang w:val="en-US"/>
        </w:rPr>
        <w:t>e.g.,</w:t>
      </w:r>
      <w:r w:rsidRPr="00B038D3">
        <w:rPr>
          <w:sz w:val="24"/>
          <w:szCs w:val="24"/>
          <w:lang w:val="en-US"/>
        </w:rPr>
        <w:t xml:space="preserve"> see </w:t>
      </w:r>
      <w:r w:rsidRPr="00B038D3">
        <w:rPr>
          <w:sz w:val="24"/>
          <w:szCs w:val="24"/>
          <w:lang w:val="en-GB"/>
        </w:rPr>
        <w:t>Bobbitt, Inks, Kemp, &amp; Mayo, 2000)</w:t>
      </w:r>
      <w:r w:rsidRPr="00B038D3">
        <w:rPr>
          <w:sz w:val="24"/>
          <w:szCs w:val="24"/>
          <w:lang w:val="en-US"/>
        </w:rPr>
        <w:t xml:space="preserve">.  </w:t>
      </w:r>
      <w:r w:rsidR="000C2892" w:rsidRPr="00B038D3">
        <w:rPr>
          <w:sz w:val="24"/>
          <w:szCs w:val="24"/>
          <w:lang w:val="en-US"/>
        </w:rPr>
        <w:t xml:space="preserve">The fact that </w:t>
      </w:r>
      <w:r w:rsidRPr="00B038D3">
        <w:rPr>
          <w:sz w:val="24"/>
          <w:szCs w:val="24"/>
          <w:lang w:val="en-US"/>
        </w:rPr>
        <w:t>organizations are increasingly emphasizing their employees</w:t>
      </w:r>
      <w:r w:rsidR="000C2892" w:rsidRPr="00B038D3">
        <w:rPr>
          <w:sz w:val="24"/>
          <w:szCs w:val="24"/>
          <w:lang w:val="en-US"/>
        </w:rPr>
        <w:t xml:space="preserve">’ </w:t>
      </w:r>
      <w:r w:rsidRPr="00B038D3">
        <w:rPr>
          <w:sz w:val="24"/>
          <w:szCs w:val="24"/>
          <w:lang w:val="en-US"/>
        </w:rPr>
        <w:t xml:space="preserve">skills of working collaboratively, practicing leadership and generating results as teams (Hall &amp; Buzwell, 2013; </w:t>
      </w:r>
      <w:r w:rsidRPr="00B038D3">
        <w:rPr>
          <w:sz w:val="24"/>
          <w:szCs w:val="24"/>
          <w:lang w:val="en-GB"/>
        </w:rPr>
        <w:t>Aggarwal &amp; O</w:t>
      </w:r>
      <w:r w:rsidR="0026058B" w:rsidRPr="00B038D3">
        <w:rPr>
          <w:sz w:val="24"/>
          <w:szCs w:val="24"/>
          <w:lang w:val="en-GB"/>
        </w:rPr>
        <w:t>’</w:t>
      </w:r>
      <w:r w:rsidRPr="00B038D3">
        <w:rPr>
          <w:sz w:val="24"/>
          <w:szCs w:val="24"/>
          <w:lang w:val="en-GB"/>
        </w:rPr>
        <w:t xml:space="preserve">Brien, 2008; Hansen, 2006; Windschitl, 2002; </w:t>
      </w:r>
      <w:r w:rsidRPr="00B038D3">
        <w:rPr>
          <w:rFonts w:cs="Times-Roman"/>
          <w:sz w:val="24"/>
          <w:szCs w:val="24"/>
          <w:lang w:val="en-GB"/>
        </w:rPr>
        <w:t>Herman, Keldsen, &amp; Miller, 2001</w:t>
      </w:r>
      <w:r w:rsidRPr="00B038D3">
        <w:rPr>
          <w:sz w:val="24"/>
          <w:szCs w:val="24"/>
          <w:lang w:val="en-US"/>
        </w:rPr>
        <w:t xml:space="preserve">) renders this perception all the more significant, particularly in ESP where the language taught directly relates to professional settings (Harding, 2007, p. 6).  One thing that participants did not mention was that pre-formed groups can be mixed-ability ones, especially if teachers know students well, therefore maximizing the potential for a ZPD.  When friends pick friends, irrespective of their performance levels, and especially in instances where really </w:t>
      </w:r>
      <w:r w:rsidRPr="00B038D3">
        <w:rPr>
          <w:sz w:val="24"/>
          <w:szCs w:val="24"/>
          <w:lang w:val="en-GB"/>
        </w:rPr>
        <w:t xml:space="preserve">weak students are pitted together, forming </w:t>
      </w:r>
      <w:r w:rsidR="00D917D3" w:rsidRPr="00B038D3">
        <w:rPr>
          <w:sz w:val="24"/>
          <w:szCs w:val="24"/>
          <w:lang w:val="en-GB"/>
        </w:rPr>
        <w:t>“</w:t>
      </w:r>
      <w:r w:rsidRPr="00B038D3">
        <w:rPr>
          <w:sz w:val="24"/>
          <w:szCs w:val="24"/>
          <w:lang w:val="en-GB"/>
        </w:rPr>
        <w:t>weak</w:t>
      </w:r>
      <w:r w:rsidR="00D917D3" w:rsidRPr="00B038D3">
        <w:rPr>
          <w:sz w:val="24"/>
          <w:szCs w:val="24"/>
          <w:lang w:val="en-GB"/>
        </w:rPr>
        <w:t>”</w:t>
      </w:r>
      <w:r w:rsidRPr="00B038D3">
        <w:rPr>
          <w:sz w:val="24"/>
          <w:szCs w:val="24"/>
          <w:lang w:val="en-GB"/>
        </w:rPr>
        <w:t xml:space="preserve"> groups, the potential for a ZPD is dramatically minimized.</w:t>
      </w:r>
    </w:p>
    <w:p w:rsidR="00BF3D01" w:rsidRPr="00B038D3" w:rsidRDefault="00BF3D01" w:rsidP="00BD0D8E">
      <w:pPr>
        <w:pStyle w:val="NoSpacing"/>
        <w:spacing w:line="360" w:lineRule="auto"/>
        <w:jc w:val="both"/>
        <w:rPr>
          <w:rFonts w:cstheme="minorHAnsi"/>
          <w:sz w:val="24"/>
          <w:szCs w:val="24"/>
          <w:lang w:val="en-US"/>
        </w:rPr>
      </w:pPr>
      <w:r w:rsidRPr="00B038D3">
        <w:rPr>
          <w:rFonts w:cstheme="minorHAnsi"/>
          <w:sz w:val="24"/>
          <w:szCs w:val="24"/>
          <w:lang w:val="en-US"/>
        </w:rPr>
        <w:tab/>
        <w:t>The final sub-theme concerned perceived ideal group size.  Results here were conclusive.  All interviewees reported a size between two and four members as ideal, with smaller numbers preferred over larger ones within that range (nine interviewees showed preference for pairs)</w:t>
      </w:r>
      <w:r w:rsidR="0008720A" w:rsidRPr="00B038D3">
        <w:rPr>
          <w:rFonts w:cstheme="minorHAnsi"/>
          <w:sz w:val="24"/>
          <w:szCs w:val="24"/>
          <w:lang w:val="en-US"/>
        </w:rPr>
        <w:t>.</w:t>
      </w:r>
      <w:r w:rsidR="00F42AF0" w:rsidRPr="00B038D3">
        <w:rPr>
          <w:rStyle w:val="FootnoteReference"/>
          <w:rFonts w:cstheme="minorHAnsi"/>
          <w:sz w:val="24"/>
          <w:szCs w:val="24"/>
          <w:lang w:val="en-US"/>
        </w:rPr>
        <w:footnoteReference w:id="117"/>
      </w:r>
      <w:r w:rsidRPr="00B038D3">
        <w:rPr>
          <w:rFonts w:cstheme="minorHAnsi"/>
          <w:sz w:val="24"/>
          <w:szCs w:val="24"/>
          <w:lang w:val="en-US"/>
        </w:rPr>
        <w:t xml:space="preserve">  </w:t>
      </w:r>
      <w:r w:rsidR="001123D4" w:rsidRPr="00B038D3">
        <w:rPr>
          <w:rFonts w:cstheme="minorHAnsi"/>
          <w:sz w:val="24"/>
          <w:szCs w:val="24"/>
          <w:lang w:val="en-US"/>
        </w:rPr>
        <w:t xml:space="preserve">Reflective journal </w:t>
      </w:r>
      <w:r w:rsidRPr="00B038D3">
        <w:rPr>
          <w:rFonts w:cstheme="minorHAnsi"/>
          <w:sz w:val="24"/>
          <w:szCs w:val="24"/>
          <w:lang w:val="en-US"/>
        </w:rPr>
        <w:t>entries fully corroborated these results (half the entries showed preference for pairs, and only one entry argued in favor of a 5+ group size)</w:t>
      </w:r>
      <w:r w:rsidR="0008720A" w:rsidRPr="00B038D3">
        <w:rPr>
          <w:rFonts w:cstheme="minorHAnsi"/>
          <w:sz w:val="24"/>
          <w:szCs w:val="24"/>
          <w:lang w:val="en-US"/>
        </w:rPr>
        <w:t>.</w:t>
      </w:r>
      <w:r w:rsidR="003C1EBC" w:rsidRPr="00B038D3">
        <w:rPr>
          <w:rStyle w:val="FootnoteReference"/>
          <w:rFonts w:cstheme="minorHAnsi"/>
          <w:sz w:val="24"/>
          <w:szCs w:val="24"/>
          <w:lang w:val="en-US"/>
        </w:rPr>
        <w:footnoteReference w:id="118"/>
      </w:r>
      <w:r w:rsidRPr="00B038D3">
        <w:rPr>
          <w:rFonts w:cstheme="minorHAnsi"/>
          <w:sz w:val="24"/>
          <w:szCs w:val="24"/>
          <w:lang w:val="en-US"/>
        </w:rPr>
        <w:t xml:space="preserve"> </w:t>
      </w:r>
      <w:r w:rsidR="00E72894" w:rsidRPr="00B038D3">
        <w:rPr>
          <w:rFonts w:cstheme="minorHAnsi"/>
          <w:sz w:val="24"/>
          <w:szCs w:val="24"/>
          <w:lang w:val="en-US"/>
        </w:rPr>
        <w:t xml:space="preserve"> </w:t>
      </w:r>
      <w:r w:rsidRPr="00B038D3">
        <w:rPr>
          <w:rFonts w:cstheme="minorHAnsi"/>
          <w:sz w:val="24"/>
          <w:szCs w:val="24"/>
          <w:lang w:val="en-US"/>
        </w:rPr>
        <w:t xml:space="preserve">Participants justified their perceptions by arguing that </w:t>
      </w:r>
      <w:r w:rsidR="008D21A9" w:rsidRPr="00B038D3">
        <w:rPr>
          <w:rFonts w:cstheme="minorHAnsi"/>
          <w:sz w:val="24"/>
          <w:szCs w:val="24"/>
          <w:lang w:val="en-US"/>
        </w:rPr>
        <w:t xml:space="preserve">fewer </w:t>
      </w:r>
      <w:r w:rsidRPr="00B038D3">
        <w:rPr>
          <w:rFonts w:cstheme="minorHAnsi"/>
          <w:sz w:val="24"/>
          <w:szCs w:val="24"/>
          <w:lang w:val="en-US"/>
        </w:rPr>
        <w:t xml:space="preserve">members means more freedom of speech, practicality, </w:t>
      </w:r>
      <w:r w:rsidR="008D21A9" w:rsidRPr="00B038D3">
        <w:rPr>
          <w:rFonts w:cstheme="minorHAnsi"/>
          <w:sz w:val="24"/>
          <w:szCs w:val="24"/>
          <w:lang w:val="en-US"/>
        </w:rPr>
        <w:t xml:space="preserve">fewer </w:t>
      </w:r>
      <w:r w:rsidRPr="00B038D3">
        <w:rPr>
          <w:rFonts w:cstheme="minorHAnsi"/>
          <w:sz w:val="24"/>
          <w:szCs w:val="24"/>
          <w:lang w:val="en-US"/>
        </w:rPr>
        <w:t xml:space="preserve">conflicts, fair </w:t>
      </w:r>
      <w:r w:rsidRPr="00B038D3">
        <w:rPr>
          <w:rFonts w:cstheme="minorHAnsi"/>
          <w:sz w:val="24"/>
          <w:szCs w:val="24"/>
          <w:lang w:val="en-US"/>
        </w:rPr>
        <w:lastRenderedPageBreak/>
        <w:t>distribution of work, better communication and organization whereas more members means more time needed, more loafing, less concentration and more conflicts:</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 I wouldn</w:t>
      </w:r>
      <w:r w:rsidR="00E72894" w:rsidRPr="00B038D3">
        <w:rPr>
          <w:rFonts w:cstheme="minorHAnsi"/>
          <w:sz w:val="24"/>
          <w:szCs w:val="24"/>
          <w:lang w:val="en-US"/>
        </w:rPr>
        <w:t>’</w:t>
      </w:r>
      <w:r w:rsidRPr="00B038D3">
        <w:rPr>
          <w:rFonts w:cstheme="minorHAnsi"/>
          <w:sz w:val="24"/>
          <w:szCs w:val="24"/>
          <w:lang w:val="en-US"/>
        </w:rPr>
        <w:t>t like bigger groups, two-three members is ideal.  If there were more students in each group, it</w:t>
      </w:r>
      <w:r w:rsidR="00E72894" w:rsidRPr="00B038D3">
        <w:rPr>
          <w:rFonts w:cstheme="minorHAnsi"/>
          <w:sz w:val="24"/>
          <w:szCs w:val="24"/>
          <w:lang w:val="en-US"/>
        </w:rPr>
        <w:t>’</w:t>
      </w:r>
      <w:r w:rsidRPr="00B038D3">
        <w:rPr>
          <w:rFonts w:cstheme="minorHAnsi"/>
          <w:sz w:val="24"/>
          <w:szCs w:val="24"/>
          <w:lang w:val="en-US"/>
        </w:rPr>
        <w:t xml:space="preserve">d take more time to complete a task because there would be more ideas to combine. </w:t>
      </w:r>
    </w:p>
    <w:p w:rsidR="00BF3D01" w:rsidRPr="00B038D3" w:rsidRDefault="00BF3D01" w:rsidP="00BF3D01">
      <w:pPr>
        <w:pStyle w:val="NoSpacing"/>
        <w:rPr>
          <w:rFonts w:cstheme="minorHAnsi"/>
          <w:sz w:val="24"/>
          <w:szCs w:val="24"/>
          <w:lang w:val="en-US"/>
        </w:rPr>
      </w:pPr>
      <w:r w:rsidRPr="00B038D3">
        <w:rPr>
          <w:rFonts w:cstheme="minorHAnsi"/>
          <w:sz w:val="24"/>
          <w:szCs w:val="24"/>
          <w:lang w:val="en-US"/>
        </w:rPr>
        <w:t xml:space="preserve">   </w:t>
      </w: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[INT/S2] Between two-three.  In bigger groups, there</w:t>
      </w:r>
      <w:r w:rsidR="00E72894" w:rsidRPr="00B038D3">
        <w:rPr>
          <w:rFonts w:cstheme="minorHAnsi"/>
          <w:sz w:val="24"/>
          <w:szCs w:val="24"/>
          <w:lang w:val="en-US"/>
        </w:rPr>
        <w:t>’</w:t>
      </w:r>
      <w:r w:rsidRPr="00B038D3">
        <w:rPr>
          <w:rFonts w:cstheme="minorHAnsi"/>
          <w:sz w:val="24"/>
          <w:szCs w:val="24"/>
          <w:lang w:val="en-US"/>
        </w:rPr>
        <w:t>d be loafing by some and you</w:t>
      </w:r>
      <w:r w:rsidR="00E72894" w:rsidRPr="00B038D3">
        <w:rPr>
          <w:rFonts w:cstheme="minorHAnsi"/>
          <w:sz w:val="24"/>
          <w:szCs w:val="24"/>
          <w:lang w:val="en-US"/>
        </w:rPr>
        <w:t>’</w:t>
      </w:r>
      <w:r w:rsidRPr="00B038D3">
        <w:rPr>
          <w:rFonts w:cstheme="minorHAnsi"/>
          <w:sz w:val="24"/>
          <w:szCs w:val="24"/>
          <w:lang w:val="en-US"/>
        </w:rPr>
        <w:t>d be annoyed if someone wasn</w:t>
      </w:r>
      <w:r w:rsidR="00E72894" w:rsidRPr="00B038D3">
        <w:rPr>
          <w:rFonts w:cstheme="minorHAnsi"/>
          <w:sz w:val="24"/>
          <w:szCs w:val="24"/>
          <w:lang w:val="en-US"/>
        </w:rPr>
        <w:t>’</w:t>
      </w:r>
      <w:r w:rsidRPr="00B038D3">
        <w:rPr>
          <w:rFonts w:cstheme="minorHAnsi"/>
          <w:sz w:val="24"/>
          <w:szCs w:val="24"/>
          <w:lang w:val="en-US"/>
        </w:rPr>
        <w:t>t collaborating.</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[INT/S6] Two-four; we may not be able to concentrate a lot when we work in larger groups.</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[INT/S15] Depends on the kind of the task</w:t>
      </w:r>
      <w:r w:rsidR="00870A64" w:rsidRPr="00B038D3">
        <w:rPr>
          <w:rFonts w:cstheme="minorHAnsi"/>
          <w:sz w:val="24"/>
          <w:szCs w:val="24"/>
          <w:lang w:val="en-US"/>
        </w:rPr>
        <w:t>…</w:t>
      </w:r>
      <w:r w:rsidRPr="00B038D3">
        <w:rPr>
          <w:rFonts w:cstheme="minorHAnsi"/>
          <w:sz w:val="24"/>
          <w:szCs w:val="24"/>
          <w:lang w:val="en-US"/>
        </w:rPr>
        <w:t xml:space="preserve">In </w:t>
      </w:r>
      <w:r w:rsidR="00100DEE" w:rsidRPr="00B038D3">
        <w:rPr>
          <w:rFonts w:cstheme="minorHAnsi"/>
          <w:sz w:val="24"/>
          <w:szCs w:val="24"/>
          <w:lang w:val="en-US"/>
        </w:rPr>
        <w:t>higher education</w:t>
      </w:r>
      <w:r w:rsidRPr="00B038D3">
        <w:rPr>
          <w:rFonts w:cstheme="minorHAnsi"/>
          <w:sz w:val="24"/>
          <w:szCs w:val="24"/>
          <w:lang w:val="en-US"/>
        </w:rPr>
        <w:t xml:space="preserve"> I believe two is the ideal number since there are rarely any conflicts and it</w:t>
      </w:r>
      <w:r w:rsidR="00D917D3" w:rsidRPr="00B038D3">
        <w:rPr>
          <w:rFonts w:cstheme="minorHAnsi"/>
          <w:sz w:val="24"/>
          <w:szCs w:val="24"/>
          <w:lang w:val="en-US"/>
        </w:rPr>
        <w:t>’s</w:t>
      </w:r>
      <w:r w:rsidRPr="00B038D3">
        <w:rPr>
          <w:rFonts w:cstheme="minorHAnsi"/>
          <w:sz w:val="24"/>
          <w:szCs w:val="24"/>
          <w:lang w:val="en-US"/>
        </w:rPr>
        <w:t xml:space="preserve"> more practical.</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[RJ/S31] Two…because it allows for better organization and there</w:t>
      </w:r>
      <w:r w:rsidR="00870A64" w:rsidRPr="00B038D3">
        <w:rPr>
          <w:sz w:val="24"/>
          <w:szCs w:val="24"/>
          <w:lang w:val="en-US"/>
        </w:rPr>
        <w:t>’</w:t>
      </w:r>
      <w:r w:rsidRPr="00B038D3">
        <w:rPr>
          <w:sz w:val="24"/>
          <w:szCs w:val="24"/>
          <w:lang w:val="en-US"/>
        </w:rPr>
        <w:t>s less likelihood of conflicts. Also it involves you more in the work.</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[RJ/S32] Two…because they can collaborate better… communication, arrangements of the meetings and </w:t>
      </w:r>
      <w:r w:rsidR="00870A64" w:rsidRPr="00B038D3">
        <w:rPr>
          <w:sz w:val="24"/>
          <w:szCs w:val="24"/>
          <w:lang w:val="en-US"/>
        </w:rPr>
        <w:t xml:space="preserve">task </w:t>
      </w:r>
      <w:r w:rsidRPr="00B038D3">
        <w:rPr>
          <w:sz w:val="24"/>
          <w:szCs w:val="24"/>
          <w:lang w:val="en-US"/>
        </w:rPr>
        <w:t xml:space="preserve">distribution will be easier. </w:t>
      </w:r>
    </w:p>
    <w:p w:rsidR="00BF3D01" w:rsidRPr="00B038D3" w:rsidRDefault="00BF3D01" w:rsidP="00BF3D01">
      <w:pPr>
        <w:pStyle w:val="NoSpacing"/>
        <w:jc w:val="both"/>
        <w:rPr>
          <w:rFonts w:cstheme="minorHAnsi"/>
          <w:sz w:val="24"/>
          <w:szCs w:val="24"/>
          <w:lang w:val="en-US"/>
        </w:rPr>
      </w:pPr>
    </w:p>
    <w:p w:rsidR="00BF3D01" w:rsidRPr="00B038D3" w:rsidRDefault="00BF3D01" w:rsidP="00BD0D8E">
      <w:pPr>
        <w:pStyle w:val="NoSpacing"/>
        <w:spacing w:line="360" w:lineRule="auto"/>
        <w:jc w:val="both"/>
        <w:rPr>
          <w:rFonts w:cstheme="minorHAnsi"/>
          <w:sz w:val="24"/>
          <w:szCs w:val="24"/>
          <w:lang w:val="en-US"/>
        </w:rPr>
      </w:pPr>
      <w:r w:rsidRPr="00B038D3">
        <w:rPr>
          <w:rFonts w:cstheme="minorHAnsi"/>
          <w:sz w:val="24"/>
          <w:szCs w:val="24"/>
          <w:lang w:val="en-US"/>
        </w:rPr>
        <w:t xml:space="preserve">Only one student expressed preference for a group of 5+, arguing that it simulates real-world settings: </w:t>
      </w:r>
      <w:r w:rsidR="00D917D3" w:rsidRPr="00B038D3">
        <w:rPr>
          <w:sz w:val="24"/>
          <w:szCs w:val="24"/>
          <w:lang w:val="en-US"/>
        </w:rPr>
        <w:t>“</w:t>
      </w:r>
      <w:r w:rsidRPr="00B038D3">
        <w:rPr>
          <w:i/>
          <w:sz w:val="24"/>
          <w:szCs w:val="24"/>
          <w:lang w:val="en-US"/>
        </w:rPr>
        <w:t>Five or more…I think that teamwork requires more than two or three. In the future, in a company we have to get used to working in groups of many people</w:t>
      </w:r>
      <w:r w:rsidR="00D917D3" w:rsidRPr="00B038D3">
        <w:rPr>
          <w:sz w:val="24"/>
          <w:szCs w:val="24"/>
          <w:lang w:val="en-US"/>
        </w:rPr>
        <w:t>”</w:t>
      </w:r>
      <w:r w:rsidRPr="00B038D3">
        <w:rPr>
          <w:sz w:val="24"/>
          <w:szCs w:val="24"/>
          <w:lang w:val="en-US"/>
        </w:rPr>
        <w:t xml:space="preserve"> [RJ/S29].  However, this benefit is countered </w:t>
      </w:r>
      <w:r w:rsidRPr="00B038D3">
        <w:rPr>
          <w:sz w:val="24"/>
          <w:szCs w:val="24"/>
          <w:lang w:val="en-GB"/>
        </w:rPr>
        <w:t xml:space="preserve">by reported drawbacks: a study </w:t>
      </w:r>
      <w:r w:rsidRPr="00B038D3">
        <w:rPr>
          <w:sz w:val="24"/>
          <w:szCs w:val="24"/>
          <w:lang w:val="en-US"/>
        </w:rPr>
        <w:t xml:space="preserve">by Ballantine and McCourt Larres (2007) showed that groups of 5+ would result in loafing, increased difficulty in coordinating, and in shy students not expressing their views. </w:t>
      </w:r>
    </w:p>
    <w:p w:rsidR="00BF3D01" w:rsidRPr="00B038D3" w:rsidRDefault="00BF3D01" w:rsidP="00BD0D8E">
      <w:pPr>
        <w:pStyle w:val="NoSpacing"/>
        <w:spacing w:line="360" w:lineRule="auto"/>
        <w:ind w:firstLine="720"/>
        <w:jc w:val="both"/>
        <w:rPr>
          <w:sz w:val="24"/>
          <w:szCs w:val="24"/>
          <w:lang w:val="en-GB"/>
        </w:rPr>
      </w:pPr>
      <w:r w:rsidRPr="00B038D3">
        <w:rPr>
          <w:sz w:val="24"/>
          <w:szCs w:val="24"/>
          <w:lang w:val="en-US"/>
        </w:rPr>
        <w:t xml:space="preserve">Overall, </w:t>
      </w:r>
      <w:r w:rsidRPr="00B038D3">
        <w:rPr>
          <w:rFonts w:cstheme="minorHAnsi"/>
          <w:sz w:val="24"/>
          <w:szCs w:val="24"/>
          <w:lang w:val="en-US"/>
        </w:rPr>
        <w:t xml:space="preserve">perceptions here may have been influenced by the size of this class (twenty-four) and by the fact that class sections of the </w:t>
      </w:r>
      <w:r w:rsidR="00350A11" w:rsidRPr="00B038D3">
        <w:rPr>
          <w:rFonts w:cstheme="minorHAnsi"/>
          <w:sz w:val="24"/>
          <w:szCs w:val="24"/>
          <w:lang w:val="en-US"/>
        </w:rPr>
        <w:t>students’</w:t>
      </w:r>
      <w:r w:rsidR="00E54F43" w:rsidRPr="00B038D3">
        <w:rPr>
          <w:rFonts w:cstheme="minorHAnsi"/>
          <w:sz w:val="24"/>
          <w:szCs w:val="24"/>
          <w:lang w:val="en-US"/>
        </w:rPr>
        <w:t xml:space="preserve"> home d</w:t>
      </w:r>
      <w:r w:rsidRPr="00B038D3">
        <w:rPr>
          <w:rFonts w:cstheme="minorHAnsi"/>
          <w:sz w:val="24"/>
          <w:szCs w:val="24"/>
          <w:lang w:val="en-US"/>
        </w:rPr>
        <w:t xml:space="preserve">epartment </w:t>
      </w:r>
      <w:r w:rsidR="00E54F43" w:rsidRPr="00B038D3">
        <w:rPr>
          <w:rFonts w:cstheme="minorHAnsi"/>
          <w:sz w:val="24"/>
          <w:szCs w:val="24"/>
          <w:lang w:val="en-US"/>
        </w:rPr>
        <w:t xml:space="preserve">are </w:t>
      </w:r>
      <w:r w:rsidRPr="00B038D3">
        <w:rPr>
          <w:rFonts w:cstheme="minorHAnsi"/>
          <w:sz w:val="24"/>
          <w:szCs w:val="24"/>
          <w:lang w:val="en-US"/>
        </w:rPr>
        <w:t>usually around that number.  Regardless, findings are consistent with research; small groups have been found to yield more contributions and to engage hesitant students (</w:t>
      </w:r>
      <w:r w:rsidR="00FE5D72" w:rsidRPr="00B038D3">
        <w:rPr>
          <w:sz w:val="24"/>
          <w:szCs w:val="24"/>
          <w:lang w:val="en-GB"/>
        </w:rPr>
        <w:t xml:space="preserve">Dewiyanti, </w:t>
      </w:r>
      <w:r w:rsidR="00FE5D72" w:rsidRPr="00B038D3">
        <w:rPr>
          <w:sz w:val="24"/>
          <w:szCs w:val="24"/>
          <w:lang w:val="en-US"/>
        </w:rPr>
        <w:t>Brand-Gruwel, Jochems, &amp; Broers</w:t>
      </w:r>
      <w:r w:rsidRPr="00B038D3">
        <w:rPr>
          <w:sz w:val="24"/>
          <w:szCs w:val="24"/>
          <w:lang w:val="en-GB"/>
        </w:rPr>
        <w:t>, 2007; Wegerif, 1998) while two is considered as sufficient for CL to succeed, provided that positive interdependence and individual accountability are honoured (Bacon, 2005).</w:t>
      </w:r>
    </w:p>
    <w:p w:rsidR="00BF3D01" w:rsidRPr="00B038D3" w:rsidRDefault="00BF3D01" w:rsidP="00BD0D8E">
      <w:pPr>
        <w:pStyle w:val="NoSpacing"/>
        <w:spacing w:line="360" w:lineRule="auto"/>
        <w:ind w:firstLine="720"/>
        <w:jc w:val="both"/>
        <w:rPr>
          <w:sz w:val="24"/>
          <w:szCs w:val="24"/>
          <w:lang w:val="en-GB"/>
        </w:rPr>
      </w:pPr>
      <w:r w:rsidRPr="00B038D3">
        <w:rPr>
          <w:sz w:val="24"/>
          <w:szCs w:val="24"/>
          <w:lang w:val="en-GB"/>
        </w:rPr>
        <w:t xml:space="preserve">Overall, and as a general comment, these perceptions must be taken in context. </w:t>
      </w:r>
      <w:r w:rsidR="00E54F43" w:rsidRPr="00B038D3">
        <w:rPr>
          <w:sz w:val="24"/>
          <w:szCs w:val="24"/>
          <w:lang w:val="en-GB"/>
        </w:rPr>
        <w:t xml:space="preserve"> </w:t>
      </w:r>
      <w:r w:rsidRPr="00B038D3">
        <w:rPr>
          <w:rFonts w:cstheme="minorHAnsi"/>
          <w:sz w:val="24"/>
          <w:szCs w:val="24"/>
          <w:lang w:val="en-US"/>
        </w:rPr>
        <w:t xml:space="preserve">Ciani </w:t>
      </w:r>
      <w:r w:rsidR="00CD11F8" w:rsidRPr="00B038D3">
        <w:rPr>
          <w:rFonts w:cstheme="minorHAnsi"/>
          <w:i/>
          <w:sz w:val="24"/>
          <w:szCs w:val="24"/>
          <w:lang w:val="en-US"/>
        </w:rPr>
        <w:t>et al</w:t>
      </w:r>
      <w:r w:rsidRPr="00B038D3">
        <w:rPr>
          <w:rFonts w:cstheme="minorHAnsi"/>
          <w:sz w:val="24"/>
          <w:szCs w:val="24"/>
          <w:lang w:val="en-US"/>
        </w:rPr>
        <w:t xml:space="preserve">. (2008) argued that student perceptions and experiences with CL are affected by group formation and group size.  All other things being equal, I would expect such perceptions to be different had their groups been pre-formed, had they </w:t>
      </w:r>
      <w:r w:rsidRPr="00B038D3">
        <w:rPr>
          <w:rFonts w:cstheme="minorHAnsi"/>
          <w:sz w:val="24"/>
          <w:szCs w:val="24"/>
          <w:lang w:val="en-US"/>
        </w:rPr>
        <w:lastRenderedPageBreak/>
        <w:t xml:space="preserve">been brought together with people they were not friends with, had their groups </w:t>
      </w:r>
      <w:r w:rsidR="000B6245">
        <w:rPr>
          <w:rFonts w:cstheme="minorHAnsi"/>
          <w:sz w:val="24"/>
          <w:szCs w:val="24"/>
          <w:lang w:val="en-US"/>
        </w:rPr>
        <w:t>been</w:t>
      </w:r>
      <w:r w:rsidRPr="00B038D3">
        <w:rPr>
          <w:rFonts w:cstheme="minorHAnsi"/>
          <w:sz w:val="24"/>
          <w:szCs w:val="24"/>
          <w:lang w:val="en-US"/>
        </w:rPr>
        <w:t xml:space="preserve"> bigger, or had their previous experiences with CL been more positive or more negative.</w:t>
      </w:r>
    </w:p>
    <w:p w:rsidR="00BF3D01" w:rsidRPr="00B038D3" w:rsidRDefault="00BF3D01" w:rsidP="00BD0D8E">
      <w:pPr>
        <w:pStyle w:val="NoSpacing"/>
        <w:spacing w:line="360" w:lineRule="auto"/>
        <w:ind w:firstLine="720"/>
        <w:jc w:val="both"/>
        <w:rPr>
          <w:sz w:val="24"/>
          <w:szCs w:val="24"/>
          <w:lang w:val="en-GB"/>
        </w:rPr>
      </w:pPr>
      <w:r w:rsidRPr="00B038D3">
        <w:rPr>
          <w:sz w:val="24"/>
          <w:szCs w:val="24"/>
          <w:lang w:val="en-US"/>
        </w:rPr>
        <w:t xml:space="preserve">The discussion above on group dynamics reveals that, even inadvertently, there is a trend of creating roles within groups and among peers.  Expressions such as </w:t>
      </w:r>
      <w:r w:rsidR="00D917D3" w:rsidRPr="00B038D3">
        <w:rPr>
          <w:sz w:val="24"/>
          <w:szCs w:val="24"/>
          <w:lang w:val="en-US"/>
        </w:rPr>
        <w:t>“</w:t>
      </w:r>
      <w:r w:rsidRPr="00B038D3">
        <w:rPr>
          <w:i/>
          <w:sz w:val="24"/>
          <w:szCs w:val="24"/>
          <w:lang w:val="en-US"/>
        </w:rPr>
        <w:t>weak student</w:t>
      </w:r>
      <w:r w:rsidR="00D917D3" w:rsidRPr="00B038D3">
        <w:rPr>
          <w:sz w:val="24"/>
          <w:szCs w:val="24"/>
          <w:lang w:val="en-US"/>
        </w:rPr>
        <w:t>”</w:t>
      </w:r>
      <w:r w:rsidRPr="00B038D3">
        <w:rPr>
          <w:sz w:val="24"/>
          <w:szCs w:val="24"/>
          <w:lang w:val="en-US"/>
        </w:rPr>
        <w:t xml:space="preserve">, </w:t>
      </w:r>
      <w:r w:rsidR="00D917D3" w:rsidRPr="00B038D3">
        <w:rPr>
          <w:sz w:val="24"/>
          <w:szCs w:val="24"/>
          <w:lang w:val="en-US"/>
        </w:rPr>
        <w:t>“</w:t>
      </w:r>
      <w:r w:rsidRPr="00B038D3">
        <w:rPr>
          <w:i/>
          <w:sz w:val="24"/>
          <w:szCs w:val="24"/>
          <w:lang w:val="en-US"/>
        </w:rPr>
        <w:t>irresponsible</w:t>
      </w:r>
      <w:r w:rsidR="00D917D3" w:rsidRPr="00B038D3">
        <w:rPr>
          <w:sz w:val="24"/>
          <w:szCs w:val="24"/>
          <w:lang w:val="en-US"/>
        </w:rPr>
        <w:t>”</w:t>
      </w:r>
      <w:r w:rsidRPr="00B038D3">
        <w:rPr>
          <w:sz w:val="24"/>
          <w:szCs w:val="24"/>
          <w:lang w:val="en-US"/>
        </w:rPr>
        <w:t xml:space="preserve">, </w:t>
      </w:r>
      <w:r w:rsidR="00D917D3" w:rsidRPr="00B038D3">
        <w:rPr>
          <w:sz w:val="24"/>
          <w:szCs w:val="24"/>
          <w:lang w:val="en-US"/>
        </w:rPr>
        <w:t>“</w:t>
      </w:r>
      <w:r w:rsidRPr="00B038D3">
        <w:rPr>
          <w:i/>
          <w:sz w:val="24"/>
          <w:szCs w:val="24"/>
          <w:lang w:val="en-US"/>
        </w:rPr>
        <w:t>my best friend</w:t>
      </w:r>
      <w:r w:rsidR="00D917D3" w:rsidRPr="00B038D3">
        <w:rPr>
          <w:sz w:val="24"/>
          <w:szCs w:val="24"/>
          <w:lang w:val="en-US"/>
        </w:rPr>
        <w:t>”</w:t>
      </w:r>
      <w:r w:rsidRPr="00B038D3">
        <w:rPr>
          <w:sz w:val="24"/>
          <w:szCs w:val="24"/>
          <w:lang w:val="en-US"/>
        </w:rPr>
        <w:t xml:space="preserve">, </w:t>
      </w:r>
      <w:r w:rsidR="00D917D3" w:rsidRPr="00B038D3">
        <w:rPr>
          <w:sz w:val="24"/>
          <w:szCs w:val="24"/>
          <w:lang w:val="en-US"/>
        </w:rPr>
        <w:t>“</w:t>
      </w:r>
      <w:r w:rsidRPr="00B038D3">
        <w:rPr>
          <w:i/>
          <w:sz w:val="24"/>
          <w:szCs w:val="24"/>
          <w:lang w:val="en-US"/>
        </w:rPr>
        <w:t>other people</w:t>
      </w:r>
      <w:r w:rsidR="00D917D3" w:rsidRPr="00B038D3">
        <w:rPr>
          <w:sz w:val="24"/>
          <w:szCs w:val="24"/>
          <w:lang w:val="en-US"/>
        </w:rPr>
        <w:t>”</w:t>
      </w:r>
      <w:r w:rsidRPr="00B038D3">
        <w:rPr>
          <w:sz w:val="24"/>
          <w:szCs w:val="24"/>
          <w:lang w:val="en-US"/>
        </w:rPr>
        <w:t xml:space="preserve">, </w:t>
      </w:r>
      <w:r w:rsidR="00D917D3" w:rsidRPr="00B038D3">
        <w:rPr>
          <w:sz w:val="24"/>
          <w:szCs w:val="24"/>
          <w:lang w:val="en-US"/>
        </w:rPr>
        <w:t>“</w:t>
      </w:r>
      <w:r w:rsidRPr="00B038D3">
        <w:rPr>
          <w:i/>
          <w:sz w:val="24"/>
          <w:szCs w:val="24"/>
          <w:lang w:val="en-US"/>
        </w:rPr>
        <w:t>not cooperative</w:t>
      </w:r>
      <w:r w:rsidR="00D917D3" w:rsidRPr="00B038D3">
        <w:rPr>
          <w:sz w:val="24"/>
          <w:szCs w:val="24"/>
          <w:lang w:val="en-US"/>
        </w:rPr>
        <w:t>”</w:t>
      </w:r>
      <w:r w:rsidRPr="00B038D3">
        <w:rPr>
          <w:sz w:val="24"/>
          <w:szCs w:val="24"/>
          <w:lang w:val="en-US"/>
        </w:rPr>
        <w:t xml:space="preserve">, </w:t>
      </w:r>
      <w:r w:rsidR="00D917D3" w:rsidRPr="00B038D3">
        <w:rPr>
          <w:sz w:val="24"/>
          <w:szCs w:val="24"/>
          <w:lang w:val="en-US"/>
        </w:rPr>
        <w:t>“</w:t>
      </w:r>
      <w:r w:rsidRPr="00B038D3">
        <w:rPr>
          <w:i/>
          <w:sz w:val="24"/>
          <w:szCs w:val="24"/>
          <w:lang w:val="en-US"/>
        </w:rPr>
        <w:t>only</w:t>
      </w:r>
      <w:r w:rsidRPr="00B038D3">
        <w:rPr>
          <w:sz w:val="24"/>
          <w:szCs w:val="24"/>
          <w:lang w:val="en-US"/>
        </w:rPr>
        <w:t xml:space="preserve"> </w:t>
      </w:r>
      <w:r w:rsidRPr="00B038D3">
        <w:rPr>
          <w:i/>
          <w:sz w:val="24"/>
          <w:szCs w:val="24"/>
          <w:lang w:val="en-US"/>
        </w:rPr>
        <w:t>look after themselves</w:t>
      </w:r>
      <w:r w:rsidR="00D917D3" w:rsidRPr="00B038D3">
        <w:rPr>
          <w:sz w:val="24"/>
          <w:szCs w:val="24"/>
          <w:lang w:val="en-US"/>
        </w:rPr>
        <w:t>”</w:t>
      </w:r>
      <w:r w:rsidRPr="00B038D3">
        <w:rPr>
          <w:sz w:val="24"/>
          <w:szCs w:val="24"/>
          <w:lang w:val="en-US"/>
        </w:rPr>
        <w:t xml:space="preserve">, </w:t>
      </w:r>
      <w:r w:rsidR="00D917D3" w:rsidRPr="00B038D3">
        <w:rPr>
          <w:sz w:val="24"/>
          <w:szCs w:val="24"/>
          <w:lang w:val="en-US"/>
        </w:rPr>
        <w:t>“</w:t>
      </w:r>
      <w:r w:rsidRPr="00B038D3">
        <w:rPr>
          <w:i/>
          <w:sz w:val="24"/>
          <w:szCs w:val="24"/>
          <w:lang w:val="en-US"/>
        </w:rPr>
        <w:t>force their ideas</w:t>
      </w:r>
      <w:r w:rsidR="00D917D3" w:rsidRPr="00B038D3">
        <w:rPr>
          <w:sz w:val="24"/>
          <w:szCs w:val="24"/>
          <w:lang w:val="en-US"/>
        </w:rPr>
        <w:t>”</w:t>
      </w:r>
      <w:r w:rsidRPr="00B038D3">
        <w:rPr>
          <w:sz w:val="24"/>
          <w:szCs w:val="24"/>
          <w:lang w:val="en-US"/>
        </w:rPr>
        <w:t xml:space="preserve"> and </w:t>
      </w:r>
      <w:r w:rsidR="00D917D3" w:rsidRPr="00B038D3">
        <w:rPr>
          <w:sz w:val="24"/>
          <w:szCs w:val="24"/>
          <w:lang w:val="en-US"/>
        </w:rPr>
        <w:t>“</w:t>
      </w:r>
      <w:r w:rsidRPr="00B038D3">
        <w:rPr>
          <w:i/>
          <w:sz w:val="24"/>
          <w:szCs w:val="24"/>
          <w:lang w:val="en-US"/>
        </w:rPr>
        <w:t>promote their own ideas over those of others</w:t>
      </w:r>
      <w:r w:rsidR="00D917D3" w:rsidRPr="00B038D3">
        <w:rPr>
          <w:sz w:val="24"/>
          <w:szCs w:val="24"/>
          <w:lang w:val="en-US"/>
        </w:rPr>
        <w:t>”</w:t>
      </w:r>
      <w:r w:rsidRPr="00B038D3">
        <w:rPr>
          <w:sz w:val="24"/>
          <w:szCs w:val="24"/>
          <w:lang w:val="en-US"/>
        </w:rPr>
        <w:t xml:space="preserve"> have been employed when participants talked about their peers.  Role creation within groups is consistent with the literature (</w:t>
      </w:r>
      <w:r w:rsidR="003D5277" w:rsidRPr="00B038D3">
        <w:rPr>
          <w:sz w:val="24"/>
          <w:szCs w:val="24"/>
          <w:lang w:val="en-US"/>
        </w:rPr>
        <w:t>e.g.,</w:t>
      </w:r>
      <w:r w:rsidRPr="00B038D3">
        <w:rPr>
          <w:sz w:val="24"/>
          <w:szCs w:val="24"/>
          <w:lang w:val="en-US"/>
        </w:rPr>
        <w:t xml:space="preserve"> Arnold </w:t>
      </w:r>
      <w:r w:rsidR="00CD11F8" w:rsidRPr="00B038D3">
        <w:rPr>
          <w:i/>
          <w:sz w:val="24"/>
          <w:szCs w:val="24"/>
          <w:lang w:val="en-US"/>
        </w:rPr>
        <w:t>et al</w:t>
      </w:r>
      <w:r w:rsidRPr="00B038D3">
        <w:rPr>
          <w:sz w:val="24"/>
          <w:szCs w:val="24"/>
          <w:lang w:val="en-US"/>
        </w:rPr>
        <w:t xml:space="preserve">., 2012).  </w:t>
      </w:r>
    </w:p>
    <w:p w:rsidR="00BF3D01" w:rsidRPr="00B038D3" w:rsidRDefault="00BF3D01" w:rsidP="00BD0D8E">
      <w:pPr>
        <w:pStyle w:val="NoSpacing"/>
        <w:spacing w:line="360" w:lineRule="auto"/>
        <w:jc w:val="both"/>
        <w:rPr>
          <w:rFonts w:cstheme="minorHAnsi"/>
          <w:sz w:val="24"/>
          <w:szCs w:val="24"/>
          <w:lang w:val="en-GB"/>
        </w:rPr>
      </w:pPr>
    </w:p>
    <w:p w:rsidR="00BF3D01" w:rsidRPr="00B038D3" w:rsidRDefault="00BF3D01" w:rsidP="00BD0D8E">
      <w:pPr>
        <w:pStyle w:val="NoSpacing"/>
        <w:spacing w:line="360" w:lineRule="auto"/>
        <w:jc w:val="both"/>
        <w:rPr>
          <w:rFonts w:cstheme="minorHAnsi"/>
          <w:sz w:val="24"/>
          <w:szCs w:val="24"/>
          <w:u w:val="single"/>
          <w:lang w:val="en-US"/>
        </w:rPr>
      </w:pPr>
      <w:r w:rsidRPr="00B038D3">
        <w:rPr>
          <w:rFonts w:cstheme="minorHAnsi"/>
          <w:sz w:val="24"/>
          <w:szCs w:val="24"/>
          <w:u w:val="single"/>
          <w:lang w:val="en-US"/>
        </w:rPr>
        <w:t>Theme: Autonomy and accountability</w:t>
      </w:r>
      <w:r w:rsidRPr="00B038D3">
        <w:rPr>
          <w:b/>
          <w:sz w:val="24"/>
          <w:szCs w:val="24"/>
          <w:u w:val="single"/>
          <w:lang w:val="en-US"/>
        </w:rPr>
        <w:t xml:space="preserve"> </w:t>
      </w:r>
    </w:p>
    <w:p w:rsidR="00BF3D01" w:rsidRPr="00B038D3" w:rsidRDefault="00BF3D01" w:rsidP="00BD0D8E">
      <w:pPr>
        <w:pStyle w:val="NoSpacing"/>
        <w:spacing w:line="360" w:lineRule="auto"/>
        <w:jc w:val="both"/>
        <w:rPr>
          <w:rFonts w:cstheme="minorHAnsi"/>
          <w:sz w:val="24"/>
          <w:szCs w:val="24"/>
          <w:lang w:val="en-US"/>
        </w:rPr>
      </w:pPr>
      <w:r w:rsidRPr="00B038D3">
        <w:rPr>
          <w:rFonts w:cstheme="minorHAnsi"/>
          <w:sz w:val="24"/>
          <w:szCs w:val="24"/>
          <w:lang w:val="en-US"/>
        </w:rPr>
        <w:tab/>
      </w:r>
      <w:r w:rsidRPr="00B038D3">
        <w:rPr>
          <w:rFonts w:cstheme="minorHAnsi"/>
          <w:sz w:val="24"/>
          <w:szCs w:val="24"/>
          <w:lang w:val="en-US"/>
        </w:rPr>
        <w:tab/>
      </w:r>
    </w:p>
    <w:p w:rsidR="00BF3D01" w:rsidRPr="00B038D3" w:rsidRDefault="00BF3D01" w:rsidP="00BD0D8E">
      <w:pPr>
        <w:pStyle w:val="NoSpacing"/>
        <w:spacing w:line="360" w:lineRule="auto"/>
        <w:jc w:val="both"/>
        <w:rPr>
          <w:rFonts w:cstheme="minorHAnsi"/>
          <w:sz w:val="24"/>
          <w:szCs w:val="24"/>
          <w:lang w:val="en-US"/>
        </w:rPr>
      </w:pPr>
      <w:r w:rsidRPr="00B038D3">
        <w:rPr>
          <w:rFonts w:cstheme="minorHAnsi"/>
          <w:sz w:val="24"/>
          <w:szCs w:val="24"/>
          <w:lang w:val="en-US"/>
        </w:rPr>
        <w:t xml:space="preserve">Participants were then probed to give their opinion on autonomy and on accountability, </w:t>
      </w:r>
      <w:r w:rsidR="007D6A26" w:rsidRPr="00B038D3">
        <w:rPr>
          <w:rFonts w:cstheme="minorHAnsi"/>
          <w:sz w:val="24"/>
          <w:szCs w:val="24"/>
          <w:lang w:val="en-US"/>
        </w:rPr>
        <w:t>both traits of</w:t>
      </w:r>
      <w:r w:rsidRPr="00B038D3">
        <w:rPr>
          <w:rFonts w:cstheme="minorHAnsi"/>
          <w:sz w:val="24"/>
          <w:szCs w:val="24"/>
          <w:lang w:val="en-US"/>
        </w:rPr>
        <w:t xml:space="preserve"> CL settings.  The majority (eleven participants) held positive views regarding autonomy in ESP and in </w:t>
      </w:r>
      <w:r w:rsidR="00100DEE" w:rsidRPr="00B038D3">
        <w:rPr>
          <w:rFonts w:cstheme="minorHAnsi"/>
          <w:sz w:val="24"/>
          <w:szCs w:val="24"/>
          <w:lang w:val="en-US"/>
        </w:rPr>
        <w:t>higher education</w:t>
      </w:r>
      <w:r w:rsidRPr="00B038D3">
        <w:rPr>
          <w:rFonts w:cstheme="minorHAnsi"/>
          <w:sz w:val="24"/>
          <w:szCs w:val="24"/>
          <w:lang w:val="en-US"/>
        </w:rPr>
        <w:t xml:space="preserve"> in general:</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 I prefer getting directions at the start and then work with my group</w:t>
      </w:r>
      <w:r w:rsidR="007D6A26" w:rsidRPr="00B038D3">
        <w:rPr>
          <w:rFonts w:cstheme="minorHAnsi"/>
          <w:sz w:val="24"/>
          <w:szCs w:val="24"/>
          <w:lang w:val="en-US"/>
        </w:rPr>
        <w:t xml:space="preserve">... </w:t>
      </w:r>
      <w:r w:rsidRPr="00B038D3">
        <w:rPr>
          <w:rFonts w:cstheme="minorHAnsi"/>
          <w:sz w:val="24"/>
          <w:szCs w:val="24"/>
          <w:lang w:val="en-US"/>
        </w:rPr>
        <w:t>I think this is very positive at university, we</w:t>
      </w:r>
      <w:r w:rsidR="00133854" w:rsidRPr="00B038D3">
        <w:rPr>
          <w:rFonts w:cstheme="minorHAnsi"/>
          <w:sz w:val="24"/>
          <w:szCs w:val="24"/>
          <w:lang w:val="en-US"/>
        </w:rPr>
        <w:t>’</w:t>
      </w:r>
      <w:r w:rsidRPr="00B038D3">
        <w:rPr>
          <w:rFonts w:cstheme="minorHAnsi"/>
          <w:sz w:val="24"/>
          <w:szCs w:val="24"/>
          <w:lang w:val="en-US"/>
        </w:rPr>
        <w:t>ve experienced this since the 1</w:t>
      </w:r>
      <w:r w:rsidRPr="00B038D3">
        <w:rPr>
          <w:rFonts w:cstheme="minorHAnsi"/>
          <w:sz w:val="24"/>
          <w:szCs w:val="24"/>
          <w:vertAlign w:val="superscript"/>
          <w:lang w:val="en-US"/>
        </w:rPr>
        <w:t>st</w:t>
      </w:r>
      <w:r w:rsidRPr="00B038D3">
        <w:rPr>
          <w:rFonts w:cstheme="minorHAnsi"/>
          <w:sz w:val="24"/>
          <w:szCs w:val="24"/>
          <w:lang w:val="en-US"/>
        </w:rPr>
        <w:t xml:space="preserve"> year, teachers challenge you to think on your own, by giving you the basics and then letting you do the work.  It</w:t>
      </w:r>
      <w:r w:rsidR="00D917D3" w:rsidRPr="00B038D3">
        <w:rPr>
          <w:rFonts w:cstheme="minorHAnsi"/>
          <w:sz w:val="24"/>
          <w:szCs w:val="24"/>
          <w:lang w:val="en-US"/>
        </w:rPr>
        <w:t>’s</w:t>
      </w:r>
      <w:r w:rsidRPr="00B038D3">
        <w:rPr>
          <w:rFonts w:cstheme="minorHAnsi"/>
          <w:sz w:val="24"/>
          <w:szCs w:val="24"/>
          <w:lang w:val="en-US"/>
        </w:rPr>
        <w:t xml:space="preserve"> very important.</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[INT/S7] I think autonomy is good, we may make mistakes but we learn out of those.  We can discover things ourselves.</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[INT/S10] I realized I could find ways to overcome most troubles encountered, either on my own or with others.  </w:t>
      </w:r>
    </w:p>
    <w:p w:rsidR="00BF3D01" w:rsidRPr="00B038D3" w:rsidRDefault="00BF3D01" w:rsidP="00BF3D01">
      <w:pPr>
        <w:pStyle w:val="NoSpacing"/>
        <w:jc w:val="both"/>
        <w:rPr>
          <w:rFonts w:cstheme="minorHAnsi"/>
          <w:sz w:val="24"/>
          <w:szCs w:val="24"/>
          <w:lang w:val="en-US"/>
        </w:rPr>
      </w:pPr>
    </w:p>
    <w:p w:rsidR="00BF3D01" w:rsidRPr="00B038D3" w:rsidRDefault="00BF3D01" w:rsidP="00BD0D8E">
      <w:pPr>
        <w:pStyle w:val="NoSpacing"/>
        <w:spacing w:line="360" w:lineRule="auto"/>
        <w:jc w:val="both"/>
        <w:rPr>
          <w:rFonts w:cstheme="minorHAnsi"/>
          <w:sz w:val="24"/>
          <w:szCs w:val="24"/>
          <w:lang w:val="en-US"/>
        </w:rPr>
      </w:pPr>
      <w:r w:rsidRPr="00B038D3">
        <w:rPr>
          <w:rFonts w:cstheme="minorHAnsi"/>
          <w:sz w:val="24"/>
          <w:szCs w:val="24"/>
          <w:lang w:val="en-US"/>
        </w:rPr>
        <w:t>Five participants held neutral or negative stances towards autonomy:</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[INT/S12] I </w:t>
      </w:r>
      <w:r w:rsidR="00000EC3" w:rsidRPr="00B038D3">
        <w:rPr>
          <w:rFonts w:cstheme="minorHAnsi"/>
          <w:sz w:val="24"/>
          <w:szCs w:val="24"/>
          <w:lang w:val="en-US"/>
        </w:rPr>
        <w:t xml:space="preserve">don’t </w:t>
      </w:r>
      <w:r w:rsidRPr="00B038D3">
        <w:rPr>
          <w:rFonts w:cstheme="minorHAnsi"/>
          <w:sz w:val="24"/>
          <w:szCs w:val="24"/>
          <w:lang w:val="en-US"/>
        </w:rPr>
        <w:t>like autonomy, I expect the teacher to give me the information.</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[INT/S11] Sometimes you may get carried away, lose track of time and not do what is required.</w:t>
      </w:r>
    </w:p>
    <w:p w:rsidR="00BF3D01" w:rsidRPr="00B038D3" w:rsidRDefault="00BF3D01" w:rsidP="00BF3D01">
      <w:pPr>
        <w:pStyle w:val="NoSpacing"/>
        <w:jc w:val="both"/>
        <w:rPr>
          <w:rFonts w:cstheme="minorHAnsi"/>
          <w:sz w:val="24"/>
          <w:szCs w:val="24"/>
          <w:lang w:val="en-US"/>
        </w:rPr>
      </w:pPr>
    </w:p>
    <w:p w:rsidR="00BF3D01" w:rsidRPr="00B038D3" w:rsidRDefault="00BF3D01" w:rsidP="00BD0D8E">
      <w:pPr>
        <w:pStyle w:val="NoSpacing"/>
        <w:spacing w:line="360" w:lineRule="auto"/>
        <w:jc w:val="both"/>
        <w:rPr>
          <w:rFonts w:cstheme="minorHAnsi"/>
          <w:sz w:val="24"/>
          <w:szCs w:val="24"/>
          <w:lang w:val="en-US"/>
        </w:rPr>
      </w:pPr>
      <w:r w:rsidRPr="00B038D3">
        <w:rPr>
          <w:rFonts w:cstheme="minorHAnsi"/>
          <w:sz w:val="24"/>
          <w:szCs w:val="24"/>
          <w:lang w:val="en-US"/>
        </w:rPr>
        <w:t>Regarding accountability, most interviewees (nine) also held positive views:</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 It doesn</w:t>
      </w:r>
      <w:r w:rsidR="007D6A26" w:rsidRPr="00B038D3">
        <w:rPr>
          <w:rFonts w:cstheme="minorHAnsi"/>
          <w:sz w:val="24"/>
          <w:szCs w:val="24"/>
          <w:lang w:val="en-US"/>
        </w:rPr>
        <w:t>’</w:t>
      </w:r>
      <w:r w:rsidRPr="00B038D3">
        <w:rPr>
          <w:rFonts w:cstheme="minorHAnsi"/>
          <w:sz w:val="24"/>
          <w:szCs w:val="24"/>
          <w:lang w:val="en-US"/>
        </w:rPr>
        <w:t xml:space="preserve">t scare me.  We already do this and we </w:t>
      </w:r>
      <w:r w:rsidR="00000EC3" w:rsidRPr="00B038D3">
        <w:rPr>
          <w:rFonts w:cstheme="minorHAnsi"/>
          <w:sz w:val="24"/>
          <w:szCs w:val="24"/>
          <w:lang w:val="en-US"/>
        </w:rPr>
        <w:t xml:space="preserve">don’t </w:t>
      </w:r>
      <w:r w:rsidRPr="00B038D3">
        <w:rPr>
          <w:rFonts w:cstheme="minorHAnsi"/>
          <w:sz w:val="24"/>
          <w:szCs w:val="24"/>
          <w:lang w:val="en-US"/>
        </w:rPr>
        <w:t xml:space="preserve">have any issues with it.  </w:t>
      </w:r>
    </w:p>
    <w:p w:rsidR="00BF3D01" w:rsidRPr="00B038D3" w:rsidRDefault="00BF3D01" w:rsidP="00BF3D01">
      <w:pPr>
        <w:pStyle w:val="NoSpacing"/>
        <w:rPr>
          <w:rFonts w:cstheme="minorHAnsi"/>
          <w:sz w:val="24"/>
          <w:szCs w:val="24"/>
          <w:lang w:val="en-US"/>
        </w:rPr>
      </w:pPr>
      <w:r w:rsidRPr="00B038D3">
        <w:rPr>
          <w:rFonts w:cstheme="minorHAnsi"/>
          <w:sz w:val="24"/>
          <w:szCs w:val="24"/>
          <w:lang w:val="en-US"/>
        </w:rPr>
        <w:t xml:space="preserve"> </w:t>
      </w:r>
    </w:p>
    <w:p w:rsidR="00BF3D01" w:rsidRPr="00B038D3" w:rsidRDefault="00BF3D01" w:rsidP="00BF3D01">
      <w:pPr>
        <w:pStyle w:val="NoSpacing"/>
        <w:ind w:left="720"/>
        <w:rPr>
          <w:rFonts w:cstheme="minorHAnsi"/>
          <w:sz w:val="24"/>
          <w:szCs w:val="24"/>
          <w:lang w:val="en-GB"/>
        </w:rPr>
      </w:pPr>
      <w:r w:rsidRPr="00B038D3">
        <w:rPr>
          <w:rFonts w:cstheme="minorHAnsi"/>
          <w:sz w:val="24"/>
          <w:szCs w:val="24"/>
          <w:lang w:val="en-US"/>
        </w:rPr>
        <w:lastRenderedPageBreak/>
        <w:t>[INT/S9] It</w:t>
      </w:r>
      <w:r w:rsidR="00D917D3" w:rsidRPr="00B038D3">
        <w:rPr>
          <w:rFonts w:cstheme="minorHAnsi"/>
          <w:sz w:val="24"/>
          <w:szCs w:val="24"/>
          <w:lang w:val="en-US"/>
        </w:rPr>
        <w:t>’s</w:t>
      </w:r>
      <w:r w:rsidRPr="00B038D3">
        <w:rPr>
          <w:rFonts w:cstheme="minorHAnsi"/>
          <w:sz w:val="24"/>
          <w:szCs w:val="24"/>
          <w:lang w:val="en-US"/>
        </w:rPr>
        <w:t xml:space="preserve"> down to each member to meet deadlines.  This freedom is an advantage because it can lead students to become more responsible, more critical, more organized, and make decisions.</w:t>
      </w:r>
    </w:p>
    <w:p w:rsidR="00BF3D01" w:rsidRPr="00B038D3" w:rsidRDefault="00BF3D01" w:rsidP="00BF3D01">
      <w:pPr>
        <w:pStyle w:val="NoSpacing"/>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[INT/S8] Accountability is always there…Students need to be accountable.  </w:t>
      </w:r>
    </w:p>
    <w:p w:rsidR="00BF3D01" w:rsidRPr="00B038D3" w:rsidRDefault="00BF3D01" w:rsidP="00BF3D01">
      <w:pPr>
        <w:pStyle w:val="NoSpacing"/>
        <w:tabs>
          <w:tab w:val="left" w:pos="3615"/>
        </w:tabs>
        <w:jc w:val="both"/>
        <w:rPr>
          <w:rFonts w:cstheme="minorHAnsi"/>
          <w:sz w:val="24"/>
          <w:szCs w:val="24"/>
          <w:lang w:val="en-US"/>
        </w:rPr>
      </w:pPr>
    </w:p>
    <w:p w:rsidR="00BF3D01" w:rsidRPr="00B038D3" w:rsidRDefault="00BF3D01" w:rsidP="00BD0D8E">
      <w:pPr>
        <w:pStyle w:val="NoSpacing"/>
        <w:tabs>
          <w:tab w:val="left" w:pos="3615"/>
        </w:tabs>
        <w:spacing w:line="360" w:lineRule="auto"/>
        <w:jc w:val="both"/>
        <w:rPr>
          <w:rFonts w:cstheme="minorHAnsi"/>
          <w:sz w:val="24"/>
          <w:szCs w:val="24"/>
          <w:lang w:val="en-US"/>
        </w:rPr>
      </w:pPr>
      <w:r w:rsidRPr="00B038D3">
        <w:rPr>
          <w:rFonts w:cstheme="minorHAnsi"/>
          <w:sz w:val="24"/>
          <w:szCs w:val="24"/>
          <w:lang w:val="en-US"/>
        </w:rPr>
        <w:t xml:space="preserve">As evidenced by the following comments, not everyone shared this positivity though: </w:t>
      </w:r>
    </w:p>
    <w:p w:rsidR="00BF3D01" w:rsidRPr="00B038D3" w:rsidRDefault="00BF3D01" w:rsidP="00BF3D01">
      <w:pPr>
        <w:pStyle w:val="NoSpacing"/>
        <w:ind w:left="720"/>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[INT/S2] We have the stress of passing</w:t>
      </w:r>
      <w:r w:rsidR="009C6FEC" w:rsidRPr="00B038D3">
        <w:rPr>
          <w:rFonts w:cstheme="minorHAnsi"/>
          <w:sz w:val="24"/>
          <w:szCs w:val="24"/>
          <w:lang w:val="en-US"/>
        </w:rPr>
        <w:t>/</w:t>
      </w:r>
      <w:r w:rsidRPr="00B038D3">
        <w:rPr>
          <w:rFonts w:cstheme="minorHAnsi"/>
          <w:sz w:val="24"/>
          <w:szCs w:val="24"/>
          <w:lang w:val="en-US"/>
        </w:rPr>
        <w:t>failing courses.  Accountability scares me because it</w:t>
      </w:r>
      <w:r w:rsidR="00D917D3" w:rsidRPr="00B038D3">
        <w:rPr>
          <w:rFonts w:cstheme="minorHAnsi"/>
          <w:sz w:val="24"/>
          <w:szCs w:val="24"/>
          <w:lang w:val="en-US"/>
        </w:rPr>
        <w:t>’s</w:t>
      </w:r>
      <w:r w:rsidRPr="00B038D3">
        <w:rPr>
          <w:rFonts w:cstheme="minorHAnsi"/>
          <w:sz w:val="24"/>
          <w:szCs w:val="24"/>
          <w:lang w:val="en-US"/>
        </w:rPr>
        <w:t xml:space="preserve"> your head on the line.  You may fail a course and then may need to prolong your studies…it scares me if I am fully accountable for something.  </w:t>
      </w:r>
    </w:p>
    <w:p w:rsidR="00BF3D01" w:rsidRPr="00B038D3" w:rsidRDefault="00BF3D01" w:rsidP="00BF3D01">
      <w:pPr>
        <w:pStyle w:val="NoSpacing"/>
        <w:tabs>
          <w:tab w:val="left" w:pos="3615"/>
        </w:tabs>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[INT/S10] The teacher cannot rely on students to be held accountable all the time and continuously. </w:t>
      </w:r>
    </w:p>
    <w:p w:rsidR="00BF3D01" w:rsidRPr="00B038D3" w:rsidRDefault="00BF3D01" w:rsidP="00BF3D01">
      <w:pPr>
        <w:pStyle w:val="NoSpacing"/>
        <w:ind w:left="720"/>
        <w:rPr>
          <w:rFonts w:cstheme="minorHAnsi"/>
          <w:sz w:val="24"/>
          <w:szCs w:val="24"/>
          <w:lang w:val="en-US"/>
        </w:rPr>
      </w:pPr>
    </w:p>
    <w:p w:rsidR="00BF3D01" w:rsidRPr="00B038D3" w:rsidRDefault="00BF3D01" w:rsidP="00BD0D8E">
      <w:pPr>
        <w:pStyle w:val="NoSpacing"/>
        <w:spacing w:line="360" w:lineRule="auto"/>
        <w:jc w:val="both"/>
        <w:rPr>
          <w:rFonts w:cstheme="minorHAnsi"/>
          <w:sz w:val="24"/>
          <w:szCs w:val="24"/>
          <w:lang w:val="en-GB"/>
        </w:rPr>
      </w:pPr>
      <w:r w:rsidRPr="00B038D3">
        <w:rPr>
          <w:rFonts w:cstheme="minorHAnsi"/>
          <w:sz w:val="24"/>
          <w:szCs w:val="24"/>
          <w:lang w:val="en-US"/>
        </w:rPr>
        <w:t xml:space="preserve">Readers should consider that primary and secondary national curricula in Cyprus do aim at </w:t>
      </w:r>
      <w:r w:rsidRPr="00B038D3">
        <w:rPr>
          <w:rFonts w:cstheme="minorHAnsi"/>
          <w:sz w:val="24"/>
          <w:szCs w:val="24"/>
          <w:lang w:val="en-GB"/>
        </w:rPr>
        <w:t xml:space="preserve">developing </w:t>
      </w:r>
      <w:r w:rsidRPr="00B038D3">
        <w:rPr>
          <w:rFonts w:cstheme="minorHAnsi"/>
          <w:sz w:val="24"/>
          <w:szCs w:val="24"/>
          <w:lang w:val="en-US"/>
        </w:rPr>
        <w:t xml:space="preserve">autonomy and accountability, but not extensively </w:t>
      </w:r>
      <w:r w:rsidRPr="00B038D3">
        <w:rPr>
          <w:rFonts w:cstheme="minorHAnsi"/>
          <w:sz w:val="24"/>
          <w:szCs w:val="24"/>
          <w:lang w:val="en-GB"/>
        </w:rPr>
        <w:t>(Cyprus Pedagogical Institute, 2010).  From personal experience, this shows in the performance of 1</w:t>
      </w:r>
      <w:r w:rsidRPr="00B038D3">
        <w:rPr>
          <w:rFonts w:cstheme="minorHAnsi"/>
          <w:sz w:val="24"/>
          <w:szCs w:val="24"/>
          <w:vertAlign w:val="superscript"/>
          <w:lang w:val="en-GB"/>
        </w:rPr>
        <w:t>st</w:t>
      </w:r>
      <w:r w:rsidRPr="00B038D3">
        <w:rPr>
          <w:rFonts w:cstheme="minorHAnsi"/>
          <w:sz w:val="24"/>
          <w:szCs w:val="24"/>
          <w:lang w:val="en-GB"/>
        </w:rPr>
        <w:t xml:space="preserve"> year university students and the sample</w:t>
      </w:r>
      <w:r w:rsidR="00D917D3" w:rsidRPr="00B038D3">
        <w:rPr>
          <w:rFonts w:cstheme="minorHAnsi"/>
          <w:sz w:val="24"/>
          <w:szCs w:val="24"/>
          <w:lang w:val="en-GB"/>
        </w:rPr>
        <w:t>’s</w:t>
      </w:r>
      <w:r w:rsidRPr="00B038D3">
        <w:rPr>
          <w:rFonts w:cstheme="minorHAnsi"/>
          <w:sz w:val="24"/>
          <w:szCs w:val="24"/>
          <w:lang w:val="en-GB"/>
        </w:rPr>
        <w:t xml:space="preserve"> mixed responses need to be seen in light of that, as </w:t>
      </w:r>
      <w:r w:rsidRPr="00B038D3">
        <w:rPr>
          <w:rFonts w:cstheme="minorHAnsi"/>
          <w:sz w:val="24"/>
          <w:szCs w:val="24"/>
          <w:lang w:val="en-US"/>
        </w:rPr>
        <w:t>findings here mainly reflect student experiences from their higher education years.</w:t>
      </w:r>
    </w:p>
    <w:p w:rsidR="00BF3D01" w:rsidRPr="00B038D3" w:rsidRDefault="00BF3D01" w:rsidP="00BD0D8E">
      <w:pPr>
        <w:pStyle w:val="NoSpacing"/>
        <w:spacing w:line="360" w:lineRule="auto"/>
        <w:jc w:val="both"/>
        <w:rPr>
          <w:rFonts w:cstheme="minorHAnsi"/>
          <w:sz w:val="24"/>
          <w:szCs w:val="24"/>
          <w:highlight w:val="cyan"/>
          <w:u w:val="single"/>
          <w:lang w:val="en-US"/>
        </w:rPr>
      </w:pPr>
    </w:p>
    <w:p w:rsidR="00BF3D01" w:rsidRPr="00B038D3" w:rsidRDefault="00BF3D01" w:rsidP="00BD0D8E">
      <w:pPr>
        <w:pStyle w:val="NoSpacing"/>
        <w:spacing w:line="360" w:lineRule="auto"/>
        <w:jc w:val="both"/>
        <w:rPr>
          <w:rFonts w:cstheme="minorHAnsi"/>
          <w:sz w:val="24"/>
          <w:szCs w:val="24"/>
          <w:u w:val="single"/>
          <w:lang w:val="en-US"/>
        </w:rPr>
      </w:pPr>
      <w:r w:rsidRPr="00B038D3">
        <w:rPr>
          <w:rFonts w:cstheme="minorHAnsi"/>
          <w:sz w:val="24"/>
          <w:szCs w:val="24"/>
          <w:u w:val="single"/>
          <w:lang w:val="en-US"/>
        </w:rPr>
        <w:t xml:space="preserve">Theme: </w:t>
      </w:r>
      <w:r w:rsidR="00EE448D" w:rsidRPr="00B038D3">
        <w:rPr>
          <w:rFonts w:cstheme="minorHAnsi"/>
          <w:sz w:val="24"/>
          <w:szCs w:val="24"/>
          <w:u w:val="single"/>
          <w:lang w:val="en-US"/>
        </w:rPr>
        <w:t>Teacher</w:t>
      </w:r>
      <w:r w:rsidRPr="00B038D3">
        <w:rPr>
          <w:rFonts w:cstheme="minorHAnsi"/>
          <w:sz w:val="24"/>
          <w:szCs w:val="24"/>
          <w:u w:val="single"/>
          <w:lang w:val="en-US"/>
        </w:rPr>
        <w:t xml:space="preserve"> assessment and peer feedback</w:t>
      </w:r>
    </w:p>
    <w:p w:rsidR="00BF3D01" w:rsidRPr="00B038D3" w:rsidRDefault="00BF3D01" w:rsidP="00BD0D8E">
      <w:pPr>
        <w:pStyle w:val="NoSpacing"/>
        <w:spacing w:line="360" w:lineRule="auto"/>
        <w:jc w:val="both"/>
        <w:rPr>
          <w:rFonts w:cstheme="minorHAnsi"/>
          <w:sz w:val="24"/>
          <w:szCs w:val="24"/>
          <w:lang w:val="en-GB"/>
        </w:rPr>
      </w:pPr>
    </w:p>
    <w:p w:rsidR="00BF3D01" w:rsidRPr="00B038D3" w:rsidRDefault="00BF3D01" w:rsidP="00BD0D8E">
      <w:pPr>
        <w:pStyle w:val="NoSpacing"/>
        <w:spacing w:line="360" w:lineRule="auto"/>
        <w:jc w:val="both"/>
        <w:rPr>
          <w:rFonts w:cstheme="minorHAnsi"/>
          <w:sz w:val="24"/>
          <w:szCs w:val="24"/>
          <w:lang w:val="en-US"/>
        </w:rPr>
      </w:pPr>
      <w:r w:rsidRPr="00B038D3">
        <w:rPr>
          <w:rFonts w:cstheme="minorHAnsi"/>
          <w:sz w:val="24"/>
          <w:szCs w:val="24"/>
          <w:lang w:val="en-US"/>
        </w:rPr>
        <w:t>Assessment in CL was one of the major themes emerging in both samples and was the one area with the greatest incidence in the student dataset, appearing to be particularly troublesome for students</w:t>
      </w:r>
      <w:r w:rsidRPr="00B038D3">
        <w:rPr>
          <w:rFonts w:cstheme="minorHAnsi"/>
          <w:sz w:val="24"/>
          <w:szCs w:val="24"/>
          <w:lang w:val="en-GB"/>
        </w:rPr>
        <w:t xml:space="preserve"> (</w:t>
      </w:r>
      <w:r w:rsidRPr="00B038D3">
        <w:rPr>
          <w:rFonts w:cstheme="minorHAnsi"/>
          <w:sz w:val="24"/>
          <w:szCs w:val="24"/>
          <w:lang w:val="en-US"/>
        </w:rPr>
        <w:t xml:space="preserve">and </w:t>
      </w:r>
      <w:r w:rsidR="00EE448D" w:rsidRPr="00B038D3">
        <w:rPr>
          <w:rFonts w:cstheme="minorHAnsi"/>
          <w:sz w:val="24"/>
          <w:szCs w:val="24"/>
          <w:lang w:val="en-US"/>
        </w:rPr>
        <w:t>teacher</w:t>
      </w:r>
      <w:r w:rsidRPr="00B038D3">
        <w:rPr>
          <w:rFonts w:cstheme="minorHAnsi"/>
          <w:sz w:val="24"/>
          <w:szCs w:val="24"/>
          <w:lang w:val="en-US"/>
        </w:rPr>
        <w:t xml:space="preserve">s, as this shall become obvious later).  This was not surprising, since </w:t>
      </w:r>
      <w:r w:rsidR="00100DEE" w:rsidRPr="00B038D3">
        <w:rPr>
          <w:rFonts w:cstheme="minorHAnsi"/>
          <w:sz w:val="24"/>
          <w:szCs w:val="24"/>
          <w:lang w:val="en-US"/>
        </w:rPr>
        <w:t>higher education</w:t>
      </w:r>
      <w:r w:rsidRPr="00B038D3">
        <w:rPr>
          <w:rFonts w:cstheme="minorHAnsi"/>
          <w:sz w:val="24"/>
          <w:szCs w:val="24"/>
          <w:lang w:val="en-US"/>
        </w:rPr>
        <w:t xml:space="preserve"> is a rewards-based system, inevitably rendering assessment the main concern for students.  Let me note that any interpretation of their perceptions</w:t>
      </w:r>
      <w:r w:rsidR="0029189F" w:rsidRPr="00B038D3">
        <w:rPr>
          <w:rFonts w:cstheme="minorHAnsi"/>
          <w:sz w:val="24"/>
          <w:szCs w:val="24"/>
          <w:lang w:val="en-US"/>
        </w:rPr>
        <w:t>,</w:t>
      </w:r>
      <w:r w:rsidRPr="00B038D3">
        <w:rPr>
          <w:rFonts w:cstheme="minorHAnsi"/>
          <w:sz w:val="24"/>
          <w:szCs w:val="24"/>
          <w:lang w:val="en-US"/>
        </w:rPr>
        <w:t xml:space="preserve"> </w:t>
      </w:r>
      <w:r w:rsidR="0029189F" w:rsidRPr="00B038D3">
        <w:rPr>
          <w:rFonts w:cstheme="minorHAnsi"/>
          <w:sz w:val="24"/>
          <w:szCs w:val="24"/>
          <w:lang w:val="en-US"/>
        </w:rPr>
        <w:t xml:space="preserve">should </w:t>
      </w:r>
      <w:r w:rsidRPr="00B038D3">
        <w:rPr>
          <w:rFonts w:cstheme="minorHAnsi"/>
          <w:sz w:val="24"/>
          <w:szCs w:val="24"/>
          <w:lang w:val="en-US"/>
        </w:rPr>
        <w:t xml:space="preserve">consider that, by the time interviews were conducted, students had already experienced mixed assessment (i.e. common plus individual grade) for their in-class presentations, individual grades for their mid-term exams, and common grades only for their in-class assignment.  </w:t>
      </w:r>
      <w:r w:rsidRPr="00B038D3">
        <w:rPr>
          <w:sz w:val="24"/>
          <w:szCs w:val="24"/>
          <w:lang w:val="en-US"/>
        </w:rPr>
        <w:t xml:space="preserve">This theme then, discusses student perceptions of peer feedback and also discusses assessment in CL as the main problematic area perceived.  Fair practices are debated, </w:t>
      </w:r>
      <w:r w:rsidRPr="00B038D3">
        <w:rPr>
          <w:sz w:val="24"/>
          <w:szCs w:val="24"/>
          <w:lang w:val="en-GB"/>
        </w:rPr>
        <w:t xml:space="preserve">and </w:t>
      </w:r>
      <w:r w:rsidRPr="00B038D3">
        <w:rPr>
          <w:sz w:val="24"/>
          <w:szCs w:val="24"/>
          <w:lang w:val="en-US"/>
        </w:rPr>
        <w:t xml:space="preserve">a number of assessment forms for CL surface.  Attention is also drawn to the </w:t>
      </w:r>
      <w:r w:rsidR="00EE448D" w:rsidRPr="00B038D3">
        <w:rPr>
          <w:sz w:val="24"/>
          <w:szCs w:val="24"/>
          <w:lang w:val="en-US"/>
        </w:rPr>
        <w:t>teacher</w:t>
      </w:r>
      <w:r w:rsidR="00D917D3" w:rsidRPr="00B038D3">
        <w:rPr>
          <w:sz w:val="24"/>
          <w:szCs w:val="24"/>
          <w:lang w:val="en-US"/>
        </w:rPr>
        <w:t>’s</w:t>
      </w:r>
      <w:r w:rsidRPr="00B038D3">
        <w:rPr>
          <w:sz w:val="24"/>
          <w:szCs w:val="24"/>
          <w:lang w:val="en-US"/>
        </w:rPr>
        <w:t xml:space="preserve"> role in assessing CL.</w:t>
      </w:r>
    </w:p>
    <w:p w:rsidR="00BF3D01" w:rsidRPr="00B038D3" w:rsidRDefault="00BF3D01" w:rsidP="00BD0D8E">
      <w:pPr>
        <w:pStyle w:val="NoSpacing"/>
        <w:spacing w:line="360" w:lineRule="auto"/>
        <w:ind w:firstLine="720"/>
        <w:jc w:val="both"/>
        <w:rPr>
          <w:rFonts w:cstheme="minorHAnsi"/>
          <w:sz w:val="24"/>
          <w:szCs w:val="24"/>
          <w:lang w:val="en-US"/>
        </w:rPr>
      </w:pPr>
      <w:r w:rsidRPr="00B038D3">
        <w:rPr>
          <w:rFonts w:cstheme="minorHAnsi"/>
          <w:sz w:val="24"/>
          <w:szCs w:val="24"/>
          <w:lang w:val="en-US"/>
        </w:rPr>
        <w:lastRenderedPageBreak/>
        <w:t>First, students were asked to discuss perceived risks in common-only assessments</w:t>
      </w:r>
      <w:r w:rsidR="00216F02" w:rsidRPr="00B038D3">
        <w:rPr>
          <w:rFonts w:cstheme="minorHAnsi"/>
          <w:sz w:val="24"/>
          <w:szCs w:val="24"/>
          <w:lang w:val="en-US"/>
        </w:rPr>
        <w:t>.</w:t>
      </w:r>
      <w:r w:rsidR="009D5DB8" w:rsidRPr="00B038D3">
        <w:rPr>
          <w:rStyle w:val="FootnoteReference"/>
          <w:rFonts w:cstheme="minorHAnsi"/>
          <w:sz w:val="24"/>
          <w:szCs w:val="24"/>
          <w:lang w:val="en-US"/>
        </w:rPr>
        <w:footnoteReference w:id="119"/>
      </w:r>
      <w:r w:rsidRPr="00B038D3">
        <w:rPr>
          <w:rFonts w:cstheme="minorHAnsi"/>
          <w:sz w:val="24"/>
          <w:szCs w:val="24"/>
          <w:lang w:val="en-US"/>
        </w:rPr>
        <w:t xml:space="preserve">  I only enquired about </w:t>
      </w:r>
      <w:r w:rsidR="00905139" w:rsidRPr="00B038D3">
        <w:rPr>
          <w:rFonts w:cstheme="minorHAnsi"/>
          <w:sz w:val="24"/>
          <w:szCs w:val="24"/>
          <w:lang w:val="en-US"/>
        </w:rPr>
        <w:t xml:space="preserve">this form of </w:t>
      </w:r>
      <w:r w:rsidRPr="00B038D3">
        <w:rPr>
          <w:rFonts w:cstheme="minorHAnsi"/>
          <w:sz w:val="24"/>
          <w:szCs w:val="24"/>
          <w:lang w:val="en-US"/>
        </w:rPr>
        <w:t xml:space="preserve">assessment because by their own admission, this was the one </w:t>
      </w:r>
      <w:r w:rsidR="003F0D03" w:rsidRPr="00B038D3">
        <w:rPr>
          <w:rFonts w:cstheme="minorHAnsi"/>
          <w:sz w:val="24"/>
          <w:szCs w:val="24"/>
          <w:lang w:val="en-US"/>
        </w:rPr>
        <w:t xml:space="preserve">type </w:t>
      </w:r>
      <w:r w:rsidRPr="00B038D3">
        <w:rPr>
          <w:rFonts w:cstheme="minorHAnsi"/>
          <w:sz w:val="24"/>
          <w:szCs w:val="24"/>
          <w:lang w:val="en-US"/>
        </w:rPr>
        <w:t xml:space="preserve">that students had not experienced extensively before this class.  As the following comment reveals, participants consider such assessment unfair when there are instances of loafing or of mixed-ability groups, yet accept it as a normal condition of CL: </w:t>
      </w:r>
      <w:r w:rsidR="003A51C6" w:rsidRPr="00B038D3">
        <w:rPr>
          <w:rFonts w:cstheme="minorHAnsi"/>
          <w:sz w:val="24"/>
          <w:szCs w:val="24"/>
          <w:lang w:val="en-US"/>
        </w:rPr>
        <w:t>“</w:t>
      </w:r>
      <w:r w:rsidR="00D917D3" w:rsidRPr="00B038D3">
        <w:rPr>
          <w:rFonts w:cstheme="minorHAnsi"/>
          <w:sz w:val="24"/>
          <w:szCs w:val="24"/>
          <w:lang w:val="en-US"/>
        </w:rPr>
        <w:t>s</w:t>
      </w:r>
      <w:r w:rsidRPr="00B038D3">
        <w:rPr>
          <w:rFonts w:cstheme="minorHAnsi"/>
          <w:i/>
          <w:sz w:val="24"/>
          <w:szCs w:val="24"/>
          <w:lang w:val="en-US"/>
        </w:rPr>
        <w:t>ome students in groups of 4-5 may not help as much i</w:t>
      </w:r>
      <w:r w:rsidR="003A51C6" w:rsidRPr="00B038D3">
        <w:rPr>
          <w:rFonts w:cstheme="minorHAnsi"/>
          <w:i/>
          <w:sz w:val="24"/>
          <w:szCs w:val="24"/>
          <w:lang w:val="en-US"/>
        </w:rPr>
        <w:t>n certain tasks, so I think it’</w:t>
      </w:r>
      <w:r w:rsidRPr="00B038D3">
        <w:rPr>
          <w:rFonts w:cstheme="minorHAnsi"/>
          <w:i/>
          <w:sz w:val="24"/>
          <w:szCs w:val="24"/>
          <w:lang w:val="en-US"/>
        </w:rPr>
        <w:t>s unfair for those students to get the same mark as someone who has tried and worked a lot…It</w:t>
      </w:r>
      <w:r w:rsidR="00D917D3" w:rsidRPr="00B038D3">
        <w:rPr>
          <w:rFonts w:cstheme="minorHAnsi"/>
          <w:i/>
          <w:sz w:val="24"/>
          <w:szCs w:val="24"/>
          <w:lang w:val="en-US"/>
        </w:rPr>
        <w:t>’s</w:t>
      </w:r>
      <w:r w:rsidRPr="00B038D3">
        <w:rPr>
          <w:rFonts w:cstheme="minorHAnsi"/>
          <w:i/>
          <w:sz w:val="24"/>
          <w:szCs w:val="24"/>
          <w:lang w:val="en-US"/>
        </w:rPr>
        <w:t xml:space="preserve"> a risk, some benefit, others may get lower marks because the group </w:t>
      </w:r>
      <w:r w:rsidR="000F395B" w:rsidRPr="00B038D3">
        <w:rPr>
          <w:rFonts w:cstheme="minorHAnsi"/>
          <w:i/>
          <w:sz w:val="24"/>
          <w:szCs w:val="24"/>
          <w:lang w:val="en-US"/>
        </w:rPr>
        <w:t>didn’t</w:t>
      </w:r>
      <w:r w:rsidRPr="00B038D3">
        <w:rPr>
          <w:rFonts w:cstheme="minorHAnsi"/>
          <w:i/>
          <w:sz w:val="24"/>
          <w:szCs w:val="24"/>
          <w:lang w:val="en-US"/>
        </w:rPr>
        <w:t xml:space="preserve"> do well </w:t>
      </w:r>
      <w:r w:rsidR="003A51C6" w:rsidRPr="00B038D3">
        <w:rPr>
          <w:rFonts w:cstheme="minorHAnsi"/>
          <w:i/>
          <w:sz w:val="24"/>
          <w:szCs w:val="24"/>
          <w:lang w:val="en-US"/>
        </w:rPr>
        <w:t>al</w:t>
      </w:r>
      <w:r w:rsidRPr="00B038D3">
        <w:rPr>
          <w:rFonts w:cstheme="minorHAnsi"/>
          <w:i/>
          <w:sz w:val="24"/>
          <w:szCs w:val="24"/>
          <w:lang w:val="en-US"/>
        </w:rPr>
        <w:t>though they themselves worked a lot and were due to get higher marks.  This is natural in CL</w:t>
      </w:r>
      <w:r w:rsidR="00D917D3" w:rsidRPr="00B038D3">
        <w:rPr>
          <w:rFonts w:cstheme="minorHAnsi"/>
          <w:sz w:val="24"/>
          <w:szCs w:val="24"/>
          <w:lang w:val="en-US"/>
        </w:rPr>
        <w:t>”</w:t>
      </w:r>
      <w:r w:rsidRPr="00B038D3">
        <w:rPr>
          <w:rFonts w:cstheme="minorHAnsi"/>
          <w:sz w:val="24"/>
          <w:szCs w:val="24"/>
          <w:lang w:val="en-US"/>
        </w:rPr>
        <w:t xml:space="preserve"> [INT/S1].  Based on her prior experiences, another student acknowledged that, because of loafing (however minimal as it has previously been noted), pairs are not immune to unfair assessments and that she found herself on both ends: </w:t>
      </w:r>
      <w:r w:rsidR="00D917D3" w:rsidRPr="00B038D3">
        <w:rPr>
          <w:rFonts w:cstheme="minorHAnsi"/>
          <w:sz w:val="24"/>
          <w:szCs w:val="24"/>
          <w:lang w:val="en-US"/>
        </w:rPr>
        <w:t>“</w:t>
      </w:r>
      <w:r w:rsidRPr="00B038D3">
        <w:rPr>
          <w:rFonts w:cstheme="minorHAnsi"/>
          <w:i/>
          <w:sz w:val="24"/>
          <w:szCs w:val="24"/>
          <w:lang w:val="en-US"/>
        </w:rPr>
        <w:t xml:space="preserve">this can also happen when there are only </w:t>
      </w:r>
      <w:r w:rsidR="003A51C6" w:rsidRPr="00B038D3">
        <w:rPr>
          <w:rFonts w:cstheme="minorHAnsi"/>
          <w:i/>
          <w:sz w:val="24"/>
          <w:szCs w:val="24"/>
          <w:lang w:val="en-US"/>
        </w:rPr>
        <w:t xml:space="preserve">two </w:t>
      </w:r>
      <w:r w:rsidRPr="00B038D3">
        <w:rPr>
          <w:rFonts w:cstheme="minorHAnsi"/>
          <w:i/>
          <w:sz w:val="24"/>
          <w:szCs w:val="24"/>
          <w:lang w:val="en-US"/>
        </w:rPr>
        <w:t>students in a group.  From personal experience, I once got low marks because my partner barely collaborated.  But also the opposite happened: I got higher marks because group members were better students and helped so that the result was better</w:t>
      </w:r>
      <w:r w:rsidR="00D917D3" w:rsidRPr="00B038D3">
        <w:rPr>
          <w:rFonts w:cstheme="minorHAnsi"/>
          <w:sz w:val="24"/>
          <w:szCs w:val="24"/>
          <w:lang w:val="en-US"/>
        </w:rPr>
        <w:t>”</w:t>
      </w:r>
      <w:r w:rsidRPr="00B038D3">
        <w:rPr>
          <w:rFonts w:cstheme="minorHAnsi"/>
          <w:sz w:val="24"/>
          <w:szCs w:val="24"/>
          <w:lang w:val="en-US"/>
        </w:rPr>
        <w:t xml:space="preserve"> [INT/S2].  These findings are consistent with negative student perceptions on shared grades in Phipps </w:t>
      </w:r>
      <w:r w:rsidR="00CD11F8" w:rsidRPr="00B038D3">
        <w:rPr>
          <w:rFonts w:cstheme="minorHAnsi"/>
          <w:i/>
          <w:sz w:val="24"/>
          <w:szCs w:val="24"/>
          <w:lang w:val="en-US"/>
        </w:rPr>
        <w:t>et al</w:t>
      </w:r>
      <w:r w:rsidRPr="00B038D3">
        <w:rPr>
          <w:rFonts w:cstheme="minorHAnsi"/>
          <w:sz w:val="24"/>
          <w:szCs w:val="24"/>
          <w:lang w:val="en-US"/>
        </w:rPr>
        <w:t>. (2001) and Ravenscroft (1997).</w:t>
      </w:r>
    </w:p>
    <w:p w:rsidR="00BF3D01" w:rsidRPr="00B038D3" w:rsidRDefault="00BF3D01" w:rsidP="00BD0D8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Students were then asked to state which form of assessment they perceived as fair in a CL setting.  Half the participants suggested a common plus individual grade: </w:t>
      </w:r>
      <w:r w:rsidR="00D917D3" w:rsidRPr="00B038D3">
        <w:rPr>
          <w:rFonts w:cstheme="minorHAnsi"/>
          <w:sz w:val="24"/>
          <w:szCs w:val="24"/>
          <w:lang w:val="en-US"/>
        </w:rPr>
        <w:t>“</w:t>
      </w:r>
      <w:r w:rsidRPr="00B038D3">
        <w:rPr>
          <w:rFonts w:cstheme="minorHAnsi"/>
          <w:i/>
          <w:sz w:val="24"/>
          <w:szCs w:val="24"/>
          <w:lang w:val="en-US"/>
        </w:rPr>
        <w:t>common grade means common ideas are graded but also individual grades assess individual skills</w:t>
      </w:r>
      <w:r w:rsidR="00D917D3" w:rsidRPr="00B038D3">
        <w:rPr>
          <w:rFonts w:cstheme="minorHAnsi"/>
          <w:sz w:val="24"/>
          <w:szCs w:val="24"/>
          <w:lang w:val="en-US"/>
        </w:rPr>
        <w:t>”</w:t>
      </w:r>
      <w:r w:rsidRPr="00B038D3">
        <w:rPr>
          <w:rFonts w:cstheme="minorHAnsi"/>
          <w:sz w:val="24"/>
          <w:szCs w:val="24"/>
          <w:lang w:val="en-US"/>
        </w:rPr>
        <w:t xml:space="preserve"> [INT/S11]; </w:t>
      </w:r>
      <w:r w:rsidR="00D917D3" w:rsidRPr="00B038D3">
        <w:rPr>
          <w:rFonts w:cstheme="minorHAnsi"/>
          <w:sz w:val="24"/>
          <w:szCs w:val="24"/>
          <w:lang w:val="en-US"/>
        </w:rPr>
        <w:t>“</w:t>
      </w:r>
      <w:r w:rsidRPr="00B038D3">
        <w:rPr>
          <w:rFonts w:cstheme="minorHAnsi"/>
          <w:i/>
          <w:sz w:val="24"/>
          <w:szCs w:val="24"/>
          <w:lang w:val="en-US"/>
        </w:rPr>
        <w:t>I agree with common plus personal grade…it</w:t>
      </w:r>
      <w:r w:rsidR="00D917D3" w:rsidRPr="00B038D3">
        <w:rPr>
          <w:rFonts w:cstheme="minorHAnsi"/>
          <w:i/>
          <w:sz w:val="24"/>
          <w:szCs w:val="24"/>
          <w:lang w:val="en-US"/>
        </w:rPr>
        <w:t>’s</w:t>
      </w:r>
      <w:r w:rsidRPr="00B038D3">
        <w:rPr>
          <w:rFonts w:cstheme="minorHAnsi"/>
          <w:i/>
          <w:sz w:val="24"/>
          <w:szCs w:val="24"/>
          <w:lang w:val="en-US"/>
        </w:rPr>
        <w:t xml:space="preserve"> only fair that each member also gets a separate mark based on what each person does</w:t>
      </w:r>
      <w:r w:rsidR="00D917D3" w:rsidRPr="00B038D3">
        <w:rPr>
          <w:rFonts w:cstheme="minorHAnsi"/>
          <w:sz w:val="24"/>
          <w:szCs w:val="24"/>
          <w:lang w:val="en-US"/>
        </w:rPr>
        <w:t>”</w:t>
      </w:r>
      <w:r w:rsidRPr="00B038D3">
        <w:rPr>
          <w:rFonts w:cstheme="minorHAnsi"/>
          <w:sz w:val="24"/>
          <w:szCs w:val="24"/>
          <w:lang w:val="en-US"/>
        </w:rPr>
        <w:t xml:space="preserve"> [INT/S8].  </w:t>
      </w:r>
      <w:r w:rsidR="00991765" w:rsidRPr="00B038D3">
        <w:rPr>
          <w:rFonts w:cstheme="minorHAnsi"/>
          <w:sz w:val="24"/>
          <w:szCs w:val="24"/>
          <w:lang w:val="en-US"/>
        </w:rPr>
        <w:t xml:space="preserve">Reflective journal </w:t>
      </w:r>
      <w:r w:rsidRPr="00B038D3">
        <w:rPr>
          <w:rFonts w:cstheme="minorHAnsi"/>
          <w:sz w:val="24"/>
          <w:szCs w:val="24"/>
          <w:lang w:val="en-US"/>
        </w:rPr>
        <w:t xml:space="preserve">entries corroborated this view: </w:t>
      </w:r>
      <w:r w:rsidR="00D917D3" w:rsidRPr="00B038D3">
        <w:rPr>
          <w:sz w:val="24"/>
          <w:szCs w:val="24"/>
          <w:lang w:val="en-US"/>
        </w:rPr>
        <w:t>“</w:t>
      </w:r>
      <w:r w:rsidR="00AF1345" w:rsidRPr="00B038D3">
        <w:rPr>
          <w:i/>
          <w:sz w:val="24"/>
          <w:szCs w:val="24"/>
          <w:lang w:val="en-US"/>
        </w:rPr>
        <w:t>it’</w:t>
      </w:r>
      <w:r w:rsidRPr="00B038D3">
        <w:rPr>
          <w:i/>
          <w:sz w:val="24"/>
          <w:szCs w:val="24"/>
          <w:lang w:val="en-US"/>
        </w:rPr>
        <w:t>d be fairer this way…a common mark is needed…an individual mark is [also] needed in case one member of the group works more or less</w:t>
      </w:r>
      <w:r w:rsidR="00D917D3" w:rsidRPr="00B038D3">
        <w:rPr>
          <w:sz w:val="24"/>
          <w:szCs w:val="24"/>
          <w:lang w:val="en-US"/>
        </w:rPr>
        <w:t>”</w:t>
      </w:r>
      <w:r w:rsidRPr="00B038D3">
        <w:rPr>
          <w:sz w:val="24"/>
          <w:szCs w:val="24"/>
          <w:lang w:val="en-US"/>
        </w:rPr>
        <w:t xml:space="preserve"> [RJ/S33]; </w:t>
      </w:r>
      <w:r w:rsidR="00D917D3" w:rsidRPr="00B038D3">
        <w:rPr>
          <w:sz w:val="24"/>
          <w:szCs w:val="24"/>
          <w:lang w:val="en-US"/>
        </w:rPr>
        <w:t>“</w:t>
      </w:r>
      <w:r w:rsidR="00AF1345" w:rsidRPr="00B038D3">
        <w:rPr>
          <w:i/>
          <w:sz w:val="24"/>
          <w:szCs w:val="24"/>
          <w:lang w:val="en-US"/>
        </w:rPr>
        <w:t>it’</w:t>
      </w:r>
      <w:r w:rsidRPr="00B038D3">
        <w:rPr>
          <w:i/>
          <w:sz w:val="24"/>
          <w:szCs w:val="24"/>
          <w:lang w:val="en-US"/>
        </w:rPr>
        <w:t>s fair to have a common grade evaluating the collaborative work as a whole and an individual grade, as not everyone worked the same, or is at the same level</w:t>
      </w:r>
      <w:r w:rsidR="00D917D3" w:rsidRPr="00B038D3">
        <w:rPr>
          <w:sz w:val="24"/>
          <w:szCs w:val="24"/>
          <w:lang w:val="en-US"/>
        </w:rPr>
        <w:t>”</w:t>
      </w:r>
      <w:r w:rsidRPr="00B038D3">
        <w:rPr>
          <w:sz w:val="24"/>
          <w:szCs w:val="24"/>
          <w:lang w:val="en-US"/>
        </w:rPr>
        <w:t xml:space="preserve"> [RJ/S28].</w:t>
      </w:r>
      <w:r w:rsidRPr="00B038D3">
        <w:rPr>
          <w:rFonts w:cstheme="minorHAnsi"/>
          <w:sz w:val="24"/>
          <w:szCs w:val="24"/>
          <w:lang w:val="en-US"/>
        </w:rPr>
        <w:t xml:space="preserve">  Recall that in Section 2.3, it was discussed how CL is based on positive interdependence and individual accountability; mixed assessment assesses both, rendering common plus individual grading consonant with CL</w:t>
      </w:r>
      <w:r w:rsidR="00D917D3" w:rsidRPr="00B038D3">
        <w:rPr>
          <w:rFonts w:cstheme="minorHAnsi"/>
          <w:sz w:val="24"/>
          <w:szCs w:val="24"/>
          <w:lang w:val="en-US"/>
        </w:rPr>
        <w:t>’s</w:t>
      </w:r>
      <w:r w:rsidRPr="00B038D3">
        <w:rPr>
          <w:rFonts w:cstheme="minorHAnsi"/>
          <w:sz w:val="24"/>
          <w:szCs w:val="24"/>
          <w:lang w:val="en-US"/>
        </w:rPr>
        <w:t xml:space="preserve"> core elements.  Overall, Webb </w:t>
      </w:r>
      <w:r w:rsidRPr="00B038D3">
        <w:rPr>
          <w:rFonts w:cstheme="minorHAnsi"/>
          <w:sz w:val="24"/>
          <w:szCs w:val="24"/>
          <w:lang w:val="en-GB"/>
        </w:rPr>
        <w:t>(</w:t>
      </w:r>
      <w:r w:rsidRPr="00B038D3">
        <w:rPr>
          <w:rFonts w:cstheme="minorHAnsi"/>
          <w:sz w:val="24"/>
          <w:szCs w:val="24"/>
          <w:lang w:val="en-US"/>
        </w:rPr>
        <w:t xml:space="preserve">1997) remarked that in mixed assessments, groups </w:t>
      </w:r>
      <w:r w:rsidRPr="00B038D3">
        <w:rPr>
          <w:rFonts w:cstheme="minorHAnsi"/>
          <w:sz w:val="24"/>
          <w:szCs w:val="24"/>
          <w:lang w:val="en-US"/>
        </w:rPr>
        <w:lastRenderedPageBreak/>
        <w:t>can be graded on their productivity and collaboration, while members can be graded on their abilities and collaborative competence.  Within the social constructivist framework, students learn on their own and in collaboration with others.  I believe that assessment should look not only at a student</w:t>
      </w:r>
      <w:r w:rsidR="00D917D3" w:rsidRPr="00B038D3">
        <w:rPr>
          <w:rFonts w:cstheme="minorHAnsi"/>
          <w:sz w:val="24"/>
          <w:szCs w:val="24"/>
          <w:lang w:val="en-US"/>
        </w:rPr>
        <w:t>’s</w:t>
      </w:r>
      <w:r w:rsidRPr="00B038D3">
        <w:rPr>
          <w:rFonts w:cstheme="minorHAnsi"/>
          <w:sz w:val="24"/>
          <w:szCs w:val="24"/>
          <w:lang w:val="en-US"/>
        </w:rPr>
        <w:t xml:space="preserve"> unassisted efforts and ability but also at what the student can learn from collaborating with others.  Assessing individual plus group performance is also consistent with a workplace ethic that calls for team outcomes (Redding, 1992), which result from individual and collaborative efforts.  This is consonant with the ESP context which affords students skills that can be useful in a professional environment.  </w:t>
      </w:r>
    </w:p>
    <w:p w:rsidR="00BF3D01" w:rsidRPr="00B038D3" w:rsidRDefault="00BF3D01" w:rsidP="00BD0D8E">
      <w:pPr>
        <w:pStyle w:val="NoSpacing"/>
        <w:spacing w:line="360" w:lineRule="auto"/>
        <w:ind w:firstLine="720"/>
        <w:jc w:val="both"/>
        <w:rPr>
          <w:sz w:val="24"/>
          <w:szCs w:val="24"/>
          <w:lang w:val="en-US"/>
        </w:rPr>
      </w:pPr>
      <w:r w:rsidRPr="00B038D3">
        <w:rPr>
          <w:rFonts w:cstheme="minorHAnsi"/>
          <w:sz w:val="24"/>
          <w:szCs w:val="24"/>
          <w:lang w:val="en-US"/>
        </w:rPr>
        <w:t xml:space="preserve">Compared to responses purporting mixed assessment, preference for common only or individual only assessment received a much lower incidence.  Four interviewees and one </w:t>
      </w:r>
      <w:r w:rsidR="00BF21EE" w:rsidRPr="00B038D3">
        <w:rPr>
          <w:rFonts w:cstheme="minorHAnsi"/>
          <w:sz w:val="24"/>
          <w:szCs w:val="24"/>
          <w:lang w:val="en-US"/>
        </w:rPr>
        <w:t xml:space="preserve">reflective journal </w:t>
      </w:r>
      <w:r w:rsidRPr="00B038D3">
        <w:rPr>
          <w:rFonts w:cstheme="minorHAnsi"/>
          <w:sz w:val="24"/>
          <w:szCs w:val="24"/>
          <w:lang w:val="en-US"/>
        </w:rPr>
        <w:t xml:space="preserve">entry favored common grades only.  As one participant remarked, </w:t>
      </w:r>
      <w:r w:rsidR="00D917D3" w:rsidRPr="00B038D3">
        <w:rPr>
          <w:rFonts w:cstheme="minorHAnsi"/>
          <w:sz w:val="24"/>
          <w:szCs w:val="24"/>
          <w:lang w:val="en-US"/>
        </w:rPr>
        <w:t>“</w:t>
      </w:r>
      <w:r w:rsidRPr="00B038D3">
        <w:rPr>
          <w:i/>
          <w:sz w:val="24"/>
          <w:szCs w:val="24"/>
          <w:lang w:val="en-US"/>
        </w:rPr>
        <w:t>everyone in the group works the same most times</w:t>
      </w:r>
      <w:r w:rsidR="00D917D3" w:rsidRPr="00B038D3">
        <w:rPr>
          <w:sz w:val="24"/>
          <w:szCs w:val="24"/>
          <w:lang w:val="en-US"/>
        </w:rPr>
        <w:t>”</w:t>
      </w:r>
      <w:r w:rsidRPr="00B038D3">
        <w:rPr>
          <w:sz w:val="24"/>
          <w:szCs w:val="24"/>
          <w:lang w:val="en-US"/>
        </w:rPr>
        <w:t xml:space="preserve"> [RJ/S34]; another said that </w:t>
      </w:r>
      <w:r w:rsidR="00D917D3" w:rsidRPr="00B038D3">
        <w:rPr>
          <w:sz w:val="24"/>
          <w:szCs w:val="24"/>
          <w:lang w:val="en-US"/>
        </w:rPr>
        <w:t>“</w:t>
      </w:r>
      <w:r w:rsidRPr="00B038D3">
        <w:rPr>
          <w:rFonts w:cstheme="minorHAnsi"/>
          <w:i/>
          <w:sz w:val="24"/>
          <w:szCs w:val="24"/>
          <w:lang w:val="en-US"/>
        </w:rPr>
        <w:t>we</w:t>
      </w:r>
      <w:r w:rsidR="008844E2" w:rsidRPr="00B038D3">
        <w:rPr>
          <w:rFonts w:cstheme="minorHAnsi"/>
          <w:i/>
          <w:sz w:val="24"/>
          <w:szCs w:val="24"/>
          <w:lang w:val="en-US"/>
        </w:rPr>
        <w:t>’</w:t>
      </w:r>
      <w:r w:rsidRPr="00B038D3">
        <w:rPr>
          <w:rFonts w:cstheme="minorHAnsi"/>
          <w:i/>
          <w:sz w:val="24"/>
          <w:szCs w:val="24"/>
          <w:lang w:val="en-US"/>
        </w:rPr>
        <w:t>ve done the work together and it</w:t>
      </w:r>
      <w:r w:rsidR="008844E2" w:rsidRPr="00B038D3">
        <w:rPr>
          <w:rFonts w:cstheme="minorHAnsi"/>
          <w:i/>
          <w:sz w:val="24"/>
          <w:szCs w:val="24"/>
          <w:lang w:val="en-US"/>
        </w:rPr>
        <w:t>’d be unfair if we didn’</w:t>
      </w:r>
      <w:r w:rsidRPr="00B038D3">
        <w:rPr>
          <w:rFonts w:cstheme="minorHAnsi"/>
          <w:i/>
          <w:sz w:val="24"/>
          <w:szCs w:val="24"/>
          <w:lang w:val="en-US"/>
        </w:rPr>
        <w:t>t get the same grade</w:t>
      </w:r>
      <w:r w:rsidR="00D917D3" w:rsidRPr="00B038D3">
        <w:rPr>
          <w:rFonts w:cstheme="minorHAnsi"/>
          <w:sz w:val="24"/>
          <w:szCs w:val="24"/>
          <w:lang w:val="en-US"/>
        </w:rPr>
        <w:t>”</w:t>
      </w:r>
      <w:r w:rsidRPr="00B038D3">
        <w:rPr>
          <w:rFonts w:cstheme="minorHAnsi"/>
          <w:sz w:val="24"/>
          <w:szCs w:val="24"/>
          <w:lang w:val="en-US"/>
        </w:rPr>
        <w:t xml:space="preserve"> [INT/S5].  These answers contrast with responses cited further up, which touched on loafing, on weak students and on unfair allocation of labor between group members.  It may be that these particular participants did not experience such negative experiences in their groups or, in the case they did, they were the ones that benefitted from the hard work of their peers.  </w:t>
      </w:r>
      <w:r w:rsidRPr="00B038D3">
        <w:rPr>
          <w:sz w:val="24"/>
          <w:szCs w:val="24"/>
          <w:lang w:val="en-US"/>
        </w:rPr>
        <w:t xml:space="preserve">  </w:t>
      </w:r>
    </w:p>
    <w:p w:rsidR="00BF3D01" w:rsidRPr="00B038D3" w:rsidRDefault="00BF3D01" w:rsidP="00BD0D8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Finally, a further four </w:t>
      </w:r>
      <w:r w:rsidR="00BF21EE" w:rsidRPr="00B038D3">
        <w:rPr>
          <w:rFonts w:cstheme="minorHAnsi"/>
          <w:sz w:val="24"/>
          <w:szCs w:val="24"/>
          <w:lang w:val="en-US"/>
        </w:rPr>
        <w:t xml:space="preserve">reflective journal </w:t>
      </w:r>
      <w:r w:rsidRPr="00B038D3">
        <w:rPr>
          <w:rFonts w:cstheme="minorHAnsi"/>
          <w:sz w:val="24"/>
          <w:szCs w:val="24"/>
          <w:lang w:val="en-US"/>
        </w:rPr>
        <w:t xml:space="preserve">entries showed a preference for individual marking only, because </w:t>
      </w:r>
      <w:r w:rsidR="00D917D3" w:rsidRPr="00B038D3">
        <w:rPr>
          <w:rFonts w:cstheme="minorHAnsi"/>
          <w:sz w:val="24"/>
          <w:szCs w:val="24"/>
          <w:lang w:val="en-US"/>
        </w:rPr>
        <w:t>“</w:t>
      </w:r>
      <w:r w:rsidRPr="00B038D3">
        <w:rPr>
          <w:i/>
          <w:sz w:val="24"/>
          <w:szCs w:val="24"/>
          <w:lang w:val="en-US"/>
        </w:rPr>
        <w:t xml:space="preserve">individual grade is fairer. If someone has worked very hard and his partner </w:t>
      </w:r>
      <w:r w:rsidR="000F395B" w:rsidRPr="00B038D3">
        <w:rPr>
          <w:i/>
          <w:sz w:val="24"/>
          <w:szCs w:val="24"/>
          <w:lang w:val="en-US"/>
        </w:rPr>
        <w:t>didn’t</w:t>
      </w:r>
      <w:r w:rsidR="000E75AC" w:rsidRPr="00B038D3">
        <w:rPr>
          <w:i/>
          <w:sz w:val="24"/>
          <w:szCs w:val="24"/>
          <w:lang w:val="en-US"/>
        </w:rPr>
        <w:t xml:space="preserve"> contribute…they don’</w:t>
      </w:r>
      <w:r w:rsidRPr="00B038D3">
        <w:rPr>
          <w:i/>
          <w:sz w:val="24"/>
          <w:szCs w:val="24"/>
          <w:lang w:val="en-US"/>
        </w:rPr>
        <w:t>t deserve same grades. Each person should be graded individually for what his effort is worth</w:t>
      </w:r>
      <w:r w:rsidR="00D917D3" w:rsidRPr="00B038D3">
        <w:rPr>
          <w:sz w:val="24"/>
          <w:szCs w:val="24"/>
          <w:lang w:val="en-US"/>
        </w:rPr>
        <w:t>”</w:t>
      </w:r>
      <w:r w:rsidRPr="00B038D3">
        <w:rPr>
          <w:sz w:val="24"/>
          <w:szCs w:val="24"/>
          <w:lang w:val="en-US"/>
        </w:rPr>
        <w:t xml:space="preserve"> [RJ/S22].  A second participant stated that </w:t>
      </w:r>
      <w:r w:rsidR="00D917D3" w:rsidRPr="00B038D3">
        <w:rPr>
          <w:sz w:val="24"/>
          <w:szCs w:val="24"/>
          <w:lang w:val="en-US"/>
        </w:rPr>
        <w:t>“</w:t>
      </w:r>
      <w:r w:rsidRPr="00B038D3">
        <w:rPr>
          <w:i/>
          <w:sz w:val="24"/>
          <w:szCs w:val="24"/>
          <w:lang w:val="en-US"/>
        </w:rPr>
        <w:t>each student makes a different job</w:t>
      </w:r>
      <w:r w:rsidR="000E75AC" w:rsidRPr="00B038D3">
        <w:rPr>
          <w:i/>
          <w:sz w:val="24"/>
          <w:szCs w:val="24"/>
          <w:lang w:val="en-US"/>
        </w:rPr>
        <w:t>…</w:t>
      </w:r>
      <w:r w:rsidRPr="00B038D3">
        <w:rPr>
          <w:i/>
          <w:sz w:val="24"/>
          <w:szCs w:val="24"/>
          <w:lang w:val="en-US"/>
        </w:rPr>
        <w:t>they should receive different mark</w:t>
      </w:r>
      <w:r w:rsidR="000E75AC" w:rsidRPr="00B038D3">
        <w:rPr>
          <w:i/>
          <w:sz w:val="24"/>
          <w:szCs w:val="24"/>
          <w:lang w:val="en-US"/>
        </w:rPr>
        <w:t>s</w:t>
      </w:r>
      <w:r w:rsidR="00D917D3" w:rsidRPr="00B038D3">
        <w:rPr>
          <w:sz w:val="24"/>
          <w:szCs w:val="24"/>
          <w:lang w:val="en-US"/>
        </w:rPr>
        <w:t>”</w:t>
      </w:r>
      <w:r w:rsidRPr="00B038D3">
        <w:rPr>
          <w:sz w:val="24"/>
          <w:szCs w:val="24"/>
          <w:lang w:val="en-US"/>
        </w:rPr>
        <w:t xml:space="preserve"> [RJ/S29].  Other participants noted that </w:t>
      </w:r>
      <w:r w:rsidR="00D917D3" w:rsidRPr="00B038D3">
        <w:rPr>
          <w:sz w:val="24"/>
          <w:szCs w:val="24"/>
          <w:lang w:val="en-GB"/>
        </w:rPr>
        <w:t>“</w:t>
      </w:r>
      <w:r w:rsidRPr="00B038D3">
        <w:rPr>
          <w:i/>
          <w:sz w:val="24"/>
          <w:szCs w:val="24"/>
          <w:lang w:val="en-US"/>
        </w:rPr>
        <w:t>individual grades evaluate the qualities of each person, both in group work</w:t>
      </w:r>
      <w:r w:rsidR="000E75AC" w:rsidRPr="00B038D3">
        <w:rPr>
          <w:i/>
          <w:sz w:val="24"/>
          <w:szCs w:val="24"/>
          <w:lang w:val="en-US"/>
        </w:rPr>
        <w:t>/</w:t>
      </w:r>
      <w:r w:rsidRPr="00B038D3">
        <w:rPr>
          <w:i/>
          <w:sz w:val="24"/>
          <w:szCs w:val="24"/>
          <w:lang w:val="en-US"/>
        </w:rPr>
        <w:t>in personal skills</w:t>
      </w:r>
      <w:r w:rsidR="00D917D3" w:rsidRPr="00B038D3">
        <w:rPr>
          <w:sz w:val="24"/>
          <w:szCs w:val="24"/>
          <w:lang w:val="en-US"/>
        </w:rPr>
        <w:t>”</w:t>
      </w:r>
      <w:r w:rsidRPr="00B038D3">
        <w:rPr>
          <w:sz w:val="24"/>
          <w:szCs w:val="24"/>
          <w:lang w:val="en-US"/>
        </w:rPr>
        <w:t xml:space="preserve"> [RJ/S31] and that </w:t>
      </w:r>
      <w:r w:rsidR="00D917D3" w:rsidRPr="00B038D3">
        <w:rPr>
          <w:sz w:val="24"/>
          <w:szCs w:val="24"/>
          <w:lang w:val="en-US"/>
        </w:rPr>
        <w:t>“</w:t>
      </w:r>
      <w:r w:rsidRPr="00B038D3">
        <w:rPr>
          <w:i/>
          <w:sz w:val="24"/>
          <w:szCs w:val="24"/>
          <w:lang w:val="en-US" w:eastAsia="ja-JP"/>
        </w:rPr>
        <w:t>it</w:t>
      </w:r>
      <w:r w:rsidR="000E75AC" w:rsidRPr="00B038D3">
        <w:rPr>
          <w:i/>
          <w:sz w:val="24"/>
          <w:szCs w:val="24"/>
          <w:lang w:val="en-US" w:eastAsia="ja-JP"/>
        </w:rPr>
        <w:t>’</w:t>
      </w:r>
      <w:r w:rsidRPr="00B038D3">
        <w:rPr>
          <w:i/>
          <w:sz w:val="24"/>
          <w:szCs w:val="24"/>
          <w:lang w:val="en-US" w:eastAsia="ja-JP"/>
        </w:rPr>
        <w:t xml:space="preserve">d be unfair to give group grades </w:t>
      </w:r>
      <w:r w:rsidRPr="00B038D3">
        <w:rPr>
          <w:i/>
          <w:sz w:val="24"/>
          <w:szCs w:val="24"/>
          <w:lang w:val="en-GB"/>
        </w:rPr>
        <w:t xml:space="preserve">since </w:t>
      </w:r>
      <w:r w:rsidRPr="00B038D3">
        <w:rPr>
          <w:i/>
          <w:sz w:val="24"/>
          <w:szCs w:val="24"/>
          <w:lang w:val="en-US" w:eastAsia="ja-JP"/>
        </w:rPr>
        <w:t xml:space="preserve">some </w:t>
      </w:r>
      <w:r w:rsidR="00350A11" w:rsidRPr="00B038D3">
        <w:rPr>
          <w:i/>
          <w:sz w:val="24"/>
          <w:szCs w:val="24"/>
          <w:lang w:val="en-US" w:eastAsia="ja-JP"/>
        </w:rPr>
        <w:t>students’</w:t>
      </w:r>
      <w:r w:rsidRPr="00B038D3">
        <w:rPr>
          <w:i/>
          <w:sz w:val="24"/>
          <w:szCs w:val="24"/>
          <w:lang w:val="en-US" w:eastAsia="ja-JP"/>
        </w:rPr>
        <w:t xml:space="preserve"> grades would be reduced and some </w:t>
      </w:r>
      <w:r w:rsidR="00350A11" w:rsidRPr="00B038D3">
        <w:rPr>
          <w:i/>
          <w:sz w:val="24"/>
          <w:szCs w:val="24"/>
          <w:lang w:val="en-US" w:eastAsia="ja-JP"/>
        </w:rPr>
        <w:t>students’</w:t>
      </w:r>
      <w:r w:rsidRPr="00B038D3">
        <w:rPr>
          <w:i/>
          <w:sz w:val="24"/>
          <w:szCs w:val="24"/>
          <w:lang w:val="en-US" w:eastAsia="ja-JP"/>
        </w:rPr>
        <w:t xml:space="preserve"> grades would be unfairly improved</w:t>
      </w:r>
      <w:r w:rsidR="00D917D3" w:rsidRPr="00B038D3">
        <w:rPr>
          <w:sz w:val="24"/>
          <w:szCs w:val="24"/>
          <w:lang w:val="en-US" w:eastAsia="ja-JP"/>
        </w:rPr>
        <w:t>”</w:t>
      </w:r>
      <w:r w:rsidR="001B20CA" w:rsidRPr="00B038D3">
        <w:rPr>
          <w:sz w:val="24"/>
          <w:szCs w:val="24"/>
          <w:lang w:val="en-US" w:eastAsia="ja-JP"/>
        </w:rPr>
        <w:t xml:space="preserve"> </w:t>
      </w:r>
      <w:r w:rsidRPr="00B038D3">
        <w:rPr>
          <w:sz w:val="24"/>
          <w:szCs w:val="24"/>
          <w:lang w:val="en-US" w:eastAsia="ja-JP"/>
        </w:rPr>
        <w:t>[RJ/S26].</w:t>
      </w:r>
      <w:r w:rsidRPr="00B038D3">
        <w:rPr>
          <w:sz w:val="24"/>
          <w:szCs w:val="24"/>
          <w:lang w:val="en-GB"/>
        </w:rPr>
        <w:t xml:space="preserve">  </w:t>
      </w:r>
      <w:r w:rsidRPr="00B038D3">
        <w:rPr>
          <w:rFonts w:cstheme="minorHAnsi"/>
          <w:sz w:val="24"/>
          <w:szCs w:val="24"/>
          <w:lang w:val="en-US"/>
        </w:rPr>
        <w:t xml:space="preserve">It is interesting here that no interviewee shared this perception of an individual only grade, something suggesting that the period that had elapsed between receiving </w:t>
      </w:r>
      <w:r w:rsidR="00823A9C" w:rsidRPr="00B038D3">
        <w:rPr>
          <w:rFonts w:cstheme="minorHAnsi"/>
          <w:sz w:val="24"/>
          <w:szCs w:val="24"/>
          <w:lang w:val="en-US"/>
        </w:rPr>
        <w:t>reflective journal</w:t>
      </w:r>
      <w:r w:rsidRPr="00B038D3">
        <w:rPr>
          <w:rFonts w:cstheme="minorHAnsi"/>
          <w:sz w:val="24"/>
          <w:szCs w:val="24"/>
          <w:lang w:val="en-US"/>
        </w:rPr>
        <w:t xml:space="preserve"> entries and conducting interviews shifted some </w:t>
      </w:r>
      <w:r w:rsidR="00350A11" w:rsidRPr="00B038D3">
        <w:rPr>
          <w:rFonts w:cstheme="minorHAnsi"/>
          <w:sz w:val="24"/>
          <w:szCs w:val="24"/>
          <w:lang w:val="en-US"/>
        </w:rPr>
        <w:t>students’</w:t>
      </w:r>
      <w:r w:rsidRPr="00B038D3">
        <w:rPr>
          <w:rFonts w:cstheme="minorHAnsi"/>
          <w:sz w:val="24"/>
          <w:szCs w:val="24"/>
          <w:lang w:val="en-US"/>
        </w:rPr>
        <w:t xml:space="preserve"> perceptions, probably because they saw how mixed assessment worked.  This mirrors a move away from individual assessment, as already exhibited above.  Overall, results suggest a shift in </w:t>
      </w:r>
      <w:r w:rsidRPr="00B038D3">
        <w:rPr>
          <w:rFonts w:cstheme="minorHAnsi"/>
          <w:sz w:val="24"/>
          <w:szCs w:val="24"/>
          <w:lang w:val="en-US"/>
        </w:rPr>
        <w:lastRenderedPageBreak/>
        <w:t>perceptions, away from individualistic</w:t>
      </w:r>
      <w:r w:rsidR="00315874">
        <w:rPr>
          <w:rFonts w:cstheme="minorHAnsi"/>
          <w:sz w:val="24"/>
          <w:szCs w:val="24"/>
          <w:lang w:val="en-US"/>
        </w:rPr>
        <w:t>,</w:t>
      </w:r>
      <w:r w:rsidRPr="00B038D3">
        <w:rPr>
          <w:rFonts w:cstheme="minorHAnsi"/>
          <w:sz w:val="24"/>
          <w:szCs w:val="24"/>
          <w:lang w:val="en-US"/>
        </w:rPr>
        <w:t xml:space="preserve"> toward more mixed modes of assessment.  From the perspective of </w:t>
      </w:r>
      <w:r w:rsidR="00EE448D" w:rsidRPr="00B038D3">
        <w:rPr>
          <w:rFonts w:cstheme="minorHAnsi"/>
          <w:sz w:val="24"/>
          <w:szCs w:val="24"/>
          <w:lang w:val="en-US"/>
        </w:rPr>
        <w:t>teacher</w:t>
      </w:r>
      <w:r w:rsidRPr="00B038D3">
        <w:rPr>
          <w:rFonts w:cstheme="minorHAnsi"/>
          <w:sz w:val="24"/>
          <w:szCs w:val="24"/>
          <w:lang w:val="en-US"/>
        </w:rPr>
        <w:t xml:space="preserve">s who design and teach ESPs that are immersed in social constructivism, this is a positive shift.   </w:t>
      </w:r>
    </w:p>
    <w:p w:rsidR="00BF3D01" w:rsidRPr="00B038D3" w:rsidRDefault="00BF3D01" w:rsidP="00BD0D8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To shed more light </w:t>
      </w:r>
      <w:r w:rsidR="00DE3693" w:rsidRPr="00B038D3">
        <w:rPr>
          <w:rFonts w:cstheme="minorHAnsi"/>
          <w:sz w:val="24"/>
          <w:szCs w:val="24"/>
          <w:lang w:val="en-US"/>
        </w:rPr>
        <w:t xml:space="preserve">on </w:t>
      </w:r>
      <w:r w:rsidRPr="00B038D3">
        <w:rPr>
          <w:rFonts w:cstheme="minorHAnsi"/>
          <w:sz w:val="24"/>
          <w:szCs w:val="24"/>
          <w:lang w:val="en-US"/>
        </w:rPr>
        <w:t xml:space="preserve">this pattern, I probed for </w:t>
      </w:r>
      <w:r w:rsidR="00350A11" w:rsidRPr="00B038D3">
        <w:rPr>
          <w:rFonts w:cstheme="minorHAnsi"/>
          <w:sz w:val="24"/>
          <w:szCs w:val="24"/>
          <w:lang w:val="en-US"/>
        </w:rPr>
        <w:t>students’</w:t>
      </w:r>
      <w:r w:rsidRPr="00B038D3">
        <w:rPr>
          <w:rFonts w:cstheme="minorHAnsi"/>
          <w:sz w:val="24"/>
          <w:szCs w:val="24"/>
          <w:lang w:val="en-US"/>
        </w:rPr>
        <w:t xml:space="preserve"> perceptions of the </w:t>
      </w:r>
      <w:r w:rsidR="00EE448D" w:rsidRPr="00B038D3">
        <w:rPr>
          <w:rFonts w:cstheme="minorHAnsi"/>
          <w:sz w:val="24"/>
          <w:szCs w:val="24"/>
          <w:lang w:val="en-US"/>
        </w:rPr>
        <w:t>teacher</w:t>
      </w:r>
      <w:r w:rsidR="00D917D3" w:rsidRPr="00B038D3">
        <w:rPr>
          <w:rFonts w:cstheme="minorHAnsi"/>
          <w:sz w:val="24"/>
          <w:szCs w:val="24"/>
          <w:lang w:val="en-US"/>
        </w:rPr>
        <w:t>’s</w:t>
      </w:r>
      <w:r w:rsidRPr="00B038D3">
        <w:rPr>
          <w:rFonts w:cstheme="minorHAnsi"/>
          <w:sz w:val="24"/>
          <w:szCs w:val="24"/>
          <w:lang w:val="en-US"/>
        </w:rPr>
        <w:t xml:space="preserve"> role in assessing CL.  Students acknowledged how difficult it can be for </w:t>
      </w:r>
      <w:r w:rsidR="00EE448D" w:rsidRPr="00B038D3">
        <w:rPr>
          <w:rFonts w:cstheme="minorHAnsi"/>
          <w:sz w:val="24"/>
          <w:szCs w:val="24"/>
          <w:lang w:val="en-US"/>
        </w:rPr>
        <w:t>teacher</w:t>
      </w:r>
      <w:r w:rsidRPr="00B038D3">
        <w:rPr>
          <w:rFonts w:cstheme="minorHAnsi"/>
          <w:sz w:val="24"/>
          <w:szCs w:val="24"/>
          <w:lang w:val="en-US"/>
        </w:rPr>
        <w:t xml:space="preserve">s to assess CL fairly, given how hard it is for them to know exactly who did what.  This was exemplified by comments like </w:t>
      </w:r>
      <w:r w:rsidR="00D917D3" w:rsidRPr="00B038D3">
        <w:rPr>
          <w:rFonts w:cstheme="minorHAnsi"/>
          <w:sz w:val="24"/>
          <w:szCs w:val="24"/>
          <w:lang w:val="en-US"/>
        </w:rPr>
        <w:t>“</w:t>
      </w:r>
      <w:r w:rsidR="008446EA" w:rsidRPr="00B038D3">
        <w:rPr>
          <w:rFonts w:cstheme="minorHAnsi"/>
          <w:i/>
          <w:sz w:val="24"/>
          <w:szCs w:val="24"/>
          <w:lang w:val="en-US"/>
        </w:rPr>
        <w:t>there’</w:t>
      </w:r>
      <w:r w:rsidRPr="00B038D3">
        <w:rPr>
          <w:rFonts w:cstheme="minorHAnsi"/>
          <w:i/>
          <w:sz w:val="24"/>
          <w:szCs w:val="24"/>
          <w:lang w:val="en-US"/>
        </w:rPr>
        <w:t>s no way to be fair unless work is split between students…It</w:t>
      </w:r>
      <w:r w:rsidR="00D917D3" w:rsidRPr="00B038D3">
        <w:rPr>
          <w:rFonts w:cstheme="minorHAnsi"/>
          <w:i/>
          <w:sz w:val="24"/>
          <w:szCs w:val="24"/>
          <w:lang w:val="en-US"/>
        </w:rPr>
        <w:t>’s</w:t>
      </w:r>
      <w:r w:rsidRPr="00B038D3">
        <w:rPr>
          <w:rFonts w:cstheme="minorHAnsi"/>
          <w:i/>
          <w:sz w:val="24"/>
          <w:szCs w:val="24"/>
          <w:lang w:val="en-US"/>
        </w:rPr>
        <w:t xml:space="preserve"> difficult to be 100% fair in assessing groups.  The only way I can think of is that tasks are split equally between group members and the teacher knows who did what</w:t>
      </w:r>
      <w:r w:rsidR="00D917D3" w:rsidRPr="00B038D3">
        <w:rPr>
          <w:rFonts w:cstheme="minorHAnsi"/>
          <w:sz w:val="24"/>
          <w:szCs w:val="24"/>
          <w:lang w:val="en-US"/>
        </w:rPr>
        <w:t>”</w:t>
      </w:r>
      <w:r w:rsidRPr="00B038D3">
        <w:rPr>
          <w:rFonts w:cstheme="minorHAnsi"/>
          <w:sz w:val="24"/>
          <w:szCs w:val="24"/>
          <w:lang w:val="en-US"/>
        </w:rPr>
        <w:t xml:space="preserve"> [INT/S1] and </w:t>
      </w:r>
      <w:r w:rsidR="00D917D3" w:rsidRPr="00B038D3">
        <w:rPr>
          <w:rFonts w:cstheme="minorHAnsi"/>
          <w:sz w:val="24"/>
          <w:szCs w:val="24"/>
          <w:lang w:val="en-US"/>
        </w:rPr>
        <w:t>“</w:t>
      </w:r>
      <w:r w:rsidRPr="00B038D3">
        <w:rPr>
          <w:rFonts w:cstheme="minorHAnsi"/>
          <w:i/>
          <w:sz w:val="24"/>
          <w:szCs w:val="24"/>
          <w:lang w:val="en-US"/>
        </w:rPr>
        <w:t>teachers cannot know who did what</w:t>
      </w:r>
      <w:r w:rsidR="00D917D3" w:rsidRPr="00B038D3">
        <w:rPr>
          <w:rFonts w:cstheme="minorHAnsi"/>
          <w:sz w:val="24"/>
          <w:szCs w:val="24"/>
          <w:lang w:val="en-US"/>
        </w:rPr>
        <w:t>”</w:t>
      </w:r>
      <w:r w:rsidRPr="00B038D3">
        <w:rPr>
          <w:rFonts w:cstheme="minorHAnsi"/>
          <w:sz w:val="24"/>
          <w:szCs w:val="24"/>
          <w:lang w:val="en-US"/>
        </w:rPr>
        <w:t xml:space="preserve"> [INT/S7].  In contrast, some argued that </w:t>
      </w:r>
      <w:r w:rsidR="00EE448D" w:rsidRPr="00B038D3">
        <w:rPr>
          <w:rFonts w:cstheme="minorHAnsi"/>
          <w:sz w:val="24"/>
          <w:szCs w:val="24"/>
          <w:lang w:val="en-US"/>
        </w:rPr>
        <w:t>teacher</w:t>
      </w:r>
      <w:r w:rsidRPr="00B038D3">
        <w:rPr>
          <w:rFonts w:cstheme="minorHAnsi"/>
          <w:sz w:val="24"/>
          <w:szCs w:val="24"/>
          <w:lang w:val="en-US"/>
        </w:rPr>
        <w:t>s should be in a position to know who does what and hence assess fairly:</w:t>
      </w:r>
      <w:r w:rsidRPr="00B038D3">
        <w:rPr>
          <w:sz w:val="24"/>
          <w:szCs w:val="24"/>
          <w:lang w:val="en-GB"/>
        </w:rPr>
        <w:t xml:space="preserve"> </w:t>
      </w:r>
      <w:r w:rsidR="00D917D3" w:rsidRPr="00B038D3">
        <w:rPr>
          <w:sz w:val="24"/>
          <w:szCs w:val="24"/>
          <w:lang w:val="en-GB"/>
        </w:rPr>
        <w:t>“</w:t>
      </w:r>
      <w:r w:rsidRPr="00B038D3">
        <w:rPr>
          <w:rFonts w:cstheme="minorHAnsi"/>
          <w:i/>
          <w:sz w:val="24"/>
          <w:szCs w:val="24"/>
          <w:lang w:val="en-US"/>
        </w:rPr>
        <w:t>the teacher must be in a position to judge</w:t>
      </w:r>
      <w:r w:rsidR="00D917D3" w:rsidRPr="00B038D3">
        <w:rPr>
          <w:rFonts w:cstheme="minorHAnsi"/>
          <w:sz w:val="24"/>
          <w:szCs w:val="24"/>
          <w:lang w:val="en-US"/>
        </w:rPr>
        <w:t>”</w:t>
      </w:r>
      <w:r w:rsidRPr="00B038D3">
        <w:rPr>
          <w:rFonts w:cstheme="minorHAnsi"/>
          <w:sz w:val="24"/>
          <w:szCs w:val="24"/>
          <w:lang w:val="en-US"/>
        </w:rPr>
        <w:t xml:space="preserve"> [INT/S8], although others acknowledged that this is tricky: </w:t>
      </w:r>
      <w:r w:rsidR="00D917D3" w:rsidRPr="00B038D3">
        <w:rPr>
          <w:rFonts w:cstheme="minorHAnsi"/>
          <w:sz w:val="24"/>
          <w:szCs w:val="24"/>
          <w:lang w:val="en-US"/>
        </w:rPr>
        <w:t>“</w:t>
      </w:r>
      <w:r w:rsidRPr="00B038D3">
        <w:rPr>
          <w:rFonts w:cstheme="minorHAnsi"/>
          <w:i/>
          <w:sz w:val="24"/>
          <w:szCs w:val="24"/>
          <w:lang w:val="en-US"/>
        </w:rPr>
        <w:t xml:space="preserve">teachers can understand whether someone has worked more than others </w:t>
      </w:r>
      <w:r w:rsidR="008446EA" w:rsidRPr="00B038D3">
        <w:rPr>
          <w:rFonts w:cstheme="minorHAnsi"/>
          <w:i/>
          <w:sz w:val="24"/>
          <w:szCs w:val="24"/>
          <w:lang w:val="en-US"/>
        </w:rPr>
        <w:t>al</w:t>
      </w:r>
      <w:r w:rsidRPr="00B038D3">
        <w:rPr>
          <w:rFonts w:cstheme="minorHAnsi"/>
          <w:i/>
          <w:sz w:val="24"/>
          <w:szCs w:val="24"/>
          <w:lang w:val="en-US"/>
        </w:rPr>
        <w:t>though they cannot prove it</w:t>
      </w:r>
      <w:r w:rsidR="00D917D3" w:rsidRPr="00B038D3">
        <w:rPr>
          <w:rFonts w:cstheme="minorHAnsi"/>
          <w:sz w:val="24"/>
          <w:szCs w:val="24"/>
          <w:lang w:val="en-US"/>
        </w:rPr>
        <w:t>”</w:t>
      </w:r>
      <w:r w:rsidRPr="00B038D3">
        <w:rPr>
          <w:rFonts w:cstheme="minorHAnsi"/>
          <w:sz w:val="24"/>
          <w:szCs w:val="24"/>
          <w:lang w:val="en-US"/>
        </w:rPr>
        <w:t xml:space="preserve"> [INT/S9].  Finally, a further two participants suggested that students themselves may hold the key to this: </w:t>
      </w:r>
      <w:r w:rsidR="00D917D3" w:rsidRPr="00B038D3">
        <w:rPr>
          <w:rFonts w:cstheme="minorHAnsi"/>
          <w:sz w:val="24"/>
          <w:szCs w:val="24"/>
          <w:lang w:val="en-US"/>
        </w:rPr>
        <w:t>“</w:t>
      </w:r>
      <w:r w:rsidRPr="00B038D3">
        <w:rPr>
          <w:rFonts w:cstheme="minorHAnsi"/>
          <w:i/>
          <w:sz w:val="24"/>
          <w:szCs w:val="24"/>
          <w:lang w:val="en-US"/>
        </w:rPr>
        <w:t>I know it</w:t>
      </w:r>
      <w:r w:rsidR="00D917D3" w:rsidRPr="00B038D3">
        <w:rPr>
          <w:rFonts w:cstheme="minorHAnsi"/>
          <w:i/>
          <w:sz w:val="24"/>
          <w:szCs w:val="24"/>
          <w:lang w:val="en-US"/>
        </w:rPr>
        <w:t>’s</w:t>
      </w:r>
      <w:r w:rsidRPr="00B038D3">
        <w:rPr>
          <w:rFonts w:cstheme="minorHAnsi"/>
          <w:i/>
          <w:sz w:val="24"/>
          <w:szCs w:val="24"/>
          <w:lang w:val="en-US"/>
        </w:rPr>
        <w:t xml:space="preserve"> not [right] to tell on others – i.e. that they haven</w:t>
      </w:r>
      <w:r w:rsidR="0033037B" w:rsidRPr="00B038D3">
        <w:rPr>
          <w:rFonts w:cstheme="minorHAnsi"/>
          <w:i/>
          <w:sz w:val="24"/>
          <w:szCs w:val="24"/>
          <w:lang w:val="en-US"/>
        </w:rPr>
        <w:t>’</w:t>
      </w:r>
      <w:r w:rsidRPr="00B038D3">
        <w:rPr>
          <w:rFonts w:cstheme="minorHAnsi"/>
          <w:i/>
          <w:sz w:val="24"/>
          <w:szCs w:val="24"/>
          <w:lang w:val="en-US"/>
        </w:rPr>
        <w:t>t worked that much – but…</w:t>
      </w:r>
      <w:r w:rsidR="00D917D3" w:rsidRPr="00B038D3">
        <w:rPr>
          <w:rFonts w:cstheme="minorHAnsi"/>
          <w:sz w:val="24"/>
          <w:szCs w:val="24"/>
          <w:lang w:val="en-US"/>
        </w:rPr>
        <w:t>”</w:t>
      </w:r>
      <w:r w:rsidRPr="00B038D3">
        <w:rPr>
          <w:rFonts w:cstheme="minorHAnsi"/>
          <w:sz w:val="24"/>
          <w:szCs w:val="24"/>
          <w:lang w:val="en-US"/>
        </w:rPr>
        <w:t xml:space="preserve"> [INT/S10] and </w:t>
      </w:r>
      <w:r w:rsidR="00D917D3" w:rsidRPr="00B038D3">
        <w:rPr>
          <w:rFonts w:cstheme="minorHAnsi"/>
          <w:sz w:val="24"/>
          <w:szCs w:val="24"/>
          <w:lang w:val="en-US"/>
        </w:rPr>
        <w:t>“</w:t>
      </w:r>
      <w:r w:rsidRPr="00B038D3">
        <w:rPr>
          <w:rFonts w:cstheme="minorHAnsi"/>
          <w:i/>
          <w:sz w:val="24"/>
          <w:szCs w:val="24"/>
          <w:lang w:val="en-US"/>
        </w:rPr>
        <w:t>we can split the work and say who</w:t>
      </w:r>
      <w:r w:rsidR="00D419A7" w:rsidRPr="00B038D3">
        <w:rPr>
          <w:rFonts w:cstheme="minorHAnsi"/>
          <w:i/>
          <w:sz w:val="24"/>
          <w:szCs w:val="24"/>
          <w:lang w:val="en-US"/>
        </w:rPr>
        <w:t>’</w:t>
      </w:r>
      <w:r w:rsidRPr="00B038D3">
        <w:rPr>
          <w:rFonts w:cstheme="minorHAnsi"/>
          <w:i/>
          <w:sz w:val="24"/>
          <w:szCs w:val="24"/>
          <w:lang w:val="en-US"/>
        </w:rPr>
        <w:t>s done what</w:t>
      </w:r>
      <w:r w:rsidR="00D917D3" w:rsidRPr="00B038D3">
        <w:rPr>
          <w:rFonts w:cstheme="minorHAnsi"/>
          <w:sz w:val="24"/>
          <w:szCs w:val="24"/>
          <w:lang w:val="en-US"/>
        </w:rPr>
        <w:t>”</w:t>
      </w:r>
      <w:r w:rsidRPr="00B038D3">
        <w:rPr>
          <w:rFonts w:cstheme="minorHAnsi"/>
          <w:sz w:val="24"/>
          <w:szCs w:val="24"/>
          <w:lang w:val="en-US"/>
        </w:rPr>
        <w:t xml:space="preserve"> [INT/S5].  There have been suggestions in the literature that students can keep a log on how their groups work and that, based on these observations, </w:t>
      </w:r>
      <w:r w:rsidR="00EE448D" w:rsidRPr="00B038D3">
        <w:rPr>
          <w:rFonts w:cstheme="minorHAnsi"/>
          <w:sz w:val="24"/>
          <w:szCs w:val="24"/>
          <w:lang w:val="en-US"/>
        </w:rPr>
        <w:t>teacher</w:t>
      </w:r>
      <w:r w:rsidRPr="00B038D3">
        <w:rPr>
          <w:rFonts w:cstheme="minorHAnsi"/>
          <w:sz w:val="24"/>
          <w:szCs w:val="24"/>
          <w:lang w:val="en-US"/>
        </w:rPr>
        <w:t>s can award common grades and still penalize loafers (</w:t>
      </w:r>
      <w:r w:rsidR="003D5277" w:rsidRPr="00B038D3">
        <w:rPr>
          <w:rFonts w:cstheme="minorHAnsi"/>
          <w:sz w:val="24"/>
          <w:szCs w:val="24"/>
          <w:lang w:val="en-US"/>
        </w:rPr>
        <w:t>e.g.,</w:t>
      </w:r>
      <w:r w:rsidRPr="00B038D3">
        <w:rPr>
          <w:rFonts w:cstheme="minorHAnsi"/>
          <w:sz w:val="24"/>
          <w:szCs w:val="24"/>
          <w:lang w:val="en-US"/>
        </w:rPr>
        <w:t xml:space="preserve"> Mello, 1993).  However, research has also shown that this can </w:t>
      </w:r>
      <w:r w:rsidR="004C4A0E" w:rsidRPr="00B038D3">
        <w:rPr>
          <w:rFonts w:cstheme="minorHAnsi"/>
          <w:sz w:val="24"/>
          <w:szCs w:val="24"/>
          <w:lang w:val="en-US"/>
        </w:rPr>
        <w:t xml:space="preserve">turn into </w:t>
      </w:r>
      <w:r w:rsidRPr="00B038D3">
        <w:rPr>
          <w:rFonts w:cstheme="minorHAnsi"/>
          <w:sz w:val="24"/>
          <w:szCs w:val="24"/>
          <w:lang w:val="en-US"/>
        </w:rPr>
        <w:t xml:space="preserve">a vicious circle (Eastman &amp; Swift, 2002; </w:t>
      </w:r>
      <w:r w:rsidRPr="00B038D3">
        <w:rPr>
          <w:sz w:val="24"/>
          <w:szCs w:val="24"/>
          <w:lang w:val="en-GB"/>
        </w:rPr>
        <w:t>Gremler, Hoffman, Keaveney, &amp; Wright, 2000</w:t>
      </w:r>
      <w:r w:rsidRPr="00B038D3">
        <w:rPr>
          <w:rFonts w:cstheme="minorHAnsi"/>
          <w:sz w:val="24"/>
          <w:szCs w:val="24"/>
          <w:lang w:val="en-US"/>
        </w:rPr>
        <w:t xml:space="preserve">), as it can come down to the word of one student against that of another.  Again, perceptions here may reflect </w:t>
      </w:r>
      <w:r w:rsidR="00350A11" w:rsidRPr="00B038D3">
        <w:rPr>
          <w:rFonts w:cstheme="minorHAnsi"/>
          <w:sz w:val="24"/>
          <w:szCs w:val="24"/>
          <w:lang w:val="en-US"/>
        </w:rPr>
        <w:t>students’</w:t>
      </w:r>
      <w:r w:rsidRPr="00B038D3">
        <w:rPr>
          <w:rFonts w:cstheme="minorHAnsi"/>
          <w:sz w:val="24"/>
          <w:szCs w:val="24"/>
          <w:lang w:val="en-US"/>
        </w:rPr>
        <w:t xml:space="preserve"> personal experiences with assessment in CL.  For example, if a student feels that she has been unfairly assessed and that others have benefitted by taking advantage of her hard work, this may have significantly skewed her answers.</w:t>
      </w:r>
    </w:p>
    <w:p w:rsidR="00BF3D01" w:rsidRPr="00B038D3" w:rsidRDefault="00BF3D01" w:rsidP="00BD0D8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To conclude the first research question, students were asked to provide their view on peer feedback, since this was employed extensively in their ESP.  Half the interviewees were negatively predisposed against it and suggested that it should not be employed since the </w:t>
      </w:r>
      <w:r w:rsidR="00EE448D" w:rsidRPr="00B038D3">
        <w:rPr>
          <w:rFonts w:cstheme="minorHAnsi"/>
          <w:sz w:val="24"/>
          <w:szCs w:val="24"/>
          <w:lang w:val="en-US"/>
        </w:rPr>
        <w:t>teacher</w:t>
      </w:r>
      <w:r w:rsidRPr="00B038D3">
        <w:rPr>
          <w:rFonts w:cstheme="minorHAnsi"/>
          <w:sz w:val="24"/>
          <w:szCs w:val="24"/>
          <w:lang w:val="en-US"/>
        </w:rPr>
        <w:t xml:space="preserve"> is the authority, has more valid judgment, and their feedback is the one that counts.  This is illustrated from this participant</w:t>
      </w:r>
      <w:r w:rsidR="00D917D3" w:rsidRPr="00B038D3">
        <w:rPr>
          <w:rFonts w:cstheme="minorHAnsi"/>
          <w:sz w:val="24"/>
          <w:szCs w:val="24"/>
          <w:lang w:val="en-US"/>
        </w:rPr>
        <w:t>’s</w:t>
      </w:r>
      <w:r w:rsidRPr="00B038D3">
        <w:rPr>
          <w:rFonts w:cstheme="minorHAnsi"/>
          <w:sz w:val="24"/>
          <w:szCs w:val="24"/>
          <w:lang w:val="en-US"/>
        </w:rPr>
        <w:t xml:space="preserve"> comment: </w:t>
      </w:r>
      <w:r w:rsidR="00D917D3" w:rsidRPr="00B038D3">
        <w:rPr>
          <w:rFonts w:cstheme="minorHAnsi"/>
          <w:sz w:val="24"/>
          <w:szCs w:val="24"/>
          <w:lang w:val="en-US"/>
        </w:rPr>
        <w:t>“</w:t>
      </w:r>
      <w:r w:rsidRPr="00B038D3">
        <w:rPr>
          <w:rFonts w:cstheme="minorHAnsi"/>
          <w:i/>
          <w:sz w:val="24"/>
          <w:szCs w:val="24"/>
          <w:lang w:val="en-US"/>
        </w:rPr>
        <w:t>I</w:t>
      </w:r>
      <w:r w:rsidR="00CF4A9A" w:rsidRPr="00B038D3">
        <w:rPr>
          <w:rFonts w:cstheme="minorHAnsi"/>
          <w:i/>
          <w:sz w:val="24"/>
          <w:szCs w:val="24"/>
          <w:lang w:val="en-US"/>
        </w:rPr>
        <w:t>’</w:t>
      </w:r>
      <w:r w:rsidRPr="00B038D3">
        <w:rPr>
          <w:rFonts w:cstheme="minorHAnsi"/>
          <w:i/>
          <w:sz w:val="24"/>
          <w:szCs w:val="24"/>
          <w:lang w:val="en-US"/>
        </w:rPr>
        <w:t>d like to get feedback by someone who has the capacity to give feedback, i.e. the teacher…what matters is teacher feedback</w:t>
      </w:r>
      <w:r w:rsidR="00D917D3" w:rsidRPr="00B038D3">
        <w:rPr>
          <w:rFonts w:cstheme="minorHAnsi"/>
          <w:sz w:val="24"/>
          <w:szCs w:val="24"/>
          <w:lang w:val="en-US"/>
        </w:rPr>
        <w:t>”</w:t>
      </w:r>
      <w:r w:rsidRPr="00B038D3">
        <w:rPr>
          <w:rFonts w:cstheme="minorHAnsi"/>
          <w:sz w:val="24"/>
          <w:szCs w:val="24"/>
          <w:lang w:val="en-US"/>
        </w:rPr>
        <w:t xml:space="preserve"> [INT/S9].  Another interviewee argued that </w:t>
      </w:r>
      <w:r w:rsidR="00D917D3" w:rsidRPr="00B038D3">
        <w:rPr>
          <w:rFonts w:cstheme="minorHAnsi"/>
          <w:sz w:val="24"/>
          <w:szCs w:val="24"/>
          <w:lang w:val="en-US"/>
        </w:rPr>
        <w:lastRenderedPageBreak/>
        <w:t>“</w:t>
      </w:r>
      <w:r w:rsidRPr="00B038D3">
        <w:rPr>
          <w:rFonts w:cstheme="minorHAnsi"/>
          <w:i/>
          <w:sz w:val="24"/>
          <w:szCs w:val="24"/>
          <w:lang w:val="en-US"/>
        </w:rPr>
        <w:t>it saves time to have him there, instead of trying to make corrections between us.  Teacher</w:t>
      </w:r>
      <w:r w:rsidR="00D917D3" w:rsidRPr="00B038D3">
        <w:rPr>
          <w:rFonts w:cstheme="minorHAnsi"/>
          <w:i/>
          <w:sz w:val="24"/>
          <w:szCs w:val="24"/>
          <w:lang w:val="en-US"/>
        </w:rPr>
        <w:t>’s</w:t>
      </w:r>
      <w:r w:rsidRPr="00B038D3">
        <w:rPr>
          <w:rFonts w:cstheme="minorHAnsi"/>
          <w:i/>
          <w:sz w:val="24"/>
          <w:szCs w:val="24"/>
          <w:lang w:val="en-US"/>
        </w:rPr>
        <w:t xml:space="preserve"> opinion is more valid.  When we do something as a group, we exchange ideas, agree and disagree, but in the end it</w:t>
      </w:r>
      <w:r w:rsidR="00D917D3" w:rsidRPr="00B038D3">
        <w:rPr>
          <w:rFonts w:cstheme="minorHAnsi"/>
          <w:i/>
          <w:sz w:val="24"/>
          <w:szCs w:val="24"/>
          <w:lang w:val="en-US"/>
        </w:rPr>
        <w:t>’s</w:t>
      </w:r>
      <w:r w:rsidRPr="00B038D3">
        <w:rPr>
          <w:rFonts w:cstheme="minorHAnsi"/>
          <w:i/>
          <w:sz w:val="24"/>
          <w:szCs w:val="24"/>
          <w:lang w:val="en-US"/>
        </w:rPr>
        <w:t xml:space="preserve"> the teacher that says yes</w:t>
      </w:r>
      <w:r w:rsidR="0071639D" w:rsidRPr="00B038D3">
        <w:rPr>
          <w:rFonts w:cstheme="minorHAnsi"/>
          <w:i/>
          <w:sz w:val="24"/>
          <w:szCs w:val="24"/>
          <w:lang w:val="en-US"/>
        </w:rPr>
        <w:t>/</w:t>
      </w:r>
      <w:r w:rsidRPr="00B038D3">
        <w:rPr>
          <w:rFonts w:cstheme="minorHAnsi"/>
          <w:i/>
          <w:sz w:val="24"/>
          <w:szCs w:val="24"/>
          <w:lang w:val="en-US"/>
        </w:rPr>
        <w:t>no</w:t>
      </w:r>
      <w:r w:rsidR="00D917D3" w:rsidRPr="00B038D3">
        <w:rPr>
          <w:rFonts w:cstheme="minorHAnsi"/>
          <w:sz w:val="24"/>
          <w:szCs w:val="24"/>
          <w:lang w:val="en-US"/>
        </w:rPr>
        <w:t>”</w:t>
      </w:r>
      <w:r w:rsidRPr="00B038D3">
        <w:rPr>
          <w:rFonts w:cstheme="minorHAnsi"/>
          <w:sz w:val="24"/>
          <w:szCs w:val="24"/>
          <w:lang w:val="en-US"/>
        </w:rPr>
        <w:t xml:space="preserve"> [INT/S1].  Peers, in contrast, were deemed to be insufficient or untrustworthy in providing valuable feedback, as illustrated by comments like </w:t>
      </w:r>
      <w:r w:rsidR="00D917D3" w:rsidRPr="00B038D3">
        <w:rPr>
          <w:rFonts w:cstheme="minorHAnsi"/>
          <w:sz w:val="24"/>
          <w:szCs w:val="24"/>
          <w:lang w:val="en-US"/>
        </w:rPr>
        <w:t>“</w:t>
      </w:r>
      <w:r w:rsidRPr="00B038D3">
        <w:rPr>
          <w:rFonts w:cstheme="minorHAnsi"/>
          <w:i/>
          <w:sz w:val="24"/>
          <w:szCs w:val="24"/>
          <w:lang w:val="en-US"/>
        </w:rPr>
        <w:t>peer feedback may be a waste of time</w:t>
      </w:r>
      <w:r w:rsidR="00D917D3" w:rsidRPr="00B038D3">
        <w:rPr>
          <w:rFonts w:cstheme="minorHAnsi"/>
          <w:sz w:val="24"/>
          <w:szCs w:val="24"/>
          <w:lang w:val="en-US"/>
        </w:rPr>
        <w:t>”</w:t>
      </w:r>
      <w:r w:rsidRPr="00B038D3">
        <w:rPr>
          <w:rFonts w:cstheme="minorHAnsi"/>
          <w:sz w:val="24"/>
          <w:szCs w:val="24"/>
          <w:lang w:val="en-US"/>
        </w:rPr>
        <w:t xml:space="preserve"> [INT/S1], </w:t>
      </w:r>
      <w:r w:rsidR="00D917D3" w:rsidRPr="00B038D3">
        <w:rPr>
          <w:rFonts w:cstheme="minorHAnsi"/>
          <w:sz w:val="24"/>
          <w:szCs w:val="24"/>
          <w:lang w:val="en-US"/>
        </w:rPr>
        <w:t>“</w:t>
      </w:r>
      <w:r w:rsidRPr="00B038D3">
        <w:rPr>
          <w:rFonts w:cstheme="minorHAnsi"/>
          <w:i/>
          <w:sz w:val="24"/>
          <w:szCs w:val="24"/>
          <w:lang w:val="en-US"/>
        </w:rPr>
        <w:t>peer feedback is just an opinion, I don</w:t>
      </w:r>
      <w:r w:rsidR="008E37AF" w:rsidRPr="00B038D3">
        <w:rPr>
          <w:rFonts w:cstheme="minorHAnsi"/>
          <w:i/>
          <w:sz w:val="24"/>
          <w:szCs w:val="24"/>
          <w:lang w:val="en-US"/>
        </w:rPr>
        <w:t>’</w:t>
      </w:r>
      <w:r w:rsidRPr="00B038D3">
        <w:rPr>
          <w:rFonts w:cstheme="minorHAnsi"/>
          <w:i/>
          <w:sz w:val="24"/>
          <w:szCs w:val="24"/>
          <w:lang w:val="en-US"/>
        </w:rPr>
        <w:t>t think they can offer me things the teacher cannot</w:t>
      </w:r>
      <w:r w:rsidR="00D917D3" w:rsidRPr="00B038D3">
        <w:rPr>
          <w:rFonts w:cstheme="minorHAnsi"/>
          <w:sz w:val="24"/>
          <w:szCs w:val="24"/>
          <w:lang w:val="en-US"/>
        </w:rPr>
        <w:t>”</w:t>
      </w:r>
      <w:r w:rsidRPr="00B038D3">
        <w:rPr>
          <w:rFonts w:cstheme="minorHAnsi"/>
          <w:sz w:val="24"/>
          <w:szCs w:val="24"/>
          <w:lang w:val="en-US"/>
        </w:rPr>
        <w:t xml:space="preserve"> [INT/S12], and </w:t>
      </w:r>
      <w:r w:rsidR="00D917D3" w:rsidRPr="00B038D3">
        <w:rPr>
          <w:rFonts w:cstheme="minorHAnsi"/>
          <w:sz w:val="24"/>
          <w:szCs w:val="24"/>
          <w:lang w:val="en-US"/>
        </w:rPr>
        <w:t>‘s</w:t>
      </w:r>
      <w:r w:rsidRPr="00B038D3">
        <w:rPr>
          <w:rFonts w:cstheme="minorHAnsi"/>
          <w:i/>
          <w:sz w:val="24"/>
          <w:szCs w:val="24"/>
          <w:lang w:val="en-US"/>
        </w:rPr>
        <w:t>ome peer feedback may be intended to rile us, it may not be honest</w:t>
      </w:r>
      <w:r w:rsidR="00D917D3" w:rsidRPr="00B038D3">
        <w:rPr>
          <w:rFonts w:cstheme="minorHAnsi"/>
          <w:sz w:val="24"/>
          <w:szCs w:val="24"/>
          <w:lang w:val="en-US"/>
        </w:rPr>
        <w:t>”</w:t>
      </w:r>
      <w:r w:rsidRPr="00B038D3">
        <w:rPr>
          <w:rFonts w:cstheme="minorHAnsi"/>
          <w:sz w:val="24"/>
          <w:szCs w:val="24"/>
          <w:lang w:val="en-US"/>
        </w:rPr>
        <w:t xml:space="preserve"> [INT/S9].  Preference for teacher over peer feedback is consistent with results in the foreign language literature (</w:t>
      </w:r>
      <w:r w:rsidR="003D5277" w:rsidRPr="00B038D3">
        <w:rPr>
          <w:rFonts w:cstheme="minorHAnsi"/>
          <w:sz w:val="24"/>
          <w:szCs w:val="24"/>
          <w:lang w:val="en-US"/>
        </w:rPr>
        <w:t>e.g.,</w:t>
      </w:r>
      <w:r w:rsidRPr="00B038D3">
        <w:rPr>
          <w:rFonts w:cstheme="minorHAnsi"/>
          <w:sz w:val="24"/>
          <w:szCs w:val="24"/>
          <w:lang w:val="en-US"/>
        </w:rPr>
        <w:t xml:space="preserve"> Arnold </w:t>
      </w:r>
      <w:r w:rsidR="00CD11F8" w:rsidRPr="00B038D3">
        <w:rPr>
          <w:rFonts w:cstheme="minorHAnsi"/>
          <w:i/>
          <w:sz w:val="24"/>
          <w:szCs w:val="24"/>
          <w:lang w:val="en-US"/>
        </w:rPr>
        <w:t>et al</w:t>
      </w:r>
      <w:r w:rsidRPr="00B038D3">
        <w:rPr>
          <w:rFonts w:cstheme="minorHAnsi"/>
          <w:sz w:val="24"/>
          <w:szCs w:val="24"/>
          <w:lang w:val="en-US"/>
        </w:rPr>
        <w:t xml:space="preserve">., 2012; Hyland &amp; Hyland, 2006; </w:t>
      </w:r>
      <w:r w:rsidRPr="00B038D3">
        <w:rPr>
          <w:rFonts w:cs="AdvTimes"/>
          <w:sz w:val="24"/>
          <w:szCs w:val="24"/>
          <w:lang w:val="en-GB"/>
        </w:rPr>
        <w:t>Hanrahan &amp; Isaacs, 2001; Zhang, 1995</w:t>
      </w:r>
      <w:r w:rsidRPr="00B038D3">
        <w:rPr>
          <w:rFonts w:cstheme="minorHAnsi"/>
          <w:sz w:val="24"/>
          <w:szCs w:val="24"/>
          <w:lang w:val="en-US"/>
        </w:rPr>
        <w:t>).</w:t>
      </w:r>
    </w:p>
    <w:p w:rsidR="00BF3D01" w:rsidRPr="00B038D3" w:rsidRDefault="00BF3D01" w:rsidP="00BD0D8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While valuing </w:t>
      </w:r>
      <w:r w:rsidR="00EE448D" w:rsidRPr="00B038D3">
        <w:rPr>
          <w:rFonts w:cstheme="minorHAnsi"/>
          <w:sz w:val="24"/>
          <w:szCs w:val="24"/>
          <w:lang w:val="en-US"/>
        </w:rPr>
        <w:t>teacher</w:t>
      </w:r>
      <w:r w:rsidRPr="00B038D3">
        <w:rPr>
          <w:rFonts w:cstheme="minorHAnsi"/>
          <w:sz w:val="24"/>
          <w:szCs w:val="24"/>
          <w:lang w:val="en-US"/>
        </w:rPr>
        <w:t xml:space="preserve"> feedback, the rest of the interviewees seemed to also value peer feedback, as a means of simulating the real world by heeding criticism: </w:t>
      </w:r>
      <w:r w:rsidR="00D917D3" w:rsidRPr="00B038D3">
        <w:rPr>
          <w:rFonts w:cstheme="minorHAnsi"/>
          <w:sz w:val="24"/>
          <w:szCs w:val="24"/>
          <w:lang w:val="en-US"/>
        </w:rPr>
        <w:t>“</w:t>
      </w:r>
      <w:r w:rsidRPr="00B038D3">
        <w:rPr>
          <w:rFonts w:cstheme="minorHAnsi"/>
          <w:i/>
          <w:sz w:val="24"/>
          <w:szCs w:val="24"/>
          <w:lang w:val="en-US"/>
        </w:rPr>
        <w:t>it</w:t>
      </w:r>
      <w:r w:rsidR="00140989" w:rsidRPr="00B038D3">
        <w:rPr>
          <w:rFonts w:cstheme="minorHAnsi"/>
          <w:i/>
          <w:sz w:val="24"/>
          <w:szCs w:val="24"/>
          <w:lang w:val="en-US"/>
        </w:rPr>
        <w:t>’</w:t>
      </w:r>
      <w:r w:rsidRPr="00B038D3">
        <w:rPr>
          <w:rFonts w:cstheme="minorHAnsi"/>
          <w:i/>
          <w:sz w:val="24"/>
          <w:szCs w:val="24"/>
          <w:lang w:val="en-US"/>
        </w:rPr>
        <w:t>s helpful and useful, it prepares us for later on, when we get a job, sometimes we</w:t>
      </w:r>
      <w:r w:rsidR="00140989" w:rsidRPr="00B038D3">
        <w:rPr>
          <w:rFonts w:cstheme="minorHAnsi"/>
          <w:i/>
          <w:sz w:val="24"/>
          <w:szCs w:val="24"/>
          <w:lang w:val="en-US"/>
        </w:rPr>
        <w:t>’</w:t>
      </w:r>
      <w:r w:rsidRPr="00B038D3">
        <w:rPr>
          <w:rFonts w:cstheme="minorHAnsi"/>
          <w:i/>
          <w:sz w:val="24"/>
          <w:szCs w:val="24"/>
          <w:lang w:val="en-US"/>
        </w:rPr>
        <w:t>ll be criticized by others, so we have the opportunity now to experience this and get the chance to improve</w:t>
      </w:r>
      <w:r w:rsidR="00D917D3" w:rsidRPr="00B038D3">
        <w:rPr>
          <w:rFonts w:cstheme="minorHAnsi"/>
          <w:sz w:val="24"/>
          <w:szCs w:val="24"/>
          <w:lang w:val="en-US"/>
        </w:rPr>
        <w:t>”</w:t>
      </w:r>
      <w:r w:rsidRPr="00B038D3">
        <w:rPr>
          <w:rFonts w:cstheme="minorHAnsi"/>
          <w:sz w:val="24"/>
          <w:szCs w:val="24"/>
          <w:lang w:val="en-US"/>
        </w:rPr>
        <w:t xml:space="preserve"> [INT/S8]; </w:t>
      </w:r>
      <w:r w:rsidR="00D917D3" w:rsidRPr="00B038D3">
        <w:rPr>
          <w:rFonts w:cstheme="minorHAnsi"/>
          <w:sz w:val="24"/>
          <w:szCs w:val="24"/>
          <w:lang w:val="en-US"/>
        </w:rPr>
        <w:t>“</w:t>
      </w:r>
      <w:r w:rsidRPr="00B038D3">
        <w:rPr>
          <w:rFonts w:cstheme="minorHAnsi"/>
          <w:i/>
          <w:sz w:val="24"/>
          <w:szCs w:val="24"/>
          <w:lang w:val="en-US"/>
        </w:rPr>
        <w:t>peer comments, both positive</w:t>
      </w:r>
      <w:r w:rsidR="00140989" w:rsidRPr="00B038D3">
        <w:rPr>
          <w:rFonts w:cstheme="minorHAnsi"/>
          <w:i/>
          <w:sz w:val="24"/>
          <w:szCs w:val="24"/>
          <w:lang w:val="en-US"/>
        </w:rPr>
        <w:t>/</w:t>
      </w:r>
      <w:r w:rsidRPr="00B038D3">
        <w:rPr>
          <w:rFonts w:cstheme="minorHAnsi"/>
          <w:i/>
          <w:sz w:val="24"/>
          <w:szCs w:val="24"/>
          <w:lang w:val="en-US"/>
        </w:rPr>
        <w:t>negative, on how you go about your work are beneficial</w:t>
      </w:r>
      <w:r w:rsidR="00D917D3" w:rsidRPr="00B038D3">
        <w:rPr>
          <w:rFonts w:cstheme="minorHAnsi"/>
          <w:sz w:val="24"/>
          <w:szCs w:val="24"/>
          <w:lang w:val="en-US"/>
        </w:rPr>
        <w:t>”</w:t>
      </w:r>
      <w:r w:rsidRPr="00B038D3">
        <w:rPr>
          <w:rFonts w:cstheme="minorHAnsi"/>
          <w:sz w:val="24"/>
          <w:szCs w:val="24"/>
          <w:lang w:val="en-US"/>
        </w:rPr>
        <w:t xml:space="preserve"> [INT/S16].  Peer feedback was also seen as a means towards a more autonomous learning experience: </w:t>
      </w:r>
      <w:r w:rsidR="00D917D3" w:rsidRPr="00B038D3">
        <w:rPr>
          <w:rFonts w:cstheme="minorHAnsi"/>
          <w:sz w:val="24"/>
          <w:szCs w:val="24"/>
          <w:lang w:val="en-US"/>
        </w:rPr>
        <w:t>“</w:t>
      </w:r>
      <w:r w:rsidRPr="00B038D3">
        <w:rPr>
          <w:rFonts w:cstheme="minorHAnsi"/>
          <w:i/>
          <w:sz w:val="24"/>
          <w:szCs w:val="24"/>
          <w:lang w:val="en-US"/>
        </w:rPr>
        <w:t>it</w:t>
      </w:r>
      <w:r w:rsidR="00140989" w:rsidRPr="00B038D3">
        <w:rPr>
          <w:rFonts w:cstheme="minorHAnsi"/>
          <w:i/>
          <w:sz w:val="24"/>
          <w:szCs w:val="24"/>
          <w:lang w:val="en-US"/>
        </w:rPr>
        <w:t>’</w:t>
      </w:r>
      <w:r w:rsidRPr="00B038D3">
        <w:rPr>
          <w:rFonts w:cstheme="minorHAnsi"/>
          <w:i/>
          <w:sz w:val="24"/>
          <w:szCs w:val="24"/>
          <w:lang w:val="en-US"/>
        </w:rPr>
        <w:t>s best if we have feedback from our peers first and then by the teacher, so we get the chance to think ourselves</w:t>
      </w:r>
      <w:r w:rsidR="00D917D3" w:rsidRPr="00B038D3">
        <w:rPr>
          <w:rFonts w:cstheme="minorHAnsi"/>
          <w:sz w:val="24"/>
          <w:szCs w:val="24"/>
          <w:lang w:val="en-US"/>
        </w:rPr>
        <w:t>”</w:t>
      </w:r>
      <w:r w:rsidRPr="00B038D3">
        <w:rPr>
          <w:rFonts w:cstheme="minorHAnsi"/>
          <w:sz w:val="24"/>
          <w:szCs w:val="24"/>
          <w:lang w:val="en-US"/>
        </w:rPr>
        <w:t xml:space="preserve"> [INT/S2].  Finally, another participant saw it as providing a chance for improvement: </w:t>
      </w:r>
      <w:r w:rsidR="00D917D3" w:rsidRPr="00B038D3">
        <w:rPr>
          <w:rFonts w:cstheme="minorHAnsi"/>
          <w:sz w:val="24"/>
          <w:szCs w:val="24"/>
          <w:lang w:val="en-US"/>
        </w:rPr>
        <w:t>“</w:t>
      </w:r>
      <w:r w:rsidRPr="00B038D3">
        <w:rPr>
          <w:rFonts w:cstheme="minorHAnsi"/>
          <w:i/>
          <w:sz w:val="24"/>
          <w:szCs w:val="24"/>
          <w:lang w:val="en-US"/>
        </w:rPr>
        <w:t>other comments will help us to see more things</w:t>
      </w:r>
      <w:r w:rsidR="00D917D3" w:rsidRPr="00B038D3">
        <w:rPr>
          <w:rFonts w:cstheme="minorHAnsi"/>
          <w:sz w:val="24"/>
          <w:szCs w:val="24"/>
          <w:lang w:val="en-US"/>
        </w:rPr>
        <w:t>”</w:t>
      </w:r>
      <w:r w:rsidRPr="00B038D3">
        <w:rPr>
          <w:rFonts w:cstheme="minorHAnsi"/>
          <w:sz w:val="24"/>
          <w:szCs w:val="24"/>
          <w:lang w:val="en-US"/>
        </w:rPr>
        <w:t xml:space="preserve"> [INT/S7].  These findings are consistent with Roskams (1999) and Jacobs, Curtis, Braine, and Huang (1998). </w:t>
      </w:r>
    </w:p>
    <w:p w:rsidR="00BF3D01" w:rsidRPr="00B038D3" w:rsidRDefault="00BF3D01" w:rsidP="00BD0D8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Overall, </w:t>
      </w:r>
      <w:r w:rsidR="00EE448D" w:rsidRPr="00B038D3">
        <w:rPr>
          <w:rFonts w:cstheme="minorHAnsi"/>
          <w:sz w:val="24"/>
          <w:szCs w:val="24"/>
          <w:lang w:val="en-US"/>
        </w:rPr>
        <w:t>teacher</w:t>
      </w:r>
      <w:r w:rsidRPr="00B038D3">
        <w:rPr>
          <w:rFonts w:cstheme="minorHAnsi"/>
          <w:sz w:val="24"/>
          <w:szCs w:val="24"/>
          <w:lang w:val="en-US"/>
        </w:rPr>
        <w:t xml:space="preserve"> feedback was regarded to be more valid, while peer feedback was seen as being more representative of the real world.  The divergence in opinions on peer feedback can be explained by the experiences particular students have had in providing or receiving peer feedback and also by the overall CL experience they have had.</w:t>
      </w:r>
    </w:p>
    <w:p w:rsidR="00BF3D01" w:rsidRPr="00B038D3" w:rsidRDefault="00BF3D01" w:rsidP="00BD0D8E">
      <w:pPr>
        <w:pStyle w:val="NoSpacing"/>
        <w:spacing w:line="360" w:lineRule="auto"/>
        <w:jc w:val="both"/>
        <w:rPr>
          <w:rFonts w:cstheme="minorHAnsi"/>
          <w:sz w:val="24"/>
          <w:szCs w:val="24"/>
          <w:lang w:val="en-GB"/>
        </w:rPr>
      </w:pPr>
    </w:p>
    <w:p w:rsidR="00BF3D01" w:rsidRPr="00B038D3" w:rsidRDefault="00BF3D01" w:rsidP="00BD0D8E">
      <w:pPr>
        <w:pStyle w:val="NoSpacing"/>
        <w:spacing w:line="360" w:lineRule="auto"/>
        <w:rPr>
          <w:i/>
          <w:sz w:val="24"/>
          <w:szCs w:val="24"/>
          <w:u w:val="single"/>
          <w:lang w:val="en-GB"/>
        </w:rPr>
      </w:pPr>
      <w:r w:rsidRPr="00B038D3">
        <w:rPr>
          <w:i/>
          <w:sz w:val="24"/>
          <w:szCs w:val="24"/>
          <w:u w:val="single"/>
          <w:lang w:val="en-US"/>
        </w:rPr>
        <w:t xml:space="preserve">Student sample – Research Question 2 </w:t>
      </w:r>
    </w:p>
    <w:p w:rsidR="00BF3D01" w:rsidRPr="00B038D3" w:rsidRDefault="00BF3D01" w:rsidP="00BD0D8E">
      <w:pPr>
        <w:pStyle w:val="NoSpacing"/>
        <w:spacing w:line="360" w:lineRule="auto"/>
        <w:jc w:val="both"/>
        <w:rPr>
          <w:sz w:val="24"/>
          <w:szCs w:val="24"/>
          <w:lang w:val="en-US"/>
        </w:rPr>
      </w:pPr>
      <w:r w:rsidRPr="00B038D3">
        <w:rPr>
          <w:sz w:val="24"/>
          <w:szCs w:val="24"/>
          <w:lang w:val="en-US"/>
        </w:rPr>
        <w:t xml:space="preserve">What are </w:t>
      </w:r>
      <w:r w:rsidR="00350A11" w:rsidRPr="00B038D3">
        <w:rPr>
          <w:sz w:val="24"/>
          <w:szCs w:val="24"/>
          <w:lang w:val="en-US"/>
        </w:rPr>
        <w:t>students’</w:t>
      </w:r>
      <w:r w:rsidRPr="00B038D3">
        <w:rPr>
          <w:sz w:val="24"/>
          <w:szCs w:val="24"/>
          <w:lang w:val="en-US"/>
        </w:rPr>
        <w:t xml:space="preserve"> perceptions and practices regarding the use of CTs to support CL in their ESP?  Which benefits/drawbacks do they perceive CTs to carry? </w:t>
      </w:r>
    </w:p>
    <w:p w:rsidR="00BF3D01" w:rsidRPr="00B038D3" w:rsidRDefault="00496C1F" w:rsidP="00496C1F">
      <w:pPr>
        <w:pStyle w:val="NoSpacing"/>
        <w:tabs>
          <w:tab w:val="left" w:pos="1057"/>
        </w:tabs>
        <w:spacing w:line="360" w:lineRule="auto"/>
        <w:rPr>
          <w:sz w:val="24"/>
          <w:szCs w:val="24"/>
          <w:lang w:val="en-GB"/>
        </w:rPr>
      </w:pPr>
      <w:r w:rsidRPr="00B038D3">
        <w:rPr>
          <w:sz w:val="24"/>
          <w:szCs w:val="24"/>
          <w:lang w:val="en-GB"/>
        </w:rPr>
        <w:tab/>
      </w:r>
    </w:p>
    <w:p w:rsidR="00CB1629" w:rsidRPr="00B038D3" w:rsidRDefault="00CB1629" w:rsidP="00496C1F">
      <w:pPr>
        <w:pStyle w:val="NoSpacing"/>
        <w:tabs>
          <w:tab w:val="left" w:pos="1057"/>
        </w:tabs>
        <w:spacing w:line="360" w:lineRule="auto"/>
        <w:rPr>
          <w:sz w:val="24"/>
          <w:szCs w:val="24"/>
          <w:lang w:val="en-GB"/>
        </w:rPr>
      </w:pPr>
    </w:p>
    <w:p w:rsidR="00CB1629" w:rsidRPr="00B038D3" w:rsidRDefault="00CB1629" w:rsidP="00496C1F">
      <w:pPr>
        <w:pStyle w:val="NoSpacing"/>
        <w:tabs>
          <w:tab w:val="left" w:pos="1057"/>
        </w:tabs>
        <w:spacing w:line="360" w:lineRule="auto"/>
        <w:rPr>
          <w:sz w:val="24"/>
          <w:szCs w:val="24"/>
          <w:lang w:val="en-GB"/>
        </w:rPr>
      </w:pPr>
    </w:p>
    <w:p w:rsidR="00BF3D01" w:rsidRPr="00B038D3" w:rsidRDefault="00BF3D01" w:rsidP="00BD0D8E">
      <w:pPr>
        <w:pStyle w:val="NoSpacing"/>
        <w:spacing w:line="360" w:lineRule="auto"/>
        <w:rPr>
          <w:sz w:val="24"/>
          <w:szCs w:val="24"/>
          <w:u w:val="single"/>
          <w:lang w:val="en-US"/>
        </w:rPr>
      </w:pPr>
      <w:r w:rsidRPr="00B038D3">
        <w:rPr>
          <w:sz w:val="24"/>
          <w:szCs w:val="24"/>
          <w:u w:val="single"/>
          <w:lang w:val="en-US"/>
        </w:rPr>
        <w:lastRenderedPageBreak/>
        <w:t>Theme: Perceived benefits and drawbacks</w:t>
      </w:r>
    </w:p>
    <w:p w:rsidR="00BF3D01" w:rsidRPr="00B038D3" w:rsidRDefault="00BF3D01" w:rsidP="00BD0D8E">
      <w:pPr>
        <w:pStyle w:val="NoSpacing"/>
        <w:spacing w:line="360" w:lineRule="auto"/>
        <w:rPr>
          <w:sz w:val="24"/>
          <w:szCs w:val="24"/>
          <w:lang w:val="en-GB"/>
        </w:rPr>
      </w:pPr>
    </w:p>
    <w:p w:rsidR="00BF3D01" w:rsidRPr="00B038D3" w:rsidRDefault="00BF3D01" w:rsidP="00BD0D8E">
      <w:pPr>
        <w:pStyle w:val="NoSpacing"/>
        <w:spacing w:line="360" w:lineRule="auto"/>
        <w:jc w:val="both"/>
        <w:rPr>
          <w:sz w:val="24"/>
          <w:szCs w:val="24"/>
          <w:lang w:val="en-US"/>
        </w:rPr>
      </w:pPr>
      <w:r w:rsidRPr="00B038D3">
        <w:rPr>
          <w:sz w:val="24"/>
          <w:szCs w:val="24"/>
          <w:lang w:val="en-US"/>
        </w:rPr>
        <w:t xml:space="preserve">Moving from CL to CTs, students were asked to discuss any CT features they favored and whether they perceived any benefits in the integration of CT – and technology in general – in their ESP course.  In interpreting the following findings, readers should bear in mind that responses should not be taken in a vacuum, in that CTs were used as a supplement in a CL pedagogical framework.  It is possible that had CTs been used in a different context, at a different frequency ratio, perceptions may have differed. </w:t>
      </w:r>
    </w:p>
    <w:p w:rsidR="00BF3D01" w:rsidRPr="00B038D3" w:rsidRDefault="00BF3D01" w:rsidP="00BD0D8E">
      <w:pPr>
        <w:pStyle w:val="NoSpacing"/>
        <w:spacing w:line="360" w:lineRule="auto"/>
        <w:ind w:firstLine="720"/>
        <w:jc w:val="both"/>
        <w:rPr>
          <w:sz w:val="24"/>
          <w:szCs w:val="24"/>
          <w:lang w:val="en-US"/>
        </w:rPr>
      </w:pPr>
      <w:r w:rsidRPr="00B038D3">
        <w:rPr>
          <w:sz w:val="24"/>
          <w:szCs w:val="24"/>
          <w:lang w:val="en-US"/>
        </w:rPr>
        <w:t xml:space="preserve">Participants came up with a large array of benefits.  There was high prevalence in perceptions which viewed CTs as rendering learning easier, faster, more organized and more readily accessible (eleven interviewees).  </w:t>
      </w:r>
      <w:r w:rsidR="00C677BA" w:rsidRPr="00B038D3">
        <w:rPr>
          <w:rFonts w:cstheme="minorHAnsi"/>
          <w:sz w:val="24"/>
          <w:szCs w:val="24"/>
          <w:lang w:val="en-US"/>
        </w:rPr>
        <w:t>Reflective journal</w:t>
      </w:r>
      <w:r w:rsidR="00C677BA" w:rsidRPr="00B038D3">
        <w:rPr>
          <w:sz w:val="24"/>
          <w:szCs w:val="24"/>
          <w:lang w:val="en-US"/>
        </w:rPr>
        <w:t xml:space="preserve"> </w:t>
      </w:r>
      <w:r w:rsidRPr="00B038D3">
        <w:rPr>
          <w:sz w:val="24"/>
          <w:szCs w:val="24"/>
          <w:lang w:val="en-US"/>
        </w:rPr>
        <w:t>entries corroborated these results (seven entries):</w:t>
      </w:r>
    </w:p>
    <w:p w:rsidR="00BF3D01" w:rsidRPr="00B038D3" w:rsidRDefault="00BF3D01" w:rsidP="00BD0D8E">
      <w:pPr>
        <w:pStyle w:val="NoSpacing"/>
        <w:spacing w:line="360" w:lineRule="auto"/>
        <w:rPr>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[INT/S8] At the beginning it needed some getting used to, but surely it makes things more organized and readily accessible. </w:t>
      </w:r>
    </w:p>
    <w:p w:rsidR="00BF3D01" w:rsidRPr="00B038D3" w:rsidRDefault="00BF3D01" w:rsidP="00BF3D01">
      <w:pPr>
        <w:pStyle w:val="NoSpacing"/>
        <w:rPr>
          <w:sz w:val="24"/>
          <w:szCs w:val="24"/>
          <w:lang w:val="en-US"/>
        </w:rPr>
      </w:pPr>
    </w:p>
    <w:p w:rsidR="00BF3D01" w:rsidRPr="00B038D3" w:rsidRDefault="00BF3D01" w:rsidP="00BF3D01">
      <w:pPr>
        <w:pStyle w:val="NoSpacing"/>
        <w:ind w:firstLine="720"/>
        <w:rPr>
          <w:rFonts w:cstheme="minorHAnsi"/>
          <w:sz w:val="24"/>
          <w:szCs w:val="24"/>
          <w:lang w:val="en-US"/>
        </w:rPr>
      </w:pPr>
      <w:r w:rsidRPr="00B038D3">
        <w:rPr>
          <w:rFonts w:cstheme="minorHAnsi"/>
          <w:sz w:val="24"/>
          <w:szCs w:val="24"/>
          <w:lang w:val="en-US"/>
        </w:rPr>
        <w:t>[INT/S3] It</w:t>
      </w:r>
      <w:r w:rsidR="00D917D3" w:rsidRPr="00B038D3">
        <w:rPr>
          <w:rFonts w:cstheme="minorHAnsi"/>
          <w:sz w:val="24"/>
          <w:szCs w:val="24"/>
          <w:lang w:val="en-US"/>
        </w:rPr>
        <w:t>’s</w:t>
      </w:r>
      <w:r w:rsidRPr="00B038D3">
        <w:rPr>
          <w:rFonts w:cstheme="minorHAnsi"/>
          <w:sz w:val="24"/>
          <w:szCs w:val="24"/>
          <w:lang w:val="en-US"/>
        </w:rPr>
        <w:t xml:space="preserve"> faster</w:t>
      </w:r>
      <w:r w:rsidR="006B0BE6" w:rsidRPr="00B038D3">
        <w:rPr>
          <w:rFonts w:cstheme="minorHAnsi"/>
          <w:sz w:val="24"/>
          <w:szCs w:val="24"/>
          <w:lang w:val="en-US"/>
        </w:rPr>
        <w:t>…</w:t>
      </w:r>
      <w:r w:rsidRPr="00B038D3">
        <w:rPr>
          <w:rFonts w:cstheme="minorHAnsi"/>
          <w:sz w:val="24"/>
          <w:szCs w:val="24"/>
          <w:lang w:val="en-US"/>
        </w:rPr>
        <w:t xml:space="preserve">we can get a lot of information quickly.  </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[INT/S7] It</w:t>
      </w:r>
      <w:r w:rsidR="00D917D3" w:rsidRPr="00B038D3">
        <w:rPr>
          <w:rFonts w:cstheme="minorHAnsi"/>
          <w:sz w:val="24"/>
          <w:szCs w:val="24"/>
          <w:lang w:val="en-US"/>
        </w:rPr>
        <w:t>’s</w:t>
      </w:r>
      <w:r w:rsidRPr="00B038D3">
        <w:rPr>
          <w:rFonts w:cstheme="minorHAnsi"/>
          <w:sz w:val="24"/>
          <w:szCs w:val="24"/>
          <w:lang w:val="en-US"/>
        </w:rPr>
        <w:t xml:space="preserve"> useful…things are more organized…you also save space.</w:t>
      </w:r>
    </w:p>
    <w:p w:rsidR="00BF3D01" w:rsidRPr="00B038D3" w:rsidRDefault="00BF3D01" w:rsidP="00BF3D01">
      <w:pPr>
        <w:pStyle w:val="NoSpacing"/>
        <w:rPr>
          <w:sz w:val="24"/>
          <w:szCs w:val="24"/>
          <w:lang w:val="en-US"/>
        </w:rPr>
      </w:pPr>
      <w:r w:rsidRPr="00B038D3">
        <w:rPr>
          <w:sz w:val="24"/>
          <w:szCs w:val="24"/>
          <w:lang w:val="en-US"/>
        </w:rPr>
        <w:tab/>
      </w: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[RJ/S6] </w:t>
      </w:r>
      <w:r w:rsidRPr="00B038D3">
        <w:rPr>
          <w:sz w:val="24"/>
          <w:szCs w:val="24"/>
          <w:lang w:val="en-US"/>
        </w:rPr>
        <w:t>Technology has improved education by making lessons more interesting for students and providing easy and quick solutions to students and teachers looking for information online.</w:t>
      </w:r>
    </w:p>
    <w:p w:rsidR="00BF3D01" w:rsidRPr="00B038D3" w:rsidRDefault="00BF3D01" w:rsidP="00BF3D01">
      <w:pPr>
        <w:pStyle w:val="NoSpacing"/>
        <w:rPr>
          <w:sz w:val="24"/>
          <w:szCs w:val="24"/>
          <w:highlight w:val="lightGray"/>
          <w:lang w:val="en-US"/>
        </w:rPr>
      </w:pPr>
    </w:p>
    <w:p w:rsidR="00BF3D01" w:rsidRPr="00B038D3" w:rsidRDefault="00BF3D01" w:rsidP="00BF3D01">
      <w:pPr>
        <w:pStyle w:val="NoSpacing"/>
        <w:ind w:left="720"/>
        <w:rPr>
          <w:sz w:val="24"/>
          <w:szCs w:val="24"/>
          <w:lang w:val="en-US"/>
        </w:rPr>
      </w:pPr>
      <w:r w:rsidRPr="00B038D3">
        <w:rPr>
          <w:sz w:val="24"/>
          <w:szCs w:val="24"/>
          <w:lang w:val="en-US"/>
        </w:rPr>
        <w:t>[RJ/S10] I believe technology has changed the form of education and managed to make it easier and more attractive for students. It saves time.</w:t>
      </w:r>
    </w:p>
    <w:p w:rsidR="00BF3D01" w:rsidRPr="00B038D3" w:rsidRDefault="00BF3D01" w:rsidP="00BF3D01">
      <w:pPr>
        <w:pStyle w:val="NoSpacing"/>
        <w:ind w:left="720"/>
        <w:rPr>
          <w:sz w:val="24"/>
          <w:szCs w:val="24"/>
          <w:lang w:val="en-US"/>
        </w:rPr>
      </w:pPr>
    </w:p>
    <w:p w:rsidR="00BF3D01" w:rsidRPr="00B038D3" w:rsidRDefault="00BF3D01" w:rsidP="00270E99">
      <w:pPr>
        <w:pStyle w:val="NoSpacing"/>
        <w:spacing w:line="360" w:lineRule="auto"/>
        <w:jc w:val="both"/>
        <w:rPr>
          <w:sz w:val="24"/>
          <w:szCs w:val="24"/>
          <w:lang w:val="en-US"/>
        </w:rPr>
      </w:pPr>
      <w:r w:rsidRPr="00B038D3">
        <w:rPr>
          <w:sz w:val="24"/>
          <w:szCs w:val="24"/>
          <w:lang w:val="en-US"/>
        </w:rPr>
        <w:t xml:space="preserve">It was also suggested that by allowing for online work, CTs render learning a more interesting experience (six interviewees, eight </w:t>
      </w:r>
      <w:r w:rsidR="00C01B3E" w:rsidRPr="00B038D3">
        <w:rPr>
          <w:rFonts w:cstheme="minorHAnsi"/>
          <w:sz w:val="24"/>
          <w:szCs w:val="24"/>
          <w:lang w:val="en-US"/>
        </w:rPr>
        <w:t>reflective journal</w:t>
      </w:r>
      <w:r w:rsidR="00C01B3E" w:rsidRPr="00B038D3">
        <w:rPr>
          <w:sz w:val="24"/>
          <w:szCs w:val="24"/>
          <w:lang w:val="en-US"/>
        </w:rPr>
        <w:t xml:space="preserve"> </w:t>
      </w:r>
      <w:r w:rsidRPr="00B038D3">
        <w:rPr>
          <w:sz w:val="24"/>
          <w:szCs w:val="24"/>
          <w:lang w:val="en-US"/>
        </w:rPr>
        <w:t>entries).</w:t>
      </w:r>
    </w:p>
    <w:p w:rsidR="00BF3D01" w:rsidRPr="00B038D3" w:rsidRDefault="00BF3D01" w:rsidP="00BF3D01">
      <w:pPr>
        <w:pStyle w:val="NoSpacing"/>
        <w:rPr>
          <w:sz w:val="24"/>
          <w:szCs w:val="24"/>
          <w:lang w:val="en-US"/>
        </w:rPr>
      </w:pPr>
    </w:p>
    <w:p w:rsidR="00BF3D01" w:rsidRPr="00B038D3" w:rsidRDefault="00BF3D01" w:rsidP="00BF3D01">
      <w:pPr>
        <w:pStyle w:val="NoSpacing"/>
        <w:ind w:firstLine="720"/>
        <w:rPr>
          <w:rFonts w:cstheme="minorHAnsi"/>
          <w:sz w:val="24"/>
          <w:szCs w:val="24"/>
          <w:lang w:val="en-US"/>
        </w:rPr>
      </w:pPr>
      <w:r w:rsidRPr="00B038D3">
        <w:rPr>
          <w:rFonts w:cstheme="minorHAnsi"/>
          <w:sz w:val="24"/>
          <w:szCs w:val="24"/>
          <w:lang w:val="en-US"/>
        </w:rPr>
        <w:t>[INT/S1] No CTs would mean a more boring class.</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[INT/S2] CTs are attractive for students.  They make things less monotonous… [without CTs] it would be similar to other classes we take, nothing special.</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[RJ/S10] Using CTs for learning purposes attracts our interest more because nowadays most of us are really familiar with technology.  I find the fact that CTs are now used more in education very interesting and helpful…CTs have managed to turn knowledge from something boring into something attractive and possible for all. For example, nowadays more students are willing to do a task because they can use the internet for it.</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lastRenderedPageBreak/>
        <w:t>[RJ/S15] In lessons that are usually boring to students, with a little use of CTs, they will get more excited and would want to participate more.</w:t>
      </w:r>
    </w:p>
    <w:p w:rsidR="00BF3D01" w:rsidRPr="00B038D3" w:rsidRDefault="00BF3D01" w:rsidP="00BF3D01">
      <w:pPr>
        <w:pStyle w:val="NoSpacing"/>
        <w:jc w:val="both"/>
        <w:rPr>
          <w:sz w:val="24"/>
          <w:szCs w:val="24"/>
          <w:lang w:val="en-US"/>
        </w:rPr>
      </w:pPr>
    </w:p>
    <w:p w:rsidR="00BF3D01" w:rsidRPr="00B038D3" w:rsidRDefault="00BF3D01" w:rsidP="00270E99">
      <w:pPr>
        <w:pStyle w:val="NoSpacing"/>
        <w:spacing w:line="360" w:lineRule="auto"/>
        <w:jc w:val="both"/>
        <w:rPr>
          <w:sz w:val="24"/>
          <w:szCs w:val="24"/>
          <w:lang w:val="en-GB"/>
        </w:rPr>
      </w:pPr>
      <w:r w:rsidRPr="00B038D3">
        <w:rPr>
          <w:sz w:val="24"/>
          <w:szCs w:val="24"/>
          <w:lang w:val="en-US"/>
        </w:rPr>
        <w:t>The high prevalence of this perception is consistent with research by Sagarra &amp; Zapata (2008)</w:t>
      </w:r>
      <w:r w:rsidRPr="00B038D3">
        <w:rPr>
          <w:rStyle w:val="CommentReference"/>
          <w:sz w:val="24"/>
          <w:szCs w:val="24"/>
          <w:lang w:val="en-GB"/>
        </w:rPr>
        <w:t>.</w:t>
      </w:r>
    </w:p>
    <w:p w:rsidR="00BF3D01" w:rsidRPr="00B038D3" w:rsidRDefault="00BF3D01" w:rsidP="00270E99">
      <w:pPr>
        <w:pStyle w:val="NoSpacing"/>
        <w:spacing w:line="360" w:lineRule="auto"/>
        <w:ind w:firstLine="720"/>
        <w:jc w:val="both"/>
        <w:rPr>
          <w:sz w:val="24"/>
          <w:szCs w:val="24"/>
          <w:lang w:val="en-US"/>
        </w:rPr>
      </w:pPr>
      <w:r w:rsidRPr="00B038D3">
        <w:rPr>
          <w:sz w:val="24"/>
          <w:szCs w:val="24"/>
          <w:lang w:val="en-US"/>
        </w:rPr>
        <w:t xml:space="preserve">Another high prevalence perception in both interviews (six) and the </w:t>
      </w:r>
      <w:r w:rsidR="004825B2" w:rsidRPr="00B038D3">
        <w:rPr>
          <w:rFonts w:cstheme="minorHAnsi"/>
          <w:sz w:val="24"/>
          <w:szCs w:val="24"/>
          <w:lang w:val="en-US"/>
        </w:rPr>
        <w:t>reflective journal</w:t>
      </w:r>
      <w:r w:rsidR="004825B2" w:rsidRPr="00B038D3">
        <w:rPr>
          <w:sz w:val="24"/>
          <w:szCs w:val="24"/>
          <w:lang w:val="en-US"/>
        </w:rPr>
        <w:t xml:space="preserve"> </w:t>
      </w:r>
      <w:r w:rsidRPr="00B038D3">
        <w:rPr>
          <w:sz w:val="24"/>
          <w:szCs w:val="24"/>
          <w:lang w:val="en-US"/>
        </w:rPr>
        <w:t xml:space="preserve">(six) was that since technology is everywhere, students can benefit from knowing how to use it.  The current era calls for more use of CTs and students have acknowledged the need to keep pace with them, as illustrated by comments such as </w:t>
      </w:r>
      <w:r w:rsidR="00D917D3" w:rsidRPr="00B038D3">
        <w:rPr>
          <w:sz w:val="24"/>
          <w:szCs w:val="24"/>
          <w:lang w:val="en-US"/>
        </w:rPr>
        <w:t>“</w:t>
      </w:r>
      <w:r w:rsidRPr="00B038D3">
        <w:rPr>
          <w:i/>
          <w:sz w:val="24"/>
          <w:szCs w:val="24"/>
          <w:lang w:val="en-US"/>
        </w:rPr>
        <w:t>learning how to handle a computer gives you an advantage for the future</w:t>
      </w:r>
      <w:r w:rsidR="00C341F6" w:rsidRPr="00B038D3">
        <w:rPr>
          <w:i/>
          <w:sz w:val="24"/>
          <w:szCs w:val="24"/>
          <w:lang w:val="en-US"/>
        </w:rPr>
        <w:t>…</w:t>
      </w:r>
      <w:r w:rsidRPr="00B038D3">
        <w:rPr>
          <w:i/>
          <w:sz w:val="24"/>
          <w:szCs w:val="24"/>
          <w:lang w:val="en-US"/>
        </w:rPr>
        <w:t>computers and technologies are everywhere. Not knowing how to use technologies in education nowadays is like not knowing the alphabet</w:t>
      </w:r>
      <w:r w:rsidR="00D917D3" w:rsidRPr="00B038D3">
        <w:rPr>
          <w:sz w:val="24"/>
          <w:szCs w:val="24"/>
          <w:lang w:val="en-US"/>
        </w:rPr>
        <w:t>”</w:t>
      </w:r>
      <w:r w:rsidRPr="00B038D3">
        <w:rPr>
          <w:sz w:val="24"/>
          <w:szCs w:val="24"/>
          <w:lang w:val="en-US"/>
        </w:rPr>
        <w:t xml:space="preserve"> [RJ/S2] and </w:t>
      </w:r>
      <w:r w:rsidR="00D917D3" w:rsidRPr="00B038D3">
        <w:rPr>
          <w:sz w:val="24"/>
          <w:szCs w:val="24"/>
          <w:lang w:val="en-US"/>
        </w:rPr>
        <w:t>“</w:t>
      </w:r>
      <w:r w:rsidRPr="00B038D3">
        <w:rPr>
          <w:rFonts w:cstheme="minorHAnsi"/>
          <w:i/>
          <w:sz w:val="24"/>
          <w:szCs w:val="24"/>
          <w:lang w:val="en-US"/>
        </w:rPr>
        <w:t>education needs to keep pace with our times</w:t>
      </w:r>
      <w:r w:rsidR="00D917D3" w:rsidRPr="00B038D3">
        <w:rPr>
          <w:rFonts w:cstheme="minorHAnsi"/>
          <w:sz w:val="24"/>
          <w:szCs w:val="24"/>
          <w:lang w:val="en-US"/>
        </w:rPr>
        <w:t>”</w:t>
      </w:r>
      <w:r w:rsidRPr="00B038D3">
        <w:rPr>
          <w:rFonts w:cstheme="minorHAnsi"/>
          <w:sz w:val="24"/>
          <w:szCs w:val="24"/>
          <w:lang w:val="en-US"/>
        </w:rPr>
        <w:t xml:space="preserve"> [INT/S10].  Other participants focused on the necessity of knowing how to use such technologies: </w:t>
      </w:r>
      <w:r w:rsidR="00D917D3" w:rsidRPr="00B038D3">
        <w:rPr>
          <w:rFonts w:cstheme="minorHAnsi"/>
          <w:sz w:val="24"/>
          <w:szCs w:val="24"/>
          <w:lang w:val="en-US"/>
        </w:rPr>
        <w:t>“</w:t>
      </w:r>
      <w:r w:rsidRPr="00B038D3">
        <w:rPr>
          <w:rFonts w:cstheme="minorHAnsi"/>
          <w:i/>
          <w:sz w:val="24"/>
          <w:szCs w:val="24"/>
          <w:lang w:val="en-US"/>
        </w:rPr>
        <w:t>we have to know how</w:t>
      </w:r>
      <w:r w:rsidR="00C341F6" w:rsidRPr="00B038D3">
        <w:rPr>
          <w:rFonts w:cstheme="minorHAnsi"/>
          <w:i/>
          <w:sz w:val="24"/>
          <w:szCs w:val="24"/>
          <w:lang w:val="en-US"/>
        </w:rPr>
        <w:t xml:space="preserve"> to use technologies because we’</w:t>
      </w:r>
      <w:r w:rsidRPr="00B038D3">
        <w:rPr>
          <w:rFonts w:cstheme="minorHAnsi"/>
          <w:i/>
          <w:sz w:val="24"/>
          <w:szCs w:val="24"/>
          <w:lang w:val="en-US"/>
        </w:rPr>
        <w:t>ll probably need to use them later on</w:t>
      </w:r>
      <w:r w:rsidR="00D917D3" w:rsidRPr="00B038D3">
        <w:rPr>
          <w:rFonts w:cstheme="minorHAnsi"/>
          <w:sz w:val="24"/>
          <w:szCs w:val="24"/>
          <w:lang w:val="en-US"/>
        </w:rPr>
        <w:t>”</w:t>
      </w:r>
      <w:r w:rsidRPr="00B038D3">
        <w:rPr>
          <w:rFonts w:cstheme="minorHAnsi"/>
          <w:sz w:val="24"/>
          <w:szCs w:val="24"/>
          <w:lang w:val="en-US"/>
        </w:rPr>
        <w:t xml:space="preserve"> [INT/S6]; </w:t>
      </w:r>
      <w:r w:rsidR="00D917D3" w:rsidRPr="00B038D3">
        <w:rPr>
          <w:sz w:val="24"/>
          <w:szCs w:val="24"/>
          <w:lang w:val="en-US"/>
        </w:rPr>
        <w:t>“</w:t>
      </w:r>
      <w:r w:rsidRPr="00B038D3">
        <w:rPr>
          <w:rFonts w:cstheme="minorHAnsi"/>
          <w:i/>
          <w:sz w:val="24"/>
          <w:szCs w:val="24"/>
          <w:lang w:val="en-US"/>
        </w:rPr>
        <w:t>it is not only useful, it</w:t>
      </w:r>
      <w:r w:rsidR="00D917D3" w:rsidRPr="00B038D3">
        <w:rPr>
          <w:rFonts w:cstheme="minorHAnsi"/>
          <w:i/>
          <w:sz w:val="24"/>
          <w:szCs w:val="24"/>
          <w:lang w:val="en-US"/>
        </w:rPr>
        <w:t>’s</w:t>
      </w:r>
      <w:r w:rsidRPr="00B038D3">
        <w:rPr>
          <w:rFonts w:cstheme="minorHAnsi"/>
          <w:i/>
          <w:sz w:val="24"/>
          <w:szCs w:val="24"/>
          <w:lang w:val="en-US"/>
        </w:rPr>
        <w:t xml:space="preserve"> necessary for us in 2012 to use technologies; I think they should be used more</w:t>
      </w:r>
      <w:r w:rsidR="00D917D3" w:rsidRPr="00B038D3">
        <w:rPr>
          <w:rFonts w:cstheme="minorHAnsi"/>
          <w:sz w:val="24"/>
          <w:szCs w:val="24"/>
          <w:lang w:val="en-US"/>
        </w:rPr>
        <w:t>”</w:t>
      </w:r>
      <w:r w:rsidRPr="00B038D3">
        <w:rPr>
          <w:rFonts w:cstheme="minorHAnsi"/>
          <w:sz w:val="24"/>
          <w:szCs w:val="24"/>
          <w:lang w:val="en-US"/>
        </w:rPr>
        <w:t xml:space="preserve"> [INT/S9].</w:t>
      </w:r>
    </w:p>
    <w:p w:rsidR="00BF3D01" w:rsidRPr="00B038D3" w:rsidRDefault="00BF3D01" w:rsidP="00270E99">
      <w:pPr>
        <w:pStyle w:val="NoSpacing"/>
        <w:spacing w:line="360" w:lineRule="auto"/>
        <w:ind w:firstLine="720"/>
        <w:jc w:val="both"/>
        <w:rPr>
          <w:sz w:val="24"/>
          <w:szCs w:val="24"/>
          <w:lang w:val="en-US"/>
        </w:rPr>
      </w:pPr>
      <w:r w:rsidRPr="00B038D3">
        <w:rPr>
          <w:sz w:val="24"/>
          <w:szCs w:val="24"/>
          <w:lang w:val="en-US"/>
        </w:rPr>
        <w:t xml:space="preserve">Other perceived benefits included easier communication and no time/space limitations: </w:t>
      </w:r>
      <w:r w:rsidR="00D917D3" w:rsidRPr="00B038D3">
        <w:rPr>
          <w:sz w:val="24"/>
          <w:szCs w:val="24"/>
          <w:lang w:val="en-US"/>
        </w:rPr>
        <w:t>“</w:t>
      </w:r>
      <w:r w:rsidRPr="00B038D3">
        <w:rPr>
          <w:i/>
          <w:sz w:val="24"/>
          <w:szCs w:val="24"/>
          <w:lang w:val="en-US"/>
        </w:rPr>
        <w:t xml:space="preserve">technological progress in education can improve relationships between students because they tend to communicate via blogs, emails etc.  Due to this, communication skills are developed between students and </w:t>
      </w:r>
      <w:r w:rsidR="004B3DCD" w:rsidRPr="00B038D3">
        <w:rPr>
          <w:i/>
          <w:sz w:val="24"/>
          <w:szCs w:val="24"/>
          <w:lang w:val="en-US"/>
        </w:rPr>
        <w:t>teachers’</w:t>
      </w:r>
      <w:r w:rsidRPr="00B038D3">
        <w:rPr>
          <w:sz w:val="24"/>
          <w:szCs w:val="24"/>
          <w:lang w:val="en-US"/>
        </w:rPr>
        <w:t xml:space="preserve"> [RJ/S9]; </w:t>
      </w:r>
      <w:r w:rsidR="00D917D3" w:rsidRPr="00B038D3">
        <w:rPr>
          <w:sz w:val="24"/>
          <w:szCs w:val="24"/>
          <w:lang w:val="en-US"/>
        </w:rPr>
        <w:t>“</w:t>
      </w:r>
      <w:r w:rsidRPr="00B038D3">
        <w:rPr>
          <w:i/>
          <w:sz w:val="24"/>
          <w:szCs w:val="24"/>
          <w:lang w:val="en-US"/>
        </w:rPr>
        <w:t>the use of technology means students can interact and communicate with teachers and peers electronically instead of being restricted to f2f meetings</w:t>
      </w:r>
      <w:r w:rsidR="00D917D3" w:rsidRPr="00B038D3">
        <w:rPr>
          <w:sz w:val="24"/>
          <w:szCs w:val="24"/>
          <w:lang w:val="en-US"/>
        </w:rPr>
        <w:t>”</w:t>
      </w:r>
      <w:r w:rsidRPr="00B038D3">
        <w:rPr>
          <w:sz w:val="24"/>
          <w:szCs w:val="24"/>
          <w:lang w:val="en-US"/>
        </w:rPr>
        <w:t xml:space="preserve"> [RJ/S19].  Others talked of more effective learning (</w:t>
      </w:r>
      <w:r w:rsidR="00D917D3" w:rsidRPr="00B038D3">
        <w:rPr>
          <w:rFonts w:cstheme="minorHAnsi"/>
          <w:sz w:val="24"/>
          <w:szCs w:val="24"/>
          <w:lang w:val="en-US"/>
        </w:rPr>
        <w:t>“</w:t>
      </w:r>
      <w:r w:rsidRPr="00B038D3">
        <w:rPr>
          <w:rFonts w:cstheme="minorHAnsi"/>
          <w:i/>
          <w:sz w:val="24"/>
          <w:szCs w:val="24"/>
          <w:lang w:val="en-US"/>
        </w:rPr>
        <w:t>technologies offered an easy and effective way of teaching and learning</w:t>
      </w:r>
      <w:r w:rsidR="00D917D3" w:rsidRPr="00B038D3">
        <w:rPr>
          <w:rFonts w:cstheme="minorHAnsi"/>
          <w:i/>
          <w:sz w:val="24"/>
          <w:szCs w:val="24"/>
          <w:lang w:val="en-US"/>
        </w:rPr>
        <w:t>”</w:t>
      </w:r>
      <w:r w:rsidRPr="00B038D3">
        <w:rPr>
          <w:rFonts w:cstheme="minorHAnsi"/>
          <w:sz w:val="24"/>
          <w:szCs w:val="24"/>
          <w:lang w:val="en-US"/>
        </w:rPr>
        <w:t xml:space="preserve"> [INT/S14])</w:t>
      </w:r>
      <w:r w:rsidRPr="00B038D3">
        <w:rPr>
          <w:sz w:val="24"/>
          <w:szCs w:val="24"/>
          <w:lang w:val="en-US"/>
        </w:rPr>
        <w:t xml:space="preserve"> as well as of increased creativity and productivity (</w:t>
      </w:r>
      <w:r w:rsidR="00D917D3" w:rsidRPr="00B038D3">
        <w:rPr>
          <w:sz w:val="24"/>
          <w:szCs w:val="24"/>
          <w:lang w:val="en-US"/>
        </w:rPr>
        <w:t>“</w:t>
      </w:r>
      <w:r w:rsidRPr="00B038D3">
        <w:rPr>
          <w:i/>
          <w:sz w:val="24"/>
          <w:szCs w:val="24"/>
          <w:lang w:val="en-US"/>
        </w:rPr>
        <w:t>the appropriate technologies use can be very beneficial in increasing educational productivity</w:t>
      </w:r>
      <w:r w:rsidR="00D917D3" w:rsidRPr="00B038D3">
        <w:rPr>
          <w:sz w:val="24"/>
          <w:szCs w:val="24"/>
          <w:lang w:val="en-US"/>
        </w:rPr>
        <w:t>”</w:t>
      </w:r>
      <w:r w:rsidRPr="00B038D3">
        <w:rPr>
          <w:sz w:val="24"/>
          <w:szCs w:val="24"/>
          <w:lang w:val="en-US"/>
        </w:rPr>
        <w:t xml:space="preserve"> [RJ/S9]).  A number of </w:t>
      </w:r>
      <w:r w:rsidR="00F72D02" w:rsidRPr="00B038D3">
        <w:rPr>
          <w:rFonts w:cstheme="minorHAnsi"/>
          <w:sz w:val="24"/>
          <w:szCs w:val="24"/>
          <w:lang w:val="en-US"/>
        </w:rPr>
        <w:t>reflective journal</w:t>
      </w:r>
      <w:r w:rsidR="00F72D02" w:rsidRPr="00B038D3">
        <w:rPr>
          <w:sz w:val="24"/>
          <w:szCs w:val="24"/>
          <w:lang w:val="en-US"/>
        </w:rPr>
        <w:t xml:space="preserve"> </w:t>
      </w:r>
      <w:r w:rsidRPr="00B038D3">
        <w:rPr>
          <w:sz w:val="24"/>
          <w:szCs w:val="24"/>
          <w:lang w:val="en-US"/>
        </w:rPr>
        <w:t>entries talked about the merits of distance learning; as this was outside the scope of this research, these entries are not discussed here.</w:t>
      </w:r>
    </w:p>
    <w:p w:rsidR="00BF3D01" w:rsidRPr="00B038D3" w:rsidRDefault="00BF3D01" w:rsidP="00270E99">
      <w:pPr>
        <w:pStyle w:val="NoSpacing"/>
        <w:spacing w:line="360" w:lineRule="auto"/>
        <w:ind w:firstLine="720"/>
        <w:jc w:val="both"/>
        <w:rPr>
          <w:sz w:val="24"/>
          <w:szCs w:val="24"/>
          <w:lang w:val="en-US"/>
        </w:rPr>
      </w:pPr>
      <w:r w:rsidRPr="00B038D3">
        <w:rPr>
          <w:sz w:val="24"/>
          <w:szCs w:val="24"/>
          <w:lang w:val="en-US"/>
        </w:rPr>
        <w:t xml:space="preserve">Perceived enhancements of learning and satisfaction are consonant with research by </w:t>
      </w:r>
      <w:r w:rsidRPr="00B038D3">
        <w:rPr>
          <w:sz w:val="24"/>
          <w:szCs w:val="24"/>
          <w:lang w:val="en-GB"/>
        </w:rPr>
        <w:t xml:space="preserve">Garrison and Kanuta (2004) and by Dowling, Godfrey, and Gyles (2003); a positive relationship between web enjoyment and its perceived usefulness has been found by Mitchell, Chen, and Macredie (2005).  Felix (2004, 2001) has shown that student perceptions towards instructional technology are mostly positive and that technology facilitates </w:t>
      </w:r>
      <w:r w:rsidR="002C020E" w:rsidRPr="00B038D3">
        <w:rPr>
          <w:sz w:val="24"/>
          <w:szCs w:val="24"/>
          <w:lang w:val="en-GB"/>
        </w:rPr>
        <w:t>language learning</w:t>
      </w:r>
      <w:r w:rsidRPr="00B038D3">
        <w:rPr>
          <w:sz w:val="24"/>
          <w:szCs w:val="24"/>
          <w:lang w:val="en-GB"/>
        </w:rPr>
        <w:t xml:space="preserve">.  Ayres (2002) and Warschauer (1996a) have </w:t>
      </w:r>
      <w:r w:rsidRPr="00B038D3">
        <w:rPr>
          <w:sz w:val="24"/>
          <w:szCs w:val="24"/>
          <w:lang w:val="en-GB"/>
        </w:rPr>
        <w:lastRenderedPageBreak/>
        <w:t xml:space="preserve">found that technology is perceived as motivating, that it promotes learning and that it is suitable for </w:t>
      </w:r>
      <w:r w:rsidR="002C020E" w:rsidRPr="00B038D3">
        <w:rPr>
          <w:sz w:val="24"/>
          <w:szCs w:val="24"/>
          <w:lang w:val="en-GB"/>
        </w:rPr>
        <w:t>language learning</w:t>
      </w:r>
      <w:r w:rsidRPr="00B038D3">
        <w:rPr>
          <w:sz w:val="24"/>
          <w:szCs w:val="24"/>
          <w:lang w:val="en-GB"/>
        </w:rPr>
        <w:t xml:space="preserve">.  Also, it has been shown that when technologies are heavily integrated in the curriculum, </w:t>
      </w:r>
      <w:r w:rsidR="002C020E" w:rsidRPr="00B038D3">
        <w:rPr>
          <w:sz w:val="24"/>
          <w:szCs w:val="24"/>
          <w:lang w:val="en-GB"/>
        </w:rPr>
        <w:t>language learning</w:t>
      </w:r>
      <w:r w:rsidRPr="00B038D3">
        <w:rPr>
          <w:sz w:val="24"/>
          <w:szCs w:val="24"/>
          <w:lang w:val="en-GB"/>
        </w:rPr>
        <w:t xml:space="preserve"> is more successful (Ushida, 2005).  </w:t>
      </w:r>
      <w:r w:rsidRPr="00B038D3">
        <w:rPr>
          <w:sz w:val="24"/>
          <w:szCs w:val="24"/>
          <w:lang w:val="en-US"/>
        </w:rPr>
        <w:t xml:space="preserve">Overall, the literature suggests that positive </w:t>
      </w:r>
      <w:r w:rsidRPr="00B038D3">
        <w:rPr>
          <w:sz w:val="24"/>
          <w:szCs w:val="24"/>
          <w:lang w:val="en-GB"/>
        </w:rPr>
        <w:t>perceptions emanate when the technologies employed are characterized by stability, are well-supported, organized, include activities with clear goals, and provide instant feedback (Felix, 2004</w:t>
      </w:r>
      <w:r w:rsidR="0030307C" w:rsidRPr="00B038D3">
        <w:rPr>
          <w:sz w:val="24"/>
          <w:szCs w:val="24"/>
          <w:lang w:val="en-GB"/>
        </w:rPr>
        <w:t>, 2001</w:t>
      </w:r>
      <w:r w:rsidRPr="00B038D3">
        <w:rPr>
          <w:sz w:val="24"/>
          <w:szCs w:val="24"/>
          <w:lang w:val="en-GB"/>
        </w:rPr>
        <w:t>; Torlakovic &amp; Deugo, 2004)</w:t>
      </w:r>
    </w:p>
    <w:p w:rsidR="00BF3D01" w:rsidRPr="00B038D3" w:rsidRDefault="00BF3D01" w:rsidP="00270E99">
      <w:pPr>
        <w:pStyle w:val="NoSpacing"/>
        <w:spacing w:line="360" w:lineRule="auto"/>
        <w:ind w:firstLine="720"/>
        <w:jc w:val="both"/>
        <w:rPr>
          <w:rFonts w:cstheme="minorHAnsi"/>
          <w:sz w:val="24"/>
          <w:szCs w:val="24"/>
          <w:lang w:val="en-US"/>
        </w:rPr>
      </w:pPr>
      <w:r w:rsidRPr="00B038D3">
        <w:rPr>
          <w:sz w:val="24"/>
          <w:szCs w:val="24"/>
          <w:lang w:val="en-US"/>
        </w:rPr>
        <w:t xml:space="preserve">Students were then asked to address perceived drawbacks in the integration of CTs in their ESP.  Given the heavy integration of CTs in the course, it was encouraging for me as a course designer to see that perceived drawbacks had a significantly lower incidence (six interviewees, two </w:t>
      </w:r>
      <w:r w:rsidR="000A5AA1" w:rsidRPr="00B038D3">
        <w:rPr>
          <w:rFonts w:cstheme="minorHAnsi"/>
          <w:sz w:val="24"/>
          <w:szCs w:val="24"/>
          <w:lang w:val="en-US"/>
        </w:rPr>
        <w:t>reflective journal</w:t>
      </w:r>
      <w:r w:rsidRPr="00B038D3">
        <w:rPr>
          <w:sz w:val="24"/>
          <w:szCs w:val="24"/>
          <w:lang w:val="en-US"/>
        </w:rPr>
        <w:t xml:space="preserve"> entries) compared to the perceived benefits.  One participant stressed that excessive use of CTs can harm interpersonal relations in the classroom: </w:t>
      </w:r>
      <w:r w:rsidR="00D917D3" w:rsidRPr="00B038D3">
        <w:rPr>
          <w:rFonts w:cstheme="minorHAnsi"/>
          <w:sz w:val="24"/>
          <w:szCs w:val="24"/>
          <w:lang w:val="en-GB"/>
        </w:rPr>
        <w:t>“</w:t>
      </w:r>
      <w:r w:rsidRPr="00B038D3">
        <w:rPr>
          <w:i/>
          <w:sz w:val="24"/>
          <w:szCs w:val="24"/>
          <w:lang w:val="en-US"/>
        </w:rPr>
        <w:t xml:space="preserve">using </w:t>
      </w:r>
      <w:r w:rsidRPr="00B038D3">
        <w:rPr>
          <w:rFonts w:cstheme="minorHAnsi"/>
          <w:i/>
          <w:sz w:val="24"/>
          <w:szCs w:val="24"/>
          <w:lang w:val="en-US"/>
        </w:rPr>
        <w:t>technologies</w:t>
      </w:r>
      <w:r w:rsidRPr="00B038D3">
        <w:rPr>
          <w:i/>
          <w:sz w:val="24"/>
          <w:szCs w:val="24"/>
          <w:lang w:val="en-US"/>
        </w:rPr>
        <w:t xml:space="preserve"> more and more can cause a real damage in the interpersonal relationship between teacher/</w:t>
      </w:r>
      <w:r w:rsidR="00350A11" w:rsidRPr="00B038D3">
        <w:rPr>
          <w:i/>
          <w:sz w:val="24"/>
          <w:szCs w:val="24"/>
          <w:lang w:val="en-US"/>
        </w:rPr>
        <w:t>students</w:t>
      </w:r>
      <w:r w:rsidR="00EF3394" w:rsidRPr="00B038D3">
        <w:rPr>
          <w:i/>
          <w:sz w:val="24"/>
          <w:szCs w:val="24"/>
          <w:lang w:val="en-US"/>
        </w:rPr>
        <w:t>”</w:t>
      </w:r>
      <w:r w:rsidR="00EF3394" w:rsidRPr="00B038D3">
        <w:rPr>
          <w:sz w:val="24"/>
          <w:szCs w:val="24"/>
          <w:lang w:val="en-US"/>
        </w:rPr>
        <w:t xml:space="preserve"> </w:t>
      </w:r>
      <w:r w:rsidRPr="00B038D3">
        <w:rPr>
          <w:sz w:val="24"/>
          <w:szCs w:val="24"/>
          <w:lang w:val="en-US"/>
        </w:rPr>
        <w:t>[RJ/S12].  A</w:t>
      </w:r>
      <w:r w:rsidRPr="00B038D3">
        <w:rPr>
          <w:rFonts w:cstheme="minorHAnsi"/>
          <w:sz w:val="24"/>
          <w:szCs w:val="24"/>
          <w:lang w:val="en-US"/>
        </w:rPr>
        <w:t>nother participant talked of how using technologies may distract students:</w:t>
      </w:r>
      <w:r w:rsidRPr="00B038D3">
        <w:rPr>
          <w:rFonts w:cstheme="minorHAnsi"/>
          <w:sz w:val="24"/>
          <w:szCs w:val="24"/>
          <w:lang w:val="en-GB"/>
        </w:rPr>
        <w:t xml:space="preserve"> </w:t>
      </w:r>
      <w:r w:rsidR="00D917D3" w:rsidRPr="00B038D3">
        <w:rPr>
          <w:rFonts w:cstheme="minorHAnsi"/>
          <w:sz w:val="24"/>
          <w:szCs w:val="24"/>
          <w:lang w:val="en-GB"/>
        </w:rPr>
        <w:t>“</w:t>
      </w:r>
      <w:r w:rsidRPr="00B038D3">
        <w:rPr>
          <w:rFonts w:cstheme="minorHAnsi"/>
          <w:i/>
          <w:sz w:val="24"/>
          <w:szCs w:val="24"/>
          <w:lang w:val="en-US"/>
        </w:rPr>
        <w:t>many times in the classroom we may lose track and use technologies for purposes other than educational</w:t>
      </w:r>
      <w:r w:rsidR="00D917D3" w:rsidRPr="00B038D3">
        <w:rPr>
          <w:rFonts w:cstheme="minorHAnsi"/>
          <w:sz w:val="24"/>
          <w:szCs w:val="24"/>
          <w:lang w:val="en-US"/>
        </w:rPr>
        <w:t>”</w:t>
      </w:r>
      <w:r w:rsidRPr="00B038D3">
        <w:rPr>
          <w:rFonts w:cstheme="minorHAnsi"/>
          <w:sz w:val="24"/>
          <w:szCs w:val="24"/>
          <w:lang w:val="en-US"/>
        </w:rPr>
        <w:t xml:space="preserve"> [INT/S13].  This kind of behavior was observed a number of times during this </w:t>
      </w:r>
      <w:r w:rsidR="001D3394">
        <w:rPr>
          <w:sz w:val="24"/>
          <w:szCs w:val="24"/>
          <w:lang w:val="en-US"/>
        </w:rPr>
        <w:t>case study</w:t>
      </w:r>
      <w:r w:rsidRPr="00B038D3">
        <w:rPr>
          <w:rFonts w:cstheme="minorHAnsi"/>
          <w:sz w:val="24"/>
          <w:szCs w:val="24"/>
          <w:lang w:val="en-US"/>
        </w:rPr>
        <w:t xml:space="preserve">, and it sometimes proved to be distracting for others as well.  It can be caused by a lack of interest, tiredness or boredom and it is one of the things </w:t>
      </w:r>
      <w:r w:rsidR="00EE448D" w:rsidRPr="00B038D3">
        <w:rPr>
          <w:rFonts w:cstheme="minorHAnsi"/>
          <w:sz w:val="24"/>
          <w:szCs w:val="24"/>
          <w:lang w:val="en-US"/>
        </w:rPr>
        <w:t>teacher</w:t>
      </w:r>
      <w:r w:rsidRPr="00B038D3">
        <w:rPr>
          <w:rFonts w:cstheme="minorHAnsi"/>
          <w:sz w:val="24"/>
          <w:szCs w:val="24"/>
          <w:lang w:val="en-US"/>
        </w:rPr>
        <w:t xml:space="preserve">s need to find a way around when implementing technologies in-class.  Stricter control (easier said than done in classes of 20+), firewalled computers, or a reward system that would encourage students not to lose track, could be some ways to suppress the phenomenon. </w:t>
      </w:r>
    </w:p>
    <w:p w:rsidR="00BF3D01" w:rsidRPr="00B038D3" w:rsidRDefault="00BF3D01" w:rsidP="00270E99">
      <w:pPr>
        <w:pStyle w:val="NoSpacing"/>
        <w:spacing w:line="360" w:lineRule="auto"/>
        <w:ind w:firstLine="720"/>
        <w:jc w:val="both"/>
        <w:rPr>
          <w:rFonts w:cstheme="minorHAnsi"/>
          <w:sz w:val="24"/>
          <w:szCs w:val="24"/>
          <w:lang w:val="en-GB"/>
        </w:rPr>
      </w:pPr>
      <w:r w:rsidRPr="00B038D3">
        <w:rPr>
          <w:sz w:val="24"/>
          <w:szCs w:val="24"/>
          <w:lang w:val="en-US"/>
        </w:rPr>
        <w:t xml:space="preserve">The most frequent perceived drawback however was the debilitating impact a lack of related know-how can have on students: </w:t>
      </w:r>
      <w:r w:rsidR="00D917D3" w:rsidRPr="00B038D3">
        <w:rPr>
          <w:rFonts w:cstheme="minorHAnsi"/>
          <w:sz w:val="24"/>
          <w:szCs w:val="24"/>
          <w:lang w:val="en-US"/>
        </w:rPr>
        <w:t>“</w:t>
      </w:r>
      <w:r w:rsidRPr="00B038D3">
        <w:rPr>
          <w:rFonts w:cstheme="minorHAnsi"/>
          <w:i/>
          <w:sz w:val="24"/>
          <w:szCs w:val="24"/>
          <w:lang w:val="en-US"/>
        </w:rPr>
        <w:t>if someone has limited knowledge of technologies it can be difficult</w:t>
      </w:r>
      <w:r w:rsidR="00D917D3" w:rsidRPr="00B038D3">
        <w:rPr>
          <w:rFonts w:cstheme="minorHAnsi"/>
          <w:sz w:val="24"/>
          <w:szCs w:val="24"/>
          <w:lang w:val="en-US"/>
        </w:rPr>
        <w:t>”</w:t>
      </w:r>
      <w:r w:rsidRPr="00B038D3">
        <w:rPr>
          <w:rFonts w:cstheme="minorHAnsi"/>
          <w:sz w:val="24"/>
          <w:szCs w:val="24"/>
          <w:lang w:val="en-US"/>
        </w:rPr>
        <w:t xml:space="preserve"> [INT/S11]; </w:t>
      </w:r>
      <w:r w:rsidR="00D917D3" w:rsidRPr="00B038D3">
        <w:rPr>
          <w:rFonts w:cstheme="minorHAnsi"/>
          <w:sz w:val="24"/>
          <w:szCs w:val="24"/>
          <w:lang w:val="en-US"/>
        </w:rPr>
        <w:t>“</w:t>
      </w:r>
      <w:r w:rsidRPr="00B038D3">
        <w:rPr>
          <w:rFonts w:cstheme="minorHAnsi"/>
          <w:i/>
          <w:sz w:val="24"/>
          <w:szCs w:val="24"/>
          <w:lang w:val="en-US"/>
        </w:rPr>
        <w:t>it can be a disadvantage for people not accustomed to using it</w:t>
      </w:r>
      <w:r w:rsidR="00D917D3" w:rsidRPr="00B038D3">
        <w:rPr>
          <w:rFonts w:cstheme="minorHAnsi"/>
          <w:sz w:val="24"/>
          <w:szCs w:val="24"/>
          <w:lang w:val="en-US"/>
        </w:rPr>
        <w:t>”</w:t>
      </w:r>
      <w:r w:rsidRPr="00B038D3">
        <w:rPr>
          <w:rFonts w:cstheme="minorHAnsi"/>
          <w:sz w:val="24"/>
          <w:szCs w:val="24"/>
          <w:lang w:val="en-US"/>
        </w:rPr>
        <w:t xml:space="preserve"> [INT/S8].  However, </w:t>
      </w:r>
      <w:r w:rsidRPr="00B038D3">
        <w:rPr>
          <w:sz w:val="24"/>
          <w:szCs w:val="24"/>
          <w:lang w:val="en-US"/>
        </w:rPr>
        <w:t xml:space="preserve">it was noted that, in a CL setting, this can be overcome with the help of others: </w:t>
      </w:r>
      <w:r w:rsidR="00D917D3" w:rsidRPr="00B038D3">
        <w:rPr>
          <w:sz w:val="24"/>
          <w:szCs w:val="24"/>
          <w:lang w:val="en-US"/>
        </w:rPr>
        <w:t>“</w:t>
      </w:r>
      <w:r w:rsidRPr="00B038D3">
        <w:rPr>
          <w:rFonts w:cstheme="minorHAnsi"/>
          <w:i/>
          <w:sz w:val="24"/>
          <w:szCs w:val="24"/>
          <w:lang w:val="en-US"/>
        </w:rPr>
        <w:t>working in groups means even if someone has limited knowledge of technologies, others can help</w:t>
      </w:r>
      <w:r w:rsidR="00D917D3" w:rsidRPr="00B038D3">
        <w:rPr>
          <w:rFonts w:cstheme="minorHAnsi"/>
          <w:sz w:val="24"/>
          <w:szCs w:val="24"/>
          <w:lang w:val="en-US"/>
        </w:rPr>
        <w:t>”</w:t>
      </w:r>
      <w:r w:rsidRPr="00B038D3">
        <w:rPr>
          <w:rFonts w:cstheme="minorHAnsi"/>
          <w:sz w:val="24"/>
          <w:szCs w:val="24"/>
          <w:lang w:val="en-US"/>
        </w:rPr>
        <w:t xml:space="preserve"> [INT/S2].</w:t>
      </w:r>
      <w:r w:rsidRPr="00B038D3">
        <w:rPr>
          <w:rFonts w:cstheme="minorHAnsi"/>
          <w:sz w:val="24"/>
          <w:szCs w:val="24"/>
          <w:lang w:val="en-GB"/>
        </w:rPr>
        <w:t xml:space="preserve">  It is suggested in the literature (</w:t>
      </w:r>
      <w:r w:rsidR="003D5277" w:rsidRPr="00B038D3">
        <w:rPr>
          <w:rFonts w:cstheme="minorHAnsi"/>
          <w:sz w:val="24"/>
          <w:szCs w:val="24"/>
          <w:lang w:val="en-GB"/>
        </w:rPr>
        <w:t>e.g.,</w:t>
      </w:r>
      <w:r w:rsidRPr="00B038D3">
        <w:rPr>
          <w:rFonts w:cstheme="minorHAnsi"/>
          <w:sz w:val="24"/>
          <w:szCs w:val="24"/>
          <w:lang w:val="en-GB"/>
        </w:rPr>
        <w:t xml:space="preserve"> Felix, 2004) that students need training in computer literacy.  This is one of the issues that course designers need to consider before implementing innovative tools into the curriculum.  If students do not have the necessary knowledge, </w:t>
      </w:r>
      <w:r w:rsidRPr="00B038D3">
        <w:rPr>
          <w:rFonts w:cstheme="minorHAnsi"/>
          <w:sz w:val="24"/>
          <w:szCs w:val="24"/>
          <w:lang w:val="en-GB"/>
        </w:rPr>
        <w:lastRenderedPageBreak/>
        <w:t xml:space="preserve">they need support; in a different case, it can prove extremely challenging both for them and the </w:t>
      </w:r>
      <w:r w:rsidR="00EE448D" w:rsidRPr="00B038D3">
        <w:rPr>
          <w:rFonts w:cstheme="minorHAnsi"/>
          <w:sz w:val="24"/>
          <w:szCs w:val="24"/>
          <w:lang w:val="en-GB"/>
        </w:rPr>
        <w:t>teacher</w:t>
      </w:r>
      <w:r w:rsidRPr="00B038D3">
        <w:rPr>
          <w:rFonts w:cstheme="minorHAnsi"/>
          <w:sz w:val="24"/>
          <w:szCs w:val="24"/>
          <w:lang w:val="en-GB"/>
        </w:rPr>
        <w:t xml:space="preserve">.  </w:t>
      </w:r>
      <w:r w:rsidR="00EE448D" w:rsidRPr="00B038D3">
        <w:rPr>
          <w:rFonts w:cstheme="minorHAnsi"/>
          <w:sz w:val="24"/>
          <w:szCs w:val="24"/>
          <w:lang w:val="en-GB"/>
        </w:rPr>
        <w:t>Teacher</w:t>
      </w:r>
      <w:r w:rsidRPr="00B038D3">
        <w:rPr>
          <w:rFonts w:cstheme="minorHAnsi"/>
          <w:sz w:val="24"/>
          <w:szCs w:val="24"/>
          <w:lang w:val="en-GB"/>
        </w:rPr>
        <w:t xml:space="preserve">s face a similar concern (see further down).     </w:t>
      </w:r>
    </w:p>
    <w:p w:rsidR="00BF3D01" w:rsidRPr="00B038D3" w:rsidRDefault="00BF3D01" w:rsidP="00270E99">
      <w:pPr>
        <w:pStyle w:val="NoSpacing"/>
        <w:spacing w:line="360" w:lineRule="auto"/>
        <w:rPr>
          <w:rFonts w:cstheme="minorHAnsi"/>
          <w:sz w:val="24"/>
          <w:szCs w:val="24"/>
          <w:lang w:val="en-GB"/>
        </w:rPr>
      </w:pPr>
    </w:p>
    <w:p w:rsidR="00BF3D01" w:rsidRPr="00B038D3" w:rsidRDefault="00BF3D01" w:rsidP="00270E99">
      <w:pPr>
        <w:pStyle w:val="NoSpacing"/>
        <w:spacing w:line="360" w:lineRule="auto"/>
        <w:rPr>
          <w:rFonts w:cstheme="minorHAnsi"/>
          <w:sz w:val="24"/>
          <w:szCs w:val="24"/>
          <w:u w:val="single"/>
          <w:lang w:val="en-US"/>
        </w:rPr>
      </w:pPr>
      <w:r w:rsidRPr="00B038D3">
        <w:rPr>
          <w:rFonts w:cstheme="minorHAnsi"/>
          <w:sz w:val="24"/>
          <w:szCs w:val="24"/>
          <w:u w:val="single"/>
          <w:lang w:val="en-US"/>
        </w:rPr>
        <w:t>Theme: General viewpoints regarding CT integration in ESP</w:t>
      </w:r>
    </w:p>
    <w:p w:rsidR="00BF3D01" w:rsidRPr="00B038D3" w:rsidRDefault="00BF3D01" w:rsidP="00270E99">
      <w:pPr>
        <w:pStyle w:val="NoSpacing"/>
        <w:spacing w:line="360" w:lineRule="auto"/>
        <w:rPr>
          <w:rFonts w:cstheme="minorHAnsi"/>
          <w:sz w:val="24"/>
          <w:szCs w:val="24"/>
          <w:u w:val="single"/>
          <w:lang w:val="en-US"/>
        </w:rPr>
      </w:pPr>
    </w:p>
    <w:p w:rsidR="00CB1629" w:rsidRPr="00B038D3" w:rsidRDefault="00BF3D01" w:rsidP="00270E99">
      <w:pPr>
        <w:pStyle w:val="NoSpacing"/>
        <w:spacing w:line="360" w:lineRule="auto"/>
        <w:jc w:val="both"/>
        <w:rPr>
          <w:rFonts w:cstheme="minorHAnsi"/>
          <w:sz w:val="24"/>
          <w:szCs w:val="24"/>
          <w:lang w:val="en-US"/>
        </w:rPr>
      </w:pPr>
      <w:r w:rsidRPr="00B038D3">
        <w:rPr>
          <w:rFonts w:cstheme="minorHAnsi"/>
          <w:sz w:val="24"/>
          <w:szCs w:val="24"/>
          <w:lang w:val="en-US"/>
        </w:rPr>
        <w:t xml:space="preserve">After discussing benefits and drawbacks, students were asked to address any other concerns relating to CT integration in their ESP.  Some interviewees (three) agreed to its usefulness, but admitted that they </w:t>
      </w:r>
      <w:r w:rsidR="008C3147" w:rsidRPr="00B038D3">
        <w:rPr>
          <w:rFonts w:cstheme="minorHAnsi"/>
          <w:sz w:val="24"/>
          <w:szCs w:val="24"/>
          <w:lang w:val="en-US"/>
        </w:rPr>
        <w:t>don’t</w:t>
      </w:r>
      <w:r w:rsidRPr="00B038D3">
        <w:rPr>
          <w:rFonts w:cstheme="minorHAnsi"/>
          <w:sz w:val="24"/>
          <w:szCs w:val="24"/>
          <w:lang w:val="en-US"/>
        </w:rPr>
        <w:t xml:space="preserve"> really like using it: </w:t>
      </w:r>
      <w:r w:rsidR="00D917D3" w:rsidRPr="00B038D3">
        <w:rPr>
          <w:rFonts w:cstheme="minorHAnsi"/>
          <w:sz w:val="24"/>
          <w:szCs w:val="24"/>
          <w:lang w:val="en-US"/>
        </w:rPr>
        <w:t>“</w:t>
      </w:r>
      <w:r w:rsidRPr="00B038D3">
        <w:rPr>
          <w:rFonts w:cstheme="minorHAnsi"/>
          <w:i/>
          <w:sz w:val="24"/>
          <w:szCs w:val="24"/>
          <w:lang w:val="en-US"/>
        </w:rPr>
        <w:t>I think it</w:t>
      </w:r>
      <w:r w:rsidR="00D917D3" w:rsidRPr="00B038D3">
        <w:rPr>
          <w:rFonts w:cstheme="minorHAnsi"/>
          <w:i/>
          <w:sz w:val="24"/>
          <w:szCs w:val="24"/>
          <w:lang w:val="en-US"/>
        </w:rPr>
        <w:t>’s</w:t>
      </w:r>
      <w:r w:rsidRPr="00B038D3">
        <w:rPr>
          <w:rFonts w:cstheme="minorHAnsi"/>
          <w:i/>
          <w:sz w:val="24"/>
          <w:szCs w:val="24"/>
          <w:lang w:val="en-US"/>
        </w:rPr>
        <w:t xml:space="preserve"> a useful tool but I </w:t>
      </w:r>
      <w:r w:rsidR="00000EC3" w:rsidRPr="00B038D3">
        <w:rPr>
          <w:rFonts w:cstheme="minorHAnsi"/>
          <w:i/>
          <w:sz w:val="24"/>
          <w:szCs w:val="24"/>
          <w:lang w:val="en-US"/>
        </w:rPr>
        <w:t xml:space="preserve">don’t </w:t>
      </w:r>
      <w:r w:rsidRPr="00B038D3">
        <w:rPr>
          <w:rFonts w:cstheme="minorHAnsi"/>
          <w:i/>
          <w:sz w:val="24"/>
          <w:szCs w:val="24"/>
          <w:lang w:val="en-US"/>
        </w:rPr>
        <w:t>really like it.  I know how to use it better now but I can live without it</w:t>
      </w:r>
      <w:r w:rsidR="00D917D3" w:rsidRPr="00B038D3">
        <w:rPr>
          <w:rFonts w:cstheme="minorHAnsi"/>
          <w:sz w:val="24"/>
          <w:szCs w:val="24"/>
          <w:lang w:val="en-US"/>
        </w:rPr>
        <w:t>”</w:t>
      </w:r>
      <w:r w:rsidRPr="00B038D3">
        <w:rPr>
          <w:rFonts w:cstheme="minorHAnsi"/>
          <w:sz w:val="24"/>
          <w:szCs w:val="24"/>
          <w:lang w:val="en-US"/>
        </w:rPr>
        <w:t xml:space="preserve"> [INT/S3].  Similar findings have been shown in the literature (</w:t>
      </w:r>
      <w:r w:rsidR="003D5277" w:rsidRPr="00B038D3">
        <w:rPr>
          <w:rFonts w:cstheme="minorHAnsi"/>
          <w:sz w:val="24"/>
          <w:szCs w:val="24"/>
          <w:lang w:val="en-US"/>
        </w:rPr>
        <w:t>e.g.,</w:t>
      </w:r>
      <w:r w:rsidRPr="00B038D3">
        <w:rPr>
          <w:rFonts w:cstheme="minorHAnsi"/>
          <w:sz w:val="24"/>
          <w:szCs w:val="24"/>
          <w:lang w:val="en-US"/>
        </w:rPr>
        <w:t xml:space="preserve"> Stracke, 2007; Stepp-Greany, 2002).</w:t>
      </w:r>
      <w:r w:rsidRPr="00B038D3">
        <w:rPr>
          <w:rFonts w:cstheme="minorHAnsi"/>
          <w:sz w:val="24"/>
          <w:szCs w:val="24"/>
          <w:lang w:val="en-GB"/>
        </w:rPr>
        <w:t xml:space="preserve">  </w:t>
      </w:r>
      <w:r w:rsidRPr="00B038D3">
        <w:rPr>
          <w:rFonts w:cstheme="minorHAnsi"/>
          <w:sz w:val="24"/>
          <w:szCs w:val="24"/>
          <w:lang w:val="en-US"/>
        </w:rPr>
        <w:t xml:space="preserve">Others acknowledged that CTs are being widely employed in education, and that this has considerably transformed the educational landscape: </w:t>
      </w:r>
      <w:r w:rsidR="00D917D3" w:rsidRPr="00B038D3">
        <w:rPr>
          <w:rFonts w:cstheme="minorHAnsi"/>
          <w:sz w:val="24"/>
          <w:szCs w:val="24"/>
          <w:lang w:val="en-US"/>
        </w:rPr>
        <w:t>“</w:t>
      </w:r>
      <w:r w:rsidR="002F3F07" w:rsidRPr="00B038D3">
        <w:rPr>
          <w:rFonts w:cstheme="minorHAnsi"/>
          <w:i/>
          <w:sz w:val="24"/>
          <w:szCs w:val="24"/>
          <w:lang w:val="en-US"/>
        </w:rPr>
        <w:t>it’</w:t>
      </w:r>
      <w:r w:rsidRPr="00B038D3">
        <w:rPr>
          <w:rFonts w:cstheme="minorHAnsi"/>
          <w:i/>
          <w:sz w:val="24"/>
          <w:szCs w:val="24"/>
          <w:lang w:val="en-US"/>
        </w:rPr>
        <w:t>s a big change that we now use technologies to this extent</w:t>
      </w:r>
      <w:r w:rsidR="00D917D3" w:rsidRPr="00B038D3">
        <w:rPr>
          <w:rFonts w:cstheme="minorHAnsi"/>
          <w:sz w:val="24"/>
          <w:szCs w:val="24"/>
          <w:lang w:val="en-US"/>
        </w:rPr>
        <w:t>”</w:t>
      </w:r>
      <w:r w:rsidRPr="00B038D3">
        <w:rPr>
          <w:rFonts w:cstheme="minorHAnsi"/>
          <w:sz w:val="24"/>
          <w:szCs w:val="24"/>
          <w:lang w:val="en-US"/>
        </w:rPr>
        <w:t xml:space="preserve"> [INT/S10]; </w:t>
      </w:r>
      <w:r w:rsidR="00D917D3" w:rsidRPr="00B038D3">
        <w:rPr>
          <w:rFonts w:cstheme="minorHAnsi"/>
          <w:sz w:val="24"/>
          <w:szCs w:val="24"/>
          <w:lang w:val="en-US"/>
        </w:rPr>
        <w:t>“</w:t>
      </w:r>
      <w:r w:rsidRPr="00B038D3">
        <w:rPr>
          <w:rFonts w:cstheme="minorHAnsi"/>
          <w:i/>
          <w:sz w:val="24"/>
          <w:szCs w:val="24"/>
          <w:lang w:val="en-US"/>
        </w:rPr>
        <w:t>widespread use in education</w:t>
      </w:r>
      <w:r w:rsidR="00D917D3" w:rsidRPr="00B038D3">
        <w:rPr>
          <w:rFonts w:cstheme="minorHAnsi"/>
          <w:sz w:val="24"/>
          <w:szCs w:val="24"/>
          <w:lang w:val="en-US"/>
        </w:rPr>
        <w:t>”</w:t>
      </w:r>
      <w:r w:rsidRPr="00B038D3">
        <w:rPr>
          <w:rFonts w:cstheme="minorHAnsi"/>
          <w:sz w:val="24"/>
          <w:szCs w:val="24"/>
          <w:lang w:val="en-US"/>
        </w:rPr>
        <w:t xml:space="preserve"> [INT/S16].  </w:t>
      </w:r>
      <w:r w:rsidRPr="00B038D3">
        <w:rPr>
          <w:sz w:val="24"/>
          <w:szCs w:val="24"/>
          <w:lang w:val="en-US"/>
        </w:rPr>
        <w:t>Given that most CTs function online, a participant expressed concerns over the internet</w:t>
      </w:r>
      <w:r w:rsidR="00D917D3" w:rsidRPr="00B038D3">
        <w:rPr>
          <w:sz w:val="24"/>
          <w:szCs w:val="24"/>
          <w:lang w:val="en-US"/>
        </w:rPr>
        <w:t>’s</w:t>
      </w:r>
      <w:r w:rsidRPr="00B038D3">
        <w:rPr>
          <w:sz w:val="24"/>
          <w:szCs w:val="24"/>
          <w:lang w:val="en-US"/>
        </w:rPr>
        <w:t xml:space="preserve"> </w:t>
      </w:r>
      <w:r w:rsidR="00D917D3" w:rsidRPr="00B038D3">
        <w:rPr>
          <w:sz w:val="24"/>
          <w:szCs w:val="24"/>
          <w:lang w:val="en-US"/>
        </w:rPr>
        <w:t>“</w:t>
      </w:r>
      <w:r w:rsidRPr="00B038D3">
        <w:rPr>
          <w:sz w:val="24"/>
          <w:szCs w:val="24"/>
          <w:lang w:val="en-US"/>
        </w:rPr>
        <w:t>permanent</w:t>
      </w:r>
      <w:r w:rsidR="00D917D3" w:rsidRPr="00B038D3">
        <w:rPr>
          <w:sz w:val="24"/>
          <w:szCs w:val="24"/>
          <w:lang w:val="en-US"/>
        </w:rPr>
        <w:t>”</w:t>
      </w:r>
      <w:r w:rsidRPr="00B038D3">
        <w:rPr>
          <w:sz w:val="24"/>
          <w:szCs w:val="24"/>
          <w:lang w:val="en-US"/>
        </w:rPr>
        <w:t xml:space="preserve"> nature:</w:t>
      </w:r>
      <w:r w:rsidRPr="00B038D3">
        <w:rPr>
          <w:rFonts w:cstheme="minorHAnsi"/>
          <w:sz w:val="24"/>
          <w:szCs w:val="24"/>
          <w:lang w:val="en-GB"/>
        </w:rPr>
        <w:t xml:space="preserve"> </w:t>
      </w:r>
      <w:r w:rsidR="00D917D3" w:rsidRPr="00B038D3">
        <w:rPr>
          <w:rFonts w:cstheme="minorHAnsi"/>
          <w:sz w:val="24"/>
          <w:szCs w:val="24"/>
          <w:lang w:val="en-GB"/>
        </w:rPr>
        <w:t>“</w:t>
      </w:r>
      <w:r w:rsidRPr="00B038D3">
        <w:rPr>
          <w:rFonts w:cstheme="minorHAnsi"/>
          <w:i/>
          <w:sz w:val="24"/>
          <w:szCs w:val="24"/>
          <w:lang w:val="en-US"/>
        </w:rPr>
        <w:t>using the Internet makes things a bit transient, how can we be sure that the information will be there for us always?</w:t>
      </w:r>
      <w:r w:rsidR="00D917D3" w:rsidRPr="00B038D3">
        <w:rPr>
          <w:rFonts w:cstheme="minorHAnsi"/>
          <w:sz w:val="24"/>
          <w:szCs w:val="24"/>
          <w:lang w:val="en-US"/>
        </w:rPr>
        <w:t>”</w:t>
      </w:r>
      <w:r w:rsidRPr="00B038D3">
        <w:rPr>
          <w:rFonts w:cstheme="minorHAnsi"/>
          <w:sz w:val="24"/>
          <w:szCs w:val="24"/>
          <w:lang w:val="en-US"/>
        </w:rPr>
        <w:t xml:space="preserve"> [INT/S10].</w:t>
      </w:r>
      <w:r w:rsidRPr="00B038D3">
        <w:rPr>
          <w:rFonts w:cstheme="minorHAnsi"/>
          <w:sz w:val="24"/>
          <w:szCs w:val="24"/>
          <w:lang w:val="en-GB"/>
        </w:rPr>
        <w:t xml:space="preserve">  </w:t>
      </w:r>
      <w:r w:rsidRPr="00B038D3">
        <w:rPr>
          <w:rFonts w:cstheme="minorHAnsi"/>
          <w:sz w:val="24"/>
          <w:szCs w:val="24"/>
          <w:lang w:val="en-US"/>
        </w:rPr>
        <w:t xml:space="preserve">Finally, another participant expressed their liking for CTs but stressed that it would have been less exciting had it been employed in all university courses: </w:t>
      </w:r>
      <w:r w:rsidR="00D917D3" w:rsidRPr="00B038D3">
        <w:rPr>
          <w:rFonts w:cstheme="minorHAnsi"/>
          <w:sz w:val="24"/>
          <w:szCs w:val="24"/>
          <w:lang w:val="en-US"/>
        </w:rPr>
        <w:t>“</w:t>
      </w:r>
      <w:r w:rsidRPr="00B038D3">
        <w:rPr>
          <w:rFonts w:cstheme="minorHAnsi"/>
          <w:i/>
          <w:sz w:val="24"/>
          <w:szCs w:val="24"/>
          <w:lang w:val="en-US"/>
        </w:rPr>
        <w:t>I like it…had we used technologies for all courses though may have rendered it boring</w:t>
      </w:r>
      <w:r w:rsidR="00D917D3" w:rsidRPr="00B038D3">
        <w:rPr>
          <w:rFonts w:cstheme="minorHAnsi"/>
          <w:sz w:val="24"/>
          <w:szCs w:val="24"/>
          <w:lang w:val="en-US"/>
        </w:rPr>
        <w:t>”</w:t>
      </w:r>
      <w:r w:rsidRPr="00B038D3">
        <w:rPr>
          <w:rFonts w:cstheme="minorHAnsi"/>
          <w:sz w:val="24"/>
          <w:szCs w:val="24"/>
          <w:lang w:val="en-US"/>
        </w:rPr>
        <w:t xml:space="preserve"> [INT/S12].  This last comment should serve as a warning against overusing CTs, both for </w:t>
      </w:r>
      <w:r w:rsidR="00EE448D" w:rsidRPr="00B038D3">
        <w:rPr>
          <w:rFonts w:cstheme="minorHAnsi"/>
          <w:sz w:val="24"/>
          <w:szCs w:val="24"/>
          <w:lang w:val="en-US"/>
        </w:rPr>
        <w:t>teacher</w:t>
      </w:r>
      <w:r w:rsidRPr="00B038D3">
        <w:rPr>
          <w:rFonts w:cstheme="minorHAnsi"/>
          <w:sz w:val="24"/>
          <w:szCs w:val="24"/>
          <w:lang w:val="en-US"/>
        </w:rPr>
        <w:t xml:space="preserve">s as well as for institutions.  The evidence here, however scant, shows that it would be best if CTs were interchanged with other tools, so that </w:t>
      </w:r>
      <w:r w:rsidR="00350A11" w:rsidRPr="00B038D3">
        <w:rPr>
          <w:rFonts w:cstheme="minorHAnsi"/>
          <w:sz w:val="24"/>
          <w:szCs w:val="24"/>
          <w:lang w:val="en-US"/>
        </w:rPr>
        <w:t>students’</w:t>
      </w:r>
      <w:r w:rsidRPr="00B038D3">
        <w:rPr>
          <w:rFonts w:cstheme="minorHAnsi"/>
          <w:sz w:val="24"/>
          <w:szCs w:val="24"/>
          <w:lang w:val="en-US"/>
        </w:rPr>
        <w:t xml:space="preserve"> interest is maintained.   </w:t>
      </w:r>
    </w:p>
    <w:p w:rsidR="00CB1629" w:rsidRPr="00B038D3" w:rsidRDefault="00CB1629" w:rsidP="00270E99">
      <w:pPr>
        <w:pStyle w:val="NoSpacing"/>
        <w:spacing w:line="360" w:lineRule="auto"/>
        <w:jc w:val="both"/>
        <w:rPr>
          <w:rFonts w:cstheme="minorHAnsi"/>
          <w:sz w:val="24"/>
          <w:szCs w:val="24"/>
          <w:lang w:val="en-US"/>
        </w:rPr>
      </w:pPr>
    </w:p>
    <w:p w:rsidR="00BF3D01" w:rsidRPr="00B038D3" w:rsidRDefault="00BF3D01" w:rsidP="00270E99">
      <w:pPr>
        <w:pStyle w:val="NoSpacing"/>
        <w:spacing w:line="360" w:lineRule="auto"/>
        <w:jc w:val="both"/>
        <w:rPr>
          <w:i/>
          <w:sz w:val="24"/>
          <w:szCs w:val="24"/>
          <w:u w:val="single"/>
          <w:lang w:val="en-US"/>
        </w:rPr>
      </w:pPr>
      <w:r w:rsidRPr="00B038D3">
        <w:rPr>
          <w:i/>
          <w:sz w:val="24"/>
          <w:szCs w:val="24"/>
          <w:u w:val="single"/>
          <w:lang w:val="en-US"/>
        </w:rPr>
        <w:t>Student sample – Research Question 3</w:t>
      </w:r>
    </w:p>
    <w:p w:rsidR="00BF3D01" w:rsidRPr="00B038D3" w:rsidRDefault="00BF3D01" w:rsidP="00270E99">
      <w:pPr>
        <w:pStyle w:val="NoSpacing"/>
        <w:spacing w:line="360" w:lineRule="auto"/>
        <w:jc w:val="both"/>
        <w:rPr>
          <w:b/>
          <w:i/>
          <w:sz w:val="24"/>
          <w:szCs w:val="24"/>
          <w:lang w:val="en-US"/>
        </w:rPr>
      </w:pPr>
      <w:r w:rsidRPr="00B038D3">
        <w:rPr>
          <w:sz w:val="24"/>
          <w:szCs w:val="24"/>
          <w:lang w:val="en-US"/>
        </w:rPr>
        <w:t>How has the integration of CL and CTs in the ESP course affected how students normally go about studying?</w:t>
      </w:r>
    </w:p>
    <w:p w:rsidR="00BF3D01" w:rsidRPr="00B038D3" w:rsidRDefault="00BF3D01" w:rsidP="00270E99">
      <w:pPr>
        <w:pStyle w:val="NoSpacing"/>
        <w:spacing w:line="360" w:lineRule="auto"/>
        <w:jc w:val="both"/>
        <w:rPr>
          <w:sz w:val="24"/>
          <w:szCs w:val="24"/>
          <w:lang w:val="en-US"/>
        </w:rPr>
      </w:pPr>
    </w:p>
    <w:p w:rsidR="00BF3D01" w:rsidRPr="00B038D3" w:rsidRDefault="00BF3D01" w:rsidP="00270E99">
      <w:pPr>
        <w:pStyle w:val="NoSpacing"/>
        <w:spacing w:line="360" w:lineRule="auto"/>
        <w:jc w:val="both"/>
        <w:rPr>
          <w:sz w:val="24"/>
          <w:szCs w:val="24"/>
          <w:u w:val="single"/>
          <w:lang w:val="en-US"/>
        </w:rPr>
      </w:pPr>
      <w:r w:rsidRPr="00B038D3">
        <w:rPr>
          <w:sz w:val="24"/>
          <w:szCs w:val="24"/>
          <w:u w:val="single"/>
          <w:lang w:val="en-US"/>
        </w:rPr>
        <w:t>Theme: Effects of CL/CT integration in ESP</w:t>
      </w:r>
    </w:p>
    <w:p w:rsidR="00BF3D01" w:rsidRPr="00B038D3" w:rsidRDefault="00BF3D01" w:rsidP="00270E99">
      <w:pPr>
        <w:pStyle w:val="NoSpacing"/>
        <w:spacing w:line="360" w:lineRule="auto"/>
        <w:jc w:val="both"/>
        <w:rPr>
          <w:rFonts w:cstheme="minorHAnsi"/>
          <w:sz w:val="24"/>
          <w:szCs w:val="24"/>
          <w:highlight w:val="yellow"/>
          <w:lang w:val="en-US"/>
        </w:rPr>
      </w:pPr>
    </w:p>
    <w:p w:rsidR="00BF3D01" w:rsidRPr="00B038D3" w:rsidRDefault="00BF3D01" w:rsidP="00270E99">
      <w:pPr>
        <w:pStyle w:val="NoSpacing"/>
        <w:spacing w:line="360" w:lineRule="auto"/>
        <w:jc w:val="both"/>
        <w:rPr>
          <w:rFonts w:cstheme="minorHAnsi"/>
          <w:sz w:val="24"/>
          <w:szCs w:val="24"/>
          <w:lang w:val="en-US"/>
        </w:rPr>
      </w:pPr>
      <w:r w:rsidRPr="00B038D3">
        <w:rPr>
          <w:rFonts w:cstheme="minorHAnsi"/>
          <w:sz w:val="24"/>
          <w:szCs w:val="24"/>
          <w:lang w:val="en-US"/>
        </w:rPr>
        <w:t xml:space="preserve">The purpose of the final research question for the student sample was to examine (a) how </w:t>
      </w:r>
      <w:r w:rsidR="00350A11" w:rsidRPr="00B038D3">
        <w:rPr>
          <w:rFonts w:cstheme="minorHAnsi"/>
          <w:sz w:val="24"/>
          <w:szCs w:val="24"/>
          <w:lang w:val="en-US"/>
        </w:rPr>
        <w:t>students’</w:t>
      </w:r>
      <w:r w:rsidRPr="00B038D3">
        <w:rPr>
          <w:rFonts w:cstheme="minorHAnsi"/>
          <w:sz w:val="24"/>
          <w:szCs w:val="24"/>
          <w:lang w:val="en-US"/>
        </w:rPr>
        <w:t xml:space="preserve"> preexisting perceptions on instructional technology might have shifted in any way following CT integration in their ESP and in their tertiary studies in general, </w:t>
      </w:r>
      <w:r w:rsidRPr="00B038D3">
        <w:rPr>
          <w:rFonts w:cstheme="minorHAnsi"/>
          <w:sz w:val="24"/>
          <w:szCs w:val="24"/>
          <w:lang w:val="en-US"/>
        </w:rPr>
        <w:lastRenderedPageBreak/>
        <w:t xml:space="preserve">and (b) to examine whether the </w:t>
      </w:r>
      <w:r w:rsidR="00350A11" w:rsidRPr="00B038D3">
        <w:rPr>
          <w:rFonts w:cstheme="minorHAnsi"/>
          <w:sz w:val="24"/>
          <w:szCs w:val="24"/>
          <w:lang w:val="en-US"/>
        </w:rPr>
        <w:t>students’</w:t>
      </w:r>
      <w:r w:rsidRPr="00B038D3">
        <w:rPr>
          <w:rFonts w:cstheme="minorHAnsi"/>
          <w:sz w:val="24"/>
          <w:szCs w:val="24"/>
          <w:lang w:val="en-US"/>
        </w:rPr>
        <w:t xml:space="preserve"> approach toward preparing and studying for their ESP was affected </w:t>
      </w:r>
      <w:r w:rsidRPr="00B038D3">
        <w:rPr>
          <w:rFonts w:cstheme="minorHAnsi"/>
          <w:i/>
          <w:sz w:val="24"/>
          <w:szCs w:val="24"/>
          <w:lang w:val="en-US"/>
        </w:rPr>
        <w:t>because</w:t>
      </w:r>
      <w:r w:rsidRPr="00B038D3">
        <w:rPr>
          <w:rFonts w:cstheme="minorHAnsi"/>
          <w:sz w:val="24"/>
          <w:szCs w:val="24"/>
          <w:lang w:val="en-US"/>
        </w:rPr>
        <w:t xml:space="preserve"> of the use of CL and CTs.  Despite this being a narrow theme data-wise, it provides valuable insight into the research question at hand.  Regarding (a), there was the limitation that only six students responded.  Four reported that their perceptions on technology had changed to a more positive stance since they entered </w:t>
      </w:r>
      <w:r w:rsidR="00100DEE" w:rsidRPr="00B038D3">
        <w:rPr>
          <w:rFonts w:cstheme="minorHAnsi"/>
          <w:sz w:val="24"/>
          <w:szCs w:val="24"/>
          <w:lang w:val="en-US"/>
        </w:rPr>
        <w:t>higher education</w:t>
      </w:r>
      <w:r w:rsidRPr="00B038D3">
        <w:rPr>
          <w:rFonts w:cstheme="minorHAnsi"/>
          <w:sz w:val="24"/>
          <w:szCs w:val="24"/>
          <w:lang w:val="en-US"/>
        </w:rPr>
        <w:t>:</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[INT/S2] I</w:t>
      </w:r>
      <w:r w:rsidR="00640F5B" w:rsidRPr="00B038D3">
        <w:rPr>
          <w:rFonts w:cstheme="minorHAnsi"/>
          <w:sz w:val="24"/>
          <w:szCs w:val="24"/>
          <w:lang w:val="en-US"/>
        </w:rPr>
        <w:t>’</w:t>
      </w:r>
      <w:r w:rsidRPr="00B038D3">
        <w:rPr>
          <w:rFonts w:cstheme="minorHAnsi"/>
          <w:sz w:val="24"/>
          <w:szCs w:val="24"/>
          <w:lang w:val="en-US"/>
        </w:rPr>
        <w:t>ve changed my viewpoint, especially regarding wiki use, because [when] we used that in another course I wasn</w:t>
      </w:r>
      <w:r w:rsidR="00640F5B" w:rsidRPr="00B038D3">
        <w:rPr>
          <w:rFonts w:cstheme="minorHAnsi"/>
          <w:sz w:val="24"/>
          <w:szCs w:val="24"/>
          <w:lang w:val="en-US"/>
        </w:rPr>
        <w:t>’</w:t>
      </w:r>
      <w:r w:rsidRPr="00B038D3">
        <w:rPr>
          <w:rFonts w:cstheme="minorHAnsi"/>
          <w:sz w:val="24"/>
          <w:szCs w:val="24"/>
          <w:lang w:val="en-US"/>
        </w:rPr>
        <w:t>t sure of its purpose; now I am.</w:t>
      </w:r>
    </w:p>
    <w:p w:rsidR="00BF3D01" w:rsidRPr="00B038D3" w:rsidRDefault="00BF3D01" w:rsidP="00BF3D01">
      <w:pPr>
        <w:pStyle w:val="NoSpacing"/>
        <w:ind w:left="720" w:firstLine="720"/>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 xml:space="preserve">[INT/S6] I </w:t>
      </w:r>
      <w:r w:rsidR="000F395B" w:rsidRPr="00B038D3">
        <w:rPr>
          <w:rFonts w:cstheme="minorHAnsi"/>
          <w:sz w:val="24"/>
          <w:szCs w:val="24"/>
          <w:lang w:val="en-US"/>
        </w:rPr>
        <w:t>didn’t</w:t>
      </w:r>
      <w:r w:rsidRPr="00B038D3">
        <w:rPr>
          <w:rFonts w:cstheme="minorHAnsi"/>
          <w:sz w:val="24"/>
          <w:szCs w:val="24"/>
          <w:lang w:val="en-US"/>
        </w:rPr>
        <w:t xml:space="preserve"> care before because there was limited use in my previous university.  Now I think it</w:t>
      </w:r>
      <w:r w:rsidR="00D917D3" w:rsidRPr="00B038D3">
        <w:rPr>
          <w:rFonts w:cstheme="minorHAnsi"/>
          <w:sz w:val="24"/>
          <w:szCs w:val="24"/>
          <w:lang w:val="en-US"/>
        </w:rPr>
        <w:t>’s</w:t>
      </w:r>
      <w:r w:rsidRPr="00B038D3">
        <w:rPr>
          <w:rFonts w:cstheme="minorHAnsi"/>
          <w:sz w:val="24"/>
          <w:szCs w:val="24"/>
          <w:lang w:val="en-US"/>
        </w:rPr>
        <w:t xml:space="preserve"> good because </w:t>
      </w:r>
      <w:r w:rsidR="00B0036A" w:rsidRPr="00B038D3">
        <w:rPr>
          <w:rFonts w:cstheme="minorHAnsi"/>
          <w:sz w:val="24"/>
          <w:szCs w:val="24"/>
          <w:lang w:val="en-US"/>
        </w:rPr>
        <w:t>I’ve</w:t>
      </w:r>
      <w:r w:rsidRPr="00B038D3">
        <w:rPr>
          <w:rFonts w:cstheme="minorHAnsi"/>
          <w:sz w:val="24"/>
          <w:szCs w:val="24"/>
          <w:lang w:val="en-US"/>
        </w:rPr>
        <w:t xml:space="preserve"> seen we can do many things with it.</w:t>
      </w:r>
    </w:p>
    <w:p w:rsidR="00BF3D01" w:rsidRPr="00B038D3" w:rsidRDefault="00BF3D01" w:rsidP="00BF3D01">
      <w:pPr>
        <w:pStyle w:val="NoSpacing"/>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[INT/S9] At the beginning I w</w:t>
      </w:r>
      <w:r w:rsidR="00640F5B" w:rsidRPr="00B038D3">
        <w:rPr>
          <w:rFonts w:cstheme="minorHAnsi"/>
          <w:sz w:val="24"/>
          <w:szCs w:val="24"/>
          <w:lang w:val="en-US"/>
        </w:rPr>
        <w:t xml:space="preserve">asn’t </w:t>
      </w:r>
      <w:r w:rsidRPr="00B038D3">
        <w:rPr>
          <w:rFonts w:cstheme="minorHAnsi"/>
          <w:sz w:val="24"/>
          <w:szCs w:val="24"/>
          <w:lang w:val="en-US"/>
        </w:rPr>
        <w:t>really into CTs but now, after three years of studies, I can</w:t>
      </w:r>
      <w:r w:rsidR="00640F5B" w:rsidRPr="00B038D3">
        <w:rPr>
          <w:rFonts w:cstheme="minorHAnsi"/>
          <w:sz w:val="24"/>
          <w:szCs w:val="24"/>
          <w:lang w:val="en-US"/>
        </w:rPr>
        <w:t>’</w:t>
      </w:r>
      <w:r w:rsidRPr="00B038D3">
        <w:rPr>
          <w:rFonts w:cstheme="minorHAnsi"/>
          <w:sz w:val="24"/>
          <w:szCs w:val="24"/>
          <w:lang w:val="en-US"/>
        </w:rPr>
        <w:t>t really think how things could be done without.</w:t>
      </w:r>
    </w:p>
    <w:p w:rsidR="00BF3D01" w:rsidRPr="00B038D3" w:rsidRDefault="00BF3D01" w:rsidP="00BF3D01">
      <w:pPr>
        <w:pStyle w:val="NoSpacing"/>
        <w:ind w:left="720" w:firstLine="720"/>
        <w:jc w:val="both"/>
        <w:rPr>
          <w:rFonts w:cstheme="minorHAnsi"/>
          <w:sz w:val="24"/>
          <w:szCs w:val="24"/>
          <w:lang w:val="en-US"/>
        </w:rPr>
      </w:pPr>
    </w:p>
    <w:p w:rsidR="00BF3D01" w:rsidRPr="00B038D3" w:rsidRDefault="00BF3D01" w:rsidP="00BF3D01">
      <w:pPr>
        <w:pStyle w:val="NoSpacing"/>
        <w:ind w:left="720"/>
        <w:rPr>
          <w:rFonts w:cstheme="minorHAnsi"/>
          <w:sz w:val="24"/>
          <w:szCs w:val="24"/>
          <w:lang w:val="en-US"/>
        </w:rPr>
      </w:pPr>
      <w:r w:rsidRPr="00B038D3">
        <w:rPr>
          <w:rFonts w:cstheme="minorHAnsi"/>
          <w:sz w:val="24"/>
          <w:szCs w:val="24"/>
          <w:lang w:val="en-US"/>
        </w:rPr>
        <w:t>[INT/S10] It made an impression on me that we made such an extensive use of CTs for this course and I think it benefitted us greatly.  I</w:t>
      </w:r>
      <w:r w:rsidR="00640F5B" w:rsidRPr="00B038D3">
        <w:rPr>
          <w:rFonts w:cstheme="minorHAnsi"/>
          <w:sz w:val="24"/>
          <w:szCs w:val="24"/>
          <w:lang w:val="en-US"/>
        </w:rPr>
        <w:t>’</w:t>
      </w:r>
      <w:r w:rsidRPr="00B038D3">
        <w:rPr>
          <w:rFonts w:cstheme="minorHAnsi"/>
          <w:sz w:val="24"/>
          <w:szCs w:val="24"/>
          <w:lang w:val="en-US"/>
        </w:rPr>
        <w:t>ve got used to such technologies now compared to when I first came to university.</w:t>
      </w:r>
    </w:p>
    <w:p w:rsidR="00BF3D01" w:rsidRPr="00B038D3" w:rsidRDefault="00BF3D01" w:rsidP="00BF3D01">
      <w:pPr>
        <w:pStyle w:val="NoSpacing"/>
        <w:jc w:val="both"/>
        <w:rPr>
          <w:rFonts w:cstheme="minorHAnsi"/>
          <w:sz w:val="24"/>
          <w:szCs w:val="24"/>
          <w:lang w:val="en-US"/>
        </w:rPr>
      </w:pPr>
    </w:p>
    <w:p w:rsidR="00BF3D01" w:rsidRPr="00B038D3" w:rsidRDefault="00BF3D01" w:rsidP="0071395C">
      <w:pPr>
        <w:pStyle w:val="NoSpacing"/>
        <w:spacing w:line="360" w:lineRule="auto"/>
        <w:jc w:val="both"/>
        <w:rPr>
          <w:rFonts w:cstheme="minorHAnsi"/>
          <w:sz w:val="24"/>
          <w:szCs w:val="24"/>
          <w:lang w:val="en-US"/>
        </w:rPr>
      </w:pPr>
      <w:r w:rsidRPr="00B038D3">
        <w:rPr>
          <w:rFonts w:cstheme="minorHAnsi"/>
          <w:sz w:val="24"/>
          <w:szCs w:val="24"/>
          <w:lang w:val="en-US"/>
        </w:rPr>
        <w:t xml:space="preserve">Two others stated that their perceptions had either not changed or had changed to the worse: </w:t>
      </w:r>
      <w:r w:rsidR="00D917D3" w:rsidRPr="00B038D3">
        <w:rPr>
          <w:rFonts w:cstheme="minorHAnsi"/>
          <w:sz w:val="24"/>
          <w:szCs w:val="24"/>
          <w:lang w:val="en-US"/>
        </w:rPr>
        <w:t>“</w:t>
      </w:r>
      <w:r w:rsidRPr="00B038D3">
        <w:rPr>
          <w:rFonts w:cstheme="minorHAnsi"/>
          <w:i/>
          <w:sz w:val="24"/>
          <w:szCs w:val="24"/>
          <w:lang w:val="en-US"/>
        </w:rPr>
        <w:t>my perception…</w:t>
      </w:r>
      <w:r w:rsidR="00640F5B" w:rsidRPr="00B038D3">
        <w:rPr>
          <w:rFonts w:cstheme="minorHAnsi"/>
          <w:i/>
          <w:sz w:val="24"/>
          <w:szCs w:val="24"/>
          <w:lang w:val="en-US"/>
        </w:rPr>
        <w:t xml:space="preserve">hasn’t </w:t>
      </w:r>
      <w:r w:rsidRPr="00B038D3">
        <w:rPr>
          <w:rFonts w:cstheme="minorHAnsi"/>
          <w:i/>
          <w:sz w:val="24"/>
          <w:szCs w:val="24"/>
          <w:lang w:val="en-US"/>
        </w:rPr>
        <w:t>changed to the better</w:t>
      </w:r>
      <w:r w:rsidR="00D917D3" w:rsidRPr="00B038D3">
        <w:rPr>
          <w:rFonts w:cstheme="minorHAnsi"/>
          <w:sz w:val="24"/>
          <w:szCs w:val="24"/>
          <w:lang w:val="en-US"/>
        </w:rPr>
        <w:t>”</w:t>
      </w:r>
      <w:r w:rsidRPr="00B038D3">
        <w:rPr>
          <w:rFonts w:cstheme="minorHAnsi"/>
          <w:sz w:val="24"/>
          <w:szCs w:val="24"/>
          <w:lang w:val="en-US"/>
        </w:rPr>
        <w:t xml:space="preserve"> [INT/S7].</w:t>
      </w:r>
    </w:p>
    <w:p w:rsidR="00BF3D01" w:rsidRPr="00B038D3" w:rsidRDefault="00BF3D01" w:rsidP="0071395C">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To the question whether their approach toward the ESP course was affected because of the use of CL and of CTs, four students responded positively: </w:t>
      </w:r>
      <w:r w:rsidR="00D917D3" w:rsidRPr="00B038D3">
        <w:rPr>
          <w:rFonts w:cstheme="minorHAnsi"/>
          <w:sz w:val="24"/>
          <w:szCs w:val="24"/>
          <w:lang w:val="en-US"/>
        </w:rPr>
        <w:t>“</w:t>
      </w:r>
      <w:r w:rsidRPr="00B038D3">
        <w:rPr>
          <w:rFonts w:cstheme="minorHAnsi"/>
          <w:i/>
          <w:sz w:val="24"/>
          <w:szCs w:val="24"/>
          <w:lang w:val="en-US"/>
        </w:rPr>
        <w:t>it</w:t>
      </w:r>
      <w:r w:rsidR="00DB59BE" w:rsidRPr="00B038D3">
        <w:rPr>
          <w:rFonts w:cstheme="minorHAnsi"/>
          <w:i/>
          <w:sz w:val="24"/>
          <w:szCs w:val="24"/>
          <w:lang w:val="en-US"/>
        </w:rPr>
        <w:t>’</w:t>
      </w:r>
      <w:r w:rsidRPr="00B038D3">
        <w:rPr>
          <w:rFonts w:cstheme="minorHAnsi"/>
          <w:i/>
          <w:sz w:val="24"/>
          <w:szCs w:val="24"/>
          <w:lang w:val="en-US"/>
        </w:rPr>
        <w:t>s changed my approach.  I studied using the computer most times whereas before I used to take hand-written notes and study those</w:t>
      </w:r>
      <w:r w:rsidR="00D917D3" w:rsidRPr="00B038D3">
        <w:rPr>
          <w:rFonts w:cstheme="minorHAnsi"/>
          <w:sz w:val="24"/>
          <w:szCs w:val="24"/>
          <w:lang w:val="en-US"/>
        </w:rPr>
        <w:t>”</w:t>
      </w:r>
      <w:r w:rsidRPr="00B038D3">
        <w:rPr>
          <w:rFonts w:cstheme="minorHAnsi"/>
          <w:sz w:val="24"/>
          <w:szCs w:val="24"/>
          <w:lang w:val="en-US"/>
        </w:rPr>
        <w:t xml:space="preserve"> [INT/S7]; </w:t>
      </w:r>
      <w:r w:rsidR="00D917D3" w:rsidRPr="00B038D3">
        <w:rPr>
          <w:rFonts w:cstheme="minorHAnsi"/>
          <w:sz w:val="24"/>
          <w:szCs w:val="24"/>
          <w:lang w:val="en-US"/>
        </w:rPr>
        <w:t>“</w:t>
      </w:r>
      <w:r w:rsidRPr="00B038D3">
        <w:rPr>
          <w:rFonts w:cstheme="minorHAnsi"/>
          <w:i/>
          <w:sz w:val="24"/>
          <w:szCs w:val="24"/>
          <w:lang w:val="en-US"/>
        </w:rPr>
        <w:t xml:space="preserve">the approach this semester made things faster and easier.  I think CL and CTs is the best method and has helped many </w:t>
      </w:r>
      <w:r w:rsidR="00350A11" w:rsidRPr="00B038D3">
        <w:rPr>
          <w:rFonts w:cstheme="minorHAnsi"/>
          <w:i/>
          <w:sz w:val="24"/>
          <w:szCs w:val="24"/>
          <w:lang w:val="en-US"/>
        </w:rPr>
        <w:t>students</w:t>
      </w:r>
      <w:r w:rsidR="00DB59BE" w:rsidRPr="00B038D3">
        <w:rPr>
          <w:rFonts w:cstheme="minorHAnsi"/>
          <w:i/>
          <w:sz w:val="24"/>
          <w:szCs w:val="24"/>
          <w:lang w:val="en-US"/>
        </w:rPr>
        <w:t>”</w:t>
      </w:r>
      <w:r w:rsidRPr="00B038D3">
        <w:rPr>
          <w:rFonts w:cstheme="minorHAnsi"/>
          <w:sz w:val="24"/>
          <w:szCs w:val="24"/>
          <w:lang w:val="en-US"/>
        </w:rPr>
        <w:t xml:space="preserve"> [INT/S9].  Another six argued that there was no change in their approach (</w:t>
      </w:r>
      <w:r w:rsidR="00D917D3" w:rsidRPr="00B038D3">
        <w:rPr>
          <w:rFonts w:cstheme="minorHAnsi"/>
          <w:sz w:val="24"/>
          <w:szCs w:val="24"/>
          <w:lang w:val="en-US"/>
        </w:rPr>
        <w:t>“</w:t>
      </w:r>
      <w:r w:rsidRPr="00B038D3">
        <w:rPr>
          <w:rFonts w:cstheme="minorHAnsi"/>
          <w:i/>
          <w:sz w:val="24"/>
          <w:szCs w:val="24"/>
          <w:lang w:val="en-US"/>
        </w:rPr>
        <w:t xml:space="preserve">I </w:t>
      </w:r>
      <w:r w:rsidR="00000EC3" w:rsidRPr="00B038D3">
        <w:rPr>
          <w:rFonts w:cstheme="minorHAnsi"/>
          <w:i/>
          <w:sz w:val="24"/>
          <w:szCs w:val="24"/>
          <w:lang w:val="en-US"/>
        </w:rPr>
        <w:t xml:space="preserve">don’t </w:t>
      </w:r>
      <w:r w:rsidRPr="00B038D3">
        <w:rPr>
          <w:rFonts w:cstheme="minorHAnsi"/>
          <w:i/>
          <w:sz w:val="24"/>
          <w:szCs w:val="24"/>
          <w:lang w:val="en-US"/>
        </w:rPr>
        <w:t xml:space="preserve"> think my approach has changed a lot but as a group we have to me</w:t>
      </w:r>
      <w:r w:rsidR="00CD11F8" w:rsidRPr="00B038D3">
        <w:rPr>
          <w:rFonts w:cstheme="minorHAnsi"/>
          <w:i/>
          <w:sz w:val="24"/>
          <w:szCs w:val="24"/>
          <w:lang w:val="en-US"/>
        </w:rPr>
        <w:t>et al</w:t>
      </w:r>
      <w:r w:rsidRPr="00B038D3">
        <w:rPr>
          <w:rFonts w:cstheme="minorHAnsi"/>
          <w:i/>
          <w:sz w:val="24"/>
          <w:szCs w:val="24"/>
          <w:lang w:val="en-US"/>
        </w:rPr>
        <w:t>l the time</w:t>
      </w:r>
      <w:r w:rsidR="00D917D3" w:rsidRPr="00B038D3">
        <w:rPr>
          <w:rFonts w:cstheme="minorHAnsi"/>
          <w:sz w:val="24"/>
          <w:szCs w:val="24"/>
          <w:lang w:val="en-US"/>
        </w:rPr>
        <w:t>”</w:t>
      </w:r>
      <w:r w:rsidRPr="00B038D3">
        <w:rPr>
          <w:rFonts w:cstheme="minorHAnsi"/>
          <w:sz w:val="24"/>
          <w:szCs w:val="24"/>
          <w:lang w:val="en-US"/>
        </w:rPr>
        <w:t xml:space="preserve"> [INT/S6]); one student justified her response by saying that the mixed method was not something new: </w:t>
      </w:r>
      <w:r w:rsidR="00D917D3" w:rsidRPr="00B038D3">
        <w:rPr>
          <w:rFonts w:cstheme="minorHAnsi"/>
          <w:sz w:val="24"/>
          <w:szCs w:val="24"/>
          <w:lang w:val="en-US"/>
        </w:rPr>
        <w:t>“</w:t>
      </w:r>
      <w:r w:rsidRPr="00B038D3">
        <w:rPr>
          <w:rFonts w:cstheme="minorHAnsi"/>
          <w:i/>
          <w:sz w:val="24"/>
          <w:szCs w:val="24"/>
          <w:lang w:val="en-US"/>
        </w:rPr>
        <w:t>no, because I was already used to working in groups</w:t>
      </w:r>
      <w:r w:rsidR="00D917D3" w:rsidRPr="00B038D3">
        <w:rPr>
          <w:rFonts w:cstheme="minorHAnsi"/>
          <w:sz w:val="24"/>
          <w:szCs w:val="24"/>
          <w:lang w:val="en-US"/>
        </w:rPr>
        <w:t>”</w:t>
      </w:r>
      <w:r w:rsidRPr="00B038D3">
        <w:rPr>
          <w:rFonts w:cstheme="minorHAnsi"/>
          <w:sz w:val="24"/>
          <w:szCs w:val="24"/>
          <w:lang w:val="en-US"/>
        </w:rPr>
        <w:t xml:space="preserve"> [INT/S13].</w:t>
      </w:r>
    </w:p>
    <w:p w:rsidR="00BF3D01" w:rsidRPr="00B038D3" w:rsidRDefault="00BF3D01" w:rsidP="0071395C">
      <w:pPr>
        <w:pStyle w:val="NoSpacing"/>
        <w:spacing w:line="360" w:lineRule="auto"/>
        <w:jc w:val="both"/>
        <w:rPr>
          <w:b/>
          <w:sz w:val="24"/>
          <w:szCs w:val="24"/>
          <w:u w:val="single"/>
          <w:lang w:val="en-GB"/>
        </w:rPr>
      </w:pPr>
    </w:p>
    <w:p w:rsidR="00BF3D01" w:rsidRPr="00B038D3" w:rsidRDefault="00EE448D" w:rsidP="0071395C">
      <w:pPr>
        <w:pStyle w:val="NoSpacing"/>
        <w:spacing w:line="360" w:lineRule="auto"/>
        <w:jc w:val="both"/>
        <w:rPr>
          <w:i/>
          <w:sz w:val="24"/>
          <w:szCs w:val="24"/>
          <w:u w:val="single"/>
          <w:lang w:val="en-US"/>
        </w:rPr>
      </w:pPr>
      <w:r w:rsidRPr="00B038D3">
        <w:rPr>
          <w:i/>
          <w:sz w:val="24"/>
          <w:szCs w:val="24"/>
          <w:u w:val="single"/>
          <w:lang w:val="en-US"/>
        </w:rPr>
        <w:t>Teacher</w:t>
      </w:r>
      <w:r w:rsidR="00BF3D01" w:rsidRPr="00B038D3">
        <w:rPr>
          <w:i/>
          <w:sz w:val="24"/>
          <w:szCs w:val="24"/>
          <w:u w:val="single"/>
          <w:lang w:val="en-US"/>
        </w:rPr>
        <w:t xml:space="preserve"> sample – Research Question 1 </w:t>
      </w:r>
    </w:p>
    <w:p w:rsidR="00BF3D01" w:rsidRPr="00B038D3" w:rsidRDefault="00BF3D01" w:rsidP="0071395C">
      <w:pPr>
        <w:pStyle w:val="NoSpacing"/>
        <w:spacing w:line="360" w:lineRule="auto"/>
        <w:jc w:val="both"/>
        <w:rPr>
          <w:sz w:val="24"/>
          <w:szCs w:val="24"/>
          <w:lang w:val="en-US"/>
        </w:rPr>
      </w:pPr>
      <w:r w:rsidRPr="00B038D3">
        <w:rPr>
          <w:sz w:val="24"/>
          <w:szCs w:val="24"/>
          <w:lang w:val="en-US"/>
        </w:rPr>
        <w:t xml:space="preserve">What are the perceptions and practices of University language </w:t>
      </w:r>
      <w:r w:rsidR="00EE448D" w:rsidRPr="00B038D3">
        <w:rPr>
          <w:sz w:val="24"/>
          <w:szCs w:val="24"/>
          <w:lang w:val="en-US"/>
        </w:rPr>
        <w:t>teacher</w:t>
      </w:r>
      <w:r w:rsidRPr="00B038D3">
        <w:rPr>
          <w:sz w:val="24"/>
          <w:szCs w:val="24"/>
          <w:lang w:val="en-US"/>
        </w:rPr>
        <w:t xml:space="preserve">s regarding the integration of CL in their </w:t>
      </w:r>
      <w:r w:rsidR="00941AA6" w:rsidRPr="00B038D3">
        <w:rPr>
          <w:sz w:val="24"/>
          <w:szCs w:val="24"/>
          <w:lang w:val="en-US"/>
        </w:rPr>
        <w:t>ESP</w:t>
      </w:r>
      <w:r w:rsidRPr="00B038D3">
        <w:rPr>
          <w:sz w:val="24"/>
          <w:szCs w:val="24"/>
          <w:lang w:val="en-US"/>
        </w:rPr>
        <w:t xml:space="preserve"> courses?  Do they embed CL in their </w:t>
      </w:r>
      <w:r w:rsidR="00941AA6" w:rsidRPr="00B038D3">
        <w:rPr>
          <w:sz w:val="24"/>
          <w:szCs w:val="24"/>
          <w:lang w:val="en-US"/>
        </w:rPr>
        <w:t>ESP</w:t>
      </w:r>
      <w:r w:rsidRPr="00B038D3">
        <w:rPr>
          <w:sz w:val="24"/>
          <w:szCs w:val="24"/>
          <w:lang w:val="en-US"/>
        </w:rPr>
        <w:t xml:space="preserve"> teaching or not and why?  What benefits/drawbacks do they see in that?  Have their perceptions and </w:t>
      </w:r>
      <w:r w:rsidRPr="00B038D3">
        <w:rPr>
          <w:sz w:val="24"/>
          <w:szCs w:val="24"/>
          <w:lang w:val="en-US"/>
        </w:rPr>
        <w:lastRenderedPageBreak/>
        <w:t xml:space="preserve">practices toward CL in </w:t>
      </w:r>
      <w:r w:rsidR="00941AA6" w:rsidRPr="00B038D3">
        <w:rPr>
          <w:sz w:val="24"/>
          <w:szCs w:val="24"/>
          <w:lang w:val="en-US"/>
        </w:rPr>
        <w:t>ESP</w:t>
      </w:r>
      <w:r w:rsidRPr="00B038D3">
        <w:rPr>
          <w:sz w:val="24"/>
          <w:szCs w:val="24"/>
          <w:lang w:val="en-US"/>
        </w:rPr>
        <w:t xml:space="preserve"> teaching shifted during the past 5 years or so and if yes, in what ways and because of which factors?    </w:t>
      </w:r>
    </w:p>
    <w:p w:rsidR="00BF3D01" w:rsidRPr="00B038D3" w:rsidRDefault="00BF3D01" w:rsidP="0071395C">
      <w:pPr>
        <w:pStyle w:val="NoSpacing"/>
        <w:spacing w:line="360" w:lineRule="auto"/>
        <w:jc w:val="both"/>
        <w:rPr>
          <w:sz w:val="24"/>
          <w:szCs w:val="24"/>
          <w:u w:val="single"/>
          <w:lang w:val="en-GB"/>
        </w:rPr>
      </w:pPr>
    </w:p>
    <w:p w:rsidR="00BF3D01" w:rsidRPr="00B038D3" w:rsidRDefault="00BF3D01" w:rsidP="0071395C">
      <w:pPr>
        <w:pStyle w:val="NoSpacing"/>
        <w:spacing w:line="360" w:lineRule="auto"/>
        <w:jc w:val="both"/>
        <w:rPr>
          <w:sz w:val="24"/>
          <w:szCs w:val="24"/>
          <w:u w:val="single"/>
          <w:lang w:val="en-US"/>
        </w:rPr>
      </w:pPr>
      <w:r w:rsidRPr="00B038D3">
        <w:rPr>
          <w:sz w:val="24"/>
          <w:szCs w:val="24"/>
          <w:u w:val="single"/>
          <w:lang w:val="en-US"/>
        </w:rPr>
        <w:t xml:space="preserve">Theme: Extent of CL employment in </w:t>
      </w:r>
      <w:r w:rsidR="00941AA6" w:rsidRPr="00B038D3">
        <w:rPr>
          <w:sz w:val="24"/>
          <w:szCs w:val="24"/>
          <w:u w:val="single"/>
          <w:lang w:val="en-US"/>
        </w:rPr>
        <w:t>ESP</w:t>
      </w:r>
    </w:p>
    <w:p w:rsidR="00BF3D01" w:rsidRPr="00B038D3" w:rsidRDefault="00BF3D01" w:rsidP="0071395C">
      <w:pPr>
        <w:pStyle w:val="NoSpacing"/>
        <w:spacing w:line="360" w:lineRule="auto"/>
        <w:jc w:val="both"/>
        <w:rPr>
          <w:sz w:val="24"/>
          <w:szCs w:val="24"/>
          <w:highlight w:val="yellow"/>
          <w:lang w:val="en-US"/>
        </w:rPr>
      </w:pPr>
    </w:p>
    <w:p w:rsidR="00BF3D01" w:rsidRPr="00B038D3" w:rsidRDefault="00BF3D01" w:rsidP="0071395C">
      <w:pPr>
        <w:pStyle w:val="NoSpacing"/>
        <w:spacing w:line="360" w:lineRule="auto"/>
        <w:jc w:val="both"/>
        <w:rPr>
          <w:sz w:val="24"/>
          <w:szCs w:val="24"/>
          <w:lang w:val="en-US"/>
        </w:rPr>
      </w:pPr>
      <w:r w:rsidRPr="00B038D3">
        <w:rPr>
          <w:sz w:val="24"/>
          <w:szCs w:val="24"/>
          <w:lang w:val="en-US"/>
        </w:rPr>
        <w:t xml:space="preserve">The use of questionnaires along with interviews aided my analysis with the </w:t>
      </w:r>
      <w:r w:rsidR="00EE448D" w:rsidRPr="00B038D3">
        <w:rPr>
          <w:sz w:val="24"/>
          <w:szCs w:val="24"/>
          <w:lang w:val="en-US"/>
        </w:rPr>
        <w:t>teacher</w:t>
      </w:r>
      <w:r w:rsidRPr="00B038D3">
        <w:rPr>
          <w:sz w:val="24"/>
          <w:szCs w:val="24"/>
          <w:lang w:val="en-US"/>
        </w:rPr>
        <w:t xml:space="preserve"> sample, as a number of the data have resulted </w:t>
      </w:r>
      <w:r w:rsidR="00F7518D" w:rsidRPr="00B038D3">
        <w:rPr>
          <w:sz w:val="24"/>
          <w:szCs w:val="24"/>
          <w:lang w:val="en-US"/>
        </w:rPr>
        <w:t xml:space="preserve">directly </w:t>
      </w:r>
      <w:r w:rsidRPr="00B038D3">
        <w:rPr>
          <w:sz w:val="24"/>
          <w:szCs w:val="24"/>
          <w:lang w:val="en-US"/>
        </w:rPr>
        <w:t xml:space="preserve">from closed items.  Readers should </w:t>
      </w:r>
      <w:r w:rsidR="00DA5083" w:rsidRPr="00B038D3">
        <w:rPr>
          <w:sz w:val="24"/>
          <w:szCs w:val="24"/>
          <w:lang w:val="en-US"/>
        </w:rPr>
        <w:t>bear in mind</w:t>
      </w:r>
      <w:r w:rsidRPr="00B038D3">
        <w:rPr>
          <w:sz w:val="24"/>
          <w:szCs w:val="24"/>
          <w:lang w:val="en-US"/>
        </w:rPr>
        <w:t xml:space="preserve"> that questionnaires were administered first with eight returned, and interviews were used as follow-ups with four of those </w:t>
      </w:r>
      <w:r w:rsidR="00EE448D" w:rsidRPr="00B038D3">
        <w:rPr>
          <w:sz w:val="24"/>
          <w:szCs w:val="24"/>
          <w:lang w:val="en-US"/>
        </w:rPr>
        <w:t>teacher</w:t>
      </w:r>
      <w:r w:rsidRPr="00B038D3">
        <w:rPr>
          <w:sz w:val="24"/>
          <w:szCs w:val="24"/>
          <w:lang w:val="en-US"/>
        </w:rPr>
        <w:t xml:space="preserve">s.  </w:t>
      </w:r>
    </w:p>
    <w:p w:rsidR="00BF3D01" w:rsidRPr="00B038D3" w:rsidRDefault="00BF3D01" w:rsidP="00DA5083">
      <w:pPr>
        <w:pStyle w:val="NoSpacing"/>
        <w:spacing w:line="360" w:lineRule="auto"/>
        <w:ind w:firstLine="720"/>
        <w:jc w:val="both"/>
        <w:rPr>
          <w:sz w:val="24"/>
          <w:szCs w:val="24"/>
          <w:lang w:val="en-US"/>
        </w:rPr>
      </w:pPr>
      <w:r w:rsidRPr="00B038D3">
        <w:rPr>
          <w:sz w:val="24"/>
          <w:szCs w:val="24"/>
          <w:lang w:val="en-US"/>
        </w:rPr>
        <w:t xml:space="preserve">The first item on the questionnaire was a closed one and asked how extensively </w:t>
      </w:r>
      <w:r w:rsidR="00EE448D" w:rsidRPr="00B038D3">
        <w:rPr>
          <w:sz w:val="24"/>
          <w:szCs w:val="24"/>
          <w:lang w:val="en-US"/>
        </w:rPr>
        <w:t>teacher</w:t>
      </w:r>
      <w:r w:rsidRPr="00B038D3">
        <w:rPr>
          <w:sz w:val="24"/>
          <w:szCs w:val="24"/>
          <w:lang w:val="en-US"/>
        </w:rPr>
        <w:t xml:space="preserve">s tend to integrate CL in </w:t>
      </w:r>
      <w:r w:rsidR="00941AA6" w:rsidRPr="00B038D3">
        <w:rPr>
          <w:sz w:val="24"/>
          <w:szCs w:val="24"/>
          <w:lang w:val="en-US"/>
        </w:rPr>
        <w:t>ESP</w:t>
      </w:r>
      <w:r w:rsidRPr="00B038D3">
        <w:rPr>
          <w:sz w:val="24"/>
          <w:szCs w:val="24"/>
          <w:lang w:val="en-US"/>
        </w:rPr>
        <w:t xml:space="preserve"> courses.  Results read:  </w:t>
      </w:r>
    </w:p>
    <w:p w:rsidR="00DA5083" w:rsidRPr="00B038D3" w:rsidRDefault="00DA5083" w:rsidP="00DA5083">
      <w:pPr>
        <w:pStyle w:val="NoSpacing"/>
        <w:spacing w:line="360" w:lineRule="auto"/>
        <w:ind w:firstLine="720"/>
        <w:jc w:val="both"/>
        <w:rPr>
          <w:sz w:val="24"/>
          <w:szCs w:val="24"/>
          <w:lang w:val="en-US"/>
        </w:rPr>
      </w:pPr>
    </w:p>
    <w:p w:rsidR="00BF3D01" w:rsidRPr="00B038D3" w:rsidRDefault="00BF3D01" w:rsidP="00DA5083">
      <w:pPr>
        <w:pStyle w:val="NoSpacing"/>
        <w:ind w:firstLine="720"/>
        <w:rPr>
          <w:sz w:val="24"/>
          <w:szCs w:val="24"/>
          <w:lang w:val="en-US"/>
        </w:rPr>
      </w:pPr>
      <w:r w:rsidRPr="00B038D3">
        <w:rPr>
          <w:sz w:val="24"/>
          <w:szCs w:val="24"/>
          <w:lang w:val="en-US"/>
        </w:rPr>
        <w:t>Extensively: 5</w:t>
      </w:r>
    </w:p>
    <w:p w:rsidR="00BF3D01" w:rsidRPr="00B038D3" w:rsidRDefault="00BF3D01" w:rsidP="00DA5083">
      <w:pPr>
        <w:pStyle w:val="NoSpacing"/>
        <w:ind w:firstLine="720"/>
        <w:rPr>
          <w:sz w:val="24"/>
          <w:szCs w:val="24"/>
          <w:lang w:val="en-US"/>
        </w:rPr>
      </w:pPr>
      <w:r w:rsidRPr="00B038D3">
        <w:rPr>
          <w:sz w:val="24"/>
          <w:szCs w:val="24"/>
          <w:lang w:val="en-US"/>
        </w:rPr>
        <w:t>Moderately: 3</w:t>
      </w:r>
    </w:p>
    <w:p w:rsidR="00BF3D01" w:rsidRPr="00B038D3" w:rsidRDefault="00BF3D01" w:rsidP="00DA5083">
      <w:pPr>
        <w:pStyle w:val="NoSpacing"/>
        <w:ind w:firstLine="720"/>
        <w:rPr>
          <w:sz w:val="24"/>
          <w:szCs w:val="24"/>
          <w:lang w:val="en-US"/>
        </w:rPr>
      </w:pPr>
      <w:r w:rsidRPr="00B038D3">
        <w:rPr>
          <w:sz w:val="24"/>
          <w:szCs w:val="24"/>
          <w:lang w:val="en-US"/>
        </w:rPr>
        <w:t xml:space="preserve">Rarely: 0 </w:t>
      </w:r>
    </w:p>
    <w:p w:rsidR="00BF3D01" w:rsidRPr="00B038D3" w:rsidRDefault="00BF3D01" w:rsidP="00DA5083">
      <w:pPr>
        <w:pStyle w:val="NoSpacing"/>
        <w:ind w:firstLine="720"/>
        <w:rPr>
          <w:sz w:val="24"/>
          <w:szCs w:val="24"/>
          <w:lang w:val="en-US"/>
        </w:rPr>
      </w:pPr>
      <w:r w:rsidRPr="00B038D3">
        <w:rPr>
          <w:sz w:val="24"/>
          <w:szCs w:val="24"/>
          <w:lang w:val="en-US"/>
        </w:rPr>
        <w:t xml:space="preserve">Never: 0 </w:t>
      </w:r>
    </w:p>
    <w:p w:rsidR="00DA5083" w:rsidRPr="00B038D3" w:rsidRDefault="00DA5083" w:rsidP="00DA5083">
      <w:pPr>
        <w:pStyle w:val="NoSpacing"/>
        <w:spacing w:line="360" w:lineRule="auto"/>
        <w:jc w:val="both"/>
        <w:rPr>
          <w:sz w:val="24"/>
          <w:szCs w:val="24"/>
          <w:lang w:val="en-US"/>
        </w:rPr>
      </w:pPr>
    </w:p>
    <w:p w:rsidR="00BF3D01" w:rsidRPr="00B038D3" w:rsidRDefault="00BF3D01" w:rsidP="00DA5083">
      <w:pPr>
        <w:pStyle w:val="NoSpacing"/>
        <w:spacing w:line="360" w:lineRule="auto"/>
        <w:jc w:val="both"/>
        <w:rPr>
          <w:sz w:val="24"/>
          <w:szCs w:val="24"/>
          <w:lang w:val="en-GB"/>
        </w:rPr>
      </w:pPr>
      <w:r w:rsidRPr="00B038D3">
        <w:rPr>
          <w:sz w:val="24"/>
          <w:szCs w:val="24"/>
          <w:lang w:val="en-US"/>
        </w:rPr>
        <w:t xml:space="preserve">Results reveal that all </w:t>
      </w:r>
      <w:r w:rsidR="00EE448D" w:rsidRPr="00B038D3">
        <w:rPr>
          <w:sz w:val="24"/>
          <w:szCs w:val="24"/>
          <w:lang w:val="en-US"/>
        </w:rPr>
        <w:t>teacher</w:t>
      </w:r>
      <w:r w:rsidRPr="00B038D3">
        <w:rPr>
          <w:sz w:val="24"/>
          <w:szCs w:val="24"/>
          <w:lang w:val="en-US"/>
        </w:rPr>
        <w:t xml:space="preserve">s reportedly integrate CL in their </w:t>
      </w:r>
      <w:r w:rsidR="00941AA6" w:rsidRPr="00B038D3">
        <w:rPr>
          <w:sz w:val="24"/>
          <w:szCs w:val="24"/>
          <w:lang w:val="en-US"/>
        </w:rPr>
        <w:t>ESP</w:t>
      </w:r>
      <w:r w:rsidRPr="00B038D3">
        <w:rPr>
          <w:sz w:val="24"/>
          <w:szCs w:val="24"/>
          <w:lang w:val="en-US"/>
        </w:rPr>
        <w:t xml:space="preserve"> courses to varying degrees.  A number of </w:t>
      </w:r>
      <w:r w:rsidR="00941AA6" w:rsidRPr="00B038D3">
        <w:rPr>
          <w:sz w:val="24"/>
          <w:szCs w:val="24"/>
          <w:lang w:val="en-US"/>
        </w:rPr>
        <w:t>ESP</w:t>
      </w:r>
      <w:r w:rsidRPr="00B038D3">
        <w:rPr>
          <w:sz w:val="24"/>
          <w:szCs w:val="24"/>
          <w:lang w:val="en-US"/>
        </w:rPr>
        <w:t xml:space="preserve"> curricula at my workplace prescribe the use of CL, but do not dictate it.  Surely, some </w:t>
      </w:r>
      <w:r w:rsidR="00EE448D" w:rsidRPr="00B038D3">
        <w:rPr>
          <w:sz w:val="24"/>
          <w:szCs w:val="24"/>
          <w:lang w:val="en-US"/>
        </w:rPr>
        <w:t>teacher</w:t>
      </w:r>
      <w:r w:rsidRPr="00B038D3">
        <w:rPr>
          <w:sz w:val="24"/>
          <w:szCs w:val="24"/>
          <w:lang w:val="en-US"/>
        </w:rPr>
        <w:t xml:space="preserve">s may not wish to deviate from the suggested pedagogy.  However, I would take this finding as resulting mostly from the </w:t>
      </w:r>
      <w:r w:rsidR="00EE448D" w:rsidRPr="00B038D3">
        <w:rPr>
          <w:sz w:val="24"/>
          <w:szCs w:val="24"/>
          <w:lang w:val="en-US"/>
        </w:rPr>
        <w:t>teacher</w:t>
      </w:r>
      <w:r w:rsidR="00350A11" w:rsidRPr="00B038D3">
        <w:rPr>
          <w:sz w:val="24"/>
          <w:szCs w:val="24"/>
          <w:lang w:val="en-US"/>
        </w:rPr>
        <w:t>s’</w:t>
      </w:r>
      <w:r w:rsidRPr="00B038D3">
        <w:rPr>
          <w:sz w:val="24"/>
          <w:szCs w:val="24"/>
          <w:lang w:val="en-US"/>
        </w:rPr>
        <w:t xml:space="preserve"> own initiative because more often than not, they are free </w:t>
      </w:r>
      <w:r w:rsidR="00466AB6" w:rsidRPr="00B038D3">
        <w:rPr>
          <w:sz w:val="24"/>
          <w:szCs w:val="24"/>
          <w:lang w:val="en-US"/>
        </w:rPr>
        <w:t xml:space="preserve">to </w:t>
      </w:r>
      <w:r w:rsidRPr="00B038D3">
        <w:rPr>
          <w:sz w:val="24"/>
          <w:szCs w:val="24"/>
          <w:lang w:val="en-US"/>
        </w:rPr>
        <w:t xml:space="preserve">choose their pedagogical approach.  </w:t>
      </w:r>
    </w:p>
    <w:p w:rsidR="00BF3D01" w:rsidRPr="00B038D3" w:rsidRDefault="00BF3D01" w:rsidP="0071395C">
      <w:pPr>
        <w:pStyle w:val="NoSpacing"/>
        <w:spacing w:line="360" w:lineRule="auto"/>
        <w:ind w:firstLine="720"/>
        <w:jc w:val="both"/>
        <w:rPr>
          <w:sz w:val="24"/>
          <w:szCs w:val="24"/>
          <w:lang w:val="en-US"/>
        </w:rPr>
      </w:pPr>
      <w:r w:rsidRPr="00B038D3">
        <w:rPr>
          <w:sz w:val="24"/>
          <w:szCs w:val="24"/>
          <w:lang w:val="en-US"/>
        </w:rPr>
        <w:t xml:space="preserve">The second item asked through which means </w:t>
      </w:r>
      <w:r w:rsidR="00EE448D" w:rsidRPr="00B038D3">
        <w:rPr>
          <w:sz w:val="24"/>
          <w:szCs w:val="24"/>
          <w:lang w:val="en-US"/>
        </w:rPr>
        <w:t>teacher</w:t>
      </w:r>
      <w:r w:rsidRPr="00B038D3">
        <w:rPr>
          <w:sz w:val="24"/>
          <w:szCs w:val="24"/>
          <w:lang w:val="en-US"/>
        </w:rPr>
        <w:t xml:space="preserve">s have integrated CL in their </w:t>
      </w:r>
      <w:r w:rsidR="00941AA6" w:rsidRPr="00B038D3">
        <w:rPr>
          <w:sz w:val="24"/>
          <w:szCs w:val="24"/>
          <w:lang w:val="en-US"/>
        </w:rPr>
        <w:t>ESP</w:t>
      </w:r>
      <w:r w:rsidRPr="00B038D3">
        <w:rPr>
          <w:sz w:val="24"/>
          <w:szCs w:val="24"/>
          <w:lang w:val="en-US"/>
        </w:rPr>
        <w:t xml:space="preserve"> classrooms.  Participants were free to pick as many options as applicable:     </w:t>
      </w:r>
    </w:p>
    <w:p w:rsidR="00BF3D01" w:rsidRPr="00B038D3" w:rsidRDefault="00BF3D01" w:rsidP="0071395C">
      <w:pPr>
        <w:pStyle w:val="NoSpacing"/>
        <w:spacing w:line="360" w:lineRule="auto"/>
        <w:jc w:val="both"/>
        <w:rPr>
          <w:sz w:val="24"/>
          <w:szCs w:val="24"/>
          <w:lang w:val="en-US"/>
        </w:rPr>
      </w:pPr>
    </w:p>
    <w:p w:rsidR="00BF3D01" w:rsidRPr="00B038D3" w:rsidRDefault="00BF3D01" w:rsidP="00BF3D01">
      <w:pPr>
        <w:pStyle w:val="NoSpacing"/>
        <w:ind w:firstLine="720"/>
        <w:rPr>
          <w:sz w:val="24"/>
          <w:szCs w:val="24"/>
          <w:lang w:val="en-US"/>
        </w:rPr>
      </w:pPr>
      <w:r w:rsidRPr="00B038D3">
        <w:rPr>
          <w:sz w:val="24"/>
          <w:szCs w:val="24"/>
          <w:lang w:val="en-US"/>
        </w:rPr>
        <w:t>Computers: 5</w:t>
      </w:r>
    </w:p>
    <w:p w:rsidR="00BF3D01" w:rsidRPr="00B038D3" w:rsidRDefault="00BF3D01" w:rsidP="00BF3D01">
      <w:pPr>
        <w:pStyle w:val="NoSpacing"/>
        <w:ind w:firstLine="720"/>
        <w:rPr>
          <w:sz w:val="24"/>
          <w:szCs w:val="24"/>
          <w:lang w:val="en-US"/>
        </w:rPr>
      </w:pPr>
      <w:r w:rsidRPr="00B038D3">
        <w:rPr>
          <w:sz w:val="24"/>
          <w:szCs w:val="24"/>
          <w:lang w:val="en-US"/>
        </w:rPr>
        <w:t>Internet: 4</w:t>
      </w:r>
    </w:p>
    <w:p w:rsidR="00BF3D01" w:rsidRPr="00B038D3" w:rsidRDefault="00BF3D01" w:rsidP="00BF3D01">
      <w:pPr>
        <w:pStyle w:val="NoSpacing"/>
        <w:ind w:firstLine="720"/>
        <w:rPr>
          <w:sz w:val="24"/>
          <w:szCs w:val="24"/>
          <w:lang w:val="en-US"/>
        </w:rPr>
      </w:pPr>
      <w:r w:rsidRPr="00B038D3">
        <w:rPr>
          <w:sz w:val="24"/>
          <w:szCs w:val="24"/>
          <w:lang w:val="en-US"/>
        </w:rPr>
        <w:t>Blackboard: 3</w:t>
      </w:r>
    </w:p>
    <w:p w:rsidR="00BF3D01" w:rsidRPr="00B038D3" w:rsidRDefault="00BF3D01" w:rsidP="00BF3D01">
      <w:pPr>
        <w:pStyle w:val="NoSpacing"/>
        <w:ind w:firstLine="720"/>
        <w:rPr>
          <w:sz w:val="24"/>
          <w:szCs w:val="24"/>
          <w:lang w:val="en-US"/>
        </w:rPr>
      </w:pPr>
      <w:r w:rsidRPr="00B038D3">
        <w:rPr>
          <w:sz w:val="24"/>
          <w:szCs w:val="24"/>
          <w:lang w:val="en-US"/>
        </w:rPr>
        <w:t>Wiki: 1</w:t>
      </w:r>
    </w:p>
    <w:p w:rsidR="00BF3D01" w:rsidRPr="00B038D3" w:rsidRDefault="00BF3D01" w:rsidP="00BF3D01">
      <w:pPr>
        <w:pStyle w:val="NoSpacing"/>
        <w:ind w:firstLine="720"/>
        <w:rPr>
          <w:sz w:val="24"/>
          <w:szCs w:val="24"/>
          <w:lang w:val="en-US"/>
        </w:rPr>
      </w:pPr>
      <w:r w:rsidRPr="00B038D3">
        <w:rPr>
          <w:sz w:val="24"/>
          <w:szCs w:val="24"/>
          <w:lang w:val="en-US"/>
        </w:rPr>
        <w:t>Blog: 3</w:t>
      </w:r>
    </w:p>
    <w:p w:rsidR="00BF3D01" w:rsidRPr="00B038D3" w:rsidRDefault="00BF3D01" w:rsidP="00BF3D01">
      <w:pPr>
        <w:pStyle w:val="NoSpacing"/>
        <w:ind w:firstLine="720"/>
        <w:rPr>
          <w:sz w:val="24"/>
          <w:szCs w:val="24"/>
          <w:lang w:val="en-US"/>
        </w:rPr>
      </w:pPr>
      <w:r w:rsidRPr="00B038D3">
        <w:rPr>
          <w:sz w:val="24"/>
          <w:szCs w:val="24"/>
          <w:lang w:val="en-US"/>
        </w:rPr>
        <w:t>Non-technological means: 3</w:t>
      </w:r>
    </w:p>
    <w:p w:rsidR="00BF3D01" w:rsidRPr="00B038D3" w:rsidRDefault="00BF3D01" w:rsidP="00BF3D01">
      <w:pPr>
        <w:pStyle w:val="NoSpacing"/>
        <w:ind w:firstLine="720"/>
        <w:rPr>
          <w:rFonts w:cstheme="minorHAnsi"/>
          <w:sz w:val="24"/>
          <w:szCs w:val="24"/>
          <w:lang w:val="en-US"/>
        </w:rPr>
      </w:pPr>
      <w:r w:rsidRPr="00B038D3">
        <w:rPr>
          <w:rFonts w:cstheme="minorHAnsi"/>
          <w:sz w:val="24"/>
          <w:szCs w:val="24"/>
          <w:lang w:val="en-US"/>
        </w:rPr>
        <w:t>Other: 0</w:t>
      </w:r>
    </w:p>
    <w:p w:rsidR="00BF3D01" w:rsidRPr="00B038D3" w:rsidRDefault="00BF3D01" w:rsidP="00BF3D01">
      <w:pPr>
        <w:pStyle w:val="NoSpacing"/>
        <w:ind w:firstLine="720"/>
        <w:rPr>
          <w:rFonts w:cstheme="minorHAnsi"/>
          <w:sz w:val="24"/>
          <w:szCs w:val="24"/>
          <w:lang w:val="en-US"/>
        </w:rPr>
      </w:pPr>
    </w:p>
    <w:p w:rsidR="00BF3D01" w:rsidRPr="00B038D3" w:rsidRDefault="00BF3D01" w:rsidP="0071395C">
      <w:pPr>
        <w:pStyle w:val="NoSpacing"/>
        <w:spacing w:line="360" w:lineRule="auto"/>
        <w:jc w:val="both"/>
        <w:rPr>
          <w:rFonts w:cstheme="minorHAnsi"/>
          <w:sz w:val="24"/>
          <w:szCs w:val="24"/>
          <w:lang w:val="en-US"/>
        </w:rPr>
      </w:pPr>
      <w:r w:rsidRPr="00B038D3">
        <w:rPr>
          <w:rFonts w:cstheme="minorHAnsi"/>
          <w:sz w:val="24"/>
          <w:szCs w:val="24"/>
          <w:lang w:val="en-US"/>
        </w:rPr>
        <w:t xml:space="preserve">Results show that </w:t>
      </w:r>
      <w:r w:rsidR="00EE448D" w:rsidRPr="00B038D3">
        <w:rPr>
          <w:rFonts w:cstheme="minorHAnsi"/>
          <w:sz w:val="24"/>
          <w:szCs w:val="24"/>
          <w:lang w:val="en-US"/>
        </w:rPr>
        <w:t>teacher</w:t>
      </w:r>
      <w:r w:rsidRPr="00B038D3">
        <w:rPr>
          <w:rFonts w:cstheme="minorHAnsi"/>
          <w:sz w:val="24"/>
          <w:szCs w:val="24"/>
          <w:lang w:val="en-US"/>
        </w:rPr>
        <w:t xml:space="preserve">s employ a wide range of means to aid with CL.  This has two implications relating to training: one is that they themselves need to know how to use each tool and two, students who </w:t>
      </w:r>
      <w:r w:rsidR="0018658D" w:rsidRPr="00B038D3">
        <w:rPr>
          <w:rFonts w:cstheme="minorHAnsi"/>
          <w:sz w:val="24"/>
          <w:szCs w:val="24"/>
          <w:lang w:val="en-US"/>
        </w:rPr>
        <w:t xml:space="preserve">do not </w:t>
      </w:r>
      <w:r w:rsidRPr="00B038D3">
        <w:rPr>
          <w:rFonts w:cstheme="minorHAnsi"/>
          <w:sz w:val="24"/>
          <w:szCs w:val="24"/>
          <w:lang w:val="en-US"/>
        </w:rPr>
        <w:t xml:space="preserve">know in advance, should be taught how to use </w:t>
      </w:r>
      <w:r w:rsidRPr="00B038D3">
        <w:rPr>
          <w:rFonts w:cstheme="minorHAnsi"/>
          <w:sz w:val="24"/>
          <w:szCs w:val="24"/>
          <w:lang w:val="en-US"/>
        </w:rPr>
        <w:lastRenderedPageBreak/>
        <w:t xml:space="preserve">these tools.  It is interesting to see that three </w:t>
      </w:r>
      <w:r w:rsidR="00EE448D" w:rsidRPr="00B038D3">
        <w:rPr>
          <w:rFonts w:cstheme="minorHAnsi"/>
          <w:sz w:val="24"/>
          <w:szCs w:val="24"/>
          <w:lang w:val="en-US"/>
        </w:rPr>
        <w:t>teacher</w:t>
      </w:r>
      <w:r w:rsidRPr="00B038D3">
        <w:rPr>
          <w:rFonts w:cstheme="minorHAnsi"/>
          <w:sz w:val="24"/>
          <w:szCs w:val="24"/>
          <w:lang w:val="en-US"/>
        </w:rPr>
        <w:t xml:space="preserve">s also use non-technological means to implement CL.  Also, </w:t>
      </w:r>
      <w:r w:rsidR="00EE448D" w:rsidRPr="00B038D3">
        <w:rPr>
          <w:rFonts w:cstheme="minorHAnsi"/>
          <w:sz w:val="24"/>
          <w:szCs w:val="24"/>
          <w:lang w:val="en-US"/>
        </w:rPr>
        <w:t>teacher</w:t>
      </w:r>
      <w:r w:rsidRPr="00B038D3">
        <w:rPr>
          <w:rFonts w:cstheme="minorHAnsi"/>
          <w:sz w:val="24"/>
          <w:szCs w:val="24"/>
          <w:lang w:val="en-US"/>
        </w:rPr>
        <w:t xml:space="preserve">s have picked nineteen options in total, meaning that some </w:t>
      </w:r>
      <w:r w:rsidR="00EE448D" w:rsidRPr="00B038D3">
        <w:rPr>
          <w:rFonts w:cstheme="minorHAnsi"/>
          <w:sz w:val="24"/>
          <w:szCs w:val="24"/>
          <w:lang w:val="en-US"/>
        </w:rPr>
        <w:t>teacher</w:t>
      </w:r>
      <w:r w:rsidRPr="00B038D3">
        <w:rPr>
          <w:rFonts w:cstheme="minorHAnsi"/>
          <w:sz w:val="24"/>
          <w:szCs w:val="24"/>
          <w:lang w:val="en-US"/>
        </w:rPr>
        <w:t xml:space="preserve">s implement CL via more than one means.  This could mean that training may be needed on a number of tools and also that different tools cater for different needs.  In terms of catering for the needs, interests and knowledge of different students – and of </w:t>
      </w:r>
      <w:r w:rsidR="00EE448D" w:rsidRPr="00B038D3">
        <w:rPr>
          <w:rFonts w:cstheme="minorHAnsi"/>
          <w:sz w:val="24"/>
          <w:szCs w:val="24"/>
          <w:lang w:val="en-US"/>
        </w:rPr>
        <w:t>teacher</w:t>
      </w:r>
      <w:r w:rsidRPr="00B038D3">
        <w:rPr>
          <w:rFonts w:cstheme="minorHAnsi"/>
          <w:sz w:val="24"/>
          <w:szCs w:val="24"/>
          <w:lang w:val="en-US"/>
        </w:rPr>
        <w:t>s – a variety of tools are required.  In addition, different uses of CL demand different tools (</w:t>
      </w:r>
      <w:r w:rsidR="003D5277" w:rsidRPr="00B038D3">
        <w:rPr>
          <w:rFonts w:cstheme="minorHAnsi"/>
          <w:sz w:val="24"/>
          <w:szCs w:val="24"/>
          <w:lang w:val="en-US"/>
        </w:rPr>
        <w:t>e.g.,</w:t>
      </w:r>
      <w:r w:rsidRPr="00B038D3">
        <w:rPr>
          <w:rFonts w:cstheme="minorHAnsi"/>
          <w:sz w:val="24"/>
          <w:szCs w:val="24"/>
          <w:lang w:val="en-US"/>
        </w:rPr>
        <w:t xml:space="preserve"> blogs can be used when classes take place at a lab; however, if </w:t>
      </w:r>
      <w:r w:rsidR="00EE448D" w:rsidRPr="00B038D3">
        <w:rPr>
          <w:rFonts w:cstheme="minorHAnsi"/>
          <w:sz w:val="24"/>
          <w:szCs w:val="24"/>
          <w:lang w:val="en-US"/>
        </w:rPr>
        <w:t>teacher</w:t>
      </w:r>
      <w:r w:rsidRPr="00B038D3">
        <w:rPr>
          <w:rFonts w:cstheme="minorHAnsi"/>
          <w:sz w:val="24"/>
          <w:szCs w:val="24"/>
          <w:lang w:val="en-US"/>
        </w:rPr>
        <w:t xml:space="preserve">s need to provide immediate feedback for a collaborative writing assignment in a classroom without computers, then notepads can be used).  </w:t>
      </w:r>
    </w:p>
    <w:p w:rsidR="00BF3D01" w:rsidRPr="00B038D3" w:rsidRDefault="00BF3D01" w:rsidP="0071395C">
      <w:pPr>
        <w:pStyle w:val="NoSpacing"/>
        <w:spacing w:line="360" w:lineRule="auto"/>
        <w:jc w:val="both"/>
        <w:rPr>
          <w:sz w:val="24"/>
          <w:szCs w:val="24"/>
          <w:lang w:val="en-US"/>
        </w:rPr>
      </w:pPr>
    </w:p>
    <w:p w:rsidR="00BF3D01" w:rsidRPr="00B038D3" w:rsidRDefault="00BF3D01" w:rsidP="0071395C">
      <w:pPr>
        <w:pStyle w:val="NoSpacing"/>
        <w:spacing w:line="360" w:lineRule="auto"/>
        <w:jc w:val="both"/>
        <w:rPr>
          <w:sz w:val="24"/>
          <w:szCs w:val="24"/>
          <w:u w:val="single"/>
          <w:lang w:val="en-US"/>
        </w:rPr>
      </w:pPr>
      <w:r w:rsidRPr="00B038D3">
        <w:rPr>
          <w:sz w:val="24"/>
          <w:szCs w:val="24"/>
          <w:u w:val="single"/>
          <w:lang w:val="en-US"/>
        </w:rPr>
        <w:t>Theme: Group formation</w:t>
      </w:r>
    </w:p>
    <w:p w:rsidR="00BF3D01" w:rsidRPr="00B038D3" w:rsidRDefault="00BF3D01" w:rsidP="0071395C">
      <w:pPr>
        <w:pStyle w:val="NoSpacing"/>
        <w:spacing w:line="360" w:lineRule="auto"/>
        <w:jc w:val="both"/>
        <w:rPr>
          <w:sz w:val="24"/>
          <w:szCs w:val="24"/>
          <w:u w:val="single"/>
          <w:lang w:val="en-US"/>
        </w:rPr>
      </w:pPr>
    </w:p>
    <w:p w:rsidR="00BF3D01" w:rsidRPr="00B038D3" w:rsidRDefault="00BF3D01" w:rsidP="0071395C">
      <w:pPr>
        <w:pStyle w:val="NoSpacing"/>
        <w:spacing w:line="360" w:lineRule="auto"/>
        <w:jc w:val="both"/>
        <w:rPr>
          <w:sz w:val="24"/>
          <w:szCs w:val="24"/>
          <w:lang w:val="en-US"/>
        </w:rPr>
      </w:pPr>
      <w:r w:rsidRPr="00B038D3">
        <w:rPr>
          <w:sz w:val="24"/>
          <w:szCs w:val="24"/>
          <w:lang w:val="en-US"/>
        </w:rPr>
        <w:t xml:space="preserve">This is a narrow theme as it only comprised of two questions; however, it is an important one, as it provides more insight into </w:t>
      </w:r>
      <w:r w:rsidR="00EE448D" w:rsidRPr="00B038D3">
        <w:rPr>
          <w:sz w:val="24"/>
          <w:szCs w:val="24"/>
          <w:lang w:val="en-US"/>
        </w:rPr>
        <w:t>teacher</w:t>
      </w:r>
      <w:r w:rsidRPr="00B038D3">
        <w:rPr>
          <w:sz w:val="24"/>
          <w:szCs w:val="24"/>
          <w:lang w:val="en-US"/>
        </w:rPr>
        <w:t xml:space="preserve"> practices regarding group formation and size in an </w:t>
      </w:r>
      <w:r w:rsidR="00941AA6" w:rsidRPr="00B038D3">
        <w:rPr>
          <w:sz w:val="24"/>
          <w:szCs w:val="24"/>
          <w:lang w:val="en-US"/>
        </w:rPr>
        <w:t>ESP</w:t>
      </w:r>
      <w:r w:rsidRPr="00B038D3">
        <w:rPr>
          <w:sz w:val="24"/>
          <w:szCs w:val="24"/>
          <w:lang w:val="en-US"/>
        </w:rPr>
        <w:t xml:space="preserve"> context integrating CL</w:t>
      </w:r>
      <w:r w:rsidRPr="00B038D3">
        <w:rPr>
          <w:sz w:val="24"/>
          <w:szCs w:val="24"/>
          <w:lang w:val="en-GB"/>
        </w:rPr>
        <w:t xml:space="preserve">.  First, </w:t>
      </w:r>
      <w:r w:rsidR="00EE448D" w:rsidRPr="00B038D3">
        <w:rPr>
          <w:sz w:val="24"/>
          <w:szCs w:val="24"/>
          <w:lang w:val="en-GB"/>
        </w:rPr>
        <w:t>teacher</w:t>
      </w:r>
      <w:r w:rsidRPr="00B038D3">
        <w:rPr>
          <w:sz w:val="24"/>
          <w:szCs w:val="24"/>
          <w:lang w:val="en-GB"/>
        </w:rPr>
        <w:t>s were asked to report how they form groups</w:t>
      </w:r>
      <w:r w:rsidRPr="00B038D3">
        <w:rPr>
          <w:sz w:val="24"/>
          <w:szCs w:val="24"/>
          <w:lang w:val="en-US"/>
        </w:rPr>
        <w:t xml:space="preserve">:  </w:t>
      </w:r>
    </w:p>
    <w:p w:rsidR="00BF3D01" w:rsidRPr="00B038D3" w:rsidRDefault="00BF3D01" w:rsidP="00BF3D01">
      <w:pPr>
        <w:pStyle w:val="NoSpacing"/>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 like to group students myself: 2</w:t>
      </w:r>
    </w:p>
    <w:p w:rsidR="00BF3D01" w:rsidRPr="00B038D3" w:rsidRDefault="00BF3D01" w:rsidP="00BF3D01">
      <w:pPr>
        <w:pStyle w:val="NoSpacing"/>
        <w:ind w:left="720"/>
        <w:rPr>
          <w:sz w:val="24"/>
          <w:szCs w:val="24"/>
          <w:lang w:val="en-GB"/>
        </w:rPr>
      </w:pPr>
      <w:r w:rsidRPr="00B038D3">
        <w:rPr>
          <w:sz w:val="24"/>
          <w:szCs w:val="24"/>
          <w:lang w:val="en-US"/>
        </w:rPr>
        <w:t xml:space="preserve">Students are free to form groups on their own: 6 </w:t>
      </w:r>
    </w:p>
    <w:p w:rsidR="00BF3D01" w:rsidRPr="00B038D3" w:rsidRDefault="00BF3D01" w:rsidP="00BF3D01">
      <w:pPr>
        <w:pStyle w:val="NoSpacing"/>
        <w:ind w:left="720"/>
        <w:rPr>
          <w:sz w:val="24"/>
          <w:szCs w:val="24"/>
          <w:lang w:val="en-US"/>
        </w:rPr>
      </w:pPr>
      <w:r w:rsidRPr="00B038D3">
        <w:rPr>
          <w:sz w:val="24"/>
          <w:szCs w:val="24"/>
          <w:lang w:val="en-US"/>
        </w:rPr>
        <w:t>This depends on the task at hand: 6</w:t>
      </w:r>
    </w:p>
    <w:p w:rsidR="00BF3D01" w:rsidRPr="00B038D3" w:rsidRDefault="00BF3D01" w:rsidP="00BF3D01">
      <w:pPr>
        <w:pStyle w:val="NoSpacing"/>
        <w:jc w:val="both"/>
        <w:rPr>
          <w:sz w:val="24"/>
          <w:szCs w:val="24"/>
          <w:lang w:val="en-US"/>
        </w:rPr>
      </w:pPr>
    </w:p>
    <w:p w:rsidR="00BF3D01" w:rsidRPr="00B038D3" w:rsidRDefault="002A0BE4" w:rsidP="0071395C">
      <w:pPr>
        <w:pStyle w:val="NoSpacing"/>
        <w:spacing w:line="360" w:lineRule="auto"/>
        <w:jc w:val="both"/>
        <w:rPr>
          <w:rFonts w:cstheme="minorHAnsi"/>
          <w:sz w:val="24"/>
          <w:szCs w:val="24"/>
          <w:lang w:val="en-US"/>
        </w:rPr>
      </w:pPr>
      <w:r>
        <w:rPr>
          <w:rFonts w:cstheme="minorHAnsi"/>
          <w:sz w:val="24"/>
          <w:szCs w:val="24"/>
          <w:lang w:val="en-US"/>
        </w:rPr>
        <w:t>The p</w:t>
      </w:r>
      <w:r w:rsidR="00BF3D01" w:rsidRPr="00B038D3">
        <w:rPr>
          <w:rFonts w:cstheme="minorHAnsi"/>
          <w:sz w:val="24"/>
          <w:szCs w:val="24"/>
          <w:lang w:val="en-US"/>
        </w:rPr>
        <w:t xml:space="preserve">ractices </w:t>
      </w:r>
      <w:r>
        <w:rPr>
          <w:rFonts w:cstheme="minorHAnsi"/>
          <w:sz w:val="24"/>
          <w:szCs w:val="24"/>
          <w:lang w:val="en-US"/>
        </w:rPr>
        <w:t xml:space="preserve">at grouping students </w:t>
      </w:r>
      <w:r w:rsidR="00BF3D01" w:rsidRPr="00B038D3">
        <w:rPr>
          <w:rFonts w:cstheme="minorHAnsi"/>
          <w:sz w:val="24"/>
          <w:szCs w:val="24"/>
          <w:lang w:val="en-US"/>
        </w:rPr>
        <w:t>revealed here</w:t>
      </w:r>
      <w:r>
        <w:rPr>
          <w:rFonts w:cstheme="minorHAnsi"/>
          <w:sz w:val="24"/>
          <w:szCs w:val="24"/>
          <w:lang w:val="en-US"/>
        </w:rPr>
        <w:t>,</w:t>
      </w:r>
      <w:r w:rsidR="00BF3D01" w:rsidRPr="00B038D3">
        <w:rPr>
          <w:rFonts w:cstheme="minorHAnsi"/>
          <w:sz w:val="24"/>
          <w:szCs w:val="24"/>
          <w:lang w:val="en-US"/>
        </w:rPr>
        <w:t xml:space="preserve"> aim at developing group autonomy and cohesion as promoted by CL.  A clear preference for free-group formation is consistent with views from the student sample on the same topic.  However, stated preferences here contrast with research showing that control maintenance is behind </w:t>
      </w:r>
      <w:r w:rsidR="004B3DCD" w:rsidRPr="00B038D3">
        <w:rPr>
          <w:rFonts w:cstheme="minorHAnsi"/>
          <w:sz w:val="24"/>
          <w:szCs w:val="24"/>
          <w:lang w:val="en-US"/>
        </w:rPr>
        <w:t>teachers’</w:t>
      </w:r>
      <w:r w:rsidR="00BF3D01" w:rsidRPr="00B038D3">
        <w:rPr>
          <w:rFonts w:cstheme="minorHAnsi"/>
          <w:sz w:val="24"/>
          <w:szCs w:val="24"/>
          <w:lang w:val="en-US"/>
        </w:rPr>
        <w:t xml:space="preserve"> grouping practices (Baines, Blatchford, &amp; Kutnick, 2003).  </w:t>
      </w:r>
    </w:p>
    <w:p w:rsidR="00BF3D01" w:rsidRPr="00B038D3" w:rsidRDefault="00BF3D01" w:rsidP="0071395C">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Six participants also shared the view that group formation depends on the particular task at hand.  The literature suggests that this could be interpreted as an attempt to form mixed-ability groups, so that weaker students could be supported by stronger ones, hence enhancing the potential for a ZPD </w:t>
      </w:r>
      <w:r w:rsidRPr="00B038D3">
        <w:rPr>
          <w:rFonts w:cs="AdvTimes"/>
          <w:sz w:val="24"/>
          <w:szCs w:val="24"/>
          <w:lang w:val="en-GB"/>
        </w:rPr>
        <w:t>(</w:t>
      </w:r>
      <w:r w:rsidR="003D5277" w:rsidRPr="00B038D3">
        <w:rPr>
          <w:rFonts w:cs="AdvTimes"/>
          <w:sz w:val="24"/>
          <w:szCs w:val="24"/>
          <w:lang w:val="en-GB"/>
        </w:rPr>
        <w:t>e.g.,</w:t>
      </w:r>
      <w:r w:rsidRPr="00B038D3">
        <w:rPr>
          <w:rFonts w:cs="AdvTimes"/>
          <w:sz w:val="24"/>
          <w:szCs w:val="24"/>
          <w:lang w:val="en-GB"/>
        </w:rPr>
        <w:t xml:space="preserve"> Gillies &amp; Boyle, 2008).</w:t>
      </w:r>
    </w:p>
    <w:p w:rsidR="00BF3D01" w:rsidRPr="00B038D3" w:rsidRDefault="00BF3D01" w:rsidP="0071395C">
      <w:pPr>
        <w:pStyle w:val="NoSpacing"/>
        <w:spacing w:line="360" w:lineRule="auto"/>
        <w:ind w:firstLine="720"/>
        <w:jc w:val="both"/>
        <w:rPr>
          <w:sz w:val="24"/>
          <w:szCs w:val="24"/>
          <w:lang w:val="en-US"/>
        </w:rPr>
      </w:pPr>
      <w:r w:rsidRPr="00B038D3">
        <w:rPr>
          <w:sz w:val="24"/>
          <w:szCs w:val="24"/>
          <w:lang w:val="en-US"/>
        </w:rPr>
        <w:t>In terms of preferred group size, results read:</w:t>
      </w:r>
    </w:p>
    <w:p w:rsidR="00BF3D01" w:rsidRPr="00B038D3" w:rsidRDefault="00BF3D01" w:rsidP="00BF3D01">
      <w:pPr>
        <w:pStyle w:val="NoSpacing"/>
        <w:ind w:left="720"/>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2 students: 1</w:t>
      </w:r>
    </w:p>
    <w:p w:rsidR="00BF3D01" w:rsidRPr="00B038D3" w:rsidRDefault="00BF3D01" w:rsidP="00BF3D01">
      <w:pPr>
        <w:pStyle w:val="NoSpacing"/>
        <w:ind w:left="720"/>
        <w:rPr>
          <w:sz w:val="24"/>
          <w:szCs w:val="24"/>
          <w:lang w:val="en-US"/>
        </w:rPr>
      </w:pPr>
      <w:r w:rsidRPr="00B038D3">
        <w:rPr>
          <w:sz w:val="24"/>
          <w:szCs w:val="24"/>
          <w:lang w:val="en-US"/>
        </w:rPr>
        <w:t>3 students: 0</w:t>
      </w:r>
    </w:p>
    <w:p w:rsidR="00BF3D01" w:rsidRPr="00B038D3" w:rsidRDefault="00BF3D01" w:rsidP="00BF3D01">
      <w:pPr>
        <w:pStyle w:val="NoSpacing"/>
        <w:ind w:left="720"/>
        <w:rPr>
          <w:sz w:val="24"/>
          <w:szCs w:val="24"/>
          <w:lang w:val="en-US"/>
        </w:rPr>
      </w:pPr>
      <w:r w:rsidRPr="00B038D3">
        <w:rPr>
          <w:sz w:val="24"/>
          <w:szCs w:val="24"/>
          <w:lang w:val="en-US"/>
        </w:rPr>
        <w:t>4 students and over: 0</w:t>
      </w:r>
    </w:p>
    <w:p w:rsidR="00BF3D01" w:rsidRPr="00B038D3" w:rsidRDefault="00BF3D01" w:rsidP="00BF3D01">
      <w:pPr>
        <w:pStyle w:val="NoSpacing"/>
        <w:ind w:left="720"/>
        <w:rPr>
          <w:sz w:val="24"/>
          <w:szCs w:val="24"/>
          <w:lang w:val="en-US"/>
        </w:rPr>
      </w:pPr>
      <w:r w:rsidRPr="00B038D3">
        <w:rPr>
          <w:sz w:val="24"/>
          <w:szCs w:val="24"/>
          <w:lang w:val="en-US"/>
        </w:rPr>
        <w:lastRenderedPageBreak/>
        <w:t>Depends on the particular task: 7</w:t>
      </w:r>
    </w:p>
    <w:p w:rsidR="00BF3D01" w:rsidRPr="00B038D3" w:rsidRDefault="00BF3D01" w:rsidP="00BF3D01">
      <w:pPr>
        <w:pStyle w:val="NoSpacing"/>
        <w:ind w:left="720"/>
        <w:rPr>
          <w:sz w:val="24"/>
          <w:szCs w:val="24"/>
          <w:lang w:val="en-US"/>
        </w:rPr>
      </w:pPr>
      <w:r w:rsidRPr="00B038D3">
        <w:rPr>
          <w:sz w:val="24"/>
          <w:szCs w:val="24"/>
          <w:lang w:val="en-US"/>
        </w:rPr>
        <w:t xml:space="preserve">I </w:t>
      </w:r>
      <w:r w:rsidR="00000EC3" w:rsidRPr="00B038D3">
        <w:rPr>
          <w:sz w:val="24"/>
          <w:szCs w:val="24"/>
          <w:lang w:val="en-US"/>
        </w:rPr>
        <w:t xml:space="preserve">don’t </w:t>
      </w:r>
      <w:r w:rsidRPr="00B038D3">
        <w:rPr>
          <w:sz w:val="24"/>
          <w:szCs w:val="24"/>
          <w:lang w:val="en-US"/>
        </w:rPr>
        <w:t>think group size really matters: 0</w:t>
      </w:r>
    </w:p>
    <w:p w:rsidR="00BF3D01" w:rsidRPr="00B038D3" w:rsidRDefault="00BF3D01" w:rsidP="00BF3D01">
      <w:pPr>
        <w:pStyle w:val="NoSpacing"/>
        <w:jc w:val="both"/>
        <w:rPr>
          <w:rFonts w:cstheme="minorHAnsi"/>
          <w:sz w:val="24"/>
          <w:szCs w:val="24"/>
          <w:lang w:val="en-US"/>
        </w:rPr>
      </w:pPr>
    </w:p>
    <w:p w:rsidR="00BF3D01" w:rsidRPr="00B038D3" w:rsidRDefault="00EE448D" w:rsidP="0071395C">
      <w:pPr>
        <w:pStyle w:val="NoSpacing"/>
        <w:spacing w:line="360" w:lineRule="auto"/>
        <w:jc w:val="both"/>
        <w:rPr>
          <w:rFonts w:cstheme="minorHAnsi"/>
          <w:b/>
          <w:sz w:val="24"/>
          <w:szCs w:val="24"/>
          <w:lang w:val="en-US"/>
        </w:rPr>
      </w:pPr>
      <w:r w:rsidRPr="00B038D3">
        <w:rPr>
          <w:rFonts w:cstheme="minorHAnsi"/>
          <w:sz w:val="24"/>
          <w:szCs w:val="24"/>
          <w:lang w:val="en-US"/>
        </w:rPr>
        <w:t>Teacher</w:t>
      </w:r>
      <w:r w:rsidR="00BF3D01" w:rsidRPr="00B038D3">
        <w:rPr>
          <w:rFonts w:cstheme="minorHAnsi"/>
          <w:sz w:val="24"/>
          <w:szCs w:val="24"/>
          <w:lang w:val="en-US"/>
        </w:rPr>
        <w:t>s do not really express preference on group size, thus findings somewhat contrast with both the literature and the student sample.  A meta-analysis of sixty-six studies examining how group work affected learning, suggests that four should be the maximum number of members in a group (Lou, Abrami, Spence, Poulsen, Chambers, &amp; d</w:t>
      </w:r>
      <w:r w:rsidR="00C845EC" w:rsidRPr="00B038D3">
        <w:rPr>
          <w:rFonts w:cstheme="minorHAnsi"/>
          <w:sz w:val="24"/>
          <w:szCs w:val="24"/>
          <w:lang w:val="en-US"/>
        </w:rPr>
        <w:t>’</w:t>
      </w:r>
      <w:r w:rsidR="00BF3D01" w:rsidRPr="00B038D3">
        <w:rPr>
          <w:rFonts w:cstheme="minorHAnsi"/>
          <w:sz w:val="24"/>
          <w:szCs w:val="24"/>
          <w:lang w:val="en-US"/>
        </w:rPr>
        <w:t xml:space="preserve">Apollonia, 1996).  Moreover, the student sample exhibited a clear preference for pairs and only one participant suggested that groups should contain 5+ members; at the same time, only one student proposed that group size should depend on the task at hand.  I would suggest that the relative difference in perceptions is justified.  </w:t>
      </w:r>
      <w:r w:rsidRPr="00B038D3">
        <w:rPr>
          <w:rFonts w:cstheme="minorHAnsi"/>
          <w:sz w:val="24"/>
          <w:szCs w:val="24"/>
          <w:lang w:val="en-US"/>
        </w:rPr>
        <w:t>Teacher</w:t>
      </w:r>
      <w:r w:rsidR="00BF3D01" w:rsidRPr="00B038D3">
        <w:rPr>
          <w:rFonts w:cstheme="minorHAnsi"/>
          <w:sz w:val="24"/>
          <w:szCs w:val="24"/>
          <w:lang w:val="en-US"/>
        </w:rPr>
        <w:t xml:space="preserve">s see groups from the outside and form an opinion based on intended group outcomes, while students are directly involved in groups and form an opinion based on prior experiences more than anything (as their comments suggest). </w:t>
      </w:r>
    </w:p>
    <w:p w:rsidR="00BF3D01" w:rsidRPr="00B038D3" w:rsidRDefault="00BF3D01" w:rsidP="0071395C">
      <w:pPr>
        <w:pStyle w:val="NoSpacing"/>
        <w:spacing w:line="360" w:lineRule="auto"/>
        <w:jc w:val="both"/>
        <w:rPr>
          <w:rFonts w:cstheme="minorHAnsi"/>
          <w:sz w:val="24"/>
          <w:szCs w:val="24"/>
          <w:lang w:val="en-US"/>
        </w:rPr>
      </w:pPr>
    </w:p>
    <w:p w:rsidR="00BF3D01" w:rsidRPr="00B038D3" w:rsidRDefault="00BF3D01" w:rsidP="0071395C">
      <w:pPr>
        <w:pStyle w:val="NoSpacing"/>
        <w:spacing w:line="360" w:lineRule="auto"/>
        <w:jc w:val="both"/>
        <w:rPr>
          <w:sz w:val="24"/>
          <w:szCs w:val="24"/>
          <w:u w:val="single"/>
          <w:lang w:val="en-US"/>
        </w:rPr>
      </w:pPr>
      <w:r w:rsidRPr="00B038D3">
        <w:rPr>
          <w:sz w:val="24"/>
          <w:szCs w:val="24"/>
          <w:u w:val="single"/>
          <w:lang w:val="en-US"/>
        </w:rPr>
        <w:t xml:space="preserve">Theme: Perceived benefits and drawbacks of CL integration in </w:t>
      </w:r>
      <w:r w:rsidR="00941AA6" w:rsidRPr="00B038D3">
        <w:rPr>
          <w:sz w:val="24"/>
          <w:szCs w:val="24"/>
          <w:u w:val="single"/>
          <w:lang w:val="en-US"/>
        </w:rPr>
        <w:t>ESP</w:t>
      </w:r>
    </w:p>
    <w:p w:rsidR="00BF3D01" w:rsidRPr="00B038D3" w:rsidRDefault="00BF3D01" w:rsidP="0071395C">
      <w:pPr>
        <w:pStyle w:val="NoSpacing"/>
        <w:spacing w:line="360" w:lineRule="auto"/>
        <w:jc w:val="both"/>
        <w:rPr>
          <w:sz w:val="24"/>
          <w:szCs w:val="24"/>
          <w:highlight w:val="yellow"/>
          <w:lang w:val="en-US"/>
        </w:rPr>
      </w:pPr>
    </w:p>
    <w:p w:rsidR="00BF3D01" w:rsidRPr="00B038D3" w:rsidRDefault="00BF3D01" w:rsidP="0071395C">
      <w:pPr>
        <w:pStyle w:val="NoSpacing"/>
        <w:spacing w:line="360" w:lineRule="auto"/>
        <w:jc w:val="both"/>
        <w:rPr>
          <w:sz w:val="24"/>
          <w:szCs w:val="24"/>
          <w:lang w:val="en-US"/>
        </w:rPr>
      </w:pPr>
      <w:r w:rsidRPr="00B038D3">
        <w:rPr>
          <w:sz w:val="24"/>
          <w:szCs w:val="24"/>
          <w:lang w:val="en-US"/>
        </w:rPr>
        <w:t xml:space="preserve">Participants were first asked to provide their perceptions on potential benefits CL carries for </w:t>
      </w:r>
      <w:r w:rsidR="00941AA6" w:rsidRPr="00B038D3">
        <w:rPr>
          <w:sz w:val="24"/>
          <w:szCs w:val="24"/>
          <w:lang w:val="en-US"/>
        </w:rPr>
        <w:t>ESP</w:t>
      </w:r>
      <w:r w:rsidRPr="00B038D3">
        <w:rPr>
          <w:sz w:val="24"/>
          <w:szCs w:val="24"/>
          <w:lang w:val="en-US"/>
        </w:rPr>
        <w:t xml:space="preserve"> </w:t>
      </w:r>
      <w:r w:rsidR="00716011" w:rsidRPr="00B038D3">
        <w:rPr>
          <w:sz w:val="24"/>
          <w:szCs w:val="24"/>
          <w:lang w:val="en-US"/>
        </w:rPr>
        <w:t>student</w:t>
      </w:r>
      <w:r w:rsidRPr="00B038D3">
        <w:rPr>
          <w:sz w:val="24"/>
          <w:szCs w:val="24"/>
          <w:lang w:val="en-US"/>
        </w:rPr>
        <w:t xml:space="preserve">s.  The most prevalent pattern (five responses) was that students can learn from each other through peer feedback and idea sharing.  This is best illustrated by comments such as </w:t>
      </w:r>
      <w:r w:rsidR="00D917D3" w:rsidRPr="00B038D3">
        <w:rPr>
          <w:sz w:val="24"/>
          <w:szCs w:val="24"/>
          <w:lang w:val="en-US"/>
        </w:rPr>
        <w:t>“</w:t>
      </w:r>
      <w:r w:rsidRPr="00B038D3">
        <w:rPr>
          <w:i/>
          <w:sz w:val="24"/>
          <w:szCs w:val="24"/>
          <w:lang w:val="en-US"/>
        </w:rPr>
        <w:t>one important benefit is the improvement obtained when working with others.  Weaker students cover their shortcomings, and better students become more competent by explaining or correcting others</w:t>
      </w:r>
      <w:r w:rsidR="00D917D3" w:rsidRPr="00B038D3">
        <w:rPr>
          <w:sz w:val="24"/>
          <w:szCs w:val="24"/>
          <w:lang w:val="en-US"/>
        </w:rPr>
        <w:t>”</w:t>
      </w:r>
      <w:r w:rsidRPr="00B038D3">
        <w:rPr>
          <w:sz w:val="24"/>
          <w:szCs w:val="24"/>
          <w:lang w:val="en-US"/>
        </w:rPr>
        <w:t xml:space="preserve"> [QQ/T6], </w:t>
      </w:r>
      <w:r w:rsidR="007B2CC4" w:rsidRPr="00B038D3">
        <w:rPr>
          <w:sz w:val="24"/>
          <w:szCs w:val="24"/>
          <w:lang w:val="en-US"/>
        </w:rPr>
        <w:t>“</w:t>
      </w:r>
      <w:r w:rsidR="00D917D3" w:rsidRPr="00B038D3">
        <w:rPr>
          <w:sz w:val="24"/>
          <w:szCs w:val="24"/>
          <w:lang w:val="en-US"/>
        </w:rPr>
        <w:t>s</w:t>
      </w:r>
      <w:r w:rsidRPr="00B038D3">
        <w:rPr>
          <w:i/>
          <w:sz w:val="24"/>
          <w:szCs w:val="24"/>
          <w:lang w:val="en-US"/>
        </w:rPr>
        <w:t>tudents learn from each other</w:t>
      </w:r>
      <w:r w:rsidR="00D917D3" w:rsidRPr="00B038D3">
        <w:rPr>
          <w:i/>
          <w:sz w:val="24"/>
          <w:szCs w:val="24"/>
          <w:lang w:val="en-US"/>
        </w:rPr>
        <w:t>’s</w:t>
      </w:r>
      <w:r w:rsidRPr="00B038D3">
        <w:rPr>
          <w:i/>
          <w:sz w:val="24"/>
          <w:szCs w:val="24"/>
          <w:lang w:val="en-US"/>
        </w:rPr>
        <w:t xml:space="preserve"> mistakes…they assess each other</w:t>
      </w:r>
      <w:r w:rsidR="00D917D3" w:rsidRPr="00B038D3">
        <w:rPr>
          <w:sz w:val="24"/>
          <w:szCs w:val="24"/>
          <w:lang w:val="en-US"/>
        </w:rPr>
        <w:t>”</w:t>
      </w:r>
      <w:r w:rsidRPr="00B038D3">
        <w:rPr>
          <w:sz w:val="24"/>
          <w:szCs w:val="24"/>
          <w:lang w:val="en-US"/>
        </w:rPr>
        <w:t xml:space="preserve"> [QQ/T2], and </w:t>
      </w:r>
      <w:r w:rsidR="007B2CC4" w:rsidRPr="00B038D3">
        <w:rPr>
          <w:sz w:val="24"/>
          <w:szCs w:val="24"/>
          <w:lang w:val="en-US"/>
        </w:rPr>
        <w:t>“</w:t>
      </w:r>
      <w:r w:rsidR="00D917D3" w:rsidRPr="00B038D3">
        <w:rPr>
          <w:sz w:val="24"/>
          <w:szCs w:val="24"/>
          <w:lang w:val="en-US"/>
        </w:rPr>
        <w:t>s</w:t>
      </w:r>
      <w:r w:rsidRPr="00B038D3">
        <w:rPr>
          <w:i/>
          <w:sz w:val="24"/>
          <w:szCs w:val="24"/>
          <w:lang w:val="en-US"/>
        </w:rPr>
        <w:t>tudents exchange views on things that interest them, share experiences</w:t>
      </w:r>
      <w:r w:rsidR="00D917D3" w:rsidRPr="00B038D3">
        <w:rPr>
          <w:sz w:val="24"/>
          <w:szCs w:val="24"/>
          <w:lang w:val="en-US"/>
        </w:rPr>
        <w:t>”</w:t>
      </w:r>
      <w:r w:rsidRPr="00B038D3">
        <w:rPr>
          <w:sz w:val="24"/>
          <w:szCs w:val="24"/>
          <w:lang w:val="en-US"/>
        </w:rPr>
        <w:t xml:space="preserve"> [QQ/T4].  As in the student sample, CL is directly linked with Vygotsky</w:t>
      </w:r>
      <w:r w:rsidR="00D917D3" w:rsidRPr="00B038D3">
        <w:rPr>
          <w:sz w:val="24"/>
          <w:szCs w:val="24"/>
          <w:lang w:val="en-US"/>
        </w:rPr>
        <w:t>’s</w:t>
      </w:r>
      <w:r w:rsidRPr="00B038D3">
        <w:rPr>
          <w:sz w:val="24"/>
          <w:szCs w:val="24"/>
          <w:lang w:val="en-US"/>
        </w:rPr>
        <w:t xml:space="preserve"> ZPD.</w:t>
      </w:r>
    </w:p>
    <w:p w:rsidR="00BF3D01" w:rsidRPr="00B038D3" w:rsidRDefault="00BF3D01" w:rsidP="00021C1A">
      <w:pPr>
        <w:pStyle w:val="NoSpacing"/>
        <w:spacing w:line="360" w:lineRule="auto"/>
        <w:ind w:firstLine="720"/>
        <w:jc w:val="both"/>
        <w:rPr>
          <w:sz w:val="24"/>
          <w:szCs w:val="24"/>
          <w:lang w:val="en-US"/>
        </w:rPr>
      </w:pPr>
      <w:r w:rsidRPr="00B038D3">
        <w:rPr>
          <w:sz w:val="24"/>
          <w:szCs w:val="24"/>
          <w:lang w:val="en-US"/>
        </w:rPr>
        <w:t>Learning to collaborate in groups, hence improving communicative and linguistic skills, was also deemed important:</w:t>
      </w:r>
    </w:p>
    <w:p w:rsidR="003802A8" w:rsidRPr="00B038D3" w:rsidRDefault="003802A8" w:rsidP="00021C1A">
      <w:pPr>
        <w:pStyle w:val="NoSpacing"/>
        <w:spacing w:line="360" w:lineRule="auto"/>
        <w:ind w:firstLine="720"/>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[QQ/T8] </w:t>
      </w:r>
      <w:r w:rsidR="00716011" w:rsidRPr="00B038D3">
        <w:rPr>
          <w:sz w:val="24"/>
          <w:szCs w:val="24"/>
          <w:lang w:val="en-US"/>
        </w:rPr>
        <w:t>Student</w:t>
      </w:r>
      <w:r w:rsidRPr="00B038D3">
        <w:rPr>
          <w:sz w:val="24"/>
          <w:szCs w:val="24"/>
          <w:lang w:val="en-US"/>
        </w:rPr>
        <w:t xml:space="preserve">s usually like working in groups and most of the time feel comfortable with other </w:t>
      </w:r>
      <w:r w:rsidR="00716011" w:rsidRPr="00B038D3">
        <w:rPr>
          <w:sz w:val="24"/>
          <w:szCs w:val="24"/>
          <w:lang w:val="en-US"/>
        </w:rPr>
        <w:t>student</w:t>
      </w:r>
      <w:r w:rsidRPr="00B038D3">
        <w:rPr>
          <w:sz w:val="24"/>
          <w:szCs w:val="24"/>
          <w:lang w:val="en-US"/>
        </w:rPr>
        <w:t>s. CL is a way to help students improve their overall communication skills (essential in the real world) by learning to express and defend their ideas and also by learning to accept others ideas.</w:t>
      </w:r>
    </w:p>
    <w:p w:rsidR="00BF3D01" w:rsidRPr="00B038D3" w:rsidRDefault="00BF3D01" w:rsidP="00BF3D01">
      <w:pPr>
        <w:pStyle w:val="NoSpacing"/>
        <w:rPr>
          <w:rFonts w:cs="Arial"/>
          <w:iCs/>
          <w:sz w:val="24"/>
          <w:szCs w:val="24"/>
          <w:lang w:val="en-US"/>
        </w:rPr>
      </w:pPr>
    </w:p>
    <w:p w:rsidR="00BF3D01" w:rsidRPr="00B038D3" w:rsidRDefault="00BF3D01" w:rsidP="00BF3D01">
      <w:pPr>
        <w:pStyle w:val="NoSpacing"/>
        <w:ind w:left="720"/>
        <w:rPr>
          <w:rFonts w:cs="Arial"/>
          <w:iCs/>
          <w:sz w:val="24"/>
          <w:szCs w:val="24"/>
          <w:lang w:val="en-US"/>
        </w:rPr>
      </w:pPr>
      <w:r w:rsidRPr="00B038D3">
        <w:rPr>
          <w:rFonts w:cs="Arial"/>
          <w:iCs/>
          <w:sz w:val="24"/>
          <w:szCs w:val="24"/>
          <w:lang w:val="en-US"/>
        </w:rPr>
        <w:t xml:space="preserve">[QQ/T1] When </w:t>
      </w:r>
      <w:r w:rsidR="00716011" w:rsidRPr="00B038D3">
        <w:rPr>
          <w:rFonts w:cs="Arial"/>
          <w:iCs/>
          <w:sz w:val="24"/>
          <w:szCs w:val="24"/>
          <w:lang w:val="en-US"/>
        </w:rPr>
        <w:t>student</w:t>
      </w:r>
      <w:r w:rsidR="007B2CC4" w:rsidRPr="00B038D3">
        <w:rPr>
          <w:rFonts w:cs="Arial"/>
          <w:iCs/>
          <w:sz w:val="24"/>
          <w:szCs w:val="24"/>
          <w:lang w:val="en-US"/>
        </w:rPr>
        <w:t>s work together on a task they’</w:t>
      </w:r>
      <w:r w:rsidRPr="00B038D3">
        <w:rPr>
          <w:rFonts w:cs="Arial"/>
          <w:iCs/>
          <w:sz w:val="24"/>
          <w:szCs w:val="24"/>
          <w:lang w:val="en-US"/>
        </w:rPr>
        <w:t>ll benefit linguistically and emotionally well beyond the ESP classroom.</w:t>
      </w:r>
    </w:p>
    <w:p w:rsidR="00BF3D01" w:rsidRPr="00B038D3" w:rsidRDefault="00BF3D01" w:rsidP="00BF3D01">
      <w:pPr>
        <w:pStyle w:val="NoSpacing"/>
        <w:tabs>
          <w:tab w:val="left" w:pos="7065"/>
        </w:tabs>
        <w:rPr>
          <w:sz w:val="24"/>
          <w:szCs w:val="24"/>
          <w:lang w:val="en-US"/>
        </w:rPr>
      </w:pPr>
    </w:p>
    <w:p w:rsidR="00BF3D01" w:rsidRPr="00B038D3" w:rsidRDefault="00BF3D01" w:rsidP="00EA43BE">
      <w:pPr>
        <w:pStyle w:val="NoSpacing"/>
        <w:tabs>
          <w:tab w:val="left" w:pos="7065"/>
        </w:tabs>
        <w:spacing w:line="360" w:lineRule="auto"/>
        <w:jc w:val="both"/>
        <w:rPr>
          <w:sz w:val="24"/>
          <w:szCs w:val="24"/>
          <w:lang w:val="en-US"/>
        </w:rPr>
      </w:pPr>
      <w:r w:rsidRPr="00B038D3">
        <w:rPr>
          <w:sz w:val="24"/>
          <w:szCs w:val="24"/>
          <w:lang w:val="en-US"/>
        </w:rPr>
        <w:t xml:space="preserve">Additionally, participants stressed that </w:t>
      </w:r>
      <w:r w:rsidR="00716011" w:rsidRPr="00B038D3">
        <w:rPr>
          <w:sz w:val="24"/>
          <w:szCs w:val="24"/>
          <w:lang w:val="en-US"/>
        </w:rPr>
        <w:t>student</w:t>
      </w:r>
      <w:r w:rsidRPr="00B038D3">
        <w:rPr>
          <w:sz w:val="24"/>
          <w:szCs w:val="24"/>
          <w:lang w:val="en-US"/>
        </w:rPr>
        <w:t>s benefit in terms of autonomy:</w:t>
      </w:r>
    </w:p>
    <w:p w:rsidR="00BF3D01" w:rsidRPr="00B038D3" w:rsidRDefault="00BF3D01" w:rsidP="00BF3D01">
      <w:pPr>
        <w:pStyle w:val="NoSpacing"/>
        <w:tabs>
          <w:tab w:val="left" w:pos="7065"/>
        </w:tabs>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[QQ/T5] CL enables students to practice and use </w:t>
      </w:r>
      <w:r w:rsidR="00B863FD" w:rsidRPr="00B038D3">
        <w:rPr>
          <w:sz w:val="24"/>
          <w:szCs w:val="24"/>
          <w:lang w:val="en-US"/>
        </w:rPr>
        <w:t>what they’</w:t>
      </w:r>
      <w:r w:rsidRPr="00B038D3">
        <w:rPr>
          <w:sz w:val="24"/>
          <w:szCs w:val="24"/>
          <w:lang w:val="en-US"/>
        </w:rPr>
        <w:t xml:space="preserve">ve learned more actively and without the permanent surveillance of the </w:t>
      </w:r>
      <w:r w:rsidR="00EE448D" w:rsidRPr="00B038D3">
        <w:rPr>
          <w:sz w:val="24"/>
          <w:szCs w:val="24"/>
          <w:lang w:val="en-US"/>
        </w:rPr>
        <w:t>teacher</w:t>
      </w:r>
      <w:r w:rsidRPr="00B038D3">
        <w:rPr>
          <w:sz w:val="24"/>
          <w:szCs w:val="24"/>
          <w:lang w:val="en-US"/>
        </w:rPr>
        <w:t>.</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[QQ/T6] CL helps students to act autonomously, be responsible of their learning and become independent </w:t>
      </w:r>
      <w:r w:rsidR="00716011" w:rsidRPr="00B038D3">
        <w:rPr>
          <w:sz w:val="24"/>
          <w:szCs w:val="24"/>
          <w:lang w:val="en-US"/>
        </w:rPr>
        <w:t>student</w:t>
      </w:r>
      <w:r w:rsidRPr="00B038D3">
        <w:rPr>
          <w:sz w:val="24"/>
          <w:szCs w:val="24"/>
          <w:lang w:val="en-US"/>
        </w:rPr>
        <w:t>s.</w:t>
      </w:r>
    </w:p>
    <w:p w:rsidR="00BF3D01" w:rsidRPr="00B038D3" w:rsidRDefault="00BF3D01" w:rsidP="00BF3D01">
      <w:pPr>
        <w:pStyle w:val="NoSpacing"/>
        <w:rPr>
          <w:sz w:val="24"/>
          <w:szCs w:val="24"/>
          <w:lang w:val="en-US"/>
        </w:rPr>
      </w:pPr>
    </w:p>
    <w:p w:rsidR="00BF3D01" w:rsidRPr="00B038D3" w:rsidRDefault="00BF3D01" w:rsidP="00EA43BE">
      <w:pPr>
        <w:pStyle w:val="NoSpacing"/>
        <w:spacing w:line="360" w:lineRule="auto"/>
        <w:jc w:val="both"/>
        <w:rPr>
          <w:sz w:val="24"/>
          <w:szCs w:val="24"/>
          <w:lang w:val="en-US"/>
        </w:rPr>
      </w:pPr>
      <w:r w:rsidRPr="00B038D3">
        <w:rPr>
          <w:sz w:val="24"/>
          <w:szCs w:val="24"/>
          <w:lang w:val="en-US"/>
        </w:rPr>
        <w:t>Consistent with the literature (</w:t>
      </w:r>
      <w:r w:rsidR="003D5277" w:rsidRPr="00B038D3">
        <w:rPr>
          <w:sz w:val="24"/>
          <w:szCs w:val="24"/>
          <w:lang w:val="en-US"/>
        </w:rPr>
        <w:t>e.g.,</w:t>
      </w:r>
      <w:r w:rsidRPr="00B038D3">
        <w:rPr>
          <w:sz w:val="24"/>
          <w:szCs w:val="24"/>
          <w:lang w:val="en-US"/>
        </w:rPr>
        <w:t xml:space="preserve"> Eastman &amp; Swift, 2002), </w:t>
      </w:r>
      <w:r w:rsidR="00EE448D" w:rsidRPr="00B038D3">
        <w:rPr>
          <w:sz w:val="24"/>
          <w:szCs w:val="24"/>
          <w:lang w:val="en-US"/>
        </w:rPr>
        <w:t>teacher</w:t>
      </w:r>
      <w:r w:rsidRPr="00B038D3">
        <w:rPr>
          <w:sz w:val="24"/>
          <w:szCs w:val="24"/>
          <w:lang w:val="en-US"/>
        </w:rPr>
        <w:t xml:space="preserve">s also focused on the authenticity CL lends to the ESP class, as it provides students with the chance to experience how a professional setting can be like:  </w:t>
      </w:r>
    </w:p>
    <w:p w:rsidR="00BF3D01" w:rsidRPr="00B038D3" w:rsidRDefault="00BF3D01" w:rsidP="00BF3D01">
      <w:pPr>
        <w:pStyle w:val="NoSpacing"/>
        <w:jc w:val="both"/>
        <w:rPr>
          <w:sz w:val="24"/>
          <w:szCs w:val="24"/>
          <w:lang w:val="en-US"/>
        </w:rPr>
      </w:pPr>
      <w:r w:rsidRPr="00B038D3">
        <w:rPr>
          <w:sz w:val="24"/>
          <w:szCs w:val="24"/>
          <w:lang w:val="en-US"/>
        </w:rPr>
        <w:t xml:space="preserve">  </w:t>
      </w:r>
    </w:p>
    <w:p w:rsidR="00BF3D01" w:rsidRPr="00B038D3" w:rsidRDefault="00BF3D01" w:rsidP="00BF3D01">
      <w:pPr>
        <w:pStyle w:val="NoSpacing"/>
        <w:ind w:firstLine="720"/>
        <w:rPr>
          <w:sz w:val="24"/>
          <w:szCs w:val="24"/>
          <w:lang w:val="en-US"/>
        </w:rPr>
      </w:pPr>
      <w:r w:rsidRPr="00B038D3">
        <w:rPr>
          <w:sz w:val="24"/>
          <w:szCs w:val="24"/>
          <w:lang w:val="en-US"/>
        </w:rPr>
        <w:t>[QQ/T4] [CL offers] hands on [practice].</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[QQ/T3] </w:t>
      </w:r>
      <w:r w:rsidR="00EE448D" w:rsidRPr="00B038D3">
        <w:rPr>
          <w:sz w:val="24"/>
          <w:szCs w:val="24"/>
          <w:lang w:val="en-US"/>
        </w:rPr>
        <w:t>Teacher</w:t>
      </w:r>
      <w:r w:rsidRPr="00B038D3">
        <w:rPr>
          <w:sz w:val="24"/>
          <w:szCs w:val="24"/>
          <w:lang w:val="en-US"/>
        </w:rPr>
        <w:t>s can observe how students work together and encourage students to work collaboratively rather than al</w:t>
      </w:r>
      <w:r w:rsidR="00DA250D" w:rsidRPr="00B038D3">
        <w:rPr>
          <w:sz w:val="24"/>
          <w:szCs w:val="24"/>
          <w:lang w:val="en-US"/>
        </w:rPr>
        <w:t>one as this is normally how it’</w:t>
      </w:r>
      <w:r w:rsidRPr="00B038D3">
        <w:rPr>
          <w:sz w:val="24"/>
          <w:szCs w:val="24"/>
          <w:lang w:val="en-US"/>
        </w:rPr>
        <w:t>s going to be in their work environment in the future.</w:t>
      </w:r>
    </w:p>
    <w:p w:rsidR="00BF3D01" w:rsidRPr="00B038D3" w:rsidRDefault="00BF3D01" w:rsidP="00BF3D01">
      <w:pPr>
        <w:pStyle w:val="NoSpacing"/>
        <w:rPr>
          <w:sz w:val="24"/>
          <w:szCs w:val="24"/>
          <w:lang w:val="en-US"/>
        </w:rPr>
      </w:pPr>
    </w:p>
    <w:p w:rsidR="00BF3D01" w:rsidRPr="00B038D3" w:rsidRDefault="00BF3D01" w:rsidP="00EA43BE">
      <w:pPr>
        <w:pStyle w:val="NoSpacing"/>
        <w:spacing w:line="360" w:lineRule="auto"/>
        <w:jc w:val="both"/>
        <w:rPr>
          <w:sz w:val="24"/>
          <w:szCs w:val="24"/>
          <w:lang w:val="en-US"/>
        </w:rPr>
      </w:pPr>
      <w:r w:rsidRPr="00B038D3">
        <w:rPr>
          <w:sz w:val="24"/>
          <w:szCs w:val="24"/>
          <w:lang w:val="en-US"/>
        </w:rPr>
        <w:t>These findings were corroborated with interview data, where it was acknowledged that exactly because it is an ESP environment, authenticity assumes even greater importance:</w:t>
      </w:r>
    </w:p>
    <w:p w:rsidR="00BF3D01" w:rsidRPr="00B038D3" w:rsidRDefault="00BF3D01" w:rsidP="00BF3D01">
      <w:pPr>
        <w:pStyle w:val="NoSpacing"/>
        <w:rPr>
          <w:sz w:val="24"/>
          <w:szCs w:val="24"/>
          <w:lang w:val="en-US"/>
        </w:rPr>
      </w:pPr>
    </w:p>
    <w:p w:rsidR="00BF3D01" w:rsidRPr="00B038D3" w:rsidRDefault="00FE69BD" w:rsidP="00BF3D01">
      <w:pPr>
        <w:pStyle w:val="NoSpacing"/>
        <w:ind w:left="720"/>
        <w:rPr>
          <w:sz w:val="24"/>
          <w:szCs w:val="24"/>
          <w:lang w:val="en-US"/>
        </w:rPr>
      </w:pPr>
      <w:r w:rsidRPr="00B038D3">
        <w:rPr>
          <w:sz w:val="24"/>
          <w:szCs w:val="24"/>
          <w:lang w:val="en-US"/>
        </w:rPr>
        <w:t>[INT/T1] It’</w:t>
      </w:r>
      <w:r w:rsidR="00BF3D01" w:rsidRPr="00B038D3">
        <w:rPr>
          <w:sz w:val="24"/>
          <w:szCs w:val="24"/>
          <w:lang w:val="en-US"/>
        </w:rPr>
        <w:t xml:space="preserve">s a more realistic situation in class than individualistic learning, these being ESP courses I think authenticity is highly important.  Working with others prepares students for their future careers.  Peer-feedback allows them to be more autonomous and independent.  </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[INT/T3] I think CL can give students a glimpse of what life in a company would be like, we </w:t>
      </w:r>
      <w:r w:rsidR="00000EC3" w:rsidRPr="00B038D3">
        <w:rPr>
          <w:sz w:val="24"/>
          <w:szCs w:val="24"/>
          <w:lang w:val="en-US"/>
        </w:rPr>
        <w:t xml:space="preserve">don’t </w:t>
      </w:r>
      <w:r w:rsidRPr="00B038D3">
        <w:rPr>
          <w:sz w:val="24"/>
          <w:szCs w:val="24"/>
          <w:lang w:val="en-US"/>
        </w:rPr>
        <w:t xml:space="preserve">always collaborate with our best friends and we </w:t>
      </w:r>
      <w:r w:rsidR="00000EC3" w:rsidRPr="00B038D3">
        <w:rPr>
          <w:sz w:val="24"/>
          <w:szCs w:val="24"/>
          <w:lang w:val="en-US"/>
        </w:rPr>
        <w:t xml:space="preserve">don’t </w:t>
      </w:r>
      <w:r w:rsidRPr="00B038D3">
        <w:rPr>
          <w:sz w:val="24"/>
          <w:szCs w:val="24"/>
          <w:lang w:val="en-US"/>
        </w:rPr>
        <w:t>always like the people you have to work with.</w:t>
      </w:r>
    </w:p>
    <w:p w:rsidR="00BF3D01" w:rsidRPr="00B038D3" w:rsidRDefault="00BF3D01" w:rsidP="00BF3D01">
      <w:pPr>
        <w:pStyle w:val="NoSpacing"/>
        <w:tabs>
          <w:tab w:val="left" w:pos="7065"/>
        </w:tabs>
        <w:jc w:val="both"/>
        <w:rPr>
          <w:sz w:val="24"/>
          <w:szCs w:val="24"/>
          <w:lang w:val="en-US"/>
        </w:rPr>
      </w:pPr>
    </w:p>
    <w:p w:rsidR="00BF3D01" w:rsidRPr="00B038D3" w:rsidRDefault="00BF3D01" w:rsidP="00EA43BE">
      <w:pPr>
        <w:pStyle w:val="NoSpacing"/>
        <w:tabs>
          <w:tab w:val="left" w:pos="7065"/>
        </w:tabs>
        <w:spacing w:line="360" w:lineRule="auto"/>
        <w:jc w:val="both"/>
        <w:rPr>
          <w:sz w:val="24"/>
          <w:szCs w:val="24"/>
          <w:lang w:val="en-US"/>
        </w:rPr>
      </w:pPr>
      <w:r w:rsidRPr="00B038D3">
        <w:rPr>
          <w:sz w:val="24"/>
          <w:szCs w:val="24"/>
          <w:lang w:val="en-US"/>
        </w:rPr>
        <w:t xml:space="preserve">Taking the two samples together, autonomy and real-world representativeness are recurring patterns.  Considering that particularly the second notion emerged from participant answers without any probing for, both samples show an awareness as to this feature within an ESP context, which serves as extra incentive for students to do well in these classes.  This awareness </w:t>
      </w:r>
      <w:r w:rsidR="00C733BE" w:rsidRPr="00B038D3">
        <w:rPr>
          <w:sz w:val="24"/>
          <w:szCs w:val="24"/>
          <w:lang w:val="en-US"/>
        </w:rPr>
        <w:t xml:space="preserve">resonates </w:t>
      </w:r>
      <w:r w:rsidRPr="00B038D3">
        <w:rPr>
          <w:sz w:val="24"/>
          <w:szCs w:val="24"/>
          <w:lang w:val="en-US"/>
        </w:rPr>
        <w:t xml:space="preserve">well with contemporary practices of companies in employing and training their employees, emphasizing both collaborative as well as technological skills (Waldeck &amp; Dougherty, 2012, p. 355).  </w:t>
      </w:r>
    </w:p>
    <w:p w:rsidR="00BF3D01" w:rsidRPr="00B038D3" w:rsidRDefault="00BF3D01" w:rsidP="00EA43BE">
      <w:pPr>
        <w:pStyle w:val="NoSpacing"/>
        <w:tabs>
          <w:tab w:val="left" w:pos="709"/>
        </w:tabs>
        <w:spacing w:line="360" w:lineRule="auto"/>
        <w:jc w:val="both"/>
        <w:rPr>
          <w:sz w:val="24"/>
          <w:szCs w:val="24"/>
          <w:lang w:val="en-US"/>
        </w:rPr>
      </w:pPr>
      <w:r w:rsidRPr="00B038D3">
        <w:rPr>
          <w:sz w:val="24"/>
          <w:szCs w:val="24"/>
          <w:lang w:val="en-US"/>
        </w:rPr>
        <w:tab/>
        <w:t xml:space="preserve">Participants were then asked to report any benefits they perceive CL to carry for </w:t>
      </w:r>
      <w:r w:rsidR="00941AA6" w:rsidRPr="00B038D3">
        <w:rPr>
          <w:sz w:val="24"/>
          <w:szCs w:val="24"/>
          <w:lang w:val="en-US"/>
        </w:rPr>
        <w:t>ESP</w:t>
      </w:r>
      <w:r w:rsidRPr="00B038D3">
        <w:rPr>
          <w:sz w:val="24"/>
          <w:szCs w:val="24"/>
          <w:lang w:val="en-US"/>
        </w:rPr>
        <w:t xml:space="preserve"> </w:t>
      </w:r>
      <w:r w:rsidR="00EE448D" w:rsidRPr="00B038D3">
        <w:rPr>
          <w:sz w:val="24"/>
          <w:szCs w:val="24"/>
          <w:lang w:val="en-US"/>
        </w:rPr>
        <w:t>teacher</w:t>
      </w:r>
      <w:r w:rsidRPr="00B038D3">
        <w:rPr>
          <w:sz w:val="24"/>
          <w:szCs w:val="24"/>
          <w:lang w:val="en-US"/>
        </w:rPr>
        <w:t xml:space="preserve">s.  In accord with Hall and Buzwell (2013), the most prevalent pattern </w:t>
      </w:r>
      <w:r w:rsidRPr="00B038D3">
        <w:rPr>
          <w:sz w:val="24"/>
          <w:szCs w:val="24"/>
          <w:lang w:val="en-US"/>
        </w:rPr>
        <w:lastRenderedPageBreak/>
        <w:t xml:space="preserve">here (five responses) was that CL allows </w:t>
      </w:r>
      <w:r w:rsidR="00EE448D" w:rsidRPr="00B038D3">
        <w:rPr>
          <w:sz w:val="24"/>
          <w:szCs w:val="24"/>
          <w:lang w:val="en-US"/>
        </w:rPr>
        <w:t>teacher</w:t>
      </w:r>
      <w:r w:rsidRPr="00B038D3">
        <w:rPr>
          <w:sz w:val="24"/>
          <w:szCs w:val="24"/>
          <w:lang w:val="en-US"/>
        </w:rPr>
        <w:t>s extra time and because of that, they can help students more:</w:t>
      </w:r>
    </w:p>
    <w:p w:rsidR="00BF3D01" w:rsidRPr="00B038D3" w:rsidRDefault="00BF3D01" w:rsidP="00EA43BE">
      <w:pPr>
        <w:pStyle w:val="NoSpacing"/>
        <w:spacing w:line="360" w:lineRule="auto"/>
        <w:rPr>
          <w:sz w:val="24"/>
          <w:szCs w:val="24"/>
          <w:lang w:val="en-US"/>
        </w:rPr>
      </w:pPr>
    </w:p>
    <w:p w:rsidR="00BF3D01" w:rsidRPr="00B038D3" w:rsidRDefault="00BF3D01" w:rsidP="00BF3D01">
      <w:pPr>
        <w:pStyle w:val="NoSpacing"/>
        <w:ind w:left="720"/>
        <w:rPr>
          <w:rFonts w:cs="Arial"/>
          <w:iCs/>
          <w:sz w:val="24"/>
          <w:szCs w:val="24"/>
          <w:lang w:val="en-US"/>
        </w:rPr>
      </w:pPr>
      <w:r w:rsidRPr="00B038D3">
        <w:rPr>
          <w:rFonts w:cs="Arial"/>
          <w:iCs/>
          <w:sz w:val="24"/>
          <w:szCs w:val="24"/>
          <w:lang w:val="en-US"/>
        </w:rPr>
        <w:t xml:space="preserve">[QQ/T1] </w:t>
      </w:r>
      <w:r w:rsidR="00EE448D" w:rsidRPr="00B038D3">
        <w:rPr>
          <w:rFonts w:cs="Arial"/>
          <w:iCs/>
          <w:sz w:val="24"/>
          <w:szCs w:val="24"/>
          <w:lang w:val="en-US"/>
        </w:rPr>
        <w:t>Teacher</w:t>
      </w:r>
      <w:r w:rsidRPr="00B038D3">
        <w:rPr>
          <w:rFonts w:cs="Arial"/>
          <w:iCs/>
          <w:sz w:val="24"/>
          <w:szCs w:val="24"/>
          <w:lang w:val="en-US"/>
        </w:rPr>
        <w:t>s are free to circulate and facilitate the work done in the groups.</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[QQ/T5] It gives you short breaks to deal with other issues (walk around…help students, prepare next activity, relax for 2 minutes).</w:t>
      </w:r>
    </w:p>
    <w:p w:rsidR="00BF3D01" w:rsidRPr="00B038D3" w:rsidRDefault="00BF3D01" w:rsidP="00BF3D01">
      <w:pPr>
        <w:pStyle w:val="NoSpacing"/>
        <w:ind w:firstLine="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[QQ/T2]  Teachers avoid talking all the time in class, they engage their students in the learning process.</w:t>
      </w:r>
    </w:p>
    <w:p w:rsidR="00BF3D01" w:rsidRPr="00B038D3" w:rsidRDefault="00BF3D01" w:rsidP="00BF3D01">
      <w:pPr>
        <w:pStyle w:val="NoSpacing"/>
        <w:ind w:firstLine="720"/>
        <w:rPr>
          <w:sz w:val="24"/>
          <w:szCs w:val="24"/>
          <w:lang w:val="en-US"/>
        </w:rPr>
      </w:pPr>
    </w:p>
    <w:p w:rsidR="00BF3D01" w:rsidRPr="00B038D3" w:rsidRDefault="00BF3D01" w:rsidP="00BF3D01">
      <w:pPr>
        <w:pStyle w:val="NoSpacing"/>
        <w:ind w:firstLine="720"/>
        <w:rPr>
          <w:sz w:val="24"/>
          <w:szCs w:val="24"/>
          <w:lang w:val="en-US"/>
        </w:rPr>
      </w:pPr>
      <w:r w:rsidRPr="00B038D3">
        <w:rPr>
          <w:sz w:val="24"/>
          <w:szCs w:val="24"/>
          <w:lang w:val="en-US"/>
        </w:rPr>
        <w:t>[INT/T1] The teacher has time to deal with students more efficiently.</w:t>
      </w:r>
    </w:p>
    <w:p w:rsidR="00BF3D01" w:rsidRPr="00B038D3" w:rsidRDefault="00BF3D01" w:rsidP="00BF3D01">
      <w:pPr>
        <w:pStyle w:val="NoSpacing"/>
        <w:ind w:firstLine="720"/>
        <w:jc w:val="both"/>
        <w:rPr>
          <w:sz w:val="24"/>
          <w:szCs w:val="24"/>
          <w:lang w:val="en-US"/>
        </w:rPr>
      </w:pPr>
    </w:p>
    <w:p w:rsidR="00BF3D01" w:rsidRPr="00B038D3" w:rsidRDefault="00BF3D01" w:rsidP="00EA43BE">
      <w:pPr>
        <w:pStyle w:val="NoSpacing"/>
        <w:spacing w:line="360" w:lineRule="auto"/>
        <w:jc w:val="both"/>
        <w:rPr>
          <w:sz w:val="24"/>
          <w:szCs w:val="24"/>
          <w:lang w:val="en-US"/>
        </w:rPr>
      </w:pPr>
      <w:r w:rsidRPr="00B038D3">
        <w:rPr>
          <w:sz w:val="24"/>
          <w:szCs w:val="24"/>
          <w:lang w:val="en-US"/>
        </w:rPr>
        <w:t>Consistent with similar findings in the literature (</w:t>
      </w:r>
      <w:r w:rsidR="003D5277" w:rsidRPr="00B038D3">
        <w:rPr>
          <w:sz w:val="24"/>
          <w:szCs w:val="24"/>
          <w:lang w:val="en-US"/>
        </w:rPr>
        <w:t>e.g.,</w:t>
      </w:r>
      <w:r w:rsidRPr="00B038D3">
        <w:rPr>
          <w:sz w:val="24"/>
          <w:szCs w:val="24"/>
          <w:lang w:val="en-US"/>
        </w:rPr>
        <w:t xml:space="preserve"> Summers, Beretvas, Svinicki, &amp; Gorin, 2005; Cabrera, </w:t>
      </w:r>
      <w:r w:rsidRPr="00B038D3">
        <w:rPr>
          <w:rFonts w:cs="TimesNewRomanPS"/>
          <w:sz w:val="24"/>
          <w:szCs w:val="24"/>
          <w:lang w:val="en-GB"/>
        </w:rPr>
        <w:t>Crissman, Bernal, Nora, Terenzini, &amp; Pascarella</w:t>
      </w:r>
      <w:r w:rsidRPr="00B038D3">
        <w:rPr>
          <w:sz w:val="24"/>
          <w:szCs w:val="24"/>
          <w:lang w:val="en-US"/>
        </w:rPr>
        <w:t xml:space="preserve">  2002; cf. Phipps </w:t>
      </w:r>
      <w:r w:rsidR="00CD11F8" w:rsidRPr="00B038D3">
        <w:rPr>
          <w:i/>
          <w:sz w:val="24"/>
          <w:szCs w:val="24"/>
          <w:lang w:val="en-US"/>
        </w:rPr>
        <w:t>et al</w:t>
      </w:r>
      <w:r w:rsidRPr="00B038D3">
        <w:rPr>
          <w:sz w:val="24"/>
          <w:szCs w:val="24"/>
          <w:lang w:val="en-US"/>
        </w:rPr>
        <w:t>., 2001), CL</w:t>
      </w:r>
      <w:r w:rsidR="00D917D3" w:rsidRPr="00B038D3">
        <w:rPr>
          <w:sz w:val="24"/>
          <w:szCs w:val="24"/>
          <w:lang w:val="en-US"/>
        </w:rPr>
        <w:t>’s</w:t>
      </w:r>
      <w:r w:rsidRPr="00B038D3">
        <w:rPr>
          <w:sz w:val="24"/>
          <w:szCs w:val="24"/>
          <w:lang w:val="en-US"/>
        </w:rPr>
        <w:t xml:space="preserve"> capacity as a motivator was brought up.  However, as in the student sample, the notion of motivation was under-reported in terms of incidence, as only one </w:t>
      </w:r>
      <w:r w:rsidR="00EE448D" w:rsidRPr="00B038D3">
        <w:rPr>
          <w:sz w:val="24"/>
          <w:szCs w:val="24"/>
          <w:lang w:val="en-US"/>
        </w:rPr>
        <w:t>teacher</w:t>
      </w:r>
      <w:r w:rsidRPr="00B038D3">
        <w:rPr>
          <w:sz w:val="24"/>
          <w:szCs w:val="24"/>
          <w:lang w:val="en-US"/>
        </w:rPr>
        <w:t xml:space="preserve"> addressed it as such:</w:t>
      </w:r>
    </w:p>
    <w:p w:rsidR="00BF3D01" w:rsidRPr="00B038D3" w:rsidRDefault="00BF3D01" w:rsidP="00BF3D01">
      <w:pPr>
        <w:pStyle w:val="NoSpacing"/>
        <w:jc w:val="both"/>
        <w:rPr>
          <w:sz w:val="24"/>
          <w:szCs w:val="24"/>
          <w:lang w:val="en-US"/>
        </w:rPr>
      </w:pPr>
    </w:p>
    <w:p w:rsidR="00BF3D01" w:rsidRPr="00B038D3" w:rsidRDefault="00FD347B" w:rsidP="00BF3D01">
      <w:pPr>
        <w:pStyle w:val="NoSpacing"/>
        <w:ind w:left="720"/>
        <w:rPr>
          <w:rFonts w:cs="Arial"/>
          <w:iCs/>
          <w:sz w:val="24"/>
          <w:szCs w:val="24"/>
          <w:lang w:val="en-US"/>
        </w:rPr>
      </w:pPr>
      <w:r w:rsidRPr="00B038D3">
        <w:rPr>
          <w:sz w:val="24"/>
          <w:szCs w:val="24"/>
          <w:lang w:val="en-US"/>
        </w:rPr>
        <w:t>[QQ/T8] What’</w:t>
      </w:r>
      <w:r w:rsidR="00BF3D01" w:rsidRPr="00B038D3">
        <w:rPr>
          <w:sz w:val="24"/>
          <w:szCs w:val="24"/>
          <w:lang w:val="en-US"/>
        </w:rPr>
        <w:t xml:space="preserve">s beneficial for </w:t>
      </w:r>
      <w:r w:rsidR="00716011" w:rsidRPr="00B038D3">
        <w:rPr>
          <w:sz w:val="24"/>
          <w:szCs w:val="24"/>
          <w:lang w:val="en-US"/>
        </w:rPr>
        <w:t>student</w:t>
      </w:r>
      <w:r w:rsidR="00BF3D01" w:rsidRPr="00B038D3">
        <w:rPr>
          <w:sz w:val="24"/>
          <w:szCs w:val="24"/>
          <w:lang w:val="en-US"/>
        </w:rPr>
        <w:t xml:space="preserve">s is also [beneficial] for </w:t>
      </w:r>
      <w:r w:rsidR="00EE448D" w:rsidRPr="00B038D3">
        <w:rPr>
          <w:sz w:val="24"/>
          <w:szCs w:val="24"/>
          <w:lang w:val="en-US"/>
        </w:rPr>
        <w:t>teacher</w:t>
      </w:r>
      <w:r w:rsidR="00BF3D01" w:rsidRPr="00B038D3">
        <w:rPr>
          <w:sz w:val="24"/>
          <w:szCs w:val="24"/>
          <w:lang w:val="en-US"/>
        </w:rPr>
        <w:t xml:space="preserve">s. A big problem for </w:t>
      </w:r>
      <w:r w:rsidR="00EE448D" w:rsidRPr="00B038D3">
        <w:rPr>
          <w:sz w:val="24"/>
          <w:szCs w:val="24"/>
          <w:lang w:val="en-US"/>
        </w:rPr>
        <w:t>teacher</w:t>
      </w:r>
      <w:r w:rsidR="00BF3D01" w:rsidRPr="00B038D3">
        <w:rPr>
          <w:sz w:val="24"/>
          <w:szCs w:val="24"/>
          <w:lang w:val="en-US"/>
        </w:rPr>
        <w:t xml:space="preserve">s is always how to best motivate </w:t>
      </w:r>
      <w:r w:rsidR="00716011" w:rsidRPr="00B038D3">
        <w:rPr>
          <w:sz w:val="24"/>
          <w:szCs w:val="24"/>
          <w:lang w:val="en-US"/>
        </w:rPr>
        <w:t>student</w:t>
      </w:r>
      <w:r w:rsidR="00BF3D01" w:rsidRPr="00B038D3">
        <w:rPr>
          <w:sz w:val="24"/>
          <w:szCs w:val="24"/>
          <w:lang w:val="en-US"/>
        </w:rPr>
        <w:t>s and CL can contribute to increase motivation.</w:t>
      </w:r>
    </w:p>
    <w:p w:rsidR="00BF3D01" w:rsidRPr="00B038D3" w:rsidRDefault="00BF3D01" w:rsidP="00BF3D01">
      <w:pPr>
        <w:pStyle w:val="NoSpacing"/>
        <w:jc w:val="both"/>
        <w:rPr>
          <w:sz w:val="24"/>
          <w:szCs w:val="24"/>
          <w:lang w:val="en-US"/>
        </w:rPr>
      </w:pPr>
    </w:p>
    <w:p w:rsidR="00BF3D01" w:rsidRPr="00B038D3" w:rsidRDefault="00BF3D01" w:rsidP="00873374">
      <w:pPr>
        <w:pStyle w:val="NoSpacing"/>
        <w:spacing w:line="360" w:lineRule="auto"/>
        <w:jc w:val="both"/>
        <w:rPr>
          <w:sz w:val="24"/>
          <w:szCs w:val="24"/>
          <w:lang w:val="en-US"/>
        </w:rPr>
      </w:pPr>
      <w:r w:rsidRPr="00B038D3">
        <w:rPr>
          <w:sz w:val="24"/>
          <w:szCs w:val="24"/>
          <w:lang w:val="en-US"/>
        </w:rPr>
        <w:t xml:space="preserve">After addressing perceived benefits, participants were asked to name any drawbacks CL may bring to the </w:t>
      </w:r>
      <w:r w:rsidR="00941AA6" w:rsidRPr="00B038D3">
        <w:rPr>
          <w:sz w:val="24"/>
          <w:szCs w:val="24"/>
          <w:lang w:val="en-US"/>
        </w:rPr>
        <w:t>ESP</w:t>
      </w:r>
      <w:r w:rsidRPr="00B038D3">
        <w:rPr>
          <w:sz w:val="24"/>
          <w:szCs w:val="24"/>
          <w:lang w:val="en-US"/>
        </w:rPr>
        <w:t xml:space="preserve"> classroom.  The fact that CL is a time-consuming pedagogy that requires extra preparation was noted by participants as a serious problem.  In fact, seven of the eight participants noted time restrictions as an inhibiting factor in employing CL in their classes, exemplified by comments</w:t>
      </w:r>
      <w:r w:rsidRPr="00B038D3">
        <w:rPr>
          <w:sz w:val="24"/>
          <w:szCs w:val="24"/>
          <w:lang w:val="en-GB"/>
        </w:rPr>
        <w:t xml:space="preserve"> like</w:t>
      </w:r>
      <w:r w:rsidRPr="00B038D3">
        <w:rPr>
          <w:sz w:val="24"/>
          <w:szCs w:val="24"/>
          <w:lang w:val="en-US"/>
        </w:rPr>
        <w:t xml:space="preserve"> </w:t>
      </w:r>
      <w:r w:rsidR="00D917D3" w:rsidRPr="00B038D3">
        <w:rPr>
          <w:sz w:val="24"/>
          <w:szCs w:val="24"/>
          <w:lang w:val="en-US"/>
        </w:rPr>
        <w:t>“</w:t>
      </w:r>
      <w:r w:rsidRPr="00B038D3">
        <w:rPr>
          <w:i/>
          <w:sz w:val="24"/>
          <w:szCs w:val="24"/>
          <w:lang w:val="en-US"/>
        </w:rPr>
        <w:t>effective CL takes time in terms of preparation…activities may not work effectively the first time</w:t>
      </w:r>
      <w:r w:rsidR="00D917D3" w:rsidRPr="00B038D3">
        <w:rPr>
          <w:sz w:val="24"/>
          <w:szCs w:val="24"/>
          <w:lang w:val="en-US"/>
        </w:rPr>
        <w:t>”</w:t>
      </w:r>
      <w:r w:rsidRPr="00B038D3">
        <w:rPr>
          <w:sz w:val="24"/>
          <w:szCs w:val="24"/>
          <w:lang w:val="en-US"/>
        </w:rPr>
        <w:t xml:space="preserve"> [QQ/T2] and </w:t>
      </w:r>
      <w:r w:rsidR="00D917D3" w:rsidRPr="00B038D3">
        <w:rPr>
          <w:sz w:val="24"/>
          <w:szCs w:val="24"/>
          <w:lang w:val="en-US"/>
        </w:rPr>
        <w:t>“</w:t>
      </w:r>
      <w:r w:rsidR="00BF5C70" w:rsidRPr="00B038D3">
        <w:rPr>
          <w:i/>
          <w:sz w:val="24"/>
          <w:szCs w:val="24"/>
          <w:lang w:val="en-US"/>
        </w:rPr>
        <w:t>it’</w:t>
      </w:r>
      <w:r w:rsidRPr="00B038D3">
        <w:rPr>
          <w:i/>
          <w:sz w:val="24"/>
          <w:szCs w:val="24"/>
          <w:lang w:val="en-US"/>
        </w:rPr>
        <w:t>s time-consuming and it could take you back in the syllabus</w:t>
      </w:r>
      <w:r w:rsidR="00D917D3" w:rsidRPr="00B038D3">
        <w:rPr>
          <w:sz w:val="24"/>
          <w:szCs w:val="24"/>
          <w:lang w:val="en-US"/>
        </w:rPr>
        <w:t>”</w:t>
      </w:r>
      <w:r w:rsidRPr="00B038D3">
        <w:rPr>
          <w:sz w:val="24"/>
          <w:szCs w:val="24"/>
          <w:lang w:val="en-US"/>
        </w:rPr>
        <w:t xml:space="preserve"> [QQ/T3].  Findings were corroborated by interviews: </w:t>
      </w:r>
      <w:r w:rsidR="00D917D3" w:rsidRPr="00B038D3">
        <w:rPr>
          <w:sz w:val="24"/>
          <w:szCs w:val="24"/>
          <w:lang w:val="en-US"/>
        </w:rPr>
        <w:t>“</w:t>
      </w:r>
      <w:r w:rsidRPr="00B038D3">
        <w:rPr>
          <w:i/>
          <w:sz w:val="24"/>
          <w:szCs w:val="24"/>
          <w:lang w:val="en-US"/>
        </w:rPr>
        <w:t>it can be time-consuming in terms of implementation</w:t>
      </w:r>
      <w:r w:rsidR="00BF5C70" w:rsidRPr="00B038D3">
        <w:rPr>
          <w:i/>
          <w:sz w:val="24"/>
          <w:szCs w:val="24"/>
          <w:lang w:val="en-US"/>
        </w:rPr>
        <w:t>…</w:t>
      </w:r>
      <w:r w:rsidRPr="00B038D3">
        <w:rPr>
          <w:i/>
          <w:sz w:val="24"/>
          <w:szCs w:val="24"/>
          <w:lang w:val="en-US"/>
        </w:rPr>
        <w:t xml:space="preserve">it can mean more preparation on the </w:t>
      </w:r>
      <w:r w:rsidR="004B3DCD" w:rsidRPr="00B038D3">
        <w:rPr>
          <w:i/>
          <w:sz w:val="24"/>
          <w:szCs w:val="24"/>
          <w:lang w:val="en-US"/>
        </w:rPr>
        <w:t>teachers’</w:t>
      </w:r>
      <w:r w:rsidRPr="00B038D3">
        <w:rPr>
          <w:i/>
          <w:sz w:val="24"/>
          <w:szCs w:val="24"/>
          <w:lang w:val="en-US"/>
        </w:rPr>
        <w:t xml:space="preserve"> part</w:t>
      </w:r>
      <w:r w:rsidR="00D917D3" w:rsidRPr="00B038D3">
        <w:rPr>
          <w:sz w:val="24"/>
          <w:szCs w:val="24"/>
          <w:lang w:val="en-US"/>
        </w:rPr>
        <w:t>”</w:t>
      </w:r>
      <w:r w:rsidRPr="00B038D3">
        <w:rPr>
          <w:sz w:val="24"/>
          <w:szCs w:val="24"/>
          <w:lang w:val="en-US"/>
        </w:rPr>
        <w:t xml:space="preserve"> [INT/T2]; </w:t>
      </w:r>
      <w:r w:rsidR="00D917D3" w:rsidRPr="00B038D3">
        <w:rPr>
          <w:sz w:val="24"/>
          <w:szCs w:val="24"/>
          <w:lang w:val="en-US"/>
        </w:rPr>
        <w:t>“</w:t>
      </w:r>
      <w:r w:rsidRPr="00B038D3">
        <w:rPr>
          <w:i/>
          <w:sz w:val="24"/>
          <w:szCs w:val="24"/>
          <w:lang w:val="en-US"/>
        </w:rPr>
        <w:t>a lot of work awaits teachers in preparing for this shift in pedagogy</w:t>
      </w:r>
      <w:r w:rsidR="00D917D3" w:rsidRPr="00B038D3">
        <w:rPr>
          <w:sz w:val="24"/>
          <w:szCs w:val="24"/>
          <w:lang w:val="en-US"/>
        </w:rPr>
        <w:t>”</w:t>
      </w:r>
      <w:r w:rsidRPr="00B038D3">
        <w:rPr>
          <w:sz w:val="24"/>
          <w:szCs w:val="24"/>
          <w:lang w:val="en-US"/>
        </w:rPr>
        <w:t xml:space="preserve"> [INT/T4].  The worry from </w:t>
      </w:r>
      <w:r w:rsidR="00EE448D" w:rsidRPr="00B038D3">
        <w:rPr>
          <w:sz w:val="24"/>
          <w:szCs w:val="24"/>
          <w:lang w:val="en-US"/>
        </w:rPr>
        <w:t>teacher</w:t>
      </w:r>
      <w:r w:rsidR="00BF5C70" w:rsidRPr="00B038D3">
        <w:rPr>
          <w:sz w:val="24"/>
          <w:szCs w:val="24"/>
          <w:lang w:val="en-US"/>
        </w:rPr>
        <w:t>s’</w:t>
      </w:r>
      <w:r w:rsidRPr="00B038D3">
        <w:rPr>
          <w:sz w:val="24"/>
          <w:szCs w:val="24"/>
          <w:lang w:val="en-US"/>
        </w:rPr>
        <w:t xml:space="preserve"> perspective obviously emanates from that the additional time needed to apply CL means losing ground on covering the syllabus – unless the syllabus specifically caters for this (for more on this, see Implications).  Findings here are </w:t>
      </w:r>
      <w:r w:rsidRPr="00B038D3">
        <w:rPr>
          <w:sz w:val="24"/>
          <w:szCs w:val="24"/>
          <w:lang w:val="en-US"/>
        </w:rPr>
        <w:lastRenderedPageBreak/>
        <w:t xml:space="preserve">consistent with the literature; Austin </w:t>
      </w:r>
      <w:r w:rsidR="00CD11F8" w:rsidRPr="00B038D3">
        <w:rPr>
          <w:i/>
          <w:sz w:val="24"/>
          <w:szCs w:val="24"/>
          <w:lang w:val="en-US"/>
        </w:rPr>
        <w:t>et al</w:t>
      </w:r>
      <w:r w:rsidRPr="00B038D3">
        <w:rPr>
          <w:sz w:val="24"/>
          <w:szCs w:val="24"/>
          <w:lang w:val="en-US"/>
        </w:rPr>
        <w:t>. (2010) found that, gradually, teachers become aware of how complex CL can be.</w:t>
      </w:r>
    </w:p>
    <w:p w:rsidR="00BF3D01" w:rsidRPr="00B038D3" w:rsidRDefault="00BF3D01" w:rsidP="00873374">
      <w:pPr>
        <w:pStyle w:val="NoSpacing"/>
        <w:spacing w:line="360" w:lineRule="auto"/>
        <w:ind w:firstLine="720"/>
        <w:jc w:val="both"/>
        <w:rPr>
          <w:sz w:val="24"/>
          <w:szCs w:val="24"/>
          <w:lang w:val="en-US"/>
        </w:rPr>
      </w:pPr>
      <w:r w:rsidRPr="00B038D3">
        <w:rPr>
          <w:sz w:val="24"/>
          <w:szCs w:val="24"/>
          <w:lang w:val="en-US"/>
        </w:rPr>
        <w:t xml:space="preserve">Much like in the student sample, when asked what the most serious area for concern when implementing CL was, the vast majority of the participants (seven) named assessment.  Furthermore, the emerging sub-themes of fairness and form of assessment also echoed the student sample.  The overall pattern was best illustrated by this comment: </w:t>
      </w:r>
      <w:r w:rsidR="00D917D3" w:rsidRPr="00B038D3">
        <w:rPr>
          <w:sz w:val="24"/>
          <w:szCs w:val="24"/>
          <w:lang w:val="en-US"/>
        </w:rPr>
        <w:t>“</w:t>
      </w:r>
      <w:r w:rsidRPr="00B038D3">
        <w:rPr>
          <w:i/>
          <w:sz w:val="24"/>
          <w:szCs w:val="24"/>
          <w:lang w:val="en-US"/>
        </w:rPr>
        <w:t xml:space="preserve">assessment is a major headache; you </w:t>
      </w:r>
      <w:r w:rsidR="00000EC3" w:rsidRPr="00B038D3">
        <w:rPr>
          <w:i/>
          <w:sz w:val="24"/>
          <w:szCs w:val="24"/>
          <w:lang w:val="en-US"/>
        </w:rPr>
        <w:t xml:space="preserve">don’t </w:t>
      </w:r>
      <w:r w:rsidRPr="00B038D3">
        <w:rPr>
          <w:i/>
          <w:sz w:val="24"/>
          <w:szCs w:val="24"/>
          <w:lang w:val="en-US"/>
        </w:rPr>
        <w:t>want students to come knocking on your door asking for re-evaluations, that</w:t>
      </w:r>
      <w:r w:rsidR="00D917D3" w:rsidRPr="00B038D3">
        <w:rPr>
          <w:i/>
          <w:sz w:val="24"/>
          <w:szCs w:val="24"/>
          <w:lang w:val="en-US"/>
        </w:rPr>
        <w:t>’s</w:t>
      </w:r>
      <w:r w:rsidRPr="00B038D3">
        <w:rPr>
          <w:i/>
          <w:sz w:val="24"/>
          <w:szCs w:val="24"/>
          <w:lang w:val="en-US"/>
        </w:rPr>
        <w:t xml:space="preserve"> the last thing a teacher would need</w:t>
      </w:r>
      <w:r w:rsidR="00D917D3" w:rsidRPr="00B038D3">
        <w:rPr>
          <w:sz w:val="24"/>
          <w:szCs w:val="24"/>
          <w:lang w:val="en-US"/>
        </w:rPr>
        <w:t>”</w:t>
      </w:r>
      <w:r w:rsidRPr="00B038D3">
        <w:rPr>
          <w:sz w:val="24"/>
          <w:szCs w:val="24"/>
          <w:lang w:val="en-US"/>
        </w:rPr>
        <w:t xml:space="preserve"> [INT/T3].  </w:t>
      </w:r>
    </w:p>
    <w:p w:rsidR="00BF3D01" w:rsidRPr="00B038D3" w:rsidRDefault="00BF3D01" w:rsidP="00873374">
      <w:pPr>
        <w:pStyle w:val="NoSpacing"/>
        <w:spacing w:line="360" w:lineRule="auto"/>
        <w:ind w:firstLine="720"/>
        <w:jc w:val="both"/>
        <w:rPr>
          <w:sz w:val="24"/>
          <w:szCs w:val="24"/>
          <w:lang w:val="en-US"/>
        </w:rPr>
      </w:pPr>
      <w:r w:rsidRPr="00B038D3">
        <w:rPr>
          <w:sz w:val="24"/>
          <w:szCs w:val="24"/>
          <w:lang w:val="en-US"/>
        </w:rPr>
        <w:t xml:space="preserve">A number of related issues with regard to assessing collaborative work came to the fore.  The main one was the choice of form of assessment: </w:t>
      </w:r>
      <w:r w:rsidR="00D917D3" w:rsidRPr="00B038D3">
        <w:rPr>
          <w:sz w:val="24"/>
          <w:szCs w:val="24"/>
          <w:lang w:val="en-US"/>
        </w:rPr>
        <w:t>“</w:t>
      </w:r>
      <w:r w:rsidRPr="00B038D3">
        <w:rPr>
          <w:rFonts w:cs="Arial"/>
          <w:i/>
          <w:iCs/>
          <w:sz w:val="24"/>
          <w:szCs w:val="24"/>
          <w:lang w:val="en-US"/>
        </w:rPr>
        <w:t>whether to assess collaborative work individually or collectively</w:t>
      </w:r>
      <w:r w:rsidR="00D917D3" w:rsidRPr="00B038D3">
        <w:rPr>
          <w:rFonts w:cs="Arial"/>
          <w:iCs/>
          <w:sz w:val="24"/>
          <w:szCs w:val="24"/>
          <w:lang w:val="en-US"/>
        </w:rPr>
        <w:t>”</w:t>
      </w:r>
      <w:r w:rsidRPr="00B038D3">
        <w:rPr>
          <w:rFonts w:cs="Arial"/>
          <w:iCs/>
          <w:sz w:val="24"/>
          <w:szCs w:val="24"/>
          <w:lang w:val="en-US"/>
        </w:rPr>
        <w:t xml:space="preserve"> [</w:t>
      </w:r>
      <w:r w:rsidRPr="00B038D3">
        <w:rPr>
          <w:sz w:val="24"/>
          <w:szCs w:val="24"/>
          <w:lang w:val="en-US"/>
        </w:rPr>
        <w:t xml:space="preserve">QQ/T1]; </w:t>
      </w:r>
      <w:r w:rsidR="00D917D3" w:rsidRPr="00B038D3">
        <w:rPr>
          <w:sz w:val="24"/>
          <w:szCs w:val="24"/>
          <w:lang w:val="en-US"/>
        </w:rPr>
        <w:t>“</w:t>
      </w:r>
      <w:r w:rsidR="00BF5C70" w:rsidRPr="00B038D3">
        <w:rPr>
          <w:i/>
          <w:sz w:val="24"/>
          <w:szCs w:val="24"/>
          <w:lang w:val="en-US"/>
        </w:rPr>
        <w:t>it’</w:t>
      </w:r>
      <w:r w:rsidRPr="00B038D3">
        <w:rPr>
          <w:i/>
          <w:sz w:val="24"/>
          <w:szCs w:val="24"/>
          <w:lang w:val="en-US"/>
        </w:rPr>
        <w:t>s not easy to decide how to mark. I give the same mark to all students in a group but sometimes I feel some students have worked more than others or that some students are better than others</w:t>
      </w:r>
      <w:r w:rsidR="00D917D3" w:rsidRPr="00B038D3">
        <w:rPr>
          <w:sz w:val="24"/>
          <w:szCs w:val="24"/>
          <w:lang w:val="en-US"/>
        </w:rPr>
        <w:t>”</w:t>
      </w:r>
      <w:r w:rsidRPr="00B038D3">
        <w:rPr>
          <w:sz w:val="24"/>
          <w:szCs w:val="24"/>
          <w:lang w:val="en-US"/>
        </w:rPr>
        <w:t xml:space="preserve"> [QQ/T3].  This was corroborated by the interviews: </w:t>
      </w:r>
      <w:r w:rsidR="00D917D3" w:rsidRPr="00B038D3">
        <w:rPr>
          <w:sz w:val="24"/>
          <w:szCs w:val="24"/>
          <w:lang w:val="en-US"/>
        </w:rPr>
        <w:t>“</w:t>
      </w:r>
      <w:r w:rsidRPr="00B038D3">
        <w:rPr>
          <w:i/>
          <w:sz w:val="24"/>
          <w:szCs w:val="24"/>
          <w:lang w:val="en-US"/>
        </w:rPr>
        <w:t>how to grade students has been by far the most difficult thing</w:t>
      </w:r>
      <w:r w:rsidR="00D917D3" w:rsidRPr="00B038D3">
        <w:rPr>
          <w:sz w:val="24"/>
          <w:szCs w:val="24"/>
          <w:lang w:val="en-US"/>
        </w:rPr>
        <w:t>”</w:t>
      </w:r>
      <w:r w:rsidRPr="00B038D3">
        <w:rPr>
          <w:sz w:val="24"/>
          <w:szCs w:val="24"/>
          <w:lang w:val="en-US"/>
        </w:rPr>
        <w:t xml:space="preserve"> [INT/T3].</w:t>
      </w:r>
    </w:p>
    <w:p w:rsidR="00BF3D01" w:rsidRPr="00B038D3" w:rsidRDefault="00BF3D01" w:rsidP="00873374">
      <w:pPr>
        <w:pStyle w:val="NoSpacing"/>
        <w:spacing w:line="360" w:lineRule="auto"/>
        <w:ind w:firstLine="720"/>
        <w:jc w:val="both"/>
        <w:rPr>
          <w:sz w:val="24"/>
          <w:szCs w:val="24"/>
          <w:lang w:val="en-US"/>
        </w:rPr>
      </w:pPr>
      <w:r w:rsidRPr="00B038D3">
        <w:rPr>
          <w:sz w:val="24"/>
          <w:szCs w:val="24"/>
          <w:lang w:val="en-US"/>
        </w:rPr>
        <w:t xml:space="preserve">Being just to students was the other major assessment-related pattern: </w:t>
      </w:r>
      <w:r w:rsidR="00D917D3" w:rsidRPr="00B038D3">
        <w:rPr>
          <w:sz w:val="24"/>
          <w:szCs w:val="24"/>
          <w:lang w:val="en-US"/>
        </w:rPr>
        <w:t>“</w:t>
      </w:r>
      <w:r w:rsidRPr="00B038D3">
        <w:rPr>
          <w:i/>
          <w:sz w:val="24"/>
          <w:szCs w:val="24"/>
          <w:lang w:val="en-US"/>
        </w:rPr>
        <w:t>to be fair to all students…to realize the contribution of each student</w:t>
      </w:r>
      <w:r w:rsidR="00D917D3" w:rsidRPr="00B038D3">
        <w:rPr>
          <w:sz w:val="24"/>
          <w:szCs w:val="24"/>
          <w:lang w:val="en-US"/>
        </w:rPr>
        <w:t>”</w:t>
      </w:r>
      <w:r w:rsidRPr="00B038D3">
        <w:rPr>
          <w:sz w:val="24"/>
          <w:szCs w:val="24"/>
          <w:lang w:val="en-US"/>
        </w:rPr>
        <w:t xml:space="preserve"> [QQ/T6]; </w:t>
      </w:r>
      <w:r w:rsidR="00D917D3" w:rsidRPr="00B038D3">
        <w:rPr>
          <w:sz w:val="24"/>
          <w:szCs w:val="24"/>
          <w:lang w:val="en-US"/>
        </w:rPr>
        <w:t>“</w:t>
      </w:r>
      <w:r w:rsidRPr="00B038D3">
        <w:rPr>
          <w:i/>
          <w:sz w:val="24"/>
          <w:szCs w:val="24"/>
          <w:lang w:val="en-US"/>
        </w:rPr>
        <w:t>impossible to monitor the performance of each student throughout the duration of each task</w:t>
      </w:r>
      <w:r w:rsidR="00D917D3" w:rsidRPr="00B038D3">
        <w:rPr>
          <w:sz w:val="24"/>
          <w:szCs w:val="24"/>
          <w:lang w:val="en-US"/>
        </w:rPr>
        <w:t>”</w:t>
      </w:r>
      <w:r w:rsidRPr="00B038D3">
        <w:rPr>
          <w:sz w:val="24"/>
          <w:szCs w:val="24"/>
          <w:lang w:val="en-US"/>
        </w:rPr>
        <w:t xml:space="preserve"> [QQ/T2]; </w:t>
      </w:r>
      <w:r w:rsidR="00D917D3" w:rsidRPr="00B038D3">
        <w:rPr>
          <w:sz w:val="24"/>
          <w:szCs w:val="24"/>
          <w:lang w:val="en-US"/>
        </w:rPr>
        <w:t>“</w:t>
      </w:r>
      <w:r w:rsidR="00EE448D" w:rsidRPr="00B038D3">
        <w:rPr>
          <w:i/>
          <w:sz w:val="24"/>
          <w:szCs w:val="24"/>
          <w:lang w:val="en-US"/>
        </w:rPr>
        <w:t>teacher</w:t>
      </w:r>
      <w:r w:rsidRPr="00B038D3">
        <w:rPr>
          <w:i/>
          <w:sz w:val="24"/>
          <w:szCs w:val="24"/>
          <w:lang w:val="en-US"/>
        </w:rPr>
        <w:t>s have to be fair…assessing students in groups is difficult and sometimes problematic</w:t>
      </w:r>
      <w:r w:rsidR="00D917D3" w:rsidRPr="00B038D3">
        <w:rPr>
          <w:sz w:val="24"/>
          <w:szCs w:val="24"/>
          <w:lang w:val="en-US"/>
        </w:rPr>
        <w:t>”</w:t>
      </w:r>
      <w:r w:rsidRPr="00B038D3">
        <w:rPr>
          <w:sz w:val="24"/>
          <w:szCs w:val="24"/>
          <w:lang w:val="en-US"/>
        </w:rPr>
        <w:t xml:space="preserve"> [QQ/T8].  Again, these findings were corroborated by interviews, as these illustrative comments show: </w:t>
      </w:r>
      <w:r w:rsidR="00D917D3" w:rsidRPr="00B038D3">
        <w:rPr>
          <w:sz w:val="24"/>
          <w:szCs w:val="24"/>
          <w:lang w:val="en-US"/>
        </w:rPr>
        <w:t>“</w:t>
      </w:r>
      <w:r w:rsidRPr="00B038D3">
        <w:rPr>
          <w:i/>
          <w:sz w:val="24"/>
          <w:szCs w:val="24"/>
          <w:lang w:val="en-US"/>
        </w:rPr>
        <w:t>assessing fairly, I think this is the most obvious one…</w:t>
      </w:r>
      <w:r w:rsidR="00B0036A" w:rsidRPr="00B038D3">
        <w:rPr>
          <w:i/>
          <w:sz w:val="24"/>
          <w:szCs w:val="24"/>
          <w:lang w:val="en-US"/>
        </w:rPr>
        <w:t>I’ve</w:t>
      </w:r>
      <w:r w:rsidRPr="00B038D3">
        <w:rPr>
          <w:i/>
          <w:sz w:val="24"/>
          <w:szCs w:val="24"/>
          <w:lang w:val="en-US"/>
        </w:rPr>
        <w:t xml:space="preserve"> had students complaining about not getting a high enough grade because of so</w:t>
      </w:r>
      <w:r w:rsidR="00CD6291" w:rsidRPr="00B038D3">
        <w:rPr>
          <w:i/>
          <w:sz w:val="24"/>
          <w:szCs w:val="24"/>
          <w:lang w:val="en-US"/>
        </w:rPr>
        <w:t>meone else not doing their work</w:t>
      </w:r>
      <w:r w:rsidRPr="00B038D3">
        <w:rPr>
          <w:i/>
          <w:sz w:val="24"/>
          <w:szCs w:val="24"/>
          <w:lang w:val="en-US"/>
        </w:rPr>
        <w:t xml:space="preserve"> </w:t>
      </w:r>
      <w:r w:rsidR="00CD6291" w:rsidRPr="00B038D3">
        <w:rPr>
          <w:i/>
          <w:sz w:val="24"/>
          <w:szCs w:val="24"/>
          <w:lang w:val="en-US"/>
        </w:rPr>
        <w:t xml:space="preserve">and </w:t>
      </w:r>
      <w:r w:rsidRPr="00B038D3">
        <w:rPr>
          <w:i/>
          <w:sz w:val="24"/>
          <w:szCs w:val="24"/>
          <w:lang w:val="en-US"/>
        </w:rPr>
        <w:t xml:space="preserve">students complaining of loafers and </w:t>
      </w:r>
      <w:r w:rsidR="00B0036A" w:rsidRPr="00B038D3">
        <w:rPr>
          <w:i/>
          <w:sz w:val="24"/>
          <w:szCs w:val="24"/>
          <w:lang w:val="en-US"/>
        </w:rPr>
        <w:t>I’ve</w:t>
      </w:r>
      <w:r w:rsidRPr="00B038D3">
        <w:rPr>
          <w:i/>
          <w:sz w:val="24"/>
          <w:szCs w:val="24"/>
          <w:lang w:val="en-US"/>
        </w:rPr>
        <w:t xml:space="preserve"> been trying out different ways of assessing CL</w:t>
      </w:r>
      <w:r w:rsidR="00D917D3" w:rsidRPr="00B038D3">
        <w:rPr>
          <w:sz w:val="24"/>
          <w:szCs w:val="24"/>
          <w:lang w:val="en-US"/>
        </w:rPr>
        <w:t>”</w:t>
      </w:r>
      <w:r w:rsidRPr="00B038D3">
        <w:rPr>
          <w:sz w:val="24"/>
          <w:szCs w:val="24"/>
          <w:lang w:val="en-US"/>
        </w:rPr>
        <w:t xml:space="preserve"> [INT/T4] and </w:t>
      </w:r>
      <w:r w:rsidR="00D917D3" w:rsidRPr="00B038D3">
        <w:rPr>
          <w:sz w:val="24"/>
          <w:szCs w:val="24"/>
          <w:lang w:val="en-US"/>
        </w:rPr>
        <w:t>“</w:t>
      </w:r>
      <w:r w:rsidRPr="00B038D3">
        <w:rPr>
          <w:i/>
          <w:sz w:val="24"/>
          <w:szCs w:val="24"/>
          <w:lang w:val="en-US"/>
        </w:rPr>
        <w:t>essentially, assessment is the biggest issue given that it</w:t>
      </w:r>
      <w:r w:rsidR="00D917D3" w:rsidRPr="00B038D3">
        <w:rPr>
          <w:i/>
          <w:sz w:val="24"/>
          <w:szCs w:val="24"/>
          <w:lang w:val="en-US"/>
        </w:rPr>
        <w:t>’s</w:t>
      </w:r>
      <w:r w:rsidRPr="00B038D3">
        <w:rPr>
          <w:i/>
          <w:sz w:val="24"/>
          <w:szCs w:val="24"/>
          <w:lang w:val="en-US"/>
        </w:rPr>
        <w:t xml:space="preserve"> really difficult to know who did what in a group</w:t>
      </w:r>
      <w:r w:rsidR="00D917D3" w:rsidRPr="00B038D3">
        <w:rPr>
          <w:sz w:val="24"/>
          <w:szCs w:val="24"/>
          <w:lang w:val="en-US"/>
        </w:rPr>
        <w:t>”</w:t>
      </w:r>
      <w:r w:rsidRPr="00B038D3">
        <w:rPr>
          <w:sz w:val="24"/>
          <w:szCs w:val="24"/>
          <w:lang w:val="en-US"/>
        </w:rPr>
        <w:t xml:space="preserve"> [INT/T1].</w:t>
      </w:r>
    </w:p>
    <w:p w:rsidR="00BF3D01" w:rsidRPr="00B038D3" w:rsidRDefault="00EE448D" w:rsidP="00873374">
      <w:pPr>
        <w:pStyle w:val="NoSpacing"/>
        <w:spacing w:line="360" w:lineRule="auto"/>
        <w:ind w:firstLine="720"/>
        <w:jc w:val="both"/>
        <w:rPr>
          <w:sz w:val="24"/>
          <w:szCs w:val="24"/>
          <w:lang w:val="en-US"/>
        </w:rPr>
      </w:pPr>
      <w:r w:rsidRPr="00B038D3">
        <w:rPr>
          <w:sz w:val="24"/>
          <w:szCs w:val="24"/>
          <w:lang w:val="en-US"/>
        </w:rPr>
        <w:t>Teacher</w:t>
      </w:r>
      <w:r w:rsidR="00BF3D01" w:rsidRPr="00B038D3">
        <w:rPr>
          <w:sz w:val="24"/>
          <w:szCs w:val="24"/>
          <w:lang w:val="en-US"/>
        </w:rPr>
        <w:t>s were also asked to report how they assess students in CL contexts.  Closed-item responses read:</w:t>
      </w:r>
    </w:p>
    <w:p w:rsidR="00BF3D01" w:rsidRPr="00B038D3" w:rsidRDefault="00BF3D01" w:rsidP="00BF3D01">
      <w:pPr>
        <w:pStyle w:val="NoSpacing"/>
        <w:ind w:firstLine="720"/>
        <w:jc w:val="both"/>
        <w:rPr>
          <w:sz w:val="24"/>
          <w:szCs w:val="24"/>
          <w:lang w:val="en-US"/>
        </w:rPr>
      </w:pPr>
    </w:p>
    <w:p w:rsidR="00BF3D01" w:rsidRPr="00B038D3" w:rsidRDefault="00BF3D01" w:rsidP="00BF3D01">
      <w:pPr>
        <w:pStyle w:val="NoSpacing"/>
        <w:ind w:firstLine="720"/>
        <w:rPr>
          <w:sz w:val="24"/>
          <w:szCs w:val="24"/>
          <w:lang w:val="en-US"/>
        </w:rPr>
      </w:pPr>
      <w:r w:rsidRPr="00B038D3">
        <w:rPr>
          <w:sz w:val="24"/>
          <w:szCs w:val="24"/>
          <w:lang w:val="en-US"/>
        </w:rPr>
        <w:t>Common plus individual grade: 4</w:t>
      </w:r>
    </w:p>
    <w:p w:rsidR="00BF3D01" w:rsidRPr="00B038D3" w:rsidRDefault="00BF3D01" w:rsidP="00BF3D01">
      <w:pPr>
        <w:pStyle w:val="NoSpacing"/>
        <w:ind w:firstLine="720"/>
        <w:rPr>
          <w:sz w:val="24"/>
          <w:szCs w:val="24"/>
          <w:lang w:val="en-US"/>
        </w:rPr>
      </w:pPr>
      <w:r w:rsidRPr="00B038D3">
        <w:rPr>
          <w:sz w:val="24"/>
          <w:szCs w:val="24"/>
          <w:lang w:val="en-US"/>
        </w:rPr>
        <w:t>Common grade only: 2</w:t>
      </w:r>
    </w:p>
    <w:p w:rsidR="00BF3D01" w:rsidRPr="00B038D3" w:rsidRDefault="00BF3D01" w:rsidP="00BF3D01">
      <w:pPr>
        <w:pStyle w:val="NoSpacing"/>
        <w:ind w:firstLine="720"/>
        <w:rPr>
          <w:sz w:val="24"/>
          <w:szCs w:val="24"/>
          <w:lang w:val="en-US"/>
        </w:rPr>
      </w:pPr>
      <w:r w:rsidRPr="00B038D3">
        <w:rPr>
          <w:sz w:val="24"/>
          <w:szCs w:val="24"/>
          <w:lang w:val="en-US"/>
        </w:rPr>
        <w:t>Individual grade only: 2</w:t>
      </w:r>
    </w:p>
    <w:p w:rsidR="00BF3D01" w:rsidRPr="00B038D3" w:rsidRDefault="00BF3D01" w:rsidP="00BF3D01">
      <w:pPr>
        <w:pStyle w:val="NoSpacing"/>
        <w:ind w:firstLine="720"/>
        <w:rPr>
          <w:sz w:val="24"/>
          <w:szCs w:val="24"/>
          <w:lang w:val="en-US"/>
        </w:rPr>
      </w:pPr>
    </w:p>
    <w:p w:rsidR="00BF3D01" w:rsidRPr="00B038D3" w:rsidRDefault="00BF3D01" w:rsidP="00873374">
      <w:pPr>
        <w:pStyle w:val="NoSpacing"/>
        <w:spacing w:line="360" w:lineRule="auto"/>
        <w:jc w:val="both"/>
        <w:rPr>
          <w:sz w:val="24"/>
          <w:szCs w:val="24"/>
          <w:lang w:val="en-GB"/>
        </w:rPr>
      </w:pPr>
      <w:r w:rsidRPr="00B038D3">
        <w:rPr>
          <w:sz w:val="24"/>
          <w:szCs w:val="24"/>
          <w:lang w:val="en-US"/>
        </w:rPr>
        <w:lastRenderedPageBreak/>
        <w:t>There is a striking balance between the respective answers in the two samples.  In both, mixed assessment was preferred by exactly half the</w:t>
      </w:r>
      <w:r w:rsidRPr="00B038D3">
        <w:rPr>
          <w:sz w:val="24"/>
          <w:szCs w:val="24"/>
          <w:lang w:val="en-GB"/>
        </w:rPr>
        <w:t xml:space="preserve"> participants, while common grade only was preferred by a quarter of each sample.  The only difference is that a further quarter of the </w:t>
      </w:r>
      <w:r w:rsidR="00EE448D" w:rsidRPr="00B038D3">
        <w:rPr>
          <w:sz w:val="24"/>
          <w:szCs w:val="24"/>
          <w:lang w:val="en-GB"/>
        </w:rPr>
        <w:t>teacher</w:t>
      </w:r>
      <w:r w:rsidRPr="00B038D3">
        <w:rPr>
          <w:sz w:val="24"/>
          <w:szCs w:val="24"/>
          <w:lang w:val="en-GB"/>
        </w:rPr>
        <w:t xml:space="preserve"> sample assigns individual grades only, while no interviewee from the student sample expressed preference for this mode.  </w:t>
      </w:r>
    </w:p>
    <w:p w:rsidR="00BF3D01" w:rsidRPr="00B038D3" w:rsidRDefault="00BF3D01" w:rsidP="00873374">
      <w:pPr>
        <w:pStyle w:val="NoSpacing"/>
        <w:spacing w:line="360" w:lineRule="auto"/>
        <w:ind w:firstLine="720"/>
        <w:jc w:val="both"/>
        <w:rPr>
          <w:sz w:val="24"/>
          <w:szCs w:val="24"/>
          <w:lang w:val="en-GB"/>
        </w:rPr>
      </w:pPr>
      <w:r w:rsidRPr="00B038D3">
        <w:rPr>
          <w:sz w:val="24"/>
          <w:szCs w:val="24"/>
          <w:lang w:val="en-US"/>
        </w:rPr>
        <w:t xml:space="preserve">The fact that assessment is a common area for concern in both samples serves to highlight a number of points.  First, perceptions are heavily influenced by the predominantly rewards-based nature of </w:t>
      </w:r>
      <w:r w:rsidR="00100DEE" w:rsidRPr="00B038D3">
        <w:rPr>
          <w:sz w:val="24"/>
          <w:szCs w:val="24"/>
          <w:lang w:val="en-US"/>
        </w:rPr>
        <w:t>higher education</w:t>
      </w:r>
      <w:r w:rsidRPr="00B038D3">
        <w:rPr>
          <w:sz w:val="24"/>
          <w:szCs w:val="24"/>
          <w:lang w:val="en-US"/>
        </w:rPr>
        <w:t xml:space="preserve"> upon which the success and failure of one</w:t>
      </w:r>
      <w:r w:rsidR="00D917D3" w:rsidRPr="00B038D3">
        <w:rPr>
          <w:sz w:val="24"/>
          <w:szCs w:val="24"/>
          <w:lang w:val="en-US"/>
        </w:rPr>
        <w:t>’s</w:t>
      </w:r>
      <w:r w:rsidRPr="00B038D3">
        <w:rPr>
          <w:sz w:val="24"/>
          <w:szCs w:val="24"/>
          <w:lang w:val="en-US"/>
        </w:rPr>
        <w:t xml:space="preserve"> efforts are judged.  Second, for all its merits, CL is not always a bed of roses and serious organization is needed for as smooth an implementation as possible.  The above comments show that assessment can be a nightmare for </w:t>
      </w:r>
      <w:r w:rsidR="00EE448D" w:rsidRPr="00B038D3">
        <w:rPr>
          <w:sz w:val="24"/>
          <w:szCs w:val="24"/>
          <w:lang w:val="en-US"/>
        </w:rPr>
        <w:t>teacher</w:t>
      </w:r>
      <w:r w:rsidRPr="00B038D3">
        <w:rPr>
          <w:sz w:val="24"/>
          <w:szCs w:val="24"/>
          <w:lang w:val="en-US"/>
        </w:rPr>
        <w:t xml:space="preserve">s, as any misplaced judgment can backfire; comments from the student sample show that problematic assessment or assessment that places them at a disadvantage, or which does not subjectively acknowledge their effort, can turn them against a pedagogy, regardless of its benefits.  </w:t>
      </w:r>
    </w:p>
    <w:p w:rsidR="00BF3D01" w:rsidRPr="00B038D3" w:rsidRDefault="00BF3D01" w:rsidP="00873374">
      <w:pPr>
        <w:pStyle w:val="NoSpacing"/>
        <w:spacing w:line="360" w:lineRule="auto"/>
        <w:ind w:firstLine="720"/>
        <w:jc w:val="both"/>
        <w:rPr>
          <w:sz w:val="24"/>
          <w:szCs w:val="24"/>
          <w:lang w:val="en-US"/>
        </w:rPr>
      </w:pPr>
      <w:r w:rsidRPr="00B038D3">
        <w:rPr>
          <w:sz w:val="24"/>
          <w:szCs w:val="24"/>
          <w:lang w:val="en-GB"/>
        </w:rPr>
        <w:t xml:space="preserve">Moving on from assessment, </w:t>
      </w:r>
      <w:r w:rsidRPr="00B038D3">
        <w:rPr>
          <w:rFonts w:cs="Arial"/>
          <w:iCs/>
          <w:sz w:val="24"/>
          <w:szCs w:val="24"/>
          <w:lang w:val="en-GB"/>
        </w:rPr>
        <w:t xml:space="preserve">it was also reported that for </w:t>
      </w:r>
      <w:r w:rsidR="00716011" w:rsidRPr="00B038D3">
        <w:rPr>
          <w:rFonts w:cs="Arial"/>
          <w:iCs/>
          <w:sz w:val="24"/>
          <w:szCs w:val="24"/>
          <w:lang w:val="en-GB"/>
        </w:rPr>
        <w:t>student</w:t>
      </w:r>
      <w:r w:rsidRPr="00B038D3">
        <w:rPr>
          <w:rFonts w:cs="Arial"/>
          <w:iCs/>
          <w:sz w:val="24"/>
          <w:szCs w:val="24"/>
          <w:lang w:val="en-GB"/>
        </w:rPr>
        <w:t xml:space="preserve">s who fail to grasp tasks well, or for </w:t>
      </w:r>
      <w:r w:rsidR="00716011" w:rsidRPr="00B038D3">
        <w:rPr>
          <w:rFonts w:cs="Arial"/>
          <w:iCs/>
          <w:sz w:val="24"/>
          <w:szCs w:val="24"/>
          <w:lang w:val="en-GB"/>
        </w:rPr>
        <w:t>student</w:t>
      </w:r>
      <w:r w:rsidRPr="00B038D3">
        <w:rPr>
          <w:rFonts w:cs="Arial"/>
          <w:iCs/>
          <w:sz w:val="24"/>
          <w:szCs w:val="24"/>
          <w:lang w:val="en-GB"/>
        </w:rPr>
        <w:t xml:space="preserve">s with little prior knowledge of it, CL can be an arduous experience, and may result in loafing: </w:t>
      </w:r>
      <w:r w:rsidR="00D917D3" w:rsidRPr="00B038D3">
        <w:rPr>
          <w:rFonts w:cs="Arial"/>
          <w:iCs/>
          <w:sz w:val="24"/>
          <w:szCs w:val="24"/>
          <w:lang w:val="en-GB"/>
        </w:rPr>
        <w:t>“</w:t>
      </w:r>
      <w:r w:rsidRPr="00B038D3">
        <w:rPr>
          <w:rFonts w:cs="Arial"/>
          <w:i/>
          <w:iCs/>
          <w:sz w:val="24"/>
          <w:szCs w:val="24"/>
          <w:lang w:val="en-US"/>
        </w:rPr>
        <w:t xml:space="preserve">CL may be tedious for those </w:t>
      </w:r>
      <w:r w:rsidR="004E6518" w:rsidRPr="00B038D3">
        <w:rPr>
          <w:rFonts w:cs="Arial"/>
          <w:i/>
          <w:iCs/>
          <w:sz w:val="24"/>
          <w:szCs w:val="24"/>
          <w:lang w:val="en-US"/>
        </w:rPr>
        <w:t xml:space="preserve">without </w:t>
      </w:r>
      <w:r w:rsidRPr="00B038D3">
        <w:rPr>
          <w:rFonts w:cs="Arial"/>
          <w:i/>
          <w:iCs/>
          <w:sz w:val="24"/>
          <w:szCs w:val="24"/>
          <w:lang w:val="en-US"/>
        </w:rPr>
        <w:t>a good understanding of the task</w:t>
      </w:r>
      <w:r w:rsidR="00D917D3" w:rsidRPr="00B038D3">
        <w:rPr>
          <w:rFonts w:cs="Arial"/>
          <w:iCs/>
          <w:sz w:val="24"/>
          <w:szCs w:val="24"/>
          <w:lang w:val="en-US"/>
        </w:rPr>
        <w:t>”</w:t>
      </w:r>
      <w:r w:rsidRPr="00B038D3">
        <w:rPr>
          <w:rFonts w:cs="Arial"/>
          <w:iCs/>
          <w:sz w:val="24"/>
          <w:szCs w:val="24"/>
          <w:lang w:val="en-US"/>
        </w:rPr>
        <w:t xml:space="preserve"> [QQ/T1]; </w:t>
      </w:r>
      <w:r w:rsidR="00D917D3" w:rsidRPr="00B038D3">
        <w:rPr>
          <w:rFonts w:cs="Arial"/>
          <w:iCs/>
          <w:sz w:val="24"/>
          <w:szCs w:val="24"/>
          <w:lang w:val="en-US"/>
        </w:rPr>
        <w:t>“</w:t>
      </w:r>
      <w:r w:rsidRPr="00B038D3">
        <w:rPr>
          <w:rFonts w:cs="Arial"/>
          <w:i/>
          <w:iCs/>
          <w:sz w:val="24"/>
          <w:szCs w:val="24"/>
          <w:lang w:val="en-US"/>
        </w:rPr>
        <w:t>g</w:t>
      </w:r>
      <w:r w:rsidR="004E6518" w:rsidRPr="00B038D3">
        <w:rPr>
          <w:i/>
          <w:sz w:val="24"/>
          <w:szCs w:val="24"/>
          <w:lang w:val="en-US"/>
        </w:rPr>
        <w:t>roups aren’</w:t>
      </w:r>
      <w:r w:rsidRPr="00B038D3">
        <w:rPr>
          <w:i/>
          <w:sz w:val="24"/>
          <w:szCs w:val="24"/>
          <w:lang w:val="en-US"/>
        </w:rPr>
        <w:t>t always functioning well; some students who haven</w:t>
      </w:r>
      <w:r w:rsidR="004E6518" w:rsidRPr="00B038D3">
        <w:rPr>
          <w:i/>
          <w:sz w:val="24"/>
          <w:szCs w:val="24"/>
          <w:lang w:val="en-US"/>
        </w:rPr>
        <w:t>’</w:t>
      </w:r>
      <w:r w:rsidRPr="00B038D3">
        <w:rPr>
          <w:i/>
          <w:sz w:val="24"/>
          <w:szCs w:val="24"/>
          <w:lang w:val="en-US"/>
        </w:rPr>
        <w:t xml:space="preserve">t experienced CL before find it difficult to get used to it, others students who are either not strong enough or </w:t>
      </w:r>
      <w:r w:rsidR="004E6518" w:rsidRPr="00B038D3">
        <w:rPr>
          <w:i/>
          <w:sz w:val="24"/>
          <w:szCs w:val="24"/>
          <w:lang w:val="en-US"/>
        </w:rPr>
        <w:t>don’t</w:t>
      </w:r>
      <w:r w:rsidRPr="00B038D3">
        <w:rPr>
          <w:i/>
          <w:sz w:val="24"/>
          <w:szCs w:val="24"/>
          <w:lang w:val="en-US"/>
        </w:rPr>
        <w:t xml:space="preserve"> care that much just sit back and let others do the job</w:t>
      </w:r>
      <w:r w:rsidR="00D917D3" w:rsidRPr="00B038D3">
        <w:rPr>
          <w:sz w:val="24"/>
          <w:szCs w:val="24"/>
          <w:lang w:val="en-US"/>
        </w:rPr>
        <w:t>”</w:t>
      </w:r>
      <w:r w:rsidRPr="00B038D3">
        <w:rPr>
          <w:sz w:val="24"/>
          <w:szCs w:val="24"/>
          <w:lang w:val="en-US"/>
        </w:rPr>
        <w:t xml:space="preserve"> [INT/T1].  </w:t>
      </w:r>
    </w:p>
    <w:p w:rsidR="00BF3D01" w:rsidRPr="00B038D3" w:rsidRDefault="00BF3D01" w:rsidP="004C1D8A">
      <w:pPr>
        <w:pStyle w:val="NoSpacing"/>
        <w:spacing w:line="360" w:lineRule="auto"/>
        <w:ind w:firstLine="720"/>
        <w:jc w:val="both"/>
        <w:rPr>
          <w:sz w:val="24"/>
          <w:szCs w:val="24"/>
          <w:lang w:val="en-US"/>
        </w:rPr>
      </w:pPr>
      <w:r w:rsidRPr="00B038D3">
        <w:rPr>
          <w:sz w:val="24"/>
          <w:szCs w:val="24"/>
          <w:lang w:val="en-US"/>
        </w:rPr>
        <w:t xml:space="preserve">Group formation also proved problematic, especially when </w:t>
      </w:r>
      <w:r w:rsidR="00EE448D" w:rsidRPr="00B038D3">
        <w:rPr>
          <w:sz w:val="24"/>
          <w:szCs w:val="24"/>
          <w:lang w:val="en-US"/>
        </w:rPr>
        <w:t>teacher</w:t>
      </w:r>
      <w:r w:rsidRPr="00B038D3">
        <w:rPr>
          <w:sz w:val="24"/>
          <w:szCs w:val="24"/>
          <w:lang w:val="en-US"/>
        </w:rPr>
        <w:t>s are unaware of each student</w:t>
      </w:r>
      <w:r w:rsidR="00D917D3" w:rsidRPr="00B038D3">
        <w:rPr>
          <w:sz w:val="24"/>
          <w:szCs w:val="24"/>
          <w:lang w:val="en-US"/>
        </w:rPr>
        <w:t>’s</w:t>
      </w:r>
      <w:r w:rsidRPr="00B038D3">
        <w:rPr>
          <w:sz w:val="24"/>
          <w:szCs w:val="24"/>
          <w:lang w:val="en-US"/>
        </w:rPr>
        <w:t xml:space="preserve"> strengths and weaknesses:</w:t>
      </w:r>
    </w:p>
    <w:p w:rsidR="003802A8" w:rsidRPr="00B038D3" w:rsidRDefault="003802A8" w:rsidP="004C1D8A">
      <w:pPr>
        <w:pStyle w:val="NoSpacing"/>
        <w:spacing w:line="360" w:lineRule="auto"/>
        <w:ind w:firstLine="720"/>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[QQ/T8] Teachers sometimes need to know their </w:t>
      </w:r>
      <w:r w:rsidR="00350A11" w:rsidRPr="00B038D3">
        <w:rPr>
          <w:sz w:val="24"/>
          <w:szCs w:val="24"/>
          <w:lang w:val="en-US"/>
        </w:rPr>
        <w:t>students’</w:t>
      </w:r>
      <w:r w:rsidRPr="00B038D3">
        <w:rPr>
          <w:sz w:val="24"/>
          <w:szCs w:val="24"/>
          <w:lang w:val="en-US"/>
        </w:rPr>
        <w:t xml:space="preserve"> character to fo</w:t>
      </w:r>
      <w:r w:rsidR="003A58E8" w:rsidRPr="00B038D3">
        <w:rPr>
          <w:sz w:val="24"/>
          <w:szCs w:val="24"/>
          <w:lang w:val="en-US"/>
        </w:rPr>
        <w:t>rm the right groups, which isn’</w:t>
      </w:r>
      <w:r w:rsidRPr="00B038D3">
        <w:rPr>
          <w:sz w:val="24"/>
          <w:szCs w:val="24"/>
          <w:lang w:val="en-US"/>
        </w:rPr>
        <w:t xml:space="preserve">t the case at the beginning of </w:t>
      </w:r>
      <w:r w:rsidR="003A58E8" w:rsidRPr="00B038D3">
        <w:rPr>
          <w:sz w:val="24"/>
          <w:szCs w:val="24"/>
          <w:lang w:val="en-US"/>
        </w:rPr>
        <w:t>a semester</w:t>
      </w:r>
      <w:r w:rsidRPr="00B038D3">
        <w:rPr>
          <w:sz w:val="24"/>
          <w:szCs w:val="24"/>
          <w:lang w:val="en-US"/>
        </w:rPr>
        <w:t>.</w:t>
      </w:r>
    </w:p>
    <w:p w:rsidR="00BF3D01" w:rsidRPr="00B038D3" w:rsidRDefault="00BF3D01" w:rsidP="00BF3D01">
      <w:pPr>
        <w:pStyle w:val="NoSpacing"/>
        <w:rPr>
          <w:sz w:val="24"/>
          <w:szCs w:val="24"/>
          <w:lang w:val="en-US"/>
        </w:rPr>
      </w:pPr>
      <w:r w:rsidRPr="00B038D3">
        <w:rPr>
          <w:sz w:val="24"/>
          <w:szCs w:val="24"/>
          <w:lang w:val="en-US"/>
        </w:rPr>
        <w:tab/>
      </w:r>
    </w:p>
    <w:p w:rsidR="00BF3D01" w:rsidRPr="00B038D3" w:rsidRDefault="00BF3D01" w:rsidP="00BF3D01">
      <w:pPr>
        <w:pStyle w:val="NoSpacing"/>
        <w:ind w:left="720"/>
        <w:rPr>
          <w:sz w:val="24"/>
          <w:szCs w:val="24"/>
          <w:lang w:val="en-US"/>
        </w:rPr>
      </w:pPr>
      <w:r w:rsidRPr="00B038D3">
        <w:rPr>
          <w:sz w:val="24"/>
          <w:szCs w:val="24"/>
          <w:lang w:val="en-US"/>
        </w:rPr>
        <w:t>[INT/T2] I think teachers are responsible of controlling such situations and the way groups are formed can act as a means of controlling or preventing such behaviors in the first place.  This can be tough though when it</w:t>
      </w:r>
      <w:r w:rsidR="00D917D3" w:rsidRPr="00B038D3">
        <w:rPr>
          <w:sz w:val="24"/>
          <w:szCs w:val="24"/>
          <w:lang w:val="en-US"/>
        </w:rPr>
        <w:t>’s</w:t>
      </w:r>
      <w:r w:rsidRPr="00B038D3">
        <w:rPr>
          <w:sz w:val="24"/>
          <w:szCs w:val="24"/>
          <w:lang w:val="en-US"/>
        </w:rPr>
        <w:t xml:space="preserve"> the beginning of the </w:t>
      </w:r>
      <w:r w:rsidR="003A58E8" w:rsidRPr="00B038D3">
        <w:rPr>
          <w:sz w:val="24"/>
          <w:szCs w:val="24"/>
          <w:lang w:val="en-US"/>
        </w:rPr>
        <w:t xml:space="preserve">semester </w:t>
      </w:r>
      <w:r w:rsidRPr="00B038D3">
        <w:rPr>
          <w:sz w:val="24"/>
          <w:szCs w:val="24"/>
          <w:lang w:val="en-US"/>
        </w:rPr>
        <w:t xml:space="preserve">and teachers </w:t>
      </w:r>
      <w:r w:rsidR="003A58E8" w:rsidRPr="00B038D3">
        <w:rPr>
          <w:sz w:val="24"/>
          <w:szCs w:val="24"/>
          <w:lang w:val="en-US"/>
        </w:rPr>
        <w:t xml:space="preserve">don’t </w:t>
      </w:r>
      <w:r w:rsidRPr="00B038D3">
        <w:rPr>
          <w:sz w:val="24"/>
          <w:szCs w:val="24"/>
          <w:lang w:val="en-US"/>
        </w:rPr>
        <w:t>really know students.</w:t>
      </w:r>
    </w:p>
    <w:p w:rsidR="00BF3D01" w:rsidRPr="00B038D3" w:rsidRDefault="00BF3D01" w:rsidP="00BF3D01">
      <w:pPr>
        <w:pStyle w:val="NoSpacing"/>
        <w:ind w:left="720"/>
        <w:rPr>
          <w:sz w:val="24"/>
          <w:szCs w:val="24"/>
          <w:lang w:val="en-US"/>
        </w:rPr>
      </w:pPr>
    </w:p>
    <w:p w:rsidR="00BF3D01" w:rsidRPr="00B038D3" w:rsidRDefault="00BF3D01" w:rsidP="00873374">
      <w:pPr>
        <w:pStyle w:val="NoSpacing"/>
        <w:spacing w:line="360" w:lineRule="auto"/>
        <w:jc w:val="both"/>
        <w:rPr>
          <w:sz w:val="24"/>
          <w:szCs w:val="24"/>
          <w:lang w:val="en-US"/>
        </w:rPr>
      </w:pPr>
      <w:r w:rsidRPr="00B038D3">
        <w:rPr>
          <w:sz w:val="24"/>
          <w:szCs w:val="24"/>
          <w:lang w:val="en-US"/>
        </w:rPr>
        <w:t xml:space="preserve">Another participant addressed the fact that CL challenges </w:t>
      </w:r>
      <w:r w:rsidR="00EE448D" w:rsidRPr="00B038D3">
        <w:rPr>
          <w:sz w:val="24"/>
          <w:szCs w:val="24"/>
          <w:lang w:val="en-US"/>
        </w:rPr>
        <w:t>teacher</w:t>
      </w:r>
      <w:r w:rsidR="00350A11" w:rsidRPr="00B038D3">
        <w:rPr>
          <w:sz w:val="24"/>
          <w:szCs w:val="24"/>
          <w:lang w:val="en-US"/>
        </w:rPr>
        <w:t>s’</w:t>
      </w:r>
      <w:r w:rsidRPr="00B038D3">
        <w:rPr>
          <w:sz w:val="24"/>
          <w:szCs w:val="24"/>
          <w:lang w:val="en-US"/>
        </w:rPr>
        <w:t xml:space="preserve"> traditional role and control mechanisms:</w:t>
      </w:r>
    </w:p>
    <w:p w:rsidR="00BF3D01" w:rsidRPr="00B038D3" w:rsidRDefault="00BF3D01" w:rsidP="00BF3D01">
      <w:pPr>
        <w:pStyle w:val="NoSpacing"/>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lastRenderedPageBreak/>
        <w:t>[INT/T2] The lack of control on the teacher</w:t>
      </w:r>
      <w:r w:rsidR="00D917D3" w:rsidRPr="00B038D3">
        <w:rPr>
          <w:sz w:val="24"/>
          <w:szCs w:val="24"/>
          <w:lang w:val="en-US"/>
        </w:rPr>
        <w:t>’s</w:t>
      </w:r>
      <w:r w:rsidRPr="00B038D3">
        <w:rPr>
          <w:sz w:val="24"/>
          <w:szCs w:val="24"/>
          <w:lang w:val="en-US"/>
        </w:rPr>
        <w:t xml:space="preserve"> part can be an issue, especially when students can do things outside the classroom…I think the </w:t>
      </w:r>
      <w:r w:rsidR="003A58E8" w:rsidRPr="00B038D3">
        <w:rPr>
          <w:sz w:val="24"/>
          <w:szCs w:val="24"/>
          <w:lang w:val="en-US"/>
        </w:rPr>
        <w:t xml:space="preserve">teacher’s </w:t>
      </w:r>
      <w:r w:rsidRPr="00B038D3">
        <w:rPr>
          <w:sz w:val="24"/>
          <w:szCs w:val="24"/>
          <w:lang w:val="en-US"/>
        </w:rPr>
        <w:t xml:space="preserve">role as it has been traditionally is slowly changing from </w:t>
      </w:r>
      <w:r w:rsidR="00EE448D" w:rsidRPr="00B038D3">
        <w:rPr>
          <w:sz w:val="24"/>
          <w:szCs w:val="24"/>
          <w:lang w:val="en-US"/>
        </w:rPr>
        <w:t>teacher</w:t>
      </w:r>
      <w:r w:rsidRPr="00B038D3">
        <w:rPr>
          <w:sz w:val="24"/>
          <w:szCs w:val="24"/>
          <w:lang w:val="en-US"/>
        </w:rPr>
        <w:t xml:space="preserve"> to moderator.  </w:t>
      </w:r>
    </w:p>
    <w:p w:rsidR="00BF3D01" w:rsidRPr="00B038D3" w:rsidRDefault="00BF3D01" w:rsidP="00BF3D01">
      <w:pPr>
        <w:pStyle w:val="NoSpacing"/>
        <w:jc w:val="both"/>
        <w:rPr>
          <w:sz w:val="24"/>
          <w:szCs w:val="24"/>
          <w:lang w:val="en-US"/>
        </w:rPr>
      </w:pPr>
    </w:p>
    <w:p w:rsidR="00BF3D01" w:rsidRPr="00B038D3" w:rsidRDefault="00BF3D01" w:rsidP="00873374">
      <w:pPr>
        <w:pStyle w:val="NoSpacing"/>
        <w:spacing w:line="360" w:lineRule="auto"/>
        <w:jc w:val="both"/>
        <w:rPr>
          <w:sz w:val="24"/>
          <w:szCs w:val="24"/>
          <w:lang w:val="en-US"/>
        </w:rPr>
      </w:pPr>
      <w:r w:rsidRPr="00B038D3">
        <w:rPr>
          <w:sz w:val="24"/>
          <w:szCs w:val="24"/>
          <w:lang w:val="en-US"/>
        </w:rPr>
        <w:t xml:space="preserve">It was also pointed out that CL implementation can be challenging for </w:t>
      </w:r>
      <w:r w:rsidR="00EE448D" w:rsidRPr="00B038D3">
        <w:rPr>
          <w:sz w:val="24"/>
          <w:szCs w:val="24"/>
          <w:lang w:val="en-US"/>
        </w:rPr>
        <w:t>teacher</w:t>
      </w:r>
      <w:r w:rsidRPr="00B038D3">
        <w:rPr>
          <w:sz w:val="24"/>
          <w:szCs w:val="24"/>
          <w:lang w:val="en-US"/>
        </w:rPr>
        <w:t>s who have been more accustomed to other pedagogies before, not least because students themselves may also not be used to CL:</w:t>
      </w:r>
    </w:p>
    <w:p w:rsidR="00BF3D01" w:rsidRPr="00B038D3" w:rsidRDefault="00BF3D01" w:rsidP="00BF3D01">
      <w:pPr>
        <w:pStyle w:val="NoSpacing"/>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[INT/T4] Different students react differently to this and it</w:t>
      </w:r>
      <w:r w:rsidR="00D917D3" w:rsidRPr="00B038D3">
        <w:rPr>
          <w:sz w:val="24"/>
          <w:szCs w:val="24"/>
          <w:lang w:val="en-US"/>
        </w:rPr>
        <w:t>’s</w:t>
      </w:r>
      <w:r w:rsidRPr="00B038D3">
        <w:rPr>
          <w:sz w:val="24"/>
          <w:szCs w:val="24"/>
          <w:lang w:val="en-US"/>
        </w:rPr>
        <w:t xml:space="preserve"> been challenging to say the least for me to manage and implement a pedagogy I was not accustomed to.</w:t>
      </w:r>
    </w:p>
    <w:p w:rsidR="00BF3D01" w:rsidRPr="00B038D3" w:rsidRDefault="00BF3D01" w:rsidP="00BF3D01">
      <w:pPr>
        <w:pStyle w:val="NoSpacing"/>
        <w:jc w:val="both"/>
        <w:rPr>
          <w:sz w:val="24"/>
          <w:szCs w:val="24"/>
          <w:lang w:val="en-US"/>
        </w:rPr>
      </w:pPr>
    </w:p>
    <w:p w:rsidR="00BF3D01" w:rsidRPr="00B038D3" w:rsidRDefault="00BF3D01" w:rsidP="00873374">
      <w:pPr>
        <w:pStyle w:val="NoSpacing"/>
        <w:spacing w:line="360" w:lineRule="auto"/>
        <w:jc w:val="both"/>
        <w:rPr>
          <w:rFonts w:cs="Arial"/>
          <w:iCs/>
          <w:sz w:val="24"/>
          <w:szCs w:val="24"/>
          <w:lang w:val="en-GB"/>
        </w:rPr>
      </w:pPr>
      <w:r w:rsidRPr="00B038D3">
        <w:rPr>
          <w:rFonts w:cs="Arial"/>
          <w:iCs/>
          <w:sz w:val="24"/>
          <w:szCs w:val="24"/>
          <w:lang w:val="en-GB"/>
        </w:rPr>
        <w:t xml:space="preserve">In addition to the above, </w:t>
      </w:r>
      <w:r w:rsidR="00EE448D" w:rsidRPr="00B038D3">
        <w:rPr>
          <w:rFonts w:cs="Arial"/>
          <w:iCs/>
          <w:sz w:val="24"/>
          <w:szCs w:val="24"/>
          <w:lang w:val="en-GB"/>
        </w:rPr>
        <w:t>teacher</w:t>
      </w:r>
      <w:r w:rsidRPr="00B038D3">
        <w:rPr>
          <w:rFonts w:cs="Arial"/>
          <w:iCs/>
          <w:sz w:val="24"/>
          <w:szCs w:val="24"/>
          <w:lang w:val="en-GB"/>
        </w:rPr>
        <w:t>s referred to certain behaviours that can directly result from group work: strong students avoiding weaker ones, weaker students feeling uncomfortable or reserved when grouped with more strong-minded peers and stronger students experiencing injustice by knowing their own performance means higher grades for students who do not really deserve them:</w:t>
      </w:r>
    </w:p>
    <w:p w:rsidR="00BF3D01" w:rsidRPr="00B038D3" w:rsidRDefault="00BF3D01" w:rsidP="00BF3D01">
      <w:pPr>
        <w:pStyle w:val="NoSpacing"/>
        <w:jc w:val="both"/>
        <w:rPr>
          <w:rFonts w:cs="Arial"/>
          <w:iCs/>
          <w:sz w:val="24"/>
          <w:szCs w:val="24"/>
          <w:lang w:val="en-GB"/>
        </w:rPr>
      </w:pPr>
      <w:r w:rsidRPr="00B038D3">
        <w:rPr>
          <w:rFonts w:cs="Arial"/>
          <w:iCs/>
          <w:sz w:val="24"/>
          <w:szCs w:val="24"/>
          <w:lang w:val="en-GB"/>
        </w:rPr>
        <w:t xml:space="preserve"> </w:t>
      </w:r>
    </w:p>
    <w:p w:rsidR="00BF3D01" w:rsidRPr="00B038D3" w:rsidRDefault="00BF3D01" w:rsidP="00BF3D01">
      <w:pPr>
        <w:pStyle w:val="NoSpacing"/>
        <w:ind w:left="720"/>
        <w:rPr>
          <w:sz w:val="24"/>
          <w:szCs w:val="24"/>
          <w:lang w:val="en-US"/>
        </w:rPr>
      </w:pPr>
      <w:r w:rsidRPr="00B038D3">
        <w:rPr>
          <w:sz w:val="24"/>
          <w:szCs w:val="24"/>
          <w:lang w:val="en-US"/>
        </w:rPr>
        <w:t xml:space="preserve">[QQ/T2] Not all students are engaged in the tasks since strong students usually avoid weak ones. </w:t>
      </w:r>
    </w:p>
    <w:p w:rsidR="00BF3D01" w:rsidRPr="00B038D3" w:rsidRDefault="00BF3D01" w:rsidP="00BF3D01">
      <w:pPr>
        <w:pStyle w:val="NoSpacing"/>
        <w:ind w:firstLine="720"/>
        <w:rPr>
          <w:sz w:val="24"/>
          <w:szCs w:val="24"/>
          <w:lang w:val="en-US"/>
        </w:rPr>
      </w:pPr>
    </w:p>
    <w:p w:rsidR="00BF3D01" w:rsidRPr="00B038D3" w:rsidRDefault="00BF3D01" w:rsidP="00BF3D01">
      <w:pPr>
        <w:pStyle w:val="NoSpacing"/>
        <w:ind w:firstLine="720"/>
        <w:rPr>
          <w:sz w:val="24"/>
          <w:szCs w:val="24"/>
          <w:lang w:val="en-US"/>
        </w:rPr>
      </w:pPr>
      <w:r w:rsidRPr="00B038D3">
        <w:rPr>
          <w:sz w:val="24"/>
          <w:szCs w:val="24"/>
          <w:lang w:val="en-US"/>
        </w:rPr>
        <w:t xml:space="preserve">[QQ/T3] Shy students </w:t>
      </w:r>
      <w:r w:rsidR="00000EC3" w:rsidRPr="00B038D3">
        <w:rPr>
          <w:sz w:val="24"/>
          <w:szCs w:val="24"/>
          <w:lang w:val="en-US"/>
        </w:rPr>
        <w:t xml:space="preserve">don’t </w:t>
      </w:r>
      <w:r w:rsidRPr="00B038D3">
        <w:rPr>
          <w:sz w:val="24"/>
          <w:szCs w:val="24"/>
          <w:lang w:val="en-US"/>
        </w:rPr>
        <w:t>normally participate in this type of activities.</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[QQ/T8] Some students are quiet or reserved and feel uncomfortable working with others especially if there are some strong personalities in the group.  Also, some hard working students who do most of the work can feel bad especially if they know all the members of the group will get the same grade.    </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[INT/T1] Group dynamics can be a headache with students not contributing and students having not experienced CL before needing extra attention</w:t>
      </w:r>
      <w:r w:rsidR="005538EE" w:rsidRPr="00B038D3">
        <w:rPr>
          <w:sz w:val="24"/>
          <w:szCs w:val="24"/>
          <w:lang w:val="en-US"/>
        </w:rPr>
        <w:t>…</w:t>
      </w:r>
      <w:r w:rsidRPr="00B038D3">
        <w:rPr>
          <w:sz w:val="24"/>
          <w:szCs w:val="24"/>
          <w:lang w:val="en-US"/>
        </w:rPr>
        <w:t xml:space="preserve">this takes its toll.  </w:t>
      </w:r>
    </w:p>
    <w:p w:rsidR="00BF3D01" w:rsidRPr="00B038D3" w:rsidRDefault="00BF3D01" w:rsidP="00BF3D01">
      <w:pPr>
        <w:pStyle w:val="NoSpacing"/>
        <w:ind w:left="720"/>
        <w:rPr>
          <w:sz w:val="24"/>
          <w:szCs w:val="24"/>
          <w:lang w:val="en-US"/>
        </w:rPr>
      </w:pPr>
    </w:p>
    <w:p w:rsidR="00BF3D01" w:rsidRPr="00B038D3" w:rsidRDefault="00492D34" w:rsidP="00BF3D01">
      <w:pPr>
        <w:pStyle w:val="NoSpacing"/>
        <w:ind w:left="720"/>
        <w:rPr>
          <w:sz w:val="24"/>
          <w:szCs w:val="24"/>
          <w:lang w:val="en-US"/>
        </w:rPr>
      </w:pPr>
      <w:r w:rsidRPr="00B038D3">
        <w:rPr>
          <w:sz w:val="24"/>
          <w:szCs w:val="24"/>
          <w:lang w:val="en-US"/>
        </w:rPr>
        <w:t>[INT/T2] Students who aren’</w:t>
      </w:r>
      <w:r w:rsidR="00BF3D01" w:rsidRPr="00B038D3">
        <w:rPr>
          <w:sz w:val="24"/>
          <w:szCs w:val="24"/>
          <w:lang w:val="en-US"/>
        </w:rPr>
        <w:t xml:space="preserve">t used to this type of work may shun it or just sit back and allow others to take the mantle.  </w:t>
      </w:r>
      <w:r w:rsidR="00B0036A" w:rsidRPr="00B038D3">
        <w:rPr>
          <w:sz w:val="24"/>
          <w:szCs w:val="24"/>
          <w:lang w:val="en-US"/>
        </w:rPr>
        <w:t>I’ve</w:t>
      </w:r>
      <w:r w:rsidR="00BF3D01" w:rsidRPr="00B038D3">
        <w:rPr>
          <w:sz w:val="24"/>
          <w:szCs w:val="24"/>
          <w:lang w:val="en-US"/>
        </w:rPr>
        <w:t xml:space="preserve"> also had instances of intra-group bullying which can happen when really strong-minded individuals are pitted against really weak students.</w:t>
      </w:r>
    </w:p>
    <w:p w:rsidR="00BF3D01" w:rsidRPr="00B038D3" w:rsidRDefault="00BF3D01" w:rsidP="00BF3D01">
      <w:pPr>
        <w:pStyle w:val="NoSpacing"/>
        <w:rPr>
          <w:rFonts w:cstheme="minorHAnsi"/>
          <w:sz w:val="24"/>
          <w:szCs w:val="24"/>
          <w:lang w:val="en-US"/>
        </w:rPr>
      </w:pPr>
    </w:p>
    <w:p w:rsidR="00BF3D01" w:rsidRPr="00B038D3" w:rsidRDefault="00BF3D01" w:rsidP="00873374">
      <w:pPr>
        <w:pStyle w:val="NoSpacing"/>
        <w:spacing w:line="360" w:lineRule="auto"/>
        <w:jc w:val="both"/>
        <w:rPr>
          <w:sz w:val="24"/>
          <w:szCs w:val="24"/>
          <w:lang w:val="en-US"/>
        </w:rPr>
      </w:pPr>
      <w:r w:rsidRPr="00B038D3">
        <w:rPr>
          <w:sz w:val="24"/>
          <w:szCs w:val="24"/>
          <w:lang w:val="en-US"/>
        </w:rPr>
        <w:t xml:space="preserve">The concerns raised here align with the student sample.  As I already argued, convergence means ground for improvement on such issues and serves as another example why obtaining student perceptions is important for the process of designing or updating curricula.  </w:t>
      </w:r>
    </w:p>
    <w:p w:rsidR="00BF3D01" w:rsidRPr="00B038D3" w:rsidRDefault="00BF3D01" w:rsidP="00873374">
      <w:pPr>
        <w:pStyle w:val="NoSpacing"/>
        <w:spacing w:line="360" w:lineRule="auto"/>
        <w:ind w:firstLine="720"/>
        <w:jc w:val="both"/>
        <w:rPr>
          <w:sz w:val="24"/>
          <w:szCs w:val="24"/>
          <w:lang w:val="en-US"/>
        </w:rPr>
      </w:pPr>
      <w:r w:rsidRPr="00B038D3">
        <w:rPr>
          <w:sz w:val="24"/>
          <w:szCs w:val="24"/>
          <w:lang w:val="en-US"/>
        </w:rPr>
        <w:t xml:space="preserve">Finally, participants were </w:t>
      </w:r>
      <w:r w:rsidRPr="00B038D3">
        <w:rPr>
          <w:rFonts w:cstheme="minorHAnsi"/>
          <w:sz w:val="24"/>
          <w:szCs w:val="24"/>
          <w:lang w:val="en-US"/>
        </w:rPr>
        <w:t xml:space="preserve">asked to pick all issues they had encountered in applying CL in the </w:t>
      </w:r>
      <w:r w:rsidR="00941AA6" w:rsidRPr="00B038D3">
        <w:rPr>
          <w:rFonts w:cstheme="minorHAnsi"/>
          <w:sz w:val="24"/>
          <w:szCs w:val="24"/>
          <w:lang w:val="en-US"/>
        </w:rPr>
        <w:t>ESP</w:t>
      </w:r>
      <w:r w:rsidRPr="00B038D3">
        <w:rPr>
          <w:rFonts w:cstheme="minorHAnsi"/>
          <w:sz w:val="24"/>
          <w:szCs w:val="24"/>
          <w:lang w:val="en-US"/>
        </w:rPr>
        <w:t xml:space="preserve"> classroom, from a number of possible options</w:t>
      </w:r>
      <w:r w:rsidRPr="00B038D3">
        <w:rPr>
          <w:rFonts w:cstheme="minorHAnsi"/>
          <w:sz w:val="24"/>
          <w:szCs w:val="24"/>
          <w:lang w:val="en-GB"/>
        </w:rPr>
        <w:t>:</w:t>
      </w:r>
    </w:p>
    <w:p w:rsidR="00BF3D01" w:rsidRPr="00B038D3" w:rsidRDefault="00BF3D01" w:rsidP="00BF3D01">
      <w:pPr>
        <w:pStyle w:val="NoSpacing"/>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Student inability to work in groups: 2</w:t>
      </w:r>
    </w:p>
    <w:p w:rsidR="00BF3D01" w:rsidRPr="00B038D3" w:rsidRDefault="00BF3D01" w:rsidP="00BF3D01">
      <w:pPr>
        <w:pStyle w:val="NoSpacing"/>
        <w:ind w:left="720"/>
        <w:rPr>
          <w:sz w:val="24"/>
          <w:szCs w:val="24"/>
          <w:lang w:val="en-US"/>
        </w:rPr>
      </w:pPr>
      <w:r w:rsidRPr="00B038D3">
        <w:rPr>
          <w:sz w:val="24"/>
          <w:szCs w:val="24"/>
          <w:lang w:val="en-US"/>
        </w:rPr>
        <w:t>Student unwillingness to work in groups: 4</w:t>
      </w:r>
    </w:p>
    <w:p w:rsidR="00BF3D01" w:rsidRPr="00B038D3" w:rsidRDefault="00BF3D01" w:rsidP="00BF3D01">
      <w:pPr>
        <w:pStyle w:val="NoSpacing"/>
        <w:ind w:left="720"/>
        <w:rPr>
          <w:sz w:val="24"/>
          <w:szCs w:val="24"/>
          <w:lang w:val="en-US"/>
        </w:rPr>
      </w:pPr>
      <w:r w:rsidRPr="00B038D3">
        <w:rPr>
          <w:sz w:val="24"/>
          <w:szCs w:val="24"/>
          <w:lang w:val="en-US"/>
        </w:rPr>
        <w:t>Time restrictions: 7</w:t>
      </w:r>
    </w:p>
    <w:p w:rsidR="00BF3D01" w:rsidRPr="00B038D3" w:rsidRDefault="00BF3D01" w:rsidP="00BF3D01">
      <w:pPr>
        <w:pStyle w:val="NoSpacing"/>
        <w:ind w:left="720"/>
        <w:rPr>
          <w:sz w:val="24"/>
          <w:szCs w:val="24"/>
          <w:lang w:val="en-US"/>
        </w:rPr>
      </w:pPr>
      <w:r w:rsidRPr="00B038D3">
        <w:rPr>
          <w:sz w:val="24"/>
          <w:szCs w:val="24"/>
          <w:lang w:val="en-US"/>
        </w:rPr>
        <w:t xml:space="preserve">CL does not bode well with </w:t>
      </w:r>
      <w:r w:rsidR="00941AA6" w:rsidRPr="00B038D3">
        <w:rPr>
          <w:sz w:val="24"/>
          <w:szCs w:val="24"/>
          <w:lang w:val="en-US"/>
        </w:rPr>
        <w:t>ESP</w:t>
      </w:r>
      <w:r w:rsidRPr="00B038D3">
        <w:rPr>
          <w:sz w:val="24"/>
          <w:szCs w:val="24"/>
          <w:lang w:val="en-US"/>
        </w:rPr>
        <w:t xml:space="preserve"> syllabus: 0</w:t>
      </w:r>
    </w:p>
    <w:p w:rsidR="00BF3D01" w:rsidRPr="00B038D3" w:rsidRDefault="00BF3D01" w:rsidP="00BF3D01">
      <w:pPr>
        <w:pStyle w:val="NoSpacing"/>
        <w:ind w:left="720"/>
        <w:rPr>
          <w:sz w:val="24"/>
          <w:szCs w:val="24"/>
          <w:lang w:val="en-US"/>
        </w:rPr>
      </w:pPr>
      <w:r w:rsidRPr="00B038D3">
        <w:rPr>
          <w:sz w:val="24"/>
          <w:szCs w:val="24"/>
          <w:lang w:val="en-US"/>
        </w:rPr>
        <w:t>Student assessment issues: 2</w:t>
      </w:r>
    </w:p>
    <w:p w:rsidR="00BF3D01" w:rsidRPr="00B038D3" w:rsidRDefault="00BF3D01" w:rsidP="00BF3D01">
      <w:pPr>
        <w:pStyle w:val="NoSpacing"/>
        <w:ind w:left="720"/>
        <w:rPr>
          <w:sz w:val="24"/>
          <w:szCs w:val="24"/>
          <w:lang w:val="en-US"/>
        </w:rPr>
      </w:pPr>
      <w:r w:rsidRPr="00B038D3">
        <w:rPr>
          <w:sz w:val="24"/>
          <w:szCs w:val="24"/>
          <w:lang w:val="en-US"/>
        </w:rPr>
        <w:t>Other (please specify): 0</w:t>
      </w:r>
    </w:p>
    <w:p w:rsidR="00BF3D01" w:rsidRPr="00B038D3" w:rsidRDefault="00BF3D01" w:rsidP="00BF3D01">
      <w:pPr>
        <w:pStyle w:val="NoSpacing"/>
        <w:ind w:firstLine="720"/>
        <w:jc w:val="both"/>
        <w:rPr>
          <w:sz w:val="24"/>
          <w:szCs w:val="24"/>
          <w:lang w:val="en-US"/>
        </w:rPr>
      </w:pPr>
    </w:p>
    <w:p w:rsidR="00BF3D01" w:rsidRPr="00B038D3" w:rsidRDefault="00BF3D01" w:rsidP="00D6406C">
      <w:pPr>
        <w:pStyle w:val="NoSpacing"/>
        <w:spacing w:line="360" w:lineRule="auto"/>
        <w:jc w:val="both"/>
        <w:rPr>
          <w:sz w:val="24"/>
          <w:szCs w:val="24"/>
          <w:lang w:val="en-US"/>
        </w:rPr>
      </w:pPr>
      <w:r w:rsidRPr="00B038D3">
        <w:rPr>
          <w:sz w:val="24"/>
          <w:szCs w:val="24"/>
          <w:lang w:val="en-US"/>
        </w:rPr>
        <w:t xml:space="preserve">A comparison between the </w:t>
      </w:r>
      <w:r w:rsidR="00D3035D" w:rsidRPr="00B038D3">
        <w:rPr>
          <w:sz w:val="24"/>
          <w:szCs w:val="24"/>
          <w:lang w:val="en-US"/>
        </w:rPr>
        <w:t xml:space="preserve">answers picked from </w:t>
      </w:r>
      <w:r w:rsidRPr="00B038D3">
        <w:rPr>
          <w:sz w:val="24"/>
          <w:szCs w:val="24"/>
          <w:lang w:val="en-US"/>
        </w:rPr>
        <w:t xml:space="preserve">the list and the drawbacks </w:t>
      </w:r>
      <w:r w:rsidR="00053DEE" w:rsidRPr="00B038D3">
        <w:rPr>
          <w:sz w:val="24"/>
          <w:szCs w:val="24"/>
          <w:lang w:val="en-US"/>
        </w:rPr>
        <w:t xml:space="preserve">reported in interviews </w:t>
      </w:r>
      <w:r w:rsidRPr="00B038D3">
        <w:rPr>
          <w:sz w:val="24"/>
          <w:szCs w:val="24"/>
          <w:lang w:val="en-US"/>
        </w:rPr>
        <w:t xml:space="preserve">reveals that </w:t>
      </w:r>
      <w:r w:rsidR="00C275FD" w:rsidRPr="00B038D3">
        <w:rPr>
          <w:sz w:val="24"/>
          <w:szCs w:val="24"/>
          <w:lang w:val="en-US"/>
        </w:rPr>
        <w:t xml:space="preserve">there is not always correspondence between </w:t>
      </w:r>
      <w:r w:rsidRPr="00B038D3">
        <w:rPr>
          <w:sz w:val="24"/>
          <w:szCs w:val="24"/>
          <w:lang w:val="en-US"/>
        </w:rPr>
        <w:t xml:space="preserve">the two.  There was </w:t>
      </w:r>
      <w:r w:rsidR="00C275FD" w:rsidRPr="00B038D3">
        <w:rPr>
          <w:sz w:val="24"/>
          <w:szCs w:val="24"/>
          <w:lang w:val="en-US"/>
        </w:rPr>
        <w:t xml:space="preserve">a </w:t>
      </w:r>
      <w:r w:rsidRPr="00B038D3">
        <w:rPr>
          <w:sz w:val="24"/>
          <w:szCs w:val="24"/>
          <w:lang w:val="en-US"/>
        </w:rPr>
        <w:t xml:space="preserve">match regarding time restrictions, when seven </w:t>
      </w:r>
      <w:r w:rsidR="00EE448D" w:rsidRPr="00B038D3">
        <w:rPr>
          <w:sz w:val="24"/>
          <w:szCs w:val="24"/>
          <w:lang w:val="en-US"/>
        </w:rPr>
        <w:t>teacher</w:t>
      </w:r>
      <w:r w:rsidRPr="00B038D3">
        <w:rPr>
          <w:sz w:val="24"/>
          <w:szCs w:val="24"/>
          <w:lang w:val="en-US"/>
        </w:rPr>
        <w:t xml:space="preserve">s stated that they had faced it and then </w:t>
      </w:r>
      <w:r w:rsidR="001E27C5" w:rsidRPr="00B038D3">
        <w:rPr>
          <w:sz w:val="24"/>
          <w:szCs w:val="24"/>
          <w:lang w:val="en-US"/>
        </w:rPr>
        <w:t xml:space="preserve">three interviewees </w:t>
      </w:r>
      <w:r w:rsidRPr="00B038D3">
        <w:rPr>
          <w:sz w:val="24"/>
          <w:szCs w:val="24"/>
          <w:lang w:val="en-US"/>
        </w:rPr>
        <w:t xml:space="preserve">addressed it as a drawback.  Regarding assessment though, two </w:t>
      </w:r>
      <w:r w:rsidR="00805B76" w:rsidRPr="00B038D3">
        <w:rPr>
          <w:sz w:val="24"/>
          <w:szCs w:val="24"/>
          <w:lang w:val="en-US"/>
        </w:rPr>
        <w:t xml:space="preserve">out of the four </w:t>
      </w:r>
      <w:r w:rsidR="001E27C5" w:rsidRPr="00B038D3">
        <w:rPr>
          <w:sz w:val="24"/>
          <w:szCs w:val="24"/>
          <w:lang w:val="en-US"/>
        </w:rPr>
        <w:t xml:space="preserve">interviewees </w:t>
      </w:r>
      <w:r w:rsidR="00C20116" w:rsidRPr="00B038D3">
        <w:rPr>
          <w:sz w:val="24"/>
          <w:szCs w:val="24"/>
          <w:lang w:val="en-US"/>
        </w:rPr>
        <w:t xml:space="preserve">brought </w:t>
      </w:r>
      <w:r w:rsidR="00B57A23" w:rsidRPr="00B038D3">
        <w:rPr>
          <w:sz w:val="24"/>
          <w:szCs w:val="24"/>
          <w:lang w:val="en-US"/>
        </w:rPr>
        <w:t>“</w:t>
      </w:r>
      <w:r w:rsidR="00D917D3" w:rsidRPr="00B038D3">
        <w:rPr>
          <w:sz w:val="24"/>
          <w:szCs w:val="24"/>
          <w:lang w:val="en-US"/>
        </w:rPr>
        <w:t>s</w:t>
      </w:r>
      <w:r w:rsidRPr="00B038D3">
        <w:rPr>
          <w:sz w:val="24"/>
          <w:szCs w:val="24"/>
          <w:lang w:val="en-US"/>
        </w:rPr>
        <w:t>tudent assessment issues</w:t>
      </w:r>
      <w:r w:rsidR="00D917D3" w:rsidRPr="00B038D3">
        <w:rPr>
          <w:sz w:val="24"/>
          <w:szCs w:val="24"/>
          <w:lang w:val="en-US"/>
        </w:rPr>
        <w:t>”</w:t>
      </w:r>
      <w:r w:rsidR="00C20116" w:rsidRPr="00B038D3">
        <w:rPr>
          <w:sz w:val="24"/>
          <w:szCs w:val="24"/>
          <w:lang w:val="en-US"/>
        </w:rPr>
        <w:t xml:space="preserve"> up</w:t>
      </w:r>
      <w:r w:rsidRPr="00B038D3">
        <w:rPr>
          <w:sz w:val="24"/>
          <w:szCs w:val="24"/>
          <w:lang w:val="en-US"/>
        </w:rPr>
        <w:t xml:space="preserve">, </w:t>
      </w:r>
      <w:r w:rsidR="00C67ADC" w:rsidRPr="00B038D3">
        <w:rPr>
          <w:sz w:val="24"/>
          <w:szCs w:val="24"/>
          <w:lang w:val="en-US"/>
        </w:rPr>
        <w:t xml:space="preserve">compared to </w:t>
      </w:r>
      <w:r w:rsidRPr="00B038D3">
        <w:rPr>
          <w:sz w:val="24"/>
          <w:szCs w:val="24"/>
          <w:lang w:val="en-US"/>
        </w:rPr>
        <w:t xml:space="preserve">seven out of eight </w:t>
      </w:r>
      <w:r w:rsidR="001E27C5" w:rsidRPr="00B038D3">
        <w:rPr>
          <w:sz w:val="24"/>
          <w:szCs w:val="24"/>
          <w:lang w:val="en-US"/>
        </w:rPr>
        <w:t>address</w:t>
      </w:r>
      <w:r w:rsidR="00C67ADC" w:rsidRPr="00B038D3">
        <w:rPr>
          <w:sz w:val="24"/>
          <w:szCs w:val="24"/>
          <w:lang w:val="en-US"/>
        </w:rPr>
        <w:t>ing</w:t>
      </w:r>
      <w:r w:rsidR="001E27C5" w:rsidRPr="00B038D3">
        <w:rPr>
          <w:sz w:val="24"/>
          <w:szCs w:val="24"/>
          <w:lang w:val="en-US"/>
        </w:rPr>
        <w:t xml:space="preserve"> </w:t>
      </w:r>
      <w:r w:rsidRPr="00B038D3">
        <w:rPr>
          <w:sz w:val="24"/>
          <w:szCs w:val="24"/>
          <w:lang w:val="en-US"/>
        </w:rPr>
        <w:t xml:space="preserve">the issue </w:t>
      </w:r>
      <w:r w:rsidR="001E27C5" w:rsidRPr="00B038D3">
        <w:rPr>
          <w:sz w:val="24"/>
          <w:szCs w:val="24"/>
          <w:lang w:val="en-US"/>
        </w:rPr>
        <w:t xml:space="preserve">in questionnaires </w:t>
      </w:r>
      <w:r w:rsidRPr="00B038D3">
        <w:rPr>
          <w:sz w:val="24"/>
          <w:szCs w:val="24"/>
          <w:lang w:val="en-US"/>
        </w:rPr>
        <w:t xml:space="preserve">when asked about perceived CL drawbacks.  This could mean that </w:t>
      </w:r>
      <w:r w:rsidR="00EE448D" w:rsidRPr="00B038D3">
        <w:rPr>
          <w:sz w:val="24"/>
          <w:szCs w:val="24"/>
          <w:lang w:val="en-US"/>
        </w:rPr>
        <w:t>teacher</w:t>
      </w:r>
      <w:r w:rsidRPr="00B038D3">
        <w:rPr>
          <w:sz w:val="24"/>
          <w:szCs w:val="24"/>
          <w:lang w:val="en-US"/>
        </w:rPr>
        <w:t>s do acknowledge a number of issues that may hinder CL</w:t>
      </w:r>
      <w:r w:rsidR="00D917D3" w:rsidRPr="00B038D3">
        <w:rPr>
          <w:sz w:val="24"/>
          <w:szCs w:val="24"/>
          <w:lang w:val="en-US"/>
        </w:rPr>
        <w:t>’s</w:t>
      </w:r>
      <w:r w:rsidRPr="00B038D3">
        <w:rPr>
          <w:sz w:val="24"/>
          <w:szCs w:val="24"/>
          <w:lang w:val="en-US"/>
        </w:rPr>
        <w:t xml:space="preserve"> implementation but acknowledging does not necessarily equal that they themselves have faced or are facing all such issues in their classrooms.  Overall, perceived drawbacks such as time constraints, negative student reactions, grouping and curriculum issues are </w:t>
      </w:r>
      <w:r w:rsidR="00F222E1" w:rsidRPr="00B038D3">
        <w:rPr>
          <w:sz w:val="24"/>
          <w:szCs w:val="24"/>
          <w:lang w:val="en-US"/>
        </w:rPr>
        <w:t xml:space="preserve">mentioned </w:t>
      </w:r>
      <w:r w:rsidR="00BE1C89" w:rsidRPr="00B038D3">
        <w:rPr>
          <w:sz w:val="24"/>
          <w:szCs w:val="24"/>
          <w:lang w:val="en-US"/>
        </w:rPr>
        <w:t xml:space="preserve">in </w:t>
      </w:r>
      <w:r w:rsidRPr="00B038D3">
        <w:rPr>
          <w:sz w:val="24"/>
          <w:szCs w:val="24"/>
          <w:lang w:val="en-US"/>
        </w:rPr>
        <w:t>the literature (</w:t>
      </w:r>
      <w:r w:rsidR="003D5277" w:rsidRPr="00B038D3">
        <w:rPr>
          <w:sz w:val="24"/>
          <w:szCs w:val="24"/>
          <w:lang w:val="en-US"/>
        </w:rPr>
        <w:t>e.g.,</w:t>
      </w:r>
      <w:r w:rsidRPr="00B038D3">
        <w:rPr>
          <w:sz w:val="24"/>
          <w:szCs w:val="24"/>
          <w:lang w:val="en-US"/>
        </w:rPr>
        <w:t xml:space="preserve"> Gwyn-Paquette &amp; Tochon, 2002). </w:t>
      </w:r>
    </w:p>
    <w:p w:rsidR="00BF3D01" w:rsidRPr="00B038D3" w:rsidRDefault="00CB3389" w:rsidP="00D6406C">
      <w:pPr>
        <w:pStyle w:val="NoSpacing"/>
        <w:spacing w:line="360" w:lineRule="auto"/>
        <w:jc w:val="both"/>
        <w:rPr>
          <w:sz w:val="24"/>
          <w:szCs w:val="24"/>
          <w:lang w:val="en-US"/>
        </w:rPr>
      </w:pPr>
      <w:r w:rsidRPr="00B038D3">
        <w:rPr>
          <w:sz w:val="24"/>
          <w:szCs w:val="24"/>
          <w:lang w:val="en-US"/>
        </w:rPr>
        <w:tab/>
        <w:t xml:space="preserve">Another </w:t>
      </w:r>
      <w:r w:rsidR="00BF3D01" w:rsidRPr="00B038D3">
        <w:rPr>
          <w:sz w:val="24"/>
          <w:szCs w:val="24"/>
          <w:lang w:val="en-US"/>
        </w:rPr>
        <w:t xml:space="preserve">issue </w:t>
      </w:r>
      <w:r w:rsidRPr="00B038D3">
        <w:rPr>
          <w:sz w:val="24"/>
          <w:szCs w:val="24"/>
          <w:lang w:val="en-US"/>
        </w:rPr>
        <w:t xml:space="preserve">relating to </w:t>
      </w:r>
      <w:r w:rsidR="00BF3D01" w:rsidRPr="00B038D3">
        <w:rPr>
          <w:sz w:val="24"/>
          <w:szCs w:val="24"/>
          <w:lang w:val="en-US"/>
        </w:rPr>
        <w:t xml:space="preserve">perceived benefits and drawbacks which was examined during the interviews was whether </w:t>
      </w:r>
      <w:r w:rsidR="00EE448D" w:rsidRPr="00B038D3">
        <w:rPr>
          <w:sz w:val="24"/>
          <w:szCs w:val="24"/>
          <w:lang w:val="en-US"/>
        </w:rPr>
        <w:t>teacher</w:t>
      </w:r>
      <w:r w:rsidR="00BF3D01" w:rsidRPr="00B038D3">
        <w:rPr>
          <w:sz w:val="24"/>
          <w:szCs w:val="24"/>
          <w:lang w:val="en-US"/>
        </w:rPr>
        <w:t xml:space="preserve">s have shifted their perceptions and practices regarding CL integration in </w:t>
      </w:r>
      <w:r w:rsidR="00941AA6" w:rsidRPr="00B038D3">
        <w:rPr>
          <w:sz w:val="24"/>
          <w:szCs w:val="24"/>
          <w:lang w:val="en-US"/>
        </w:rPr>
        <w:t>ESP</w:t>
      </w:r>
      <w:r w:rsidR="00BF3D01" w:rsidRPr="00B038D3">
        <w:rPr>
          <w:sz w:val="24"/>
          <w:szCs w:val="24"/>
          <w:lang w:val="en-US"/>
        </w:rPr>
        <w:t xml:space="preserve"> teaching during the past 5 years and if yes, in what ways and because of which factors.  Some argued that one or both of their perceptions and practices have unavoidably shifted to some extent, as shown by the following comment: </w:t>
      </w:r>
      <w:r w:rsidR="00D917D3" w:rsidRPr="00B038D3">
        <w:rPr>
          <w:sz w:val="24"/>
          <w:szCs w:val="24"/>
          <w:lang w:val="en-US"/>
        </w:rPr>
        <w:t>“</w:t>
      </w:r>
      <w:r w:rsidR="00BC21A5" w:rsidRPr="00B038D3">
        <w:rPr>
          <w:i/>
          <w:sz w:val="24"/>
          <w:szCs w:val="24"/>
          <w:lang w:val="en-US"/>
        </w:rPr>
        <w:t>yes they’</w:t>
      </w:r>
      <w:r w:rsidR="00BF3D01" w:rsidRPr="00B038D3">
        <w:rPr>
          <w:i/>
          <w:sz w:val="24"/>
          <w:szCs w:val="24"/>
          <w:lang w:val="en-US"/>
        </w:rPr>
        <w:t>ve changed</w:t>
      </w:r>
      <w:r w:rsidR="00BC21A5" w:rsidRPr="00B038D3">
        <w:rPr>
          <w:i/>
          <w:sz w:val="24"/>
          <w:szCs w:val="24"/>
          <w:lang w:val="en-US"/>
        </w:rPr>
        <w:t>…</w:t>
      </w:r>
      <w:r w:rsidR="00BF3D01" w:rsidRPr="00B038D3">
        <w:rPr>
          <w:i/>
          <w:sz w:val="24"/>
          <w:szCs w:val="24"/>
          <w:lang w:val="en-US"/>
        </w:rPr>
        <w:t>they had to.  I tend to use CL more now</w:t>
      </w:r>
      <w:r w:rsidR="00D917D3" w:rsidRPr="00B038D3">
        <w:rPr>
          <w:sz w:val="24"/>
          <w:szCs w:val="24"/>
          <w:lang w:val="en-US"/>
        </w:rPr>
        <w:t>”</w:t>
      </w:r>
      <w:r w:rsidR="00BF3D01" w:rsidRPr="00B038D3">
        <w:rPr>
          <w:sz w:val="24"/>
          <w:szCs w:val="24"/>
          <w:lang w:val="en-US"/>
        </w:rPr>
        <w:t xml:space="preserve"> [INT/T1].  Others have not altered views, but did shift their practices: </w:t>
      </w:r>
      <w:r w:rsidR="00D917D3" w:rsidRPr="00B038D3">
        <w:rPr>
          <w:sz w:val="24"/>
          <w:szCs w:val="24"/>
          <w:lang w:val="en-US"/>
        </w:rPr>
        <w:t>“</w:t>
      </w:r>
      <w:r w:rsidR="00BF3D01" w:rsidRPr="00B038D3">
        <w:rPr>
          <w:i/>
          <w:sz w:val="24"/>
          <w:szCs w:val="24"/>
          <w:lang w:val="en-US"/>
        </w:rPr>
        <w:t>I can</w:t>
      </w:r>
      <w:r w:rsidR="00BC21A5" w:rsidRPr="00B038D3">
        <w:rPr>
          <w:i/>
          <w:sz w:val="24"/>
          <w:szCs w:val="24"/>
          <w:lang w:val="en-US"/>
        </w:rPr>
        <w:t>’</w:t>
      </w:r>
      <w:r w:rsidR="00BF3D01" w:rsidRPr="00B038D3">
        <w:rPr>
          <w:i/>
          <w:sz w:val="24"/>
          <w:szCs w:val="24"/>
          <w:lang w:val="en-US"/>
        </w:rPr>
        <w:t xml:space="preserve">t really say </w:t>
      </w:r>
      <w:r w:rsidR="00BC21A5" w:rsidRPr="00B038D3">
        <w:rPr>
          <w:i/>
          <w:sz w:val="24"/>
          <w:szCs w:val="24"/>
          <w:lang w:val="en-US"/>
        </w:rPr>
        <w:t>I’</w:t>
      </w:r>
      <w:r w:rsidR="00BF3D01" w:rsidRPr="00B038D3">
        <w:rPr>
          <w:i/>
          <w:sz w:val="24"/>
          <w:szCs w:val="24"/>
          <w:lang w:val="en-US"/>
        </w:rPr>
        <w:t>ve changed my perceptions regarding CL…but my practices have changed into a more extensive employment of CL</w:t>
      </w:r>
      <w:r w:rsidR="00D917D3" w:rsidRPr="00B038D3">
        <w:rPr>
          <w:sz w:val="24"/>
          <w:szCs w:val="24"/>
          <w:lang w:val="en-US"/>
        </w:rPr>
        <w:t>”</w:t>
      </w:r>
      <w:r w:rsidR="00BF3D01" w:rsidRPr="00B038D3">
        <w:rPr>
          <w:sz w:val="24"/>
          <w:szCs w:val="24"/>
          <w:lang w:val="en-US"/>
        </w:rPr>
        <w:t xml:space="preserve"> [INT/T3].  </w:t>
      </w:r>
      <w:r w:rsidR="00BF3D01" w:rsidRPr="00B038D3">
        <w:rPr>
          <w:sz w:val="24"/>
          <w:szCs w:val="24"/>
          <w:lang w:val="en-GB"/>
        </w:rPr>
        <w:t xml:space="preserve">Interviewees attributed </w:t>
      </w:r>
      <w:r w:rsidR="00BF3D01" w:rsidRPr="00B038D3">
        <w:rPr>
          <w:sz w:val="24"/>
          <w:szCs w:val="24"/>
          <w:lang w:val="en-US"/>
        </w:rPr>
        <w:t xml:space="preserve">such change on the increasing implementation of CL in curricula: </w:t>
      </w:r>
      <w:r w:rsidR="00D917D3" w:rsidRPr="00B038D3">
        <w:rPr>
          <w:sz w:val="24"/>
          <w:szCs w:val="24"/>
          <w:lang w:val="en-US"/>
        </w:rPr>
        <w:t>“</w:t>
      </w:r>
      <w:r w:rsidR="00BF3D01" w:rsidRPr="00B038D3">
        <w:rPr>
          <w:i/>
          <w:sz w:val="24"/>
          <w:szCs w:val="24"/>
          <w:lang w:val="en-US"/>
        </w:rPr>
        <w:t>CL is more integrated in curricula now compared to when I began teaching.  This has made me use CL more</w:t>
      </w:r>
      <w:r w:rsidR="00D917D3" w:rsidRPr="00B038D3">
        <w:rPr>
          <w:sz w:val="24"/>
          <w:szCs w:val="24"/>
          <w:lang w:val="en-US"/>
        </w:rPr>
        <w:t>”</w:t>
      </w:r>
      <w:r w:rsidR="00BF3D01" w:rsidRPr="00B038D3">
        <w:rPr>
          <w:sz w:val="24"/>
          <w:szCs w:val="24"/>
          <w:lang w:val="en-US"/>
        </w:rPr>
        <w:t xml:space="preserve"> [INT/T2]; </w:t>
      </w:r>
      <w:r w:rsidR="00D917D3" w:rsidRPr="00B038D3">
        <w:rPr>
          <w:sz w:val="24"/>
          <w:szCs w:val="24"/>
          <w:lang w:val="en-US"/>
        </w:rPr>
        <w:t>“</w:t>
      </w:r>
      <w:r w:rsidR="00BF3D01" w:rsidRPr="00B038D3">
        <w:rPr>
          <w:i/>
          <w:sz w:val="24"/>
          <w:szCs w:val="24"/>
          <w:lang w:val="en-US"/>
        </w:rPr>
        <w:t>ESP syllabi of the last few years are increasingly more CL-oriented</w:t>
      </w:r>
      <w:r w:rsidR="00D917D3" w:rsidRPr="00B038D3">
        <w:rPr>
          <w:sz w:val="24"/>
          <w:szCs w:val="24"/>
          <w:lang w:val="en-US"/>
        </w:rPr>
        <w:t>”</w:t>
      </w:r>
      <w:r w:rsidR="00BF3D01" w:rsidRPr="00B038D3">
        <w:rPr>
          <w:sz w:val="24"/>
          <w:szCs w:val="24"/>
          <w:lang w:val="en-US"/>
        </w:rPr>
        <w:t xml:space="preserve"> [INT/T1]; </w:t>
      </w:r>
      <w:r w:rsidR="00D917D3" w:rsidRPr="00B038D3">
        <w:rPr>
          <w:sz w:val="24"/>
          <w:szCs w:val="24"/>
          <w:lang w:val="en-US"/>
        </w:rPr>
        <w:t>“</w:t>
      </w:r>
      <w:r w:rsidR="00BF3D01" w:rsidRPr="00B038D3">
        <w:rPr>
          <w:i/>
          <w:sz w:val="24"/>
          <w:szCs w:val="24"/>
          <w:lang w:val="en-US"/>
        </w:rPr>
        <w:t xml:space="preserve">CL looks to be on the up when it comes to pedagogies and we see it integrated more and more in </w:t>
      </w:r>
      <w:r w:rsidR="00100DEE" w:rsidRPr="00B038D3">
        <w:rPr>
          <w:i/>
          <w:sz w:val="24"/>
          <w:szCs w:val="24"/>
          <w:lang w:val="en-US"/>
        </w:rPr>
        <w:t>higher education</w:t>
      </w:r>
      <w:r w:rsidR="00BF3D01" w:rsidRPr="00B038D3">
        <w:rPr>
          <w:i/>
          <w:sz w:val="24"/>
          <w:szCs w:val="24"/>
          <w:lang w:val="en-US"/>
        </w:rPr>
        <w:t xml:space="preserve"> curricula</w:t>
      </w:r>
      <w:r w:rsidR="00D917D3" w:rsidRPr="00B038D3">
        <w:rPr>
          <w:sz w:val="24"/>
          <w:szCs w:val="24"/>
          <w:lang w:val="en-US"/>
        </w:rPr>
        <w:t>”</w:t>
      </w:r>
      <w:r w:rsidR="00BF3D01" w:rsidRPr="00B038D3">
        <w:rPr>
          <w:sz w:val="24"/>
          <w:szCs w:val="24"/>
          <w:lang w:val="en-US"/>
        </w:rPr>
        <w:t xml:space="preserve"> [INT/T3].  </w:t>
      </w:r>
      <w:r w:rsidR="00BF3D01" w:rsidRPr="00B038D3">
        <w:rPr>
          <w:rFonts w:cstheme="minorHAnsi"/>
          <w:sz w:val="24"/>
          <w:szCs w:val="24"/>
          <w:lang w:val="en-US"/>
        </w:rPr>
        <w:t>Another reason cited was that CL is becoming a universal educational trend:</w:t>
      </w:r>
      <w:r w:rsidR="00BF3D01" w:rsidRPr="00B038D3">
        <w:rPr>
          <w:sz w:val="24"/>
          <w:szCs w:val="24"/>
          <w:lang w:val="en-US"/>
        </w:rPr>
        <w:t xml:space="preserve"> </w:t>
      </w:r>
      <w:r w:rsidR="00D917D3" w:rsidRPr="00B038D3">
        <w:rPr>
          <w:sz w:val="24"/>
          <w:szCs w:val="24"/>
          <w:lang w:val="en-US"/>
        </w:rPr>
        <w:t>“</w:t>
      </w:r>
      <w:r w:rsidR="00BF3D01" w:rsidRPr="00B038D3">
        <w:rPr>
          <w:i/>
          <w:sz w:val="24"/>
          <w:szCs w:val="24"/>
          <w:lang w:val="en-US"/>
        </w:rPr>
        <w:t xml:space="preserve">the way </w:t>
      </w:r>
      <w:r w:rsidR="00100DEE" w:rsidRPr="00B038D3">
        <w:rPr>
          <w:i/>
          <w:sz w:val="24"/>
          <w:szCs w:val="24"/>
          <w:lang w:val="en-US"/>
        </w:rPr>
        <w:t>higher education</w:t>
      </w:r>
      <w:r w:rsidR="00BF3D01" w:rsidRPr="00B038D3">
        <w:rPr>
          <w:i/>
          <w:sz w:val="24"/>
          <w:szCs w:val="24"/>
          <w:lang w:val="en-US"/>
        </w:rPr>
        <w:t xml:space="preserve"> is nowadays, CL is employed increasingly in all fields, not just in </w:t>
      </w:r>
      <w:r w:rsidR="002C020E" w:rsidRPr="00B038D3">
        <w:rPr>
          <w:i/>
          <w:sz w:val="24"/>
          <w:szCs w:val="24"/>
          <w:lang w:val="en-US"/>
        </w:rPr>
        <w:t>language learning</w:t>
      </w:r>
      <w:r w:rsidR="00BF3D01" w:rsidRPr="00B038D3">
        <w:rPr>
          <w:i/>
          <w:sz w:val="24"/>
          <w:szCs w:val="24"/>
          <w:lang w:val="en-US"/>
        </w:rPr>
        <w:t xml:space="preserve">…I find most students are quite </w:t>
      </w:r>
      <w:r w:rsidR="00BF3D01" w:rsidRPr="00B038D3">
        <w:rPr>
          <w:i/>
          <w:sz w:val="24"/>
          <w:szCs w:val="24"/>
          <w:lang w:val="en-US"/>
        </w:rPr>
        <w:lastRenderedPageBreak/>
        <w:t>used to working with others</w:t>
      </w:r>
      <w:r w:rsidR="00D917D3" w:rsidRPr="00B038D3">
        <w:rPr>
          <w:sz w:val="24"/>
          <w:szCs w:val="24"/>
          <w:lang w:val="en-US"/>
        </w:rPr>
        <w:t>”</w:t>
      </w:r>
      <w:r w:rsidR="00BF3D01" w:rsidRPr="00B038D3">
        <w:rPr>
          <w:sz w:val="24"/>
          <w:szCs w:val="24"/>
          <w:lang w:val="en-US"/>
        </w:rPr>
        <w:t xml:space="preserve"> [INT/T2].  </w:t>
      </w:r>
      <w:r w:rsidR="00EE448D" w:rsidRPr="00B038D3">
        <w:rPr>
          <w:sz w:val="24"/>
          <w:szCs w:val="24"/>
          <w:lang w:val="en-US"/>
        </w:rPr>
        <w:t>Teacher</w:t>
      </w:r>
      <w:r w:rsidR="00BF3D01" w:rsidRPr="00B038D3">
        <w:rPr>
          <w:sz w:val="24"/>
          <w:szCs w:val="24"/>
          <w:lang w:val="en-US"/>
        </w:rPr>
        <w:t>s also attributed the change on CL</w:t>
      </w:r>
      <w:r w:rsidR="00D917D3" w:rsidRPr="00B038D3">
        <w:rPr>
          <w:sz w:val="24"/>
          <w:szCs w:val="24"/>
          <w:lang w:val="en-US"/>
        </w:rPr>
        <w:t>’s</w:t>
      </w:r>
      <w:r w:rsidR="00BF3D01" w:rsidRPr="00B038D3">
        <w:rPr>
          <w:sz w:val="24"/>
          <w:szCs w:val="24"/>
          <w:lang w:val="en-US"/>
        </w:rPr>
        <w:t xml:space="preserve"> compatibility as a pedagogy with the requirements of the </w:t>
      </w:r>
      <w:r w:rsidR="00200D6E" w:rsidRPr="00B038D3">
        <w:rPr>
          <w:sz w:val="24"/>
          <w:szCs w:val="24"/>
          <w:lang w:val="en-US"/>
        </w:rPr>
        <w:t>ESP</w:t>
      </w:r>
      <w:r w:rsidR="00BF3D01" w:rsidRPr="00B038D3">
        <w:rPr>
          <w:sz w:val="24"/>
          <w:szCs w:val="24"/>
          <w:lang w:val="en-US"/>
        </w:rPr>
        <w:t xml:space="preserve"> framework which calls for more authenticity and autonomy, shown by comments like </w:t>
      </w:r>
      <w:r w:rsidR="00D917D3" w:rsidRPr="00B038D3">
        <w:rPr>
          <w:sz w:val="24"/>
          <w:szCs w:val="24"/>
          <w:lang w:val="en-US"/>
        </w:rPr>
        <w:t>“</w:t>
      </w:r>
      <w:r w:rsidR="00BF3D01" w:rsidRPr="00B038D3">
        <w:rPr>
          <w:i/>
          <w:sz w:val="24"/>
          <w:szCs w:val="24"/>
          <w:lang w:val="en-US"/>
        </w:rPr>
        <w:t>before this period maybe the approach was more individualistic but the reality of the workplace demands a shift in pedagogy as well</w:t>
      </w:r>
      <w:r w:rsidR="00D917D3" w:rsidRPr="00B038D3">
        <w:rPr>
          <w:sz w:val="24"/>
          <w:szCs w:val="24"/>
          <w:lang w:val="en-US"/>
        </w:rPr>
        <w:t>”</w:t>
      </w:r>
      <w:r w:rsidR="00BF3D01" w:rsidRPr="00B038D3">
        <w:rPr>
          <w:sz w:val="24"/>
          <w:szCs w:val="24"/>
          <w:lang w:val="en-US"/>
        </w:rPr>
        <w:t xml:space="preserve"> [INT/T1] and </w:t>
      </w:r>
      <w:r w:rsidR="0040354B" w:rsidRPr="00B038D3">
        <w:rPr>
          <w:sz w:val="24"/>
          <w:szCs w:val="24"/>
          <w:lang w:val="en-GB"/>
        </w:rPr>
        <w:t>“</w:t>
      </w:r>
      <w:r w:rsidR="00D917D3" w:rsidRPr="00B038D3">
        <w:rPr>
          <w:sz w:val="24"/>
          <w:szCs w:val="24"/>
          <w:lang w:val="en-US"/>
        </w:rPr>
        <w:t>s</w:t>
      </w:r>
      <w:r w:rsidR="00BF3D01" w:rsidRPr="00B038D3">
        <w:rPr>
          <w:i/>
          <w:sz w:val="24"/>
          <w:szCs w:val="24"/>
          <w:lang w:val="en-US"/>
        </w:rPr>
        <w:t xml:space="preserve">tudents come to university without any real experience in working collaboratively, but this changes rapidly the moment they enter </w:t>
      </w:r>
      <w:r w:rsidR="00100DEE" w:rsidRPr="00B038D3">
        <w:rPr>
          <w:i/>
          <w:sz w:val="24"/>
          <w:szCs w:val="24"/>
          <w:lang w:val="en-US"/>
        </w:rPr>
        <w:t>higher education</w:t>
      </w:r>
      <w:r w:rsidR="00BF3D01" w:rsidRPr="00B038D3">
        <w:rPr>
          <w:i/>
          <w:sz w:val="24"/>
          <w:szCs w:val="24"/>
          <w:lang w:val="en-US"/>
        </w:rPr>
        <w:t xml:space="preserve">.  Because of that, </w:t>
      </w:r>
      <w:r w:rsidR="002C020E" w:rsidRPr="00B038D3">
        <w:rPr>
          <w:i/>
          <w:sz w:val="24"/>
          <w:szCs w:val="24"/>
          <w:lang w:val="en-US"/>
        </w:rPr>
        <w:t>language learning</w:t>
      </w:r>
      <w:r w:rsidR="00BF3D01" w:rsidRPr="00B038D3">
        <w:rPr>
          <w:i/>
          <w:sz w:val="24"/>
          <w:szCs w:val="24"/>
          <w:lang w:val="en-US"/>
        </w:rPr>
        <w:t xml:space="preserve"> and the ESP classroom in particular have to follow suit and I think CL is a pedagogy that fits the ESP purposes perfectly well with the group work and the authenticity and the opportunities it lends students to be more autonomous</w:t>
      </w:r>
      <w:r w:rsidR="00D917D3" w:rsidRPr="00B038D3">
        <w:rPr>
          <w:sz w:val="24"/>
          <w:szCs w:val="24"/>
          <w:lang w:val="en-US"/>
        </w:rPr>
        <w:t>”</w:t>
      </w:r>
      <w:r w:rsidR="00BF3D01" w:rsidRPr="00B038D3">
        <w:rPr>
          <w:sz w:val="24"/>
          <w:szCs w:val="24"/>
          <w:lang w:val="en-US"/>
        </w:rPr>
        <w:t xml:space="preserve"> [INT/T3].  </w:t>
      </w:r>
    </w:p>
    <w:p w:rsidR="00BF3D01" w:rsidRPr="00B038D3" w:rsidRDefault="00BF3D01" w:rsidP="00D6406C">
      <w:pPr>
        <w:pStyle w:val="NoSpacing"/>
        <w:spacing w:line="360" w:lineRule="auto"/>
        <w:ind w:firstLine="720"/>
        <w:jc w:val="both"/>
        <w:rPr>
          <w:sz w:val="24"/>
          <w:szCs w:val="24"/>
          <w:lang w:val="en-US"/>
        </w:rPr>
      </w:pPr>
      <w:r w:rsidRPr="00B038D3">
        <w:rPr>
          <w:sz w:val="24"/>
          <w:szCs w:val="24"/>
          <w:lang w:val="en-US"/>
        </w:rPr>
        <w:t xml:space="preserve">One interviewee in particular, provided interesting insight into how (and why) more experienced </w:t>
      </w:r>
      <w:r w:rsidR="00EE448D" w:rsidRPr="00B038D3">
        <w:rPr>
          <w:sz w:val="24"/>
          <w:szCs w:val="24"/>
          <w:lang w:val="en-US"/>
        </w:rPr>
        <w:t>teacher</w:t>
      </w:r>
      <w:r w:rsidRPr="00B038D3">
        <w:rPr>
          <w:sz w:val="24"/>
          <w:szCs w:val="24"/>
          <w:lang w:val="en-US"/>
        </w:rPr>
        <w:t xml:space="preserve">s had to acclimatize, even though they were used to different pedagogical approaches: </w:t>
      </w:r>
    </w:p>
    <w:p w:rsidR="00BF3D01" w:rsidRPr="00B038D3" w:rsidRDefault="00BF3D01" w:rsidP="00BF3D01">
      <w:pPr>
        <w:pStyle w:val="NoSpacing"/>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[INT/T4] Being a seasoned </w:t>
      </w:r>
      <w:r w:rsidR="00EE448D" w:rsidRPr="00B038D3">
        <w:rPr>
          <w:sz w:val="24"/>
          <w:szCs w:val="24"/>
          <w:lang w:val="en-US"/>
        </w:rPr>
        <w:t>teacher</w:t>
      </w:r>
      <w:r w:rsidRPr="00B038D3">
        <w:rPr>
          <w:sz w:val="24"/>
          <w:szCs w:val="24"/>
          <w:lang w:val="en-US"/>
        </w:rPr>
        <w:t xml:space="preserve"> I was more accustomed to the communicative method and to more individual-tailored courses.  With the emergence of more and more ESPs, CL is increasingly being integrated and this suits the futures of these students.  I tend to integrate it in ESPs I design and even if the syllabus does not impose certain pedagogies, I try to give it a </w:t>
      </w:r>
      <w:r w:rsidR="00DC5721" w:rsidRPr="00B038D3">
        <w:rPr>
          <w:sz w:val="24"/>
          <w:szCs w:val="24"/>
          <w:lang w:val="en-US"/>
        </w:rPr>
        <w:t>go and see how the class reacts…</w:t>
      </w:r>
      <w:r w:rsidRPr="00B038D3">
        <w:rPr>
          <w:sz w:val="24"/>
          <w:szCs w:val="24"/>
          <w:lang w:val="en-US"/>
        </w:rPr>
        <w:t xml:space="preserve">As times change, so do teachers and their chosen methods.  Students surely need the abilities that CL can pass on so I would say that the transition was troublesome for me but at the same time a necessity. </w:t>
      </w:r>
    </w:p>
    <w:p w:rsidR="00BF3D01" w:rsidRPr="00B038D3" w:rsidRDefault="00BF3D01" w:rsidP="00D6406C">
      <w:pPr>
        <w:pStyle w:val="NoSpacing"/>
        <w:tabs>
          <w:tab w:val="left" w:pos="1200"/>
        </w:tabs>
        <w:spacing w:line="360" w:lineRule="auto"/>
        <w:jc w:val="both"/>
        <w:rPr>
          <w:rFonts w:cstheme="minorHAnsi"/>
          <w:sz w:val="24"/>
          <w:szCs w:val="24"/>
          <w:lang w:val="en-US"/>
        </w:rPr>
      </w:pPr>
    </w:p>
    <w:p w:rsidR="00BF3D01" w:rsidRPr="00B038D3" w:rsidRDefault="00BF3D01" w:rsidP="00D6406C">
      <w:pPr>
        <w:pStyle w:val="NoSpacing"/>
        <w:tabs>
          <w:tab w:val="left" w:pos="1200"/>
        </w:tabs>
        <w:spacing w:line="360" w:lineRule="auto"/>
        <w:jc w:val="both"/>
        <w:rPr>
          <w:rFonts w:cstheme="minorHAnsi"/>
          <w:sz w:val="24"/>
          <w:szCs w:val="24"/>
          <w:lang w:val="en-US"/>
        </w:rPr>
      </w:pPr>
      <w:r w:rsidRPr="00B038D3">
        <w:rPr>
          <w:rFonts w:cstheme="minorHAnsi"/>
          <w:sz w:val="24"/>
          <w:szCs w:val="24"/>
          <w:lang w:val="en-US"/>
        </w:rPr>
        <w:t xml:space="preserve">Regarding more experienced teachers, the literature suggests that change is not seamless: </w:t>
      </w:r>
      <w:r w:rsidR="00DC5721" w:rsidRPr="00B038D3">
        <w:rPr>
          <w:rFonts w:cstheme="minorHAnsi"/>
          <w:sz w:val="24"/>
          <w:szCs w:val="24"/>
          <w:lang w:val="en-US"/>
        </w:rPr>
        <w:t xml:space="preserve">indicatively, </w:t>
      </w:r>
      <w:r w:rsidRPr="00B038D3">
        <w:rPr>
          <w:rFonts w:cstheme="minorHAnsi"/>
          <w:sz w:val="24"/>
          <w:szCs w:val="24"/>
          <w:lang w:val="en-US"/>
        </w:rPr>
        <w:t>Wilson and Berne (1999) found that more experienced teachers face difficulty in implementing teaching innovations, requiring support and time to adjust.</w:t>
      </w:r>
    </w:p>
    <w:p w:rsidR="00BF3D01" w:rsidRPr="00B038D3" w:rsidRDefault="00BF3D01" w:rsidP="00D6406C">
      <w:pPr>
        <w:pStyle w:val="NoSpacing"/>
        <w:spacing w:line="360" w:lineRule="auto"/>
        <w:ind w:firstLine="720"/>
        <w:jc w:val="both"/>
        <w:rPr>
          <w:sz w:val="24"/>
          <w:szCs w:val="24"/>
          <w:lang w:val="en-US"/>
        </w:rPr>
      </w:pPr>
      <w:r w:rsidRPr="00B038D3">
        <w:rPr>
          <w:sz w:val="24"/>
          <w:szCs w:val="24"/>
          <w:lang w:val="en-US"/>
        </w:rPr>
        <w:t xml:space="preserve">Inherent in the above comments is that pedagogical shifts happen irrespective of whether </w:t>
      </w:r>
      <w:r w:rsidR="00EE448D" w:rsidRPr="00B038D3">
        <w:rPr>
          <w:sz w:val="24"/>
          <w:szCs w:val="24"/>
          <w:lang w:val="en-US"/>
        </w:rPr>
        <w:t>teacher</w:t>
      </w:r>
      <w:r w:rsidRPr="00B038D3">
        <w:rPr>
          <w:sz w:val="24"/>
          <w:szCs w:val="24"/>
          <w:lang w:val="en-US"/>
        </w:rPr>
        <w:t xml:space="preserve">s dislike or resist them.  As curricula evolve according to </w:t>
      </w:r>
      <w:r w:rsidR="007C60DF" w:rsidRPr="00B038D3">
        <w:rPr>
          <w:sz w:val="24"/>
          <w:szCs w:val="24"/>
          <w:lang w:val="en-US"/>
        </w:rPr>
        <w:t xml:space="preserve">the </w:t>
      </w:r>
      <w:r w:rsidRPr="00B038D3">
        <w:rPr>
          <w:sz w:val="24"/>
          <w:szCs w:val="24"/>
          <w:lang w:val="en-US"/>
        </w:rPr>
        <w:t>market</w:t>
      </w:r>
      <w:r w:rsidR="00D917D3" w:rsidRPr="00B038D3">
        <w:rPr>
          <w:sz w:val="24"/>
          <w:szCs w:val="24"/>
          <w:lang w:val="en-US"/>
        </w:rPr>
        <w:t>’s</w:t>
      </w:r>
      <w:r w:rsidRPr="00B038D3">
        <w:rPr>
          <w:sz w:val="24"/>
          <w:szCs w:val="24"/>
          <w:lang w:val="en-US"/>
        </w:rPr>
        <w:t xml:space="preserve"> needs, so too pedagogies.  Under that spectrum, CL can be seen as a mirror of the professional environment where collaboration can play a significant role, offering students a chance to practi</w:t>
      </w:r>
      <w:r w:rsidR="00465D09">
        <w:rPr>
          <w:sz w:val="24"/>
          <w:szCs w:val="24"/>
          <w:lang w:val="en-US"/>
        </w:rPr>
        <w:t>s</w:t>
      </w:r>
      <w:r w:rsidRPr="00B038D3">
        <w:rPr>
          <w:sz w:val="24"/>
          <w:szCs w:val="24"/>
          <w:lang w:val="en-US"/>
        </w:rPr>
        <w:t>e the way they shall conduct themselves later.</w:t>
      </w:r>
    </w:p>
    <w:p w:rsidR="00BF3D01" w:rsidRPr="00B038D3" w:rsidRDefault="00BF3D01" w:rsidP="00D6406C">
      <w:pPr>
        <w:pStyle w:val="NoSpacing"/>
        <w:spacing w:line="360" w:lineRule="auto"/>
        <w:jc w:val="both"/>
        <w:rPr>
          <w:sz w:val="24"/>
          <w:szCs w:val="24"/>
          <w:lang w:val="en-GB"/>
        </w:rPr>
      </w:pPr>
      <w:r w:rsidRPr="00B038D3">
        <w:rPr>
          <w:sz w:val="24"/>
          <w:szCs w:val="24"/>
          <w:lang w:val="en-US"/>
        </w:rPr>
        <w:tab/>
        <w:t xml:space="preserve">A note of caution before moving on: perceived teacher perceptions of CL should be received with some reservation, as the research literature reveals a potential pitfall of such findings.  In two separate studies, it was found that reported and actual use of CL by teachers differed substantially; the great majority of the samples in these </w:t>
      </w:r>
      <w:r w:rsidRPr="00B038D3">
        <w:rPr>
          <w:sz w:val="24"/>
          <w:szCs w:val="24"/>
          <w:lang w:val="en-US"/>
        </w:rPr>
        <w:lastRenderedPageBreak/>
        <w:t xml:space="preserve">studies initially reported using CL, </w:t>
      </w:r>
      <w:r w:rsidR="007C60DF" w:rsidRPr="00B038D3">
        <w:rPr>
          <w:sz w:val="24"/>
          <w:szCs w:val="24"/>
          <w:lang w:val="en-US"/>
        </w:rPr>
        <w:t>only to later emerge</w:t>
      </w:r>
      <w:r w:rsidRPr="00B038D3">
        <w:rPr>
          <w:sz w:val="24"/>
          <w:szCs w:val="24"/>
          <w:lang w:val="en-US"/>
        </w:rPr>
        <w:t xml:space="preserve"> that very few were using CL in a structured way </w:t>
      </w:r>
      <w:r w:rsidR="00FB5672" w:rsidRPr="00B038D3">
        <w:rPr>
          <w:sz w:val="24"/>
          <w:szCs w:val="24"/>
          <w:lang w:val="en-US"/>
        </w:rPr>
        <w:t xml:space="preserve">(Lopata </w:t>
      </w:r>
      <w:r w:rsidR="00FB5672" w:rsidRPr="00B038D3">
        <w:rPr>
          <w:i/>
          <w:sz w:val="24"/>
          <w:szCs w:val="24"/>
          <w:lang w:val="en-US"/>
        </w:rPr>
        <w:t>et al</w:t>
      </w:r>
      <w:r w:rsidR="00FB5672" w:rsidRPr="00B038D3">
        <w:rPr>
          <w:sz w:val="24"/>
          <w:szCs w:val="24"/>
          <w:lang w:val="en-US"/>
        </w:rPr>
        <w:t xml:space="preserve">., </w:t>
      </w:r>
      <w:r w:rsidRPr="00B038D3">
        <w:rPr>
          <w:sz w:val="24"/>
          <w:szCs w:val="24"/>
          <w:lang w:val="en-US"/>
        </w:rPr>
        <w:t>2003; Antil, Jenkins, Wayne, &amp; Vadasy, 1998).  Not using a</w:t>
      </w:r>
      <w:r w:rsidR="0038314F" w:rsidRPr="00B038D3">
        <w:rPr>
          <w:sz w:val="24"/>
          <w:szCs w:val="24"/>
          <w:lang w:val="en-US"/>
        </w:rPr>
        <w:t xml:space="preserve"> formalized</w:t>
      </w:r>
      <w:r w:rsidRPr="00B038D3">
        <w:rPr>
          <w:sz w:val="24"/>
          <w:szCs w:val="24"/>
          <w:lang w:val="en-US"/>
        </w:rPr>
        <w:t xml:space="preserve"> model of CL places the benefits CL intended to bring to the class in the first place into doubt and skews findings on perceptions and practices.  Extra attention should be paid by curriculum designers and p</w:t>
      </w:r>
      <w:r w:rsidR="00D03109" w:rsidRPr="00B038D3">
        <w:rPr>
          <w:sz w:val="24"/>
          <w:szCs w:val="24"/>
          <w:lang w:val="en-US"/>
        </w:rPr>
        <w:t>olicy</w:t>
      </w:r>
      <w:r w:rsidRPr="00B038D3">
        <w:rPr>
          <w:sz w:val="24"/>
          <w:szCs w:val="24"/>
          <w:lang w:val="en-US"/>
        </w:rPr>
        <w:t xml:space="preserve">makers therefore, in ensuring that when integrated, CL follows certain standards and that adequate support is provided for </w:t>
      </w:r>
      <w:r w:rsidR="00EE448D" w:rsidRPr="00B038D3">
        <w:rPr>
          <w:sz w:val="24"/>
          <w:szCs w:val="24"/>
          <w:lang w:val="en-US"/>
        </w:rPr>
        <w:t>teacher</w:t>
      </w:r>
      <w:r w:rsidRPr="00B038D3">
        <w:rPr>
          <w:sz w:val="24"/>
          <w:szCs w:val="24"/>
          <w:lang w:val="en-US"/>
        </w:rPr>
        <w:t xml:space="preserve">s and students alike. </w:t>
      </w:r>
    </w:p>
    <w:p w:rsidR="00BF3D01" w:rsidRPr="00B038D3" w:rsidRDefault="00BF3D01" w:rsidP="00D6406C">
      <w:pPr>
        <w:pStyle w:val="NoSpacing"/>
        <w:spacing w:line="360" w:lineRule="auto"/>
        <w:jc w:val="both"/>
        <w:rPr>
          <w:sz w:val="24"/>
          <w:szCs w:val="24"/>
          <w:highlight w:val="lightGray"/>
          <w:lang w:val="en-GB"/>
        </w:rPr>
      </w:pPr>
    </w:p>
    <w:p w:rsidR="00BF3D01" w:rsidRPr="00B038D3" w:rsidRDefault="00EE448D" w:rsidP="00D6406C">
      <w:pPr>
        <w:pStyle w:val="NoSpacing"/>
        <w:spacing w:line="360" w:lineRule="auto"/>
        <w:jc w:val="both"/>
        <w:rPr>
          <w:i/>
          <w:sz w:val="24"/>
          <w:szCs w:val="24"/>
          <w:u w:val="single"/>
          <w:lang w:val="en-US"/>
        </w:rPr>
      </w:pPr>
      <w:r w:rsidRPr="00B038D3">
        <w:rPr>
          <w:i/>
          <w:sz w:val="24"/>
          <w:szCs w:val="24"/>
          <w:u w:val="single"/>
          <w:lang w:val="en-US"/>
        </w:rPr>
        <w:t>Teacher</w:t>
      </w:r>
      <w:r w:rsidR="00BF3D01" w:rsidRPr="00B038D3">
        <w:rPr>
          <w:i/>
          <w:sz w:val="24"/>
          <w:szCs w:val="24"/>
          <w:u w:val="single"/>
          <w:lang w:val="en-US"/>
        </w:rPr>
        <w:t xml:space="preserve"> sample – Research Question 2 </w:t>
      </w:r>
    </w:p>
    <w:p w:rsidR="004C1D8A" w:rsidRPr="00B038D3" w:rsidRDefault="00BF3D01" w:rsidP="00D6406C">
      <w:pPr>
        <w:pStyle w:val="NoSpacing"/>
        <w:spacing w:line="360" w:lineRule="auto"/>
        <w:jc w:val="both"/>
        <w:rPr>
          <w:sz w:val="24"/>
          <w:szCs w:val="24"/>
          <w:lang w:val="en-US"/>
        </w:rPr>
      </w:pPr>
      <w:r w:rsidRPr="00B038D3">
        <w:rPr>
          <w:sz w:val="24"/>
          <w:szCs w:val="24"/>
          <w:lang w:val="en-US"/>
        </w:rPr>
        <w:t xml:space="preserve">What are the </w:t>
      </w:r>
      <w:r w:rsidR="00EE448D" w:rsidRPr="00B038D3">
        <w:rPr>
          <w:sz w:val="24"/>
          <w:szCs w:val="24"/>
          <w:lang w:val="en-US"/>
        </w:rPr>
        <w:t>teacher</w:t>
      </w:r>
      <w:r w:rsidR="00350A11" w:rsidRPr="00B038D3">
        <w:rPr>
          <w:sz w:val="24"/>
          <w:szCs w:val="24"/>
          <w:lang w:val="en-US"/>
        </w:rPr>
        <w:t>s’</w:t>
      </w:r>
      <w:r w:rsidRPr="00B038D3">
        <w:rPr>
          <w:sz w:val="24"/>
          <w:szCs w:val="24"/>
          <w:lang w:val="en-US"/>
        </w:rPr>
        <w:t xml:space="preserve"> perceptions regarding CTs in </w:t>
      </w:r>
      <w:r w:rsidR="00941AA6" w:rsidRPr="00B038D3">
        <w:rPr>
          <w:sz w:val="24"/>
          <w:szCs w:val="24"/>
          <w:lang w:val="en-US"/>
        </w:rPr>
        <w:t>ESP</w:t>
      </w:r>
      <w:r w:rsidRPr="00B038D3">
        <w:rPr>
          <w:sz w:val="24"/>
          <w:szCs w:val="24"/>
          <w:lang w:val="en-US"/>
        </w:rPr>
        <w:t xml:space="preserve"> teaching and curriculum?  Which related benefits/drawbacks do they perceive </w:t>
      </w:r>
      <w:r w:rsidR="00C44C63" w:rsidRPr="00B038D3">
        <w:rPr>
          <w:sz w:val="24"/>
          <w:szCs w:val="24"/>
          <w:lang w:val="en-US"/>
        </w:rPr>
        <w:t xml:space="preserve">such an integration to carry?  </w:t>
      </w:r>
    </w:p>
    <w:p w:rsidR="00C44C63" w:rsidRPr="00B038D3" w:rsidRDefault="00C44C63" w:rsidP="00CB1629">
      <w:pPr>
        <w:pStyle w:val="NoSpacing"/>
        <w:tabs>
          <w:tab w:val="left" w:pos="2405"/>
        </w:tabs>
        <w:spacing w:line="360" w:lineRule="auto"/>
        <w:jc w:val="both"/>
        <w:rPr>
          <w:sz w:val="24"/>
          <w:szCs w:val="24"/>
          <w:lang w:val="en-US"/>
        </w:rPr>
      </w:pPr>
    </w:p>
    <w:p w:rsidR="00BF3D01" w:rsidRPr="00B038D3" w:rsidRDefault="00BF3D01" w:rsidP="00D6406C">
      <w:pPr>
        <w:pStyle w:val="NoSpacing"/>
        <w:spacing w:line="360" w:lineRule="auto"/>
        <w:jc w:val="both"/>
        <w:rPr>
          <w:sz w:val="24"/>
          <w:szCs w:val="24"/>
          <w:u w:val="single"/>
          <w:lang w:val="en-US"/>
        </w:rPr>
      </w:pPr>
      <w:r w:rsidRPr="00B038D3">
        <w:rPr>
          <w:sz w:val="24"/>
          <w:szCs w:val="24"/>
          <w:u w:val="single"/>
          <w:lang w:val="en-US"/>
        </w:rPr>
        <w:t>Theme: Level of CT knowledge and related training</w:t>
      </w:r>
    </w:p>
    <w:p w:rsidR="00BF3D01" w:rsidRPr="00B038D3" w:rsidRDefault="00BF3D01" w:rsidP="00D6406C">
      <w:pPr>
        <w:pStyle w:val="NoSpacing"/>
        <w:tabs>
          <w:tab w:val="left" w:pos="3060"/>
        </w:tabs>
        <w:spacing w:line="360" w:lineRule="auto"/>
        <w:jc w:val="both"/>
        <w:rPr>
          <w:sz w:val="24"/>
          <w:szCs w:val="24"/>
          <w:lang w:val="en-GB"/>
        </w:rPr>
      </w:pPr>
    </w:p>
    <w:p w:rsidR="00BF3D01" w:rsidRPr="00B038D3" w:rsidRDefault="00BF3D01" w:rsidP="006C4BDF">
      <w:pPr>
        <w:pStyle w:val="NoSpacing"/>
        <w:tabs>
          <w:tab w:val="left" w:pos="3060"/>
        </w:tabs>
        <w:spacing w:line="360" w:lineRule="auto"/>
        <w:jc w:val="both"/>
        <w:rPr>
          <w:sz w:val="24"/>
          <w:szCs w:val="24"/>
          <w:lang w:val="en-US"/>
        </w:rPr>
      </w:pPr>
      <w:r w:rsidRPr="00B038D3">
        <w:rPr>
          <w:sz w:val="24"/>
          <w:szCs w:val="24"/>
          <w:lang w:val="en-US"/>
        </w:rPr>
        <w:t xml:space="preserve">This theme looks into the </w:t>
      </w:r>
      <w:r w:rsidR="00EE448D" w:rsidRPr="00B038D3">
        <w:rPr>
          <w:sz w:val="24"/>
          <w:szCs w:val="24"/>
          <w:lang w:val="en-US"/>
        </w:rPr>
        <w:t>teacher</w:t>
      </w:r>
      <w:r w:rsidR="00350A11" w:rsidRPr="00B038D3">
        <w:rPr>
          <w:sz w:val="24"/>
          <w:szCs w:val="24"/>
          <w:lang w:val="en-US"/>
        </w:rPr>
        <w:t>s’</w:t>
      </w:r>
      <w:r w:rsidRPr="00B038D3">
        <w:rPr>
          <w:sz w:val="24"/>
          <w:szCs w:val="24"/>
          <w:lang w:val="en-US"/>
        </w:rPr>
        <w:t xml:space="preserve"> perceived level of instructional technology knowledge and on their views regarding related training.  Results on perceived knowledge level read:</w:t>
      </w:r>
    </w:p>
    <w:p w:rsidR="006C4BDF" w:rsidRPr="00B038D3" w:rsidRDefault="006C4BDF" w:rsidP="006C4BDF">
      <w:pPr>
        <w:pStyle w:val="NoSpacing"/>
        <w:tabs>
          <w:tab w:val="left" w:pos="3060"/>
        </w:tabs>
        <w:spacing w:line="360" w:lineRule="auto"/>
        <w:jc w:val="both"/>
        <w:rPr>
          <w:sz w:val="24"/>
          <w:szCs w:val="24"/>
          <w:lang w:val="en-US"/>
        </w:rPr>
      </w:pPr>
    </w:p>
    <w:p w:rsidR="00BF3D01" w:rsidRPr="00B038D3" w:rsidRDefault="00BF3D01" w:rsidP="00BF3D01">
      <w:pPr>
        <w:pStyle w:val="NoSpacing"/>
        <w:ind w:firstLine="720"/>
        <w:jc w:val="both"/>
        <w:rPr>
          <w:sz w:val="24"/>
          <w:szCs w:val="24"/>
          <w:lang w:val="en-US"/>
        </w:rPr>
      </w:pPr>
      <w:r w:rsidRPr="00B038D3">
        <w:rPr>
          <w:sz w:val="24"/>
          <w:szCs w:val="24"/>
          <w:lang w:val="en-US"/>
        </w:rPr>
        <w:t>Advanced: 3</w:t>
      </w:r>
    </w:p>
    <w:p w:rsidR="00BF3D01" w:rsidRPr="00B038D3" w:rsidRDefault="00BF3D01" w:rsidP="00BF3D01">
      <w:pPr>
        <w:pStyle w:val="NoSpacing"/>
        <w:ind w:firstLine="720"/>
        <w:jc w:val="both"/>
        <w:rPr>
          <w:sz w:val="24"/>
          <w:szCs w:val="24"/>
          <w:lang w:val="en-US"/>
        </w:rPr>
      </w:pPr>
      <w:r w:rsidRPr="00B038D3">
        <w:rPr>
          <w:sz w:val="24"/>
          <w:szCs w:val="24"/>
          <w:lang w:val="en-US"/>
        </w:rPr>
        <w:t xml:space="preserve">Average: 5 </w:t>
      </w:r>
    </w:p>
    <w:p w:rsidR="00BF3D01" w:rsidRPr="00B038D3" w:rsidRDefault="00BF3D01" w:rsidP="00BF3D01">
      <w:pPr>
        <w:pStyle w:val="NoSpacing"/>
        <w:ind w:firstLine="720"/>
        <w:jc w:val="both"/>
        <w:rPr>
          <w:sz w:val="24"/>
          <w:szCs w:val="24"/>
          <w:lang w:val="en-US"/>
        </w:rPr>
      </w:pPr>
      <w:r w:rsidRPr="00B038D3">
        <w:rPr>
          <w:sz w:val="24"/>
          <w:szCs w:val="24"/>
          <w:lang w:val="en-US"/>
        </w:rPr>
        <w:t>Novice: 0</w:t>
      </w:r>
    </w:p>
    <w:p w:rsidR="00BF3D01" w:rsidRPr="00B038D3" w:rsidRDefault="00BF3D01" w:rsidP="00BF3D01">
      <w:pPr>
        <w:pStyle w:val="NoSpacing"/>
        <w:jc w:val="both"/>
        <w:rPr>
          <w:sz w:val="24"/>
          <w:szCs w:val="24"/>
          <w:lang w:val="en-GB"/>
        </w:rPr>
      </w:pPr>
    </w:p>
    <w:p w:rsidR="00BF3D01" w:rsidRPr="00B038D3" w:rsidRDefault="00BF3D01" w:rsidP="00D6406C">
      <w:pPr>
        <w:pStyle w:val="NoSpacing"/>
        <w:spacing w:line="360" w:lineRule="auto"/>
        <w:jc w:val="both"/>
        <w:rPr>
          <w:sz w:val="24"/>
          <w:szCs w:val="24"/>
          <w:lang w:val="en-US"/>
        </w:rPr>
      </w:pPr>
      <w:r w:rsidRPr="00B038D3">
        <w:rPr>
          <w:sz w:val="24"/>
          <w:szCs w:val="24"/>
          <w:lang w:val="en-GB"/>
        </w:rPr>
        <w:t xml:space="preserve">When </w:t>
      </w:r>
      <w:r w:rsidRPr="00B038D3">
        <w:rPr>
          <w:sz w:val="24"/>
          <w:szCs w:val="24"/>
          <w:lang w:val="en-US"/>
        </w:rPr>
        <w:t xml:space="preserve">asked whether they thought language </w:t>
      </w:r>
      <w:r w:rsidR="00EE448D" w:rsidRPr="00B038D3">
        <w:rPr>
          <w:sz w:val="24"/>
          <w:szCs w:val="24"/>
          <w:lang w:val="en-US"/>
        </w:rPr>
        <w:t>teacher</w:t>
      </w:r>
      <w:r w:rsidRPr="00B038D3">
        <w:rPr>
          <w:sz w:val="24"/>
          <w:szCs w:val="24"/>
          <w:lang w:val="en-US"/>
        </w:rPr>
        <w:t xml:space="preserve">s should be trying to keep up with the advancements of technology to be able to successfully embed CL in their </w:t>
      </w:r>
      <w:r w:rsidR="00941AA6" w:rsidRPr="00B038D3">
        <w:rPr>
          <w:sz w:val="24"/>
          <w:szCs w:val="24"/>
          <w:lang w:val="en-US"/>
        </w:rPr>
        <w:t>ESP</w:t>
      </w:r>
      <w:r w:rsidRPr="00B038D3">
        <w:rPr>
          <w:sz w:val="24"/>
          <w:szCs w:val="24"/>
          <w:lang w:val="en-US"/>
        </w:rPr>
        <w:t xml:space="preserve"> classroom(s), all eight participants answered positively.  The same unanimity resulted when answering whether they believed it would be necessary for them to be getting training on the actual use of CTs in education.  The literature consolidates these findings as it has shown that staff development and training are needed so that educators can successfully implement an innovation like CTs in their teaching (</w:t>
      </w:r>
      <w:r w:rsidR="003D5277" w:rsidRPr="00B038D3">
        <w:rPr>
          <w:sz w:val="24"/>
          <w:szCs w:val="24"/>
          <w:lang w:val="en-US"/>
        </w:rPr>
        <w:t>e.g.,</w:t>
      </w:r>
      <w:r w:rsidRPr="00B038D3">
        <w:rPr>
          <w:sz w:val="24"/>
          <w:szCs w:val="24"/>
          <w:lang w:val="en-US"/>
        </w:rPr>
        <w:t xml:space="preserve"> Wang, 2008; </w:t>
      </w:r>
      <w:r w:rsidRPr="00B038D3">
        <w:rPr>
          <w:sz w:val="24"/>
          <w:szCs w:val="24"/>
          <w:lang w:val="en-GB"/>
        </w:rPr>
        <w:t>Jelfs &amp; Colbourn, 2002</w:t>
      </w:r>
      <w:r w:rsidRPr="00B038D3">
        <w:rPr>
          <w:sz w:val="24"/>
          <w:szCs w:val="24"/>
          <w:lang w:val="en-US"/>
        </w:rPr>
        <w:t>).</w:t>
      </w:r>
    </w:p>
    <w:p w:rsidR="00BF3D01" w:rsidRPr="00B038D3" w:rsidRDefault="00BF3D01" w:rsidP="00D6406C">
      <w:pPr>
        <w:pStyle w:val="NoSpacing"/>
        <w:spacing w:line="360" w:lineRule="auto"/>
        <w:ind w:firstLine="720"/>
        <w:jc w:val="both"/>
        <w:rPr>
          <w:sz w:val="24"/>
          <w:szCs w:val="24"/>
          <w:lang w:val="en-US"/>
        </w:rPr>
      </w:pPr>
      <w:r w:rsidRPr="00B038D3">
        <w:rPr>
          <w:sz w:val="24"/>
          <w:szCs w:val="24"/>
          <w:lang w:val="en-US"/>
        </w:rPr>
        <w:t xml:space="preserve">The interviews cemented the resulting pattern which revealed that </w:t>
      </w:r>
      <w:r w:rsidR="00EE448D" w:rsidRPr="00B038D3">
        <w:rPr>
          <w:sz w:val="24"/>
          <w:szCs w:val="24"/>
          <w:lang w:val="en-US"/>
        </w:rPr>
        <w:t>teacher</w:t>
      </w:r>
      <w:r w:rsidRPr="00B038D3">
        <w:rPr>
          <w:sz w:val="24"/>
          <w:szCs w:val="24"/>
          <w:lang w:val="en-US"/>
        </w:rPr>
        <w:t>s should try to keep up with the developing pedagogical context:</w:t>
      </w:r>
    </w:p>
    <w:p w:rsidR="00BF3D01" w:rsidRPr="00B038D3" w:rsidRDefault="00BF3D01" w:rsidP="00D6406C">
      <w:pPr>
        <w:pStyle w:val="NoSpacing"/>
        <w:spacing w:line="360" w:lineRule="auto"/>
        <w:ind w:firstLine="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lastRenderedPageBreak/>
        <w:t>[INT/T1] As time goes by, technology advances quite rapidly</w:t>
      </w:r>
      <w:r w:rsidR="006C4BDF" w:rsidRPr="00B038D3">
        <w:rPr>
          <w:sz w:val="24"/>
          <w:szCs w:val="24"/>
          <w:lang w:val="en-US"/>
        </w:rPr>
        <w:t>…</w:t>
      </w:r>
      <w:r w:rsidRPr="00B038D3">
        <w:rPr>
          <w:sz w:val="24"/>
          <w:szCs w:val="24"/>
          <w:lang w:val="en-US"/>
        </w:rPr>
        <w:t>this means teachers should try to keep pace with that or be left behind…particularly younger teachers who are beginning their careers now.</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[INT/T2] Fast-track development means any knowledge teachers have needs to be updated quickly.</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[INT/T4] Using CTs today makes thinks more interesting for students.  Teachers are always informed of latest developments in pedagogies and as it happens with all pedagogies, some adopt new ones, some keep on using their trusted ones.  Institutions provide incentives for teachers to go to seminars and see how CTs can be employed in education and teacher trainees are introduced to CTs while being students themselves…I think CTs are the future in language teaching.  </w:t>
      </w:r>
    </w:p>
    <w:p w:rsidR="00BF3D01" w:rsidRPr="00B038D3" w:rsidRDefault="00BF3D01" w:rsidP="00BF3D01">
      <w:pPr>
        <w:pStyle w:val="NoSpacing"/>
        <w:jc w:val="both"/>
        <w:rPr>
          <w:sz w:val="24"/>
          <w:szCs w:val="24"/>
          <w:lang w:val="en-US"/>
        </w:rPr>
      </w:pPr>
    </w:p>
    <w:p w:rsidR="00BF3D01" w:rsidRPr="00B038D3" w:rsidRDefault="00BF3D01" w:rsidP="00D6406C">
      <w:pPr>
        <w:pStyle w:val="NoSpacing"/>
        <w:spacing w:line="360" w:lineRule="auto"/>
        <w:jc w:val="both"/>
        <w:rPr>
          <w:sz w:val="24"/>
          <w:szCs w:val="24"/>
          <w:u w:val="single"/>
          <w:lang w:val="en-US"/>
        </w:rPr>
      </w:pPr>
      <w:r w:rsidRPr="00B038D3">
        <w:rPr>
          <w:sz w:val="24"/>
          <w:szCs w:val="24"/>
          <w:lang w:val="en-US"/>
        </w:rPr>
        <w:t>Interviewee comments reveal that professional development is assuming great importance in today</w:t>
      </w:r>
      <w:r w:rsidR="00D917D3" w:rsidRPr="00B038D3">
        <w:rPr>
          <w:sz w:val="24"/>
          <w:szCs w:val="24"/>
          <w:lang w:val="en-US"/>
        </w:rPr>
        <w:t>’s</w:t>
      </w:r>
      <w:r w:rsidRPr="00B038D3">
        <w:rPr>
          <w:sz w:val="24"/>
          <w:szCs w:val="24"/>
          <w:lang w:val="en-US"/>
        </w:rPr>
        <w:t xml:space="preserve"> landscape.  It is important for seasoned teachers, who are maybe afraid of implementing these new technologies since they grew up in a different environment or are resistant because they prefer their tried and trusted methods.  At the same time, it is important for new teachers who need to be better equipped to deal with the challenges of the modern classroom and who need to prepare their students efficiently for the workplace.  We have seen earlier that students consider a lack of knowledge as the biggest obstacle they can face in a collaborative setting, as that would hinder their progress.  Hence, the need for training is imperative.  The literature suggests that professional development on CL renders </w:t>
      </w:r>
      <w:r w:rsidR="00EE448D" w:rsidRPr="00B038D3">
        <w:rPr>
          <w:sz w:val="24"/>
          <w:szCs w:val="24"/>
          <w:lang w:val="en-US"/>
        </w:rPr>
        <w:t>teacher</w:t>
      </w:r>
      <w:r w:rsidRPr="00B038D3">
        <w:rPr>
          <w:sz w:val="24"/>
          <w:szCs w:val="24"/>
          <w:lang w:val="en-US"/>
        </w:rPr>
        <w:t xml:space="preserve">s and </w:t>
      </w:r>
      <w:r w:rsidRPr="00B038D3">
        <w:rPr>
          <w:sz w:val="24"/>
          <w:szCs w:val="24"/>
          <w:lang w:val="en-GB"/>
        </w:rPr>
        <w:t xml:space="preserve">students </w:t>
      </w:r>
      <w:r w:rsidRPr="00B038D3">
        <w:rPr>
          <w:sz w:val="24"/>
          <w:szCs w:val="24"/>
          <w:lang w:val="en-US"/>
        </w:rPr>
        <w:t>more adept in employing CL properly (</w:t>
      </w:r>
      <w:r w:rsidRPr="00B038D3">
        <w:rPr>
          <w:rFonts w:cstheme="minorHAnsi"/>
          <w:sz w:val="24"/>
          <w:szCs w:val="24"/>
          <w:lang w:val="en-US"/>
        </w:rPr>
        <w:t xml:space="preserve">Lunenberg &amp; Korthagen, 2005; Felix, 2004; </w:t>
      </w:r>
      <w:r w:rsidRPr="00B038D3">
        <w:rPr>
          <w:sz w:val="24"/>
          <w:szCs w:val="24"/>
          <w:lang w:val="en-US"/>
        </w:rPr>
        <w:t xml:space="preserve">Lopata </w:t>
      </w:r>
      <w:r w:rsidR="00CD11F8" w:rsidRPr="00B038D3">
        <w:rPr>
          <w:i/>
          <w:sz w:val="24"/>
          <w:szCs w:val="24"/>
          <w:lang w:val="en-US"/>
        </w:rPr>
        <w:t>et al</w:t>
      </w:r>
      <w:r w:rsidRPr="00B038D3">
        <w:rPr>
          <w:sz w:val="24"/>
          <w:szCs w:val="24"/>
          <w:lang w:val="en-US"/>
        </w:rPr>
        <w:t xml:space="preserve">., 2003; Johnson &amp; Johnson, 1999b; Antil </w:t>
      </w:r>
      <w:r w:rsidR="00CD11F8" w:rsidRPr="00B038D3">
        <w:rPr>
          <w:i/>
          <w:sz w:val="24"/>
          <w:szCs w:val="24"/>
          <w:lang w:val="en-US"/>
        </w:rPr>
        <w:t>et al</w:t>
      </w:r>
      <w:r w:rsidRPr="00B038D3">
        <w:rPr>
          <w:sz w:val="24"/>
          <w:szCs w:val="24"/>
          <w:lang w:val="en-US"/>
        </w:rPr>
        <w:t>., 1998).  More enhanced understanding of what CL is and how it works will go some way to eradicate inconsistent implementations of CL (</w:t>
      </w:r>
      <w:r w:rsidRPr="00B038D3">
        <w:rPr>
          <w:rFonts w:cstheme="minorHAnsi"/>
          <w:sz w:val="24"/>
          <w:szCs w:val="24"/>
          <w:lang w:val="en-US"/>
        </w:rPr>
        <w:t>Veenman</w:t>
      </w:r>
      <w:r w:rsidR="009D0F92" w:rsidRPr="00B038D3">
        <w:rPr>
          <w:rFonts w:cstheme="minorHAnsi"/>
          <w:sz w:val="24"/>
          <w:szCs w:val="24"/>
          <w:lang w:val="en-US"/>
        </w:rPr>
        <w:t xml:space="preserve"> </w:t>
      </w:r>
      <w:r w:rsidR="009D0F92" w:rsidRPr="00B038D3">
        <w:rPr>
          <w:rFonts w:cstheme="minorHAnsi"/>
          <w:i/>
          <w:sz w:val="24"/>
          <w:szCs w:val="24"/>
          <w:lang w:val="en-US"/>
        </w:rPr>
        <w:t>et al</w:t>
      </w:r>
      <w:r w:rsidR="009D0F92" w:rsidRPr="00B038D3">
        <w:rPr>
          <w:rFonts w:cstheme="minorHAnsi"/>
          <w:sz w:val="24"/>
          <w:szCs w:val="24"/>
          <w:lang w:val="en-US"/>
        </w:rPr>
        <w:t>.,</w:t>
      </w:r>
      <w:r w:rsidRPr="00B038D3">
        <w:rPr>
          <w:rFonts w:cstheme="minorHAnsi"/>
          <w:sz w:val="24"/>
          <w:szCs w:val="24"/>
          <w:lang w:val="en-US"/>
        </w:rPr>
        <w:t xml:space="preserve"> 2002).</w:t>
      </w:r>
    </w:p>
    <w:p w:rsidR="00BF3D01" w:rsidRPr="00B038D3" w:rsidRDefault="00BF3D01" w:rsidP="00D6406C">
      <w:pPr>
        <w:pStyle w:val="NoSpacing"/>
        <w:spacing w:line="360" w:lineRule="auto"/>
        <w:jc w:val="both"/>
        <w:rPr>
          <w:sz w:val="24"/>
          <w:szCs w:val="24"/>
          <w:highlight w:val="cyan"/>
          <w:u w:val="single"/>
          <w:lang w:val="en-US"/>
        </w:rPr>
      </w:pPr>
    </w:p>
    <w:p w:rsidR="00BF3D01" w:rsidRPr="00B038D3" w:rsidRDefault="00BF3D01" w:rsidP="00D6406C">
      <w:pPr>
        <w:pStyle w:val="NoSpacing"/>
        <w:spacing w:line="360" w:lineRule="auto"/>
        <w:jc w:val="both"/>
        <w:rPr>
          <w:sz w:val="24"/>
          <w:szCs w:val="24"/>
          <w:u w:val="single"/>
          <w:lang w:val="en-US"/>
        </w:rPr>
      </w:pPr>
      <w:r w:rsidRPr="00B038D3">
        <w:rPr>
          <w:sz w:val="24"/>
          <w:szCs w:val="24"/>
          <w:u w:val="single"/>
          <w:lang w:val="en-US"/>
        </w:rPr>
        <w:t xml:space="preserve">Theme: Use of CTs in </w:t>
      </w:r>
      <w:r w:rsidR="00941AA6" w:rsidRPr="00B038D3">
        <w:rPr>
          <w:sz w:val="24"/>
          <w:szCs w:val="24"/>
          <w:u w:val="single"/>
          <w:lang w:val="en-US"/>
        </w:rPr>
        <w:t>ESP</w:t>
      </w:r>
    </w:p>
    <w:p w:rsidR="00BF3D01" w:rsidRPr="00B038D3" w:rsidRDefault="00BF3D01" w:rsidP="00D6406C">
      <w:pPr>
        <w:pStyle w:val="NoSpacing"/>
        <w:spacing w:line="360" w:lineRule="auto"/>
        <w:jc w:val="both"/>
        <w:rPr>
          <w:sz w:val="24"/>
          <w:szCs w:val="24"/>
          <w:u w:val="single"/>
          <w:lang w:val="en-US"/>
        </w:rPr>
      </w:pPr>
    </w:p>
    <w:p w:rsidR="00BF3D01" w:rsidRPr="00B038D3" w:rsidRDefault="00BF3D01" w:rsidP="00D6406C">
      <w:pPr>
        <w:pStyle w:val="NoSpacing"/>
        <w:spacing w:line="360" w:lineRule="auto"/>
        <w:jc w:val="both"/>
        <w:rPr>
          <w:sz w:val="24"/>
          <w:szCs w:val="24"/>
          <w:u w:val="single"/>
          <w:lang w:val="en-US"/>
        </w:rPr>
      </w:pPr>
      <w:r w:rsidRPr="00B038D3">
        <w:rPr>
          <w:sz w:val="24"/>
          <w:szCs w:val="24"/>
          <w:lang w:val="en-US"/>
        </w:rPr>
        <w:t xml:space="preserve">This theme discusses </w:t>
      </w:r>
      <w:r w:rsidR="00EE448D" w:rsidRPr="00B038D3">
        <w:rPr>
          <w:sz w:val="24"/>
          <w:szCs w:val="24"/>
          <w:lang w:val="en-US"/>
        </w:rPr>
        <w:t>teacher</w:t>
      </w:r>
      <w:r w:rsidRPr="00B038D3">
        <w:rPr>
          <w:sz w:val="24"/>
          <w:szCs w:val="24"/>
          <w:lang w:val="en-US"/>
        </w:rPr>
        <w:t xml:space="preserve"> practices on </w:t>
      </w:r>
      <w:r w:rsidRPr="00B038D3">
        <w:rPr>
          <w:i/>
          <w:sz w:val="24"/>
          <w:szCs w:val="24"/>
          <w:lang w:val="en-US"/>
        </w:rPr>
        <w:t>how</w:t>
      </w:r>
      <w:r w:rsidRPr="00B038D3">
        <w:rPr>
          <w:sz w:val="24"/>
          <w:szCs w:val="24"/>
          <w:lang w:val="en-US"/>
        </w:rPr>
        <w:t xml:space="preserve"> CTs are employed in the </w:t>
      </w:r>
      <w:r w:rsidR="00941AA6" w:rsidRPr="00B038D3">
        <w:rPr>
          <w:sz w:val="24"/>
          <w:szCs w:val="24"/>
          <w:lang w:val="en-US"/>
        </w:rPr>
        <w:t>ESP</w:t>
      </w:r>
      <w:r w:rsidRPr="00B038D3">
        <w:rPr>
          <w:sz w:val="24"/>
          <w:szCs w:val="24"/>
          <w:lang w:val="en-US"/>
        </w:rPr>
        <w:t xml:space="preserve"> classroom and their perceptions on whether CTs </w:t>
      </w:r>
      <w:r w:rsidRPr="00B038D3">
        <w:rPr>
          <w:i/>
          <w:sz w:val="24"/>
          <w:szCs w:val="24"/>
          <w:lang w:val="en-US"/>
        </w:rPr>
        <w:t>should</w:t>
      </w:r>
      <w:r w:rsidRPr="00B038D3">
        <w:rPr>
          <w:sz w:val="24"/>
          <w:szCs w:val="24"/>
          <w:lang w:val="en-US"/>
        </w:rPr>
        <w:t xml:space="preserve"> be employed in the first place.  Results were conclusive when participants were asked of their position concerning CT integration, with seven in favor.  When </w:t>
      </w:r>
      <w:r w:rsidR="00EE448D" w:rsidRPr="00B038D3">
        <w:rPr>
          <w:sz w:val="24"/>
          <w:szCs w:val="24"/>
          <w:lang w:val="en-US"/>
        </w:rPr>
        <w:t>teacher</w:t>
      </w:r>
      <w:r w:rsidRPr="00B038D3">
        <w:rPr>
          <w:sz w:val="24"/>
          <w:szCs w:val="24"/>
          <w:lang w:val="en-US"/>
        </w:rPr>
        <w:t xml:space="preserve">s were asked to pick whether and how often they tend to employ CTs in the </w:t>
      </w:r>
      <w:r w:rsidR="00941AA6" w:rsidRPr="00B038D3">
        <w:rPr>
          <w:sz w:val="24"/>
          <w:szCs w:val="24"/>
          <w:lang w:val="en-US"/>
        </w:rPr>
        <w:t>ESP</w:t>
      </w:r>
      <w:r w:rsidRPr="00B038D3">
        <w:rPr>
          <w:sz w:val="24"/>
          <w:szCs w:val="24"/>
          <w:lang w:val="en-US"/>
        </w:rPr>
        <w:t xml:space="preserve"> classroom, reported integration frequency varied: half the sample (four) stated using CTs occasionally</w:t>
      </w:r>
      <w:r w:rsidR="00A5555F" w:rsidRPr="00B038D3">
        <w:rPr>
          <w:sz w:val="24"/>
          <w:szCs w:val="24"/>
          <w:lang w:val="en-US"/>
        </w:rPr>
        <w:t xml:space="preserve">, </w:t>
      </w:r>
      <w:r w:rsidRPr="00B038D3">
        <w:rPr>
          <w:sz w:val="24"/>
          <w:szCs w:val="24"/>
          <w:lang w:val="en-US"/>
        </w:rPr>
        <w:t xml:space="preserve">three </w:t>
      </w:r>
      <w:r w:rsidRPr="00B038D3">
        <w:rPr>
          <w:sz w:val="24"/>
          <w:szCs w:val="24"/>
          <w:lang w:val="en-GB"/>
        </w:rPr>
        <w:t xml:space="preserve">stated using </w:t>
      </w:r>
      <w:r w:rsidRPr="00B038D3">
        <w:rPr>
          <w:sz w:val="24"/>
          <w:szCs w:val="24"/>
          <w:lang w:val="en-US"/>
        </w:rPr>
        <w:t xml:space="preserve">CTs </w:t>
      </w:r>
      <w:r w:rsidRPr="00B038D3">
        <w:rPr>
          <w:sz w:val="24"/>
          <w:szCs w:val="24"/>
          <w:lang w:val="en-US"/>
        </w:rPr>
        <w:lastRenderedPageBreak/>
        <w:t xml:space="preserve">often or always while a single participant stated no use of CTs.  </w:t>
      </w:r>
      <w:r w:rsidRPr="00B038D3">
        <w:rPr>
          <w:rFonts w:cstheme="minorHAnsi"/>
          <w:sz w:val="24"/>
          <w:szCs w:val="24"/>
          <w:lang w:val="en-US"/>
        </w:rPr>
        <w:t>Although n</w:t>
      </w:r>
      <w:r w:rsidRPr="00B038D3">
        <w:rPr>
          <w:sz w:val="24"/>
          <w:szCs w:val="24"/>
          <w:lang w:val="en-US"/>
        </w:rPr>
        <w:t xml:space="preserve">umbers between the two closed categories match up, I would hold some reservations as to the face value of that; </w:t>
      </w:r>
      <w:r w:rsidRPr="00B038D3">
        <w:rPr>
          <w:rFonts w:cstheme="minorHAnsi"/>
          <w:sz w:val="24"/>
          <w:szCs w:val="24"/>
          <w:lang w:val="en-US"/>
        </w:rPr>
        <w:t>using somet</w:t>
      </w:r>
      <w:r w:rsidR="00404B70" w:rsidRPr="00B038D3">
        <w:rPr>
          <w:rFonts w:cstheme="minorHAnsi"/>
          <w:sz w:val="24"/>
          <w:szCs w:val="24"/>
          <w:lang w:val="en-US"/>
        </w:rPr>
        <w:t xml:space="preserve">hing does not </w:t>
      </w:r>
      <w:r w:rsidR="00CF0709" w:rsidRPr="00B038D3">
        <w:rPr>
          <w:rFonts w:cstheme="minorHAnsi"/>
          <w:sz w:val="24"/>
          <w:szCs w:val="24"/>
          <w:lang w:val="en-US"/>
        </w:rPr>
        <w:t xml:space="preserve">always </w:t>
      </w:r>
      <w:r w:rsidR="00404B70" w:rsidRPr="00B038D3">
        <w:rPr>
          <w:rFonts w:cstheme="minorHAnsi"/>
          <w:sz w:val="24"/>
          <w:szCs w:val="24"/>
          <w:lang w:val="en-US"/>
        </w:rPr>
        <w:t xml:space="preserve">equal favoring it.  </w:t>
      </w:r>
    </w:p>
    <w:p w:rsidR="00BF3D01" w:rsidRPr="00B038D3" w:rsidRDefault="00BF3D01" w:rsidP="00D6406C">
      <w:pPr>
        <w:pStyle w:val="NoSpacing"/>
        <w:spacing w:line="360" w:lineRule="auto"/>
        <w:jc w:val="both"/>
        <w:rPr>
          <w:i/>
          <w:sz w:val="24"/>
          <w:szCs w:val="24"/>
          <w:lang w:val="en-US"/>
        </w:rPr>
      </w:pPr>
      <w:r w:rsidRPr="00B038D3">
        <w:rPr>
          <w:sz w:val="24"/>
          <w:szCs w:val="24"/>
          <w:lang w:val="en-US"/>
        </w:rPr>
        <w:tab/>
        <w:t xml:space="preserve">Through interviews, participants were subsequently asked to consider, irrespective of their personal practices, whether </w:t>
      </w:r>
      <w:r w:rsidR="00EE448D" w:rsidRPr="00B038D3">
        <w:rPr>
          <w:sz w:val="24"/>
          <w:szCs w:val="24"/>
          <w:lang w:val="en-US"/>
        </w:rPr>
        <w:t>teacher</w:t>
      </w:r>
      <w:r w:rsidRPr="00B038D3">
        <w:rPr>
          <w:sz w:val="24"/>
          <w:szCs w:val="24"/>
          <w:lang w:val="en-US"/>
        </w:rPr>
        <w:t xml:space="preserve">s who do not employ CTs find themselves at a disadvantage.  One interviewee acknowledged that not everyone employs CTs equally, also revealing the reasons behind using CTs: </w:t>
      </w:r>
      <w:r w:rsidR="00DE3DEB" w:rsidRPr="00B038D3">
        <w:rPr>
          <w:sz w:val="24"/>
          <w:szCs w:val="24"/>
          <w:lang w:val="en-US"/>
        </w:rPr>
        <w:t>“</w:t>
      </w:r>
      <w:r w:rsidR="00D917D3" w:rsidRPr="00B038D3">
        <w:rPr>
          <w:sz w:val="24"/>
          <w:szCs w:val="24"/>
          <w:lang w:val="en-US"/>
        </w:rPr>
        <w:t>s</w:t>
      </w:r>
      <w:r w:rsidRPr="00B038D3">
        <w:rPr>
          <w:i/>
          <w:sz w:val="24"/>
          <w:szCs w:val="24"/>
          <w:lang w:val="en-US"/>
        </w:rPr>
        <w:t>ome use CTs more than others, not just because the syllabus says so, it</w:t>
      </w:r>
      <w:r w:rsidR="00D917D3" w:rsidRPr="00B038D3">
        <w:rPr>
          <w:i/>
          <w:sz w:val="24"/>
          <w:szCs w:val="24"/>
          <w:lang w:val="en-US"/>
        </w:rPr>
        <w:t>’s</w:t>
      </w:r>
      <w:r w:rsidRPr="00B038D3">
        <w:rPr>
          <w:i/>
          <w:sz w:val="24"/>
          <w:szCs w:val="24"/>
          <w:lang w:val="en-US"/>
        </w:rPr>
        <w:t xml:space="preserve"> because they feel it enriche</w:t>
      </w:r>
      <w:r w:rsidR="00DE3DEB" w:rsidRPr="00B038D3">
        <w:rPr>
          <w:i/>
          <w:sz w:val="24"/>
          <w:szCs w:val="24"/>
          <w:lang w:val="en-US"/>
        </w:rPr>
        <w:t>s their classroom.  Usually it’</w:t>
      </w:r>
      <w:r w:rsidRPr="00B038D3">
        <w:rPr>
          <w:i/>
          <w:sz w:val="24"/>
          <w:szCs w:val="24"/>
          <w:lang w:val="en-US"/>
        </w:rPr>
        <w:t>s up to teachers to implement CTs in their classes</w:t>
      </w:r>
      <w:r w:rsidR="00D917D3" w:rsidRPr="00B038D3">
        <w:rPr>
          <w:sz w:val="24"/>
          <w:szCs w:val="24"/>
          <w:lang w:val="en-US"/>
        </w:rPr>
        <w:t>”</w:t>
      </w:r>
      <w:r w:rsidRPr="00B038D3">
        <w:rPr>
          <w:sz w:val="24"/>
          <w:szCs w:val="24"/>
          <w:lang w:val="en-US"/>
        </w:rPr>
        <w:t xml:space="preserve"> [INT/T3].  Further comments suggest that </w:t>
      </w:r>
      <w:r w:rsidR="00EE448D" w:rsidRPr="00B038D3">
        <w:rPr>
          <w:sz w:val="24"/>
          <w:szCs w:val="24"/>
          <w:lang w:val="en-US"/>
        </w:rPr>
        <w:t>teacher</w:t>
      </w:r>
      <w:r w:rsidRPr="00B038D3">
        <w:rPr>
          <w:sz w:val="24"/>
          <w:szCs w:val="24"/>
          <w:lang w:val="en-US"/>
        </w:rPr>
        <w:t xml:space="preserve">s do not perceive not employing CTs as detrimental to those </w:t>
      </w:r>
      <w:r w:rsidR="00EE448D" w:rsidRPr="00B038D3">
        <w:rPr>
          <w:sz w:val="24"/>
          <w:szCs w:val="24"/>
          <w:lang w:val="en-US"/>
        </w:rPr>
        <w:t>teacher</w:t>
      </w:r>
      <w:r w:rsidRPr="00B038D3">
        <w:rPr>
          <w:sz w:val="24"/>
          <w:szCs w:val="24"/>
          <w:lang w:val="en-US"/>
        </w:rPr>
        <w:t xml:space="preserve">s who </w:t>
      </w:r>
      <w:r w:rsidR="00F10116" w:rsidRPr="00B038D3">
        <w:rPr>
          <w:sz w:val="24"/>
          <w:szCs w:val="24"/>
          <w:lang w:val="en-US"/>
        </w:rPr>
        <w:t xml:space="preserve">do not </w:t>
      </w:r>
      <w:r w:rsidRPr="00B038D3">
        <w:rPr>
          <w:sz w:val="24"/>
          <w:szCs w:val="24"/>
          <w:lang w:val="en-US"/>
        </w:rPr>
        <w:t xml:space="preserve">employ them: </w:t>
      </w:r>
      <w:r w:rsidR="00D917D3" w:rsidRPr="00B038D3">
        <w:rPr>
          <w:sz w:val="24"/>
          <w:szCs w:val="24"/>
          <w:lang w:val="en-US"/>
        </w:rPr>
        <w:t>“</w:t>
      </w:r>
      <w:r w:rsidRPr="00B038D3">
        <w:rPr>
          <w:i/>
          <w:sz w:val="24"/>
          <w:szCs w:val="24"/>
          <w:lang w:val="en-US"/>
        </w:rPr>
        <w:t xml:space="preserve">I </w:t>
      </w:r>
      <w:r w:rsidR="00000EC3" w:rsidRPr="00B038D3">
        <w:rPr>
          <w:i/>
          <w:sz w:val="24"/>
          <w:szCs w:val="24"/>
          <w:lang w:val="en-US"/>
        </w:rPr>
        <w:t xml:space="preserve">don’t </w:t>
      </w:r>
      <w:r w:rsidRPr="00B038D3">
        <w:rPr>
          <w:i/>
          <w:sz w:val="24"/>
          <w:szCs w:val="24"/>
          <w:lang w:val="en-US"/>
        </w:rPr>
        <w:t xml:space="preserve">think that teachers who </w:t>
      </w:r>
      <w:r w:rsidR="00000EC3" w:rsidRPr="00B038D3">
        <w:rPr>
          <w:i/>
          <w:sz w:val="24"/>
          <w:szCs w:val="24"/>
          <w:lang w:val="en-US"/>
        </w:rPr>
        <w:t xml:space="preserve">don’t </w:t>
      </w:r>
      <w:r w:rsidRPr="00B038D3">
        <w:rPr>
          <w:i/>
          <w:sz w:val="24"/>
          <w:szCs w:val="24"/>
          <w:lang w:val="en-US"/>
        </w:rPr>
        <w:t>use CTs extensively are at a disadvantaged position</w:t>
      </w:r>
      <w:r w:rsidR="00D917D3" w:rsidRPr="00B038D3">
        <w:rPr>
          <w:sz w:val="24"/>
          <w:szCs w:val="24"/>
          <w:lang w:val="en-US"/>
        </w:rPr>
        <w:t>”</w:t>
      </w:r>
      <w:r w:rsidRPr="00B038D3">
        <w:rPr>
          <w:sz w:val="24"/>
          <w:szCs w:val="24"/>
          <w:lang w:val="en-GB"/>
        </w:rPr>
        <w:t xml:space="preserve"> [</w:t>
      </w:r>
      <w:r w:rsidRPr="00B038D3">
        <w:rPr>
          <w:sz w:val="24"/>
          <w:szCs w:val="24"/>
          <w:lang w:val="en-US"/>
        </w:rPr>
        <w:t>INT/T4];</w:t>
      </w:r>
      <w:r w:rsidRPr="00B038D3">
        <w:rPr>
          <w:sz w:val="24"/>
          <w:szCs w:val="24"/>
          <w:lang w:val="en-GB"/>
        </w:rPr>
        <w:t xml:space="preserve"> </w:t>
      </w:r>
      <w:r w:rsidR="00D917D3" w:rsidRPr="00B038D3">
        <w:rPr>
          <w:sz w:val="24"/>
          <w:szCs w:val="24"/>
          <w:lang w:val="en-GB"/>
        </w:rPr>
        <w:t>“</w:t>
      </w:r>
      <w:r w:rsidRPr="00B038D3">
        <w:rPr>
          <w:i/>
          <w:sz w:val="24"/>
          <w:szCs w:val="24"/>
          <w:lang w:val="en-US"/>
        </w:rPr>
        <w:t>tea</w:t>
      </w:r>
      <w:r w:rsidR="007D3073" w:rsidRPr="00B038D3">
        <w:rPr>
          <w:i/>
          <w:sz w:val="24"/>
          <w:szCs w:val="24"/>
          <w:lang w:val="en-US"/>
        </w:rPr>
        <w:t>chers who don’</w:t>
      </w:r>
      <w:r w:rsidRPr="00B038D3">
        <w:rPr>
          <w:i/>
          <w:sz w:val="24"/>
          <w:szCs w:val="24"/>
          <w:lang w:val="en-US"/>
        </w:rPr>
        <w:t xml:space="preserve">t employ CTs in their classroom </w:t>
      </w:r>
      <w:r w:rsidR="007D3073" w:rsidRPr="00B038D3">
        <w:rPr>
          <w:i/>
          <w:sz w:val="24"/>
          <w:szCs w:val="24"/>
          <w:lang w:val="en-US"/>
        </w:rPr>
        <w:t>–</w:t>
      </w:r>
      <w:r w:rsidRPr="00B038D3">
        <w:rPr>
          <w:i/>
          <w:sz w:val="24"/>
          <w:szCs w:val="24"/>
          <w:lang w:val="en-US"/>
        </w:rPr>
        <w:t xml:space="preserve"> and I know a few colleagues who </w:t>
      </w:r>
      <w:r w:rsidR="00000EC3" w:rsidRPr="00B038D3">
        <w:rPr>
          <w:i/>
          <w:sz w:val="24"/>
          <w:szCs w:val="24"/>
          <w:lang w:val="en-US"/>
        </w:rPr>
        <w:t xml:space="preserve">don’t </w:t>
      </w:r>
      <w:r w:rsidR="007D3073" w:rsidRPr="00B038D3">
        <w:rPr>
          <w:i/>
          <w:sz w:val="24"/>
          <w:szCs w:val="24"/>
          <w:lang w:val="en-US"/>
        </w:rPr>
        <w:t>–</w:t>
      </w:r>
      <w:r w:rsidRPr="00B038D3">
        <w:rPr>
          <w:i/>
          <w:sz w:val="24"/>
          <w:szCs w:val="24"/>
          <w:lang w:val="en-US"/>
        </w:rPr>
        <w:t xml:space="preserve"> are not doomed to fail</w:t>
      </w:r>
      <w:r w:rsidR="00D917D3" w:rsidRPr="00B038D3">
        <w:rPr>
          <w:sz w:val="24"/>
          <w:szCs w:val="24"/>
          <w:lang w:val="en-US"/>
        </w:rPr>
        <w:t>”</w:t>
      </w:r>
      <w:r w:rsidRPr="00B038D3">
        <w:rPr>
          <w:sz w:val="24"/>
          <w:szCs w:val="24"/>
          <w:lang w:val="en-US"/>
        </w:rPr>
        <w:t xml:space="preserve"> [INT/T1].</w:t>
      </w:r>
    </w:p>
    <w:p w:rsidR="00BF3D01" w:rsidRPr="00B038D3" w:rsidRDefault="00BF3D01" w:rsidP="00D6406C">
      <w:pPr>
        <w:pStyle w:val="NoSpacing"/>
        <w:spacing w:line="360" w:lineRule="auto"/>
        <w:ind w:firstLine="720"/>
        <w:jc w:val="both"/>
        <w:rPr>
          <w:sz w:val="24"/>
          <w:szCs w:val="24"/>
          <w:lang w:val="en-US"/>
        </w:rPr>
      </w:pPr>
      <w:r w:rsidRPr="00B038D3">
        <w:rPr>
          <w:sz w:val="24"/>
          <w:szCs w:val="24"/>
          <w:lang w:val="en-US"/>
        </w:rPr>
        <w:t xml:space="preserve">When asked to say why a </w:t>
      </w:r>
      <w:r w:rsidR="00EE448D" w:rsidRPr="00B038D3">
        <w:rPr>
          <w:sz w:val="24"/>
          <w:szCs w:val="24"/>
          <w:lang w:val="en-US"/>
        </w:rPr>
        <w:t>teacher</w:t>
      </w:r>
      <w:r w:rsidRPr="00B038D3">
        <w:rPr>
          <w:sz w:val="24"/>
          <w:szCs w:val="24"/>
          <w:lang w:val="en-US"/>
        </w:rPr>
        <w:t xml:space="preserve"> would not integrate CTs, one interviewee pinpointed to one</w:t>
      </w:r>
      <w:r w:rsidR="00D917D3" w:rsidRPr="00B038D3">
        <w:rPr>
          <w:sz w:val="24"/>
          <w:szCs w:val="24"/>
          <w:lang w:val="en-US"/>
        </w:rPr>
        <w:t>’s</w:t>
      </w:r>
      <w:r w:rsidRPr="00B038D3">
        <w:rPr>
          <w:sz w:val="24"/>
          <w:szCs w:val="24"/>
          <w:lang w:val="en-US"/>
        </w:rPr>
        <w:t xml:space="preserve"> personal perspective and also to the demands such integration would place on the workload: </w:t>
      </w:r>
      <w:r w:rsidR="00382912" w:rsidRPr="00B038D3">
        <w:rPr>
          <w:sz w:val="24"/>
          <w:szCs w:val="24"/>
          <w:lang w:val="en-GB"/>
        </w:rPr>
        <w:t>“</w:t>
      </w:r>
      <w:r w:rsidR="00D917D3" w:rsidRPr="00B038D3">
        <w:rPr>
          <w:sz w:val="24"/>
          <w:szCs w:val="24"/>
          <w:lang w:val="en-US"/>
        </w:rPr>
        <w:t>s</w:t>
      </w:r>
      <w:r w:rsidRPr="00B038D3">
        <w:rPr>
          <w:i/>
          <w:sz w:val="24"/>
          <w:szCs w:val="24"/>
          <w:lang w:val="en-US"/>
        </w:rPr>
        <w:t xml:space="preserve">ome </w:t>
      </w:r>
      <w:r w:rsidR="00000EC3" w:rsidRPr="00B038D3">
        <w:rPr>
          <w:i/>
          <w:sz w:val="24"/>
          <w:szCs w:val="24"/>
          <w:lang w:val="en-US"/>
        </w:rPr>
        <w:t xml:space="preserve">don’t </w:t>
      </w:r>
      <w:r w:rsidRPr="00B038D3">
        <w:rPr>
          <w:i/>
          <w:sz w:val="24"/>
          <w:szCs w:val="24"/>
          <w:lang w:val="en-US"/>
        </w:rPr>
        <w:t xml:space="preserve">[integrate CTs] either because they </w:t>
      </w:r>
      <w:r w:rsidR="00000EC3" w:rsidRPr="00B038D3">
        <w:rPr>
          <w:i/>
          <w:sz w:val="24"/>
          <w:szCs w:val="24"/>
          <w:lang w:val="en-US"/>
        </w:rPr>
        <w:t xml:space="preserve">don’t </w:t>
      </w:r>
      <w:r w:rsidRPr="00B038D3">
        <w:rPr>
          <w:i/>
          <w:sz w:val="24"/>
          <w:szCs w:val="24"/>
          <w:lang w:val="en-US"/>
        </w:rPr>
        <w:t xml:space="preserve">care, </w:t>
      </w:r>
      <w:r w:rsidR="00000EC3" w:rsidRPr="00B038D3">
        <w:rPr>
          <w:i/>
          <w:sz w:val="24"/>
          <w:szCs w:val="24"/>
          <w:lang w:val="en-US"/>
        </w:rPr>
        <w:t xml:space="preserve">don’t </w:t>
      </w:r>
      <w:r w:rsidRPr="00B038D3">
        <w:rPr>
          <w:i/>
          <w:sz w:val="24"/>
          <w:szCs w:val="24"/>
          <w:lang w:val="en-US"/>
        </w:rPr>
        <w:t>want to or because of their already stuffed workload</w:t>
      </w:r>
      <w:r w:rsidR="00D917D3" w:rsidRPr="00B038D3">
        <w:rPr>
          <w:sz w:val="24"/>
          <w:szCs w:val="24"/>
          <w:lang w:val="en-US"/>
        </w:rPr>
        <w:t>”</w:t>
      </w:r>
      <w:r w:rsidRPr="00B038D3">
        <w:rPr>
          <w:sz w:val="24"/>
          <w:szCs w:val="24"/>
          <w:lang w:val="en-US"/>
        </w:rPr>
        <w:t xml:space="preserve"> [INT/T2].  Relating to that and to the previous discussion on professional development, another interviewee stressed a need for training when integrating an innovative practice, and that this further burdens an already heavy workload: </w:t>
      </w:r>
      <w:r w:rsidR="00D917D3" w:rsidRPr="00B038D3">
        <w:rPr>
          <w:sz w:val="24"/>
          <w:szCs w:val="24"/>
          <w:lang w:val="en-US"/>
        </w:rPr>
        <w:t>“</w:t>
      </w:r>
      <w:r w:rsidR="00CB2F1D" w:rsidRPr="00B038D3">
        <w:rPr>
          <w:i/>
          <w:sz w:val="24"/>
          <w:szCs w:val="24"/>
          <w:lang w:val="en-US"/>
        </w:rPr>
        <w:t>it hasn’</w:t>
      </w:r>
      <w:r w:rsidRPr="00B038D3">
        <w:rPr>
          <w:i/>
          <w:sz w:val="24"/>
          <w:szCs w:val="24"/>
          <w:lang w:val="en-US"/>
        </w:rPr>
        <w:t>t been easy trying to keep up, because teachers need to do professional development all the time and CTs are only a part of that development</w:t>
      </w:r>
      <w:r w:rsidR="00D917D3" w:rsidRPr="00B038D3">
        <w:rPr>
          <w:sz w:val="24"/>
          <w:szCs w:val="24"/>
          <w:lang w:val="en-US"/>
        </w:rPr>
        <w:t>”</w:t>
      </w:r>
      <w:r w:rsidRPr="00B038D3">
        <w:rPr>
          <w:sz w:val="24"/>
          <w:szCs w:val="24"/>
          <w:lang w:val="en-US"/>
        </w:rPr>
        <w:t xml:space="preserve"> [INT/T1].  Some of the issues raised here are further addressed next.</w:t>
      </w:r>
    </w:p>
    <w:p w:rsidR="00BF3D01" w:rsidRPr="00B038D3" w:rsidRDefault="00BF3D01" w:rsidP="00D6406C">
      <w:pPr>
        <w:pStyle w:val="NoSpacing"/>
        <w:spacing w:line="360" w:lineRule="auto"/>
        <w:jc w:val="both"/>
        <w:rPr>
          <w:sz w:val="24"/>
          <w:szCs w:val="24"/>
          <w:lang w:val="en-US"/>
        </w:rPr>
      </w:pPr>
    </w:p>
    <w:p w:rsidR="00BF3D01" w:rsidRPr="00B038D3" w:rsidRDefault="00BF3D01" w:rsidP="00D6406C">
      <w:pPr>
        <w:pStyle w:val="NoSpacing"/>
        <w:spacing w:line="360" w:lineRule="auto"/>
        <w:jc w:val="both"/>
        <w:rPr>
          <w:sz w:val="24"/>
          <w:szCs w:val="24"/>
          <w:u w:val="single"/>
          <w:lang w:val="en-US"/>
        </w:rPr>
      </w:pPr>
      <w:r w:rsidRPr="00B038D3">
        <w:rPr>
          <w:sz w:val="24"/>
          <w:szCs w:val="24"/>
          <w:u w:val="single"/>
          <w:lang w:val="en-US"/>
        </w:rPr>
        <w:t xml:space="preserve">Theme: Perceived benefits and drawbacks of CT integration in </w:t>
      </w:r>
      <w:r w:rsidR="00941AA6" w:rsidRPr="00B038D3">
        <w:rPr>
          <w:sz w:val="24"/>
          <w:szCs w:val="24"/>
          <w:u w:val="single"/>
          <w:lang w:val="en-US"/>
        </w:rPr>
        <w:t>ESP</w:t>
      </w:r>
    </w:p>
    <w:p w:rsidR="00BF3D01" w:rsidRPr="00B038D3" w:rsidRDefault="00BF3D01" w:rsidP="00D6406C">
      <w:pPr>
        <w:pStyle w:val="NoSpacing"/>
        <w:spacing w:line="360" w:lineRule="auto"/>
        <w:jc w:val="both"/>
        <w:rPr>
          <w:sz w:val="24"/>
          <w:szCs w:val="24"/>
          <w:highlight w:val="yellow"/>
          <w:lang w:val="en-US"/>
        </w:rPr>
      </w:pPr>
    </w:p>
    <w:p w:rsidR="00BF3D01" w:rsidRPr="00B038D3" w:rsidRDefault="00EE448D" w:rsidP="00D6406C">
      <w:pPr>
        <w:pStyle w:val="NoSpacing"/>
        <w:spacing w:line="360" w:lineRule="auto"/>
        <w:jc w:val="both"/>
        <w:rPr>
          <w:sz w:val="24"/>
          <w:szCs w:val="24"/>
          <w:lang w:val="en-US"/>
        </w:rPr>
      </w:pPr>
      <w:r w:rsidRPr="00B038D3">
        <w:rPr>
          <w:sz w:val="24"/>
          <w:szCs w:val="24"/>
          <w:lang w:val="en-US"/>
        </w:rPr>
        <w:t>Teacher</w:t>
      </w:r>
      <w:r w:rsidR="00BF3D01" w:rsidRPr="00B038D3">
        <w:rPr>
          <w:sz w:val="24"/>
          <w:szCs w:val="24"/>
          <w:lang w:val="en-US"/>
        </w:rPr>
        <w:t xml:space="preserve">s were then asked to name the most important benefits that CT may bring to the </w:t>
      </w:r>
      <w:r w:rsidR="00941AA6" w:rsidRPr="00B038D3">
        <w:rPr>
          <w:sz w:val="24"/>
          <w:szCs w:val="24"/>
          <w:lang w:val="en-US"/>
        </w:rPr>
        <w:t>ESP</w:t>
      </w:r>
      <w:r w:rsidR="00BF3D01" w:rsidRPr="00B038D3">
        <w:rPr>
          <w:sz w:val="24"/>
          <w:szCs w:val="24"/>
          <w:lang w:val="en-US"/>
        </w:rPr>
        <w:t xml:space="preserve"> classroom for </w:t>
      </w:r>
      <w:r w:rsidR="00716011" w:rsidRPr="00B038D3">
        <w:rPr>
          <w:sz w:val="24"/>
          <w:szCs w:val="24"/>
          <w:lang w:val="en-US"/>
        </w:rPr>
        <w:t>student</w:t>
      </w:r>
      <w:r w:rsidR="00BF3D01" w:rsidRPr="00B038D3">
        <w:rPr>
          <w:sz w:val="24"/>
          <w:szCs w:val="24"/>
          <w:lang w:val="en-US"/>
        </w:rPr>
        <w:t xml:space="preserve">s and </w:t>
      </w:r>
      <w:r w:rsidRPr="00B038D3">
        <w:rPr>
          <w:sz w:val="24"/>
          <w:szCs w:val="24"/>
          <w:lang w:val="en-US"/>
        </w:rPr>
        <w:t>teacher</w:t>
      </w:r>
      <w:r w:rsidR="00BF3D01" w:rsidRPr="00B038D3">
        <w:rPr>
          <w:sz w:val="24"/>
          <w:szCs w:val="24"/>
          <w:lang w:val="en-US"/>
        </w:rPr>
        <w:t>s.  Over half the sample (</w:t>
      </w:r>
      <w:r w:rsidR="00FB6B35" w:rsidRPr="00B038D3">
        <w:rPr>
          <w:sz w:val="24"/>
          <w:szCs w:val="24"/>
          <w:lang w:val="en-US"/>
        </w:rPr>
        <w:t>five</w:t>
      </w:r>
      <w:r w:rsidR="00BF3D01" w:rsidRPr="00B038D3">
        <w:rPr>
          <w:sz w:val="24"/>
          <w:szCs w:val="24"/>
          <w:lang w:val="en-US"/>
        </w:rPr>
        <w:t xml:space="preserve">) focused on motivation: </w:t>
      </w:r>
      <w:r w:rsidR="00D917D3" w:rsidRPr="00B038D3">
        <w:rPr>
          <w:sz w:val="24"/>
          <w:szCs w:val="24"/>
          <w:lang w:val="en-US"/>
        </w:rPr>
        <w:t>“</w:t>
      </w:r>
      <w:r w:rsidR="00BF3D01" w:rsidRPr="00B038D3">
        <w:rPr>
          <w:i/>
          <w:sz w:val="24"/>
          <w:szCs w:val="24"/>
          <w:lang w:val="en-US"/>
        </w:rPr>
        <w:t>I believe using CTs can enhance motivation which is essential for learning</w:t>
      </w:r>
      <w:r w:rsidR="00D917D3" w:rsidRPr="00B038D3">
        <w:rPr>
          <w:sz w:val="24"/>
          <w:szCs w:val="24"/>
          <w:lang w:val="en-US"/>
        </w:rPr>
        <w:t>”</w:t>
      </w:r>
      <w:r w:rsidR="00BF3D01" w:rsidRPr="00B038D3">
        <w:rPr>
          <w:sz w:val="24"/>
          <w:szCs w:val="24"/>
          <w:lang w:val="en-US"/>
        </w:rPr>
        <w:t xml:space="preserve"> [QQ/T8].  This is consistent with Kim (2008), Ayres (2002) and Warschauer (1996a) whose results show that the majority of teachers consider technology to be a motivator in </w:t>
      </w:r>
      <w:r w:rsidR="002C020E" w:rsidRPr="00B038D3">
        <w:rPr>
          <w:sz w:val="24"/>
          <w:szCs w:val="24"/>
          <w:lang w:val="en-US"/>
        </w:rPr>
        <w:t>language learning</w:t>
      </w:r>
      <w:r w:rsidR="00BF3D01" w:rsidRPr="00B038D3">
        <w:rPr>
          <w:sz w:val="24"/>
          <w:szCs w:val="24"/>
          <w:lang w:val="en-US"/>
        </w:rPr>
        <w:t xml:space="preserve">.  Various skills were also mentioned: </w:t>
      </w:r>
      <w:r w:rsidR="00D917D3" w:rsidRPr="00B038D3">
        <w:rPr>
          <w:sz w:val="24"/>
          <w:szCs w:val="24"/>
          <w:lang w:val="en-US"/>
        </w:rPr>
        <w:t>“</w:t>
      </w:r>
      <w:r w:rsidR="00BF3D01" w:rsidRPr="00B038D3">
        <w:rPr>
          <w:i/>
          <w:sz w:val="24"/>
          <w:szCs w:val="24"/>
          <w:lang w:val="en-US"/>
        </w:rPr>
        <w:t xml:space="preserve">Pronunciation is </w:t>
      </w:r>
      <w:r w:rsidR="00BF3D01" w:rsidRPr="00B038D3">
        <w:rPr>
          <w:i/>
          <w:sz w:val="24"/>
          <w:szCs w:val="24"/>
          <w:lang w:val="en-US"/>
        </w:rPr>
        <w:lastRenderedPageBreak/>
        <w:t>enhanced, listening skills are practiced</w:t>
      </w:r>
      <w:r w:rsidR="00D917D3" w:rsidRPr="00B038D3">
        <w:rPr>
          <w:sz w:val="24"/>
          <w:szCs w:val="24"/>
          <w:lang w:val="en-US"/>
        </w:rPr>
        <w:t>”</w:t>
      </w:r>
      <w:r w:rsidR="00BF3D01" w:rsidRPr="00B038D3">
        <w:rPr>
          <w:sz w:val="24"/>
          <w:szCs w:val="24"/>
          <w:lang w:val="en-US"/>
        </w:rPr>
        <w:t xml:space="preserve"> [QQ/T2].  This last comment contrasts with findings in the literature.  Kim (2008) did not get any teachers reporting speaking enhancement as a potential benefit of technology usage.  Moreover, no participant in my student sample cited either pronunciation or listening as a perceived benefit, itself </w:t>
      </w:r>
      <w:r w:rsidR="00B47291" w:rsidRPr="00B038D3">
        <w:rPr>
          <w:sz w:val="24"/>
          <w:szCs w:val="24"/>
          <w:lang w:val="en-US"/>
        </w:rPr>
        <w:t xml:space="preserve">somewhat </w:t>
      </w:r>
      <w:r w:rsidR="00BF3D01" w:rsidRPr="00B038D3">
        <w:rPr>
          <w:sz w:val="24"/>
          <w:szCs w:val="24"/>
          <w:lang w:val="en-US"/>
        </w:rPr>
        <w:t>consistent with Sagarra and Zapata (2008), in whose research, less than a third of their student sample perceived technology to improve their pronunciation and listening.</w:t>
      </w:r>
    </w:p>
    <w:p w:rsidR="00BF3D01" w:rsidRPr="00B038D3" w:rsidRDefault="00BF3D01" w:rsidP="00D6406C">
      <w:pPr>
        <w:pStyle w:val="NoSpacing"/>
        <w:spacing w:line="360" w:lineRule="auto"/>
        <w:ind w:firstLine="720"/>
        <w:jc w:val="both"/>
        <w:rPr>
          <w:sz w:val="24"/>
          <w:szCs w:val="24"/>
          <w:lang w:val="en-US"/>
        </w:rPr>
      </w:pPr>
      <w:r w:rsidRPr="00B038D3">
        <w:rPr>
          <w:sz w:val="24"/>
          <w:szCs w:val="24"/>
          <w:lang w:val="en-US"/>
        </w:rPr>
        <w:t xml:space="preserve">Half the participants also talked of autonomy and independency for </w:t>
      </w:r>
      <w:r w:rsidR="00716011" w:rsidRPr="00B038D3">
        <w:rPr>
          <w:sz w:val="24"/>
          <w:szCs w:val="24"/>
          <w:lang w:val="en-US"/>
        </w:rPr>
        <w:t>student</w:t>
      </w:r>
      <w:r w:rsidRPr="00B038D3">
        <w:rPr>
          <w:sz w:val="24"/>
          <w:szCs w:val="24"/>
          <w:lang w:val="en-US"/>
        </w:rPr>
        <w:t xml:space="preserve">s, as illustrated by remarks like </w:t>
      </w:r>
      <w:r w:rsidR="00D917D3" w:rsidRPr="00B038D3">
        <w:rPr>
          <w:sz w:val="24"/>
          <w:szCs w:val="24"/>
          <w:lang w:val="en-US"/>
        </w:rPr>
        <w:t>“</w:t>
      </w:r>
      <w:r w:rsidRPr="00B038D3">
        <w:rPr>
          <w:sz w:val="24"/>
          <w:szCs w:val="24"/>
          <w:lang w:val="en-US"/>
        </w:rPr>
        <w:t>[</w:t>
      </w:r>
      <w:r w:rsidRPr="00B038D3">
        <w:rPr>
          <w:i/>
          <w:sz w:val="24"/>
          <w:szCs w:val="24"/>
          <w:lang w:val="en-US"/>
        </w:rPr>
        <w:t>CTs provide]</w:t>
      </w:r>
      <w:r w:rsidRPr="00B038D3">
        <w:rPr>
          <w:sz w:val="24"/>
          <w:szCs w:val="24"/>
          <w:lang w:val="en-US"/>
        </w:rPr>
        <w:t xml:space="preserve"> </w:t>
      </w:r>
      <w:r w:rsidRPr="00B038D3">
        <w:rPr>
          <w:i/>
          <w:sz w:val="24"/>
          <w:szCs w:val="24"/>
          <w:lang w:val="en-US"/>
        </w:rPr>
        <w:t>opportunities [for students] to work outside of the classroom in their own time and pace while collaborating</w:t>
      </w:r>
      <w:r w:rsidR="00D917D3" w:rsidRPr="00B038D3">
        <w:rPr>
          <w:sz w:val="24"/>
          <w:szCs w:val="24"/>
          <w:lang w:val="en-US"/>
        </w:rPr>
        <w:t>”</w:t>
      </w:r>
      <w:r w:rsidRPr="00B038D3">
        <w:rPr>
          <w:sz w:val="24"/>
          <w:szCs w:val="24"/>
          <w:lang w:val="en-US"/>
        </w:rPr>
        <w:t xml:space="preserve"> [QQ/T3] and </w:t>
      </w:r>
      <w:r w:rsidR="00D917D3" w:rsidRPr="00B038D3">
        <w:rPr>
          <w:sz w:val="24"/>
          <w:szCs w:val="24"/>
          <w:lang w:val="en-US"/>
        </w:rPr>
        <w:t>“</w:t>
      </w:r>
      <w:r w:rsidRPr="00B038D3">
        <w:rPr>
          <w:i/>
          <w:sz w:val="24"/>
          <w:szCs w:val="24"/>
          <w:lang w:val="en-US"/>
        </w:rPr>
        <w:t xml:space="preserve">[CTs] help students to act autonomously, be responsible of their learning and become independent </w:t>
      </w:r>
      <w:r w:rsidR="00716011" w:rsidRPr="00B038D3">
        <w:rPr>
          <w:i/>
          <w:sz w:val="24"/>
          <w:szCs w:val="24"/>
          <w:lang w:val="en-US"/>
        </w:rPr>
        <w:t>student</w:t>
      </w:r>
      <w:r w:rsidR="004B3DCD" w:rsidRPr="00B038D3">
        <w:rPr>
          <w:i/>
          <w:sz w:val="24"/>
          <w:szCs w:val="24"/>
          <w:lang w:val="en-US"/>
        </w:rPr>
        <w:t>s</w:t>
      </w:r>
      <w:r w:rsidR="00412D74" w:rsidRPr="00B038D3">
        <w:rPr>
          <w:i/>
          <w:sz w:val="24"/>
          <w:szCs w:val="24"/>
          <w:lang w:val="en-US"/>
        </w:rPr>
        <w:t>”</w:t>
      </w:r>
      <w:r w:rsidRPr="00B038D3">
        <w:rPr>
          <w:sz w:val="24"/>
          <w:szCs w:val="24"/>
          <w:lang w:val="en-US"/>
        </w:rPr>
        <w:t xml:space="preserve"> [QQ/T6].  The literature supports this notion (</w:t>
      </w:r>
      <w:r w:rsidR="003D5277" w:rsidRPr="00B038D3">
        <w:rPr>
          <w:sz w:val="24"/>
          <w:szCs w:val="24"/>
          <w:lang w:val="en-US"/>
        </w:rPr>
        <w:t>e.g.,</w:t>
      </w:r>
      <w:r w:rsidRPr="00B038D3">
        <w:rPr>
          <w:sz w:val="24"/>
          <w:szCs w:val="24"/>
          <w:lang w:val="en-US"/>
        </w:rPr>
        <w:t xml:space="preserve"> Kim, 2008).  </w:t>
      </w:r>
    </w:p>
    <w:p w:rsidR="00BF3D01" w:rsidRPr="00B038D3" w:rsidRDefault="00BF3D01" w:rsidP="00D6406C">
      <w:pPr>
        <w:pStyle w:val="NoSpacing"/>
        <w:spacing w:line="360" w:lineRule="auto"/>
        <w:ind w:firstLine="720"/>
        <w:jc w:val="both"/>
        <w:rPr>
          <w:sz w:val="24"/>
          <w:szCs w:val="24"/>
          <w:lang w:val="en-US"/>
        </w:rPr>
      </w:pPr>
      <w:r w:rsidRPr="00B038D3">
        <w:rPr>
          <w:sz w:val="24"/>
          <w:szCs w:val="24"/>
          <w:lang w:val="en-US"/>
        </w:rPr>
        <w:t>In accord with Pardo-Ballester (2012), a third cluster of answers centered on how CTs provide authenticity, allow students to be more actively involved and render learning more fun and interesting:</w:t>
      </w:r>
    </w:p>
    <w:p w:rsidR="00BF3D01" w:rsidRPr="00B038D3" w:rsidRDefault="00BF3D01" w:rsidP="00BF3D01">
      <w:pPr>
        <w:pStyle w:val="NoSpacing"/>
        <w:jc w:val="both"/>
        <w:rPr>
          <w:sz w:val="24"/>
          <w:szCs w:val="24"/>
          <w:lang w:val="en-US"/>
        </w:rPr>
      </w:pPr>
    </w:p>
    <w:p w:rsidR="00BF3D01" w:rsidRPr="00B038D3" w:rsidRDefault="00BF3D01" w:rsidP="00BF3D01">
      <w:pPr>
        <w:pStyle w:val="NoSpacing"/>
        <w:ind w:firstLine="720"/>
        <w:rPr>
          <w:sz w:val="24"/>
          <w:szCs w:val="24"/>
          <w:lang w:val="en-US"/>
        </w:rPr>
      </w:pPr>
      <w:r w:rsidRPr="00B038D3">
        <w:rPr>
          <w:sz w:val="24"/>
          <w:szCs w:val="24"/>
          <w:lang w:val="en-US"/>
        </w:rPr>
        <w:t>[QQ/T2] Teaching becomes more fun.</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[QQ/T4] CTs make learning more interesting as students are participating more actively.</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[INT/T2] I think CTs can actually make classroom a more interesting place for students to be in, especially given that this age of students is digitally literate to a large degree.</w:t>
      </w:r>
    </w:p>
    <w:p w:rsidR="00BF3D01" w:rsidRPr="00B038D3" w:rsidRDefault="00BF3D01" w:rsidP="00BF3D01">
      <w:pPr>
        <w:pStyle w:val="NoSpacing"/>
        <w:rPr>
          <w:sz w:val="24"/>
          <w:szCs w:val="24"/>
          <w:lang w:val="en-US"/>
        </w:rPr>
      </w:pPr>
    </w:p>
    <w:p w:rsidR="00BF3D01" w:rsidRPr="00B038D3" w:rsidRDefault="00BF3D01" w:rsidP="00BF3D01">
      <w:pPr>
        <w:pStyle w:val="NoSpacing"/>
        <w:ind w:firstLine="720"/>
        <w:rPr>
          <w:sz w:val="24"/>
          <w:szCs w:val="24"/>
          <w:lang w:val="en-US"/>
        </w:rPr>
      </w:pPr>
      <w:r w:rsidRPr="00B038D3">
        <w:rPr>
          <w:sz w:val="24"/>
          <w:szCs w:val="24"/>
          <w:lang w:val="en-US"/>
        </w:rPr>
        <w:t xml:space="preserve">[INT/T1] I like </w:t>
      </w:r>
      <w:r w:rsidR="00412D74" w:rsidRPr="00B038D3">
        <w:rPr>
          <w:sz w:val="24"/>
          <w:szCs w:val="24"/>
          <w:lang w:val="en-US"/>
        </w:rPr>
        <w:t xml:space="preserve">it </w:t>
      </w:r>
      <w:r w:rsidRPr="00B038D3">
        <w:rPr>
          <w:sz w:val="24"/>
          <w:szCs w:val="24"/>
          <w:lang w:val="en-US"/>
        </w:rPr>
        <w:t>that they offer an authentic outlet.</w:t>
      </w:r>
    </w:p>
    <w:p w:rsidR="00BF3D01" w:rsidRPr="00B038D3" w:rsidRDefault="00BF3D01" w:rsidP="00BF3D01">
      <w:pPr>
        <w:pStyle w:val="NoSpacing"/>
        <w:rPr>
          <w:sz w:val="24"/>
          <w:szCs w:val="24"/>
          <w:lang w:val="en-US"/>
        </w:rPr>
      </w:pPr>
    </w:p>
    <w:p w:rsidR="00BF3D01" w:rsidRPr="00B038D3" w:rsidRDefault="00BF3D01" w:rsidP="00F946C1">
      <w:pPr>
        <w:pStyle w:val="NoSpacing"/>
        <w:spacing w:line="360" w:lineRule="auto"/>
        <w:ind w:firstLine="720"/>
        <w:jc w:val="both"/>
        <w:rPr>
          <w:sz w:val="24"/>
          <w:szCs w:val="24"/>
          <w:lang w:val="en-US"/>
        </w:rPr>
      </w:pPr>
      <w:r w:rsidRPr="00B038D3">
        <w:rPr>
          <w:sz w:val="24"/>
          <w:szCs w:val="24"/>
          <w:lang w:val="en-US"/>
        </w:rPr>
        <w:t xml:space="preserve">A point raised in interviews was that CT implementation helps education to keep up with </w:t>
      </w:r>
      <w:r w:rsidR="00D917D3" w:rsidRPr="00B038D3">
        <w:rPr>
          <w:sz w:val="24"/>
          <w:szCs w:val="24"/>
          <w:lang w:val="en-US"/>
        </w:rPr>
        <w:t>“</w:t>
      </w:r>
      <w:r w:rsidRPr="00B038D3">
        <w:rPr>
          <w:sz w:val="24"/>
          <w:szCs w:val="24"/>
          <w:lang w:val="en-US"/>
        </w:rPr>
        <w:t>digitally-native</w:t>
      </w:r>
      <w:r w:rsidR="00D917D3" w:rsidRPr="00B038D3">
        <w:rPr>
          <w:sz w:val="24"/>
          <w:szCs w:val="24"/>
          <w:lang w:val="en-US"/>
        </w:rPr>
        <w:t>”</w:t>
      </w:r>
      <w:r w:rsidRPr="00B038D3">
        <w:rPr>
          <w:sz w:val="24"/>
          <w:szCs w:val="24"/>
          <w:lang w:val="en-US"/>
        </w:rPr>
        <w:t xml:space="preserve"> students: </w:t>
      </w:r>
    </w:p>
    <w:p w:rsidR="00BF3D01" w:rsidRPr="00B038D3" w:rsidRDefault="00BF3D01" w:rsidP="00BF3D01">
      <w:pPr>
        <w:pStyle w:val="NoSpacing"/>
        <w:jc w:val="both"/>
        <w:rPr>
          <w:sz w:val="24"/>
          <w:szCs w:val="24"/>
          <w:highlight w:val="yellow"/>
          <w:lang w:val="en-GB"/>
        </w:rPr>
      </w:pPr>
    </w:p>
    <w:p w:rsidR="00BF3D01" w:rsidRPr="00B038D3" w:rsidRDefault="00BF3D01" w:rsidP="00BF3D01">
      <w:pPr>
        <w:pStyle w:val="NoSpacing"/>
        <w:ind w:left="720"/>
        <w:rPr>
          <w:sz w:val="24"/>
          <w:szCs w:val="24"/>
          <w:lang w:val="en-US"/>
        </w:rPr>
      </w:pPr>
      <w:r w:rsidRPr="00B038D3">
        <w:rPr>
          <w:sz w:val="24"/>
          <w:szCs w:val="24"/>
          <w:lang w:val="en-US"/>
        </w:rPr>
        <w:t>[INT/T3] Students are growing up in ipads and laptops today and seem eager to use these for their education.  Certainly there</w:t>
      </w:r>
      <w:r w:rsidR="00D917D3" w:rsidRPr="00B038D3">
        <w:rPr>
          <w:sz w:val="24"/>
          <w:szCs w:val="24"/>
          <w:lang w:val="en-US"/>
        </w:rPr>
        <w:t>’s</w:t>
      </w:r>
      <w:r w:rsidRPr="00B038D3">
        <w:rPr>
          <w:sz w:val="24"/>
          <w:szCs w:val="24"/>
          <w:lang w:val="en-US"/>
        </w:rPr>
        <w:t xml:space="preserve"> a shift from how education </w:t>
      </w:r>
      <w:r w:rsidR="00412D74" w:rsidRPr="00B038D3">
        <w:rPr>
          <w:sz w:val="24"/>
          <w:szCs w:val="24"/>
          <w:lang w:val="en-US"/>
        </w:rPr>
        <w:t xml:space="preserve">was </w:t>
      </w:r>
      <w:r w:rsidRPr="00B038D3">
        <w:rPr>
          <w:sz w:val="24"/>
          <w:szCs w:val="24"/>
          <w:lang w:val="en-US"/>
        </w:rPr>
        <w:t>10-15 years ago.</w:t>
      </w:r>
    </w:p>
    <w:p w:rsidR="00BF3D01" w:rsidRPr="00B038D3" w:rsidRDefault="00BF3D01" w:rsidP="00BF3D01">
      <w:pPr>
        <w:pStyle w:val="NoSpacing"/>
        <w:rPr>
          <w:sz w:val="24"/>
          <w:szCs w:val="24"/>
          <w:lang w:val="en-US"/>
        </w:rPr>
      </w:pPr>
    </w:p>
    <w:p w:rsidR="00BF3D01" w:rsidRPr="00B038D3" w:rsidRDefault="00412D74" w:rsidP="00BF3D01">
      <w:pPr>
        <w:pStyle w:val="NoSpacing"/>
        <w:ind w:left="720"/>
        <w:rPr>
          <w:sz w:val="24"/>
          <w:szCs w:val="24"/>
          <w:lang w:val="en-US"/>
        </w:rPr>
      </w:pPr>
      <w:r w:rsidRPr="00B038D3">
        <w:rPr>
          <w:sz w:val="24"/>
          <w:szCs w:val="24"/>
          <w:lang w:val="en-US"/>
        </w:rPr>
        <w:t>[INT/T1]</w:t>
      </w:r>
      <w:r w:rsidR="00BF3D01" w:rsidRPr="00B038D3">
        <w:rPr>
          <w:sz w:val="24"/>
          <w:szCs w:val="24"/>
          <w:lang w:val="en-US"/>
        </w:rPr>
        <w:t xml:space="preserve"> </w:t>
      </w:r>
      <w:r w:rsidR="00082708" w:rsidRPr="00B038D3">
        <w:rPr>
          <w:sz w:val="24"/>
          <w:szCs w:val="24"/>
          <w:lang w:val="en-US"/>
        </w:rPr>
        <w:t xml:space="preserve">Many </w:t>
      </w:r>
      <w:r w:rsidR="00BF3D01" w:rsidRPr="00B038D3">
        <w:rPr>
          <w:sz w:val="24"/>
          <w:szCs w:val="24"/>
          <w:lang w:val="en-US"/>
        </w:rPr>
        <w:t>students nowadays are well acquainted with CTs…this interactivity is already part of their lives and I think education should keep pace with that.</w:t>
      </w:r>
    </w:p>
    <w:p w:rsidR="00BF3D01" w:rsidRPr="00B038D3" w:rsidRDefault="00BF3D01" w:rsidP="00BF3D01">
      <w:pPr>
        <w:pStyle w:val="NoSpacing"/>
        <w:jc w:val="both"/>
        <w:rPr>
          <w:sz w:val="24"/>
          <w:szCs w:val="24"/>
          <w:lang w:val="en-US"/>
        </w:rPr>
      </w:pPr>
    </w:p>
    <w:p w:rsidR="00BF3D01" w:rsidRPr="00B038D3" w:rsidRDefault="00BF3D01" w:rsidP="00F946C1">
      <w:pPr>
        <w:pStyle w:val="NoSpacing"/>
        <w:spacing w:line="360" w:lineRule="auto"/>
        <w:jc w:val="both"/>
        <w:rPr>
          <w:sz w:val="24"/>
          <w:szCs w:val="24"/>
          <w:lang w:val="en-US"/>
        </w:rPr>
      </w:pPr>
      <w:r w:rsidRPr="00B038D3">
        <w:rPr>
          <w:sz w:val="24"/>
          <w:szCs w:val="24"/>
          <w:lang w:val="en-US"/>
        </w:rPr>
        <w:t xml:space="preserve">This point resonates a similar perception from the student sample, where </w:t>
      </w:r>
      <w:r w:rsidRPr="00B038D3">
        <w:rPr>
          <w:sz w:val="24"/>
          <w:szCs w:val="24"/>
          <w:lang w:val="en-GB"/>
        </w:rPr>
        <w:t xml:space="preserve">the need was acknowledged for </w:t>
      </w:r>
      <w:r w:rsidRPr="00B038D3">
        <w:rPr>
          <w:sz w:val="24"/>
          <w:szCs w:val="24"/>
          <w:lang w:val="en-US"/>
        </w:rPr>
        <w:t xml:space="preserve">students to </w:t>
      </w:r>
      <w:r w:rsidR="00082708" w:rsidRPr="00B038D3">
        <w:rPr>
          <w:sz w:val="24"/>
          <w:szCs w:val="24"/>
          <w:lang w:val="en-US"/>
        </w:rPr>
        <w:t xml:space="preserve">keep up with </w:t>
      </w:r>
      <w:r w:rsidRPr="00B038D3">
        <w:rPr>
          <w:sz w:val="24"/>
          <w:szCs w:val="24"/>
          <w:lang w:val="en-US"/>
        </w:rPr>
        <w:t>today</w:t>
      </w:r>
      <w:r w:rsidR="00D917D3" w:rsidRPr="00B038D3">
        <w:rPr>
          <w:sz w:val="24"/>
          <w:szCs w:val="24"/>
          <w:lang w:val="en-US"/>
        </w:rPr>
        <w:t>’s</w:t>
      </w:r>
      <w:r w:rsidRPr="00B038D3">
        <w:rPr>
          <w:sz w:val="24"/>
          <w:szCs w:val="24"/>
          <w:lang w:val="en-US"/>
        </w:rPr>
        <w:t xml:space="preserve"> increasingly digital age.  </w:t>
      </w:r>
    </w:p>
    <w:p w:rsidR="00BF3D01" w:rsidRPr="00B038D3" w:rsidRDefault="00BF3D01" w:rsidP="00F946C1">
      <w:pPr>
        <w:pStyle w:val="NoSpacing"/>
        <w:spacing w:line="360" w:lineRule="auto"/>
        <w:ind w:firstLine="720"/>
        <w:jc w:val="both"/>
        <w:rPr>
          <w:sz w:val="24"/>
          <w:szCs w:val="24"/>
          <w:lang w:val="en-US"/>
        </w:rPr>
      </w:pPr>
      <w:r w:rsidRPr="00B038D3">
        <w:rPr>
          <w:sz w:val="24"/>
          <w:szCs w:val="24"/>
          <w:lang w:val="en-US"/>
        </w:rPr>
        <w:lastRenderedPageBreak/>
        <w:t xml:space="preserve">A last </w:t>
      </w:r>
      <w:r w:rsidR="00F63FFF" w:rsidRPr="00B038D3">
        <w:rPr>
          <w:sz w:val="24"/>
          <w:szCs w:val="24"/>
          <w:lang w:val="en-US"/>
        </w:rPr>
        <w:t xml:space="preserve">reported </w:t>
      </w:r>
      <w:r w:rsidRPr="00B038D3">
        <w:rPr>
          <w:sz w:val="24"/>
          <w:szCs w:val="24"/>
          <w:lang w:val="en-US"/>
        </w:rPr>
        <w:t xml:space="preserve">perceived benefit was that CTs provide the classroom with numerous resources, exemplified by comments such as </w:t>
      </w:r>
      <w:r w:rsidR="00D917D3" w:rsidRPr="00B038D3">
        <w:rPr>
          <w:sz w:val="24"/>
          <w:szCs w:val="24"/>
          <w:lang w:val="en-US"/>
        </w:rPr>
        <w:t>“</w:t>
      </w:r>
      <w:r w:rsidRPr="00B038D3">
        <w:rPr>
          <w:i/>
          <w:sz w:val="24"/>
          <w:szCs w:val="24"/>
          <w:lang w:val="en-US"/>
        </w:rPr>
        <w:t>CTs offer a multitude of sources to take advantage of</w:t>
      </w:r>
      <w:r w:rsidR="00D917D3" w:rsidRPr="00B038D3">
        <w:rPr>
          <w:sz w:val="24"/>
          <w:szCs w:val="24"/>
          <w:lang w:val="en-US"/>
        </w:rPr>
        <w:t>”</w:t>
      </w:r>
      <w:r w:rsidRPr="00B038D3">
        <w:rPr>
          <w:sz w:val="24"/>
          <w:szCs w:val="24"/>
          <w:lang w:val="en-US"/>
        </w:rPr>
        <w:t xml:space="preserve"> [INT/T1] and </w:t>
      </w:r>
      <w:r w:rsidR="00D917D3" w:rsidRPr="00B038D3">
        <w:rPr>
          <w:sz w:val="24"/>
          <w:szCs w:val="24"/>
          <w:lang w:val="en-US"/>
        </w:rPr>
        <w:t>“</w:t>
      </w:r>
      <w:r w:rsidRPr="00B038D3">
        <w:rPr>
          <w:i/>
          <w:sz w:val="24"/>
          <w:szCs w:val="24"/>
          <w:lang w:val="en-US"/>
        </w:rPr>
        <w:t xml:space="preserve">I like </w:t>
      </w:r>
      <w:r w:rsidR="00F63FFF" w:rsidRPr="00B038D3">
        <w:rPr>
          <w:i/>
          <w:sz w:val="24"/>
          <w:szCs w:val="24"/>
          <w:lang w:val="en-US"/>
        </w:rPr>
        <w:t xml:space="preserve">it </w:t>
      </w:r>
      <w:r w:rsidRPr="00B038D3">
        <w:rPr>
          <w:i/>
          <w:sz w:val="24"/>
          <w:szCs w:val="24"/>
          <w:lang w:val="en-US"/>
        </w:rPr>
        <w:t>that there are so many tools out there</w:t>
      </w:r>
      <w:r w:rsidR="00F63FFF" w:rsidRPr="00B038D3">
        <w:rPr>
          <w:i/>
          <w:sz w:val="24"/>
          <w:szCs w:val="24"/>
          <w:lang w:val="en-US"/>
        </w:rPr>
        <w:t>…</w:t>
      </w:r>
      <w:r w:rsidRPr="00B038D3">
        <w:rPr>
          <w:i/>
          <w:sz w:val="24"/>
          <w:szCs w:val="24"/>
          <w:lang w:val="en-US"/>
        </w:rPr>
        <w:t>it</w:t>
      </w:r>
      <w:r w:rsidR="00D917D3" w:rsidRPr="00B038D3">
        <w:rPr>
          <w:i/>
          <w:sz w:val="24"/>
          <w:szCs w:val="24"/>
          <w:lang w:val="en-US"/>
        </w:rPr>
        <w:t>’s</w:t>
      </w:r>
      <w:r w:rsidRPr="00B038D3">
        <w:rPr>
          <w:i/>
          <w:sz w:val="24"/>
          <w:szCs w:val="24"/>
          <w:lang w:val="en-US"/>
        </w:rPr>
        <w:t xml:space="preserve"> impossible not to find something that suits each teacher</w:t>
      </w:r>
      <w:r w:rsidR="00D917D3" w:rsidRPr="00B038D3">
        <w:rPr>
          <w:i/>
          <w:sz w:val="24"/>
          <w:szCs w:val="24"/>
          <w:lang w:val="en-US"/>
        </w:rPr>
        <w:t>’s</w:t>
      </w:r>
      <w:r w:rsidRPr="00B038D3">
        <w:rPr>
          <w:i/>
          <w:sz w:val="24"/>
          <w:szCs w:val="24"/>
          <w:lang w:val="en-US"/>
        </w:rPr>
        <w:t xml:space="preserve"> taste and fit</w:t>
      </w:r>
      <w:r w:rsidR="00F63FFF" w:rsidRPr="00B038D3">
        <w:rPr>
          <w:i/>
          <w:sz w:val="24"/>
          <w:szCs w:val="24"/>
          <w:lang w:val="en-US"/>
        </w:rPr>
        <w:t>s</w:t>
      </w:r>
      <w:r w:rsidRPr="00B038D3">
        <w:rPr>
          <w:i/>
          <w:sz w:val="24"/>
          <w:szCs w:val="24"/>
          <w:lang w:val="en-US"/>
        </w:rPr>
        <w:t xml:space="preserve"> the syllabus purposes</w:t>
      </w:r>
      <w:r w:rsidR="00D917D3" w:rsidRPr="00B038D3">
        <w:rPr>
          <w:sz w:val="24"/>
          <w:szCs w:val="24"/>
          <w:lang w:val="en-US"/>
        </w:rPr>
        <w:t>”</w:t>
      </w:r>
      <w:r w:rsidRPr="00B038D3">
        <w:rPr>
          <w:sz w:val="24"/>
          <w:szCs w:val="24"/>
          <w:lang w:val="en-US"/>
        </w:rPr>
        <w:t xml:space="preserve"> [INT/T3].  The capacity to expand the spatiotemporal boundaries of the classroom may be seen as one of the greatest benefits of using CTs;</w:t>
      </w:r>
      <w:r w:rsidR="0096404D" w:rsidRPr="00B038D3">
        <w:rPr>
          <w:rStyle w:val="FootnoteReference"/>
          <w:sz w:val="24"/>
          <w:szCs w:val="24"/>
          <w:lang w:val="en-US"/>
        </w:rPr>
        <w:footnoteReference w:id="120"/>
      </w:r>
      <w:r w:rsidRPr="00B038D3">
        <w:rPr>
          <w:sz w:val="24"/>
          <w:szCs w:val="24"/>
          <w:lang w:val="en-US"/>
        </w:rPr>
        <w:t xml:space="preserve"> nonetheless, a wealth of resources is not always a good thing.  Inevitably, some resources are better than others and </w:t>
      </w:r>
      <w:r w:rsidR="00EE448D" w:rsidRPr="00B038D3">
        <w:rPr>
          <w:sz w:val="24"/>
          <w:szCs w:val="24"/>
          <w:lang w:val="en-US"/>
        </w:rPr>
        <w:t>teacher</w:t>
      </w:r>
      <w:r w:rsidRPr="00B038D3">
        <w:rPr>
          <w:sz w:val="24"/>
          <w:szCs w:val="24"/>
          <w:lang w:val="en-US"/>
        </w:rPr>
        <w:t xml:space="preserve">s need to be extremely cautious in choosing what is appropriate for their classes, both in terms of the level as well as in terms of authenticity.  Also, searching for and evaluating sources may be time-consuming and can add to the </w:t>
      </w:r>
      <w:r w:rsidR="00EE448D" w:rsidRPr="00B038D3">
        <w:rPr>
          <w:sz w:val="24"/>
          <w:szCs w:val="24"/>
          <w:lang w:val="en-US"/>
        </w:rPr>
        <w:t>teacher</w:t>
      </w:r>
      <w:r w:rsidR="00350A11" w:rsidRPr="00B038D3">
        <w:rPr>
          <w:sz w:val="24"/>
          <w:szCs w:val="24"/>
          <w:lang w:val="en-US"/>
        </w:rPr>
        <w:t>s’</w:t>
      </w:r>
      <w:r w:rsidRPr="00B038D3">
        <w:rPr>
          <w:sz w:val="24"/>
          <w:szCs w:val="24"/>
          <w:lang w:val="en-US"/>
        </w:rPr>
        <w:t xml:space="preserve"> time concerns. </w:t>
      </w:r>
    </w:p>
    <w:p w:rsidR="00BF3D01" w:rsidRPr="00B038D3" w:rsidRDefault="00BF3D01" w:rsidP="00F946C1">
      <w:pPr>
        <w:pStyle w:val="NoSpacing"/>
        <w:spacing w:line="360" w:lineRule="auto"/>
        <w:ind w:firstLine="720"/>
        <w:jc w:val="both"/>
        <w:rPr>
          <w:sz w:val="24"/>
          <w:szCs w:val="24"/>
          <w:lang w:val="en-US"/>
        </w:rPr>
      </w:pPr>
      <w:r w:rsidRPr="00B038D3">
        <w:rPr>
          <w:sz w:val="24"/>
          <w:szCs w:val="24"/>
          <w:lang w:val="en-US"/>
        </w:rPr>
        <w:t xml:space="preserve">Turning our attention away from perceived benefits, </w:t>
      </w:r>
      <w:r w:rsidR="00EE448D" w:rsidRPr="00B038D3">
        <w:rPr>
          <w:sz w:val="24"/>
          <w:szCs w:val="24"/>
          <w:lang w:val="en-US"/>
        </w:rPr>
        <w:t>teacher</w:t>
      </w:r>
      <w:r w:rsidRPr="00B038D3">
        <w:rPr>
          <w:sz w:val="24"/>
          <w:szCs w:val="24"/>
          <w:lang w:val="en-US"/>
        </w:rPr>
        <w:t xml:space="preserve">s were asked to name the most important drawbacks they perceive CTs may bring to the </w:t>
      </w:r>
      <w:r w:rsidR="00941AA6" w:rsidRPr="00B038D3">
        <w:rPr>
          <w:sz w:val="24"/>
          <w:szCs w:val="24"/>
          <w:lang w:val="en-US"/>
        </w:rPr>
        <w:t>ESP</w:t>
      </w:r>
      <w:r w:rsidRPr="00B038D3">
        <w:rPr>
          <w:sz w:val="24"/>
          <w:szCs w:val="24"/>
          <w:lang w:val="en-US"/>
        </w:rPr>
        <w:t xml:space="preserve"> classroom for </w:t>
      </w:r>
      <w:r w:rsidR="00716011" w:rsidRPr="00B038D3">
        <w:rPr>
          <w:sz w:val="24"/>
          <w:szCs w:val="24"/>
          <w:lang w:val="en-US"/>
        </w:rPr>
        <w:t>student</w:t>
      </w:r>
      <w:r w:rsidRPr="00B038D3">
        <w:rPr>
          <w:sz w:val="24"/>
          <w:szCs w:val="24"/>
          <w:lang w:val="en-US"/>
        </w:rPr>
        <w:t xml:space="preserve">s and </w:t>
      </w:r>
      <w:r w:rsidR="00EE448D" w:rsidRPr="00B038D3">
        <w:rPr>
          <w:sz w:val="24"/>
          <w:szCs w:val="24"/>
          <w:lang w:val="en-US"/>
        </w:rPr>
        <w:t>teacher</w:t>
      </w:r>
      <w:r w:rsidRPr="00B038D3">
        <w:rPr>
          <w:sz w:val="24"/>
          <w:szCs w:val="24"/>
          <w:lang w:val="en-US"/>
        </w:rPr>
        <w:t xml:space="preserve">s.  In terms of incidence, and in consonance with the respective perceptions in the student sample, the most prevalent pattern concerned a lack of familiarity with CTs, which purportedly placed both students and </w:t>
      </w:r>
      <w:r w:rsidR="00EE448D" w:rsidRPr="00B038D3">
        <w:rPr>
          <w:sz w:val="24"/>
          <w:szCs w:val="24"/>
          <w:lang w:val="en-US"/>
        </w:rPr>
        <w:t>teacher</w:t>
      </w:r>
      <w:r w:rsidRPr="00B038D3">
        <w:rPr>
          <w:sz w:val="24"/>
          <w:szCs w:val="24"/>
          <w:lang w:val="en-US"/>
        </w:rPr>
        <w:t>s at a disadvantage.  Participants acknowledged that both groups need time so that they can catch up with technologies:</w:t>
      </w:r>
    </w:p>
    <w:p w:rsidR="00BF3D01" w:rsidRPr="00B038D3" w:rsidRDefault="00BF3D01" w:rsidP="00BF3D01">
      <w:pPr>
        <w:pStyle w:val="NoSpacing"/>
        <w:ind w:firstLine="720"/>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[QQ/T3] It could be problematic to students not familiar with technologies.</w:t>
      </w:r>
    </w:p>
    <w:p w:rsidR="00BF3D01" w:rsidRPr="00B038D3" w:rsidRDefault="00BF3D01" w:rsidP="00BF3D01">
      <w:pPr>
        <w:pStyle w:val="NoSpacing"/>
        <w:ind w:firstLine="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[QQ/T4] Students need more time to familiarize themselves with technologies new to them.</w:t>
      </w:r>
    </w:p>
    <w:p w:rsidR="00BF3D01" w:rsidRPr="00B038D3" w:rsidRDefault="00BF3D01" w:rsidP="00BF3D01">
      <w:pPr>
        <w:pStyle w:val="NoSpacing"/>
        <w:rPr>
          <w:sz w:val="24"/>
          <w:szCs w:val="24"/>
          <w:highlight w:val="cyan"/>
          <w:lang w:val="en-US"/>
        </w:rPr>
      </w:pPr>
    </w:p>
    <w:p w:rsidR="00BF3D01" w:rsidRPr="00B038D3" w:rsidRDefault="00BF3D01" w:rsidP="00BF3D01">
      <w:pPr>
        <w:pStyle w:val="NoSpacing"/>
        <w:ind w:left="720"/>
        <w:rPr>
          <w:sz w:val="24"/>
          <w:szCs w:val="24"/>
          <w:lang w:val="en-US"/>
        </w:rPr>
      </w:pPr>
      <w:r w:rsidRPr="00B038D3">
        <w:rPr>
          <w:sz w:val="24"/>
          <w:szCs w:val="24"/>
          <w:lang w:val="en-US"/>
        </w:rPr>
        <w:t>[QQ/T4] It</w:t>
      </w:r>
      <w:r w:rsidR="00D917D3" w:rsidRPr="00B038D3">
        <w:rPr>
          <w:sz w:val="24"/>
          <w:szCs w:val="24"/>
          <w:lang w:val="en-US"/>
        </w:rPr>
        <w:t>’s</w:t>
      </w:r>
      <w:r w:rsidRPr="00B038D3">
        <w:rPr>
          <w:sz w:val="24"/>
          <w:szCs w:val="24"/>
          <w:lang w:val="en-US"/>
        </w:rPr>
        <w:t xml:space="preserve"> a learning curve; teachers may also need a lot of time to familiarize themselves with the technologies they want to use.</w:t>
      </w:r>
    </w:p>
    <w:p w:rsidR="00BF3D01" w:rsidRPr="00B038D3" w:rsidRDefault="00BF3D01" w:rsidP="00BF3D01">
      <w:pPr>
        <w:pStyle w:val="NoSpacing"/>
        <w:ind w:firstLine="720"/>
        <w:jc w:val="both"/>
        <w:rPr>
          <w:sz w:val="24"/>
          <w:szCs w:val="24"/>
          <w:lang w:val="en-US"/>
        </w:rPr>
      </w:pPr>
    </w:p>
    <w:p w:rsidR="00BF3D01" w:rsidRPr="00B038D3" w:rsidRDefault="00BF3D01" w:rsidP="00F946C1">
      <w:pPr>
        <w:pStyle w:val="NoSpacing"/>
        <w:spacing w:line="360" w:lineRule="auto"/>
        <w:jc w:val="both"/>
        <w:rPr>
          <w:sz w:val="24"/>
          <w:szCs w:val="24"/>
          <w:lang w:val="en-US"/>
        </w:rPr>
      </w:pPr>
      <w:r w:rsidRPr="00B038D3">
        <w:rPr>
          <w:sz w:val="24"/>
          <w:szCs w:val="24"/>
          <w:lang w:val="en-US"/>
        </w:rPr>
        <w:t>These findings were corroborated by interviews:</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[INT/T2] The fact that so much development happens in so little time can be really problematic…if as a teacher you want to be kept updated on these developments, this can take some time.</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[INT/T4] There</w:t>
      </w:r>
      <w:r w:rsidR="00D917D3" w:rsidRPr="00B038D3">
        <w:rPr>
          <w:sz w:val="24"/>
          <w:szCs w:val="24"/>
          <w:lang w:val="en-US"/>
        </w:rPr>
        <w:t>’s</w:t>
      </w:r>
      <w:r w:rsidRPr="00B038D3">
        <w:rPr>
          <w:sz w:val="24"/>
          <w:szCs w:val="24"/>
          <w:lang w:val="en-US"/>
        </w:rPr>
        <w:t xml:space="preserve"> an entire generation of</w:t>
      </w:r>
      <w:r w:rsidR="005924CE" w:rsidRPr="00B038D3">
        <w:rPr>
          <w:sz w:val="24"/>
          <w:szCs w:val="24"/>
          <w:lang w:val="en-US"/>
        </w:rPr>
        <w:t xml:space="preserve"> teachers that wasn’</w:t>
      </w:r>
      <w:r w:rsidRPr="00B038D3">
        <w:rPr>
          <w:sz w:val="24"/>
          <w:szCs w:val="24"/>
          <w:lang w:val="en-US"/>
        </w:rPr>
        <w:t>t brought up in technology</w:t>
      </w:r>
      <w:r w:rsidR="002C1BAC" w:rsidRPr="00B038D3">
        <w:rPr>
          <w:sz w:val="24"/>
          <w:szCs w:val="24"/>
          <w:lang w:val="en-US"/>
        </w:rPr>
        <w:t>…</w:t>
      </w:r>
      <w:r w:rsidRPr="00B038D3">
        <w:rPr>
          <w:sz w:val="24"/>
          <w:szCs w:val="24"/>
          <w:lang w:val="en-US"/>
        </w:rPr>
        <w:t>it can be quite arduous for them to get used to using this now.  This can be quite an issue…the time needed for someone to get to know how to use [CTs].</w:t>
      </w:r>
    </w:p>
    <w:p w:rsidR="00BF3D01" w:rsidRPr="00B038D3" w:rsidRDefault="00BF3D01" w:rsidP="00BF3D01">
      <w:pPr>
        <w:pStyle w:val="NoSpacing"/>
        <w:jc w:val="both"/>
        <w:rPr>
          <w:sz w:val="24"/>
          <w:szCs w:val="24"/>
          <w:lang w:val="en-US"/>
        </w:rPr>
      </w:pPr>
    </w:p>
    <w:p w:rsidR="00BF3D01" w:rsidRPr="00B038D3" w:rsidRDefault="00BF3D01" w:rsidP="00F946C1">
      <w:pPr>
        <w:pStyle w:val="NoSpacing"/>
        <w:spacing w:line="360" w:lineRule="auto"/>
        <w:jc w:val="both"/>
        <w:rPr>
          <w:sz w:val="24"/>
          <w:szCs w:val="24"/>
          <w:lang w:val="en-GB"/>
        </w:rPr>
      </w:pPr>
      <w:r w:rsidRPr="00B038D3">
        <w:rPr>
          <w:sz w:val="24"/>
          <w:szCs w:val="24"/>
          <w:lang w:val="en-US"/>
        </w:rPr>
        <w:lastRenderedPageBreak/>
        <w:t>Another perceived drawback, also consistent with perceptions in the student sample, was the disturbance caused when students work in groups, socializing and entertaining themselves (using social media for example) rather than studying:</w:t>
      </w:r>
    </w:p>
    <w:p w:rsidR="00BF3D01" w:rsidRPr="00B038D3" w:rsidRDefault="00BF3D01" w:rsidP="00BF3D01">
      <w:pPr>
        <w:pStyle w:val="NoSpacing"/>
        <w:jc w:val="both"/>
        <w:rPr>
          <w:sz w:val="24"/>
          <w:szCs w:val="24"/>
          <w:lang w:val="en-GB"/>
        </w:rPr>
      </w:pPr>
    </w:p>
    <w:p w:rsidR="00BF3D01" w:rsidRPr="00B038D3" w:rsidRDefault="00BF3D01" w:rsidP="00BF3D01">
      <w:pPr>
        <w:pStyle w:val="NoSpacing"/>
        <w:ind w:left="720"/>
        <w:rPr>
          <w:sz w:val="24"/>
          <w:szCs w:val="24"/>
          <w:lang w:val="en-US"/>
        </w:rPr>
      </w:pPr>
      <w:r w:rsidRPr="00B038D3">
        <w:rPr>
          <w:sz w:val="24"/>
          <w:szCs w:val="24"/>
          <w:lang w:val="en-US"/>
        </w:rPr>
        <w:t>[QQ/T2] When it</w:t>
      </w:r>
      <w:r w:rsidR="00D917D3" w:rsidRPr="00B038D3">
        <w:rPr>
          <w:sz w:val="24"/>
          <w:szCs w:val="24"/>
          <w:lang w:val="en-US"/>
        </w:rPr>
        <w:t>’s</w:t>
      </w:r>
      <w:r w:rsidRPr="00B038D3">
        <w:rPr>
          <w:sz w:val="24"/>
          <w:szCs w:val="24"/>
          <w:lang w:val="en-US"/>
        </w:rPr>
        <w:t xml:space="preserve"> a big group, noise and confusion may be possible problems.  Students tend to speak to each other, engage in activities other than the ones given by the teacher.</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[INT/T3] Students can sometimes get distracted and entertain themselves rather than use CTs for their tasks.</w:t>
      </w:r>
    </w:p>
    <w:p w:rsidR="00BF3D01" w:rsidRPr="00B038D3" w:rsidRDefault="00BF3D01" w:rsidP="00BF3D01">
      <w:pPr>
        <w:pStyle w:val="NoSpacing"/>
        <w:jc w:val="both"/>
        <w:rPr>
          <w:sz w:val="24"/>
          <w:szCs w:val="24"/>
          <w:lang w:val="en-GB"/>
        </w:rPr>
      </w:pPr>
    </w:p>
    <w:p w:rsidR="00BF3D01" w:rsidRPr="00B038D3" w:rsidRDefault="00BF3D01" w:rsidP="00F946C1">
      <w:pPr>
        <w:pStyle w:val="NoSpacing"/>
        <w:spacing w:line="360" w:lineRule="auto"/>
        <w:jc w:val="both"/>
        <w:rPr>
          <w:sz w:val="24"/>
          <w:szCs w:val="24"/>
          <w:lang w:val="en-US"/>
        </w:rPr>
      </w:pPr>
      <w:r w:rsidRPr="00B038D3">
        <w:rPr>
          <w:sz w:val="24"/>
          <w:szCs w:val="24"/>
          <w:lang w:val="en-US"/>
        </w:rPr>
        <w:t>Other participants remarked that not all students have access to computers away from university, and that sometimes using CTs on campus can be hindered by technical problems or budgetary constraints:</w:t>
      </w:r>
    </w:p>
    <w:p w:rsidR="00BF3D01" w:rsidRPr="00B038D3" w:rsidRDefault="00BF3D01" w:rsidP="00BF3D01">
      <w:pPr>
        <w:pStyle w:val="NoSpacing"/>
        <w:ind w:left="720"/>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[QQ/T8] Some students still </w:t>
      </w:r>
      <w:r w:rsidR="00000EC3" w:rsidRPr="00B038D3">
        <w:rPr>
          <w:sz w:val="24"/>
          <w:szCs w:val="24"/>
          <w:lang w:val="en-US"/>
        </w:rPr>
        <w:t xml:space="preserve">don’t </w:t>
      </w:r>
      <w:r w:rsidRPr="00B038D3">
        <w:rPr>
          <w:sz w:val="24"/>
          <w:szCs w:val="24"/>
          <w:lang w:val="en-US"/>
        </w:rPr>
        <w:t>have easy access to computers or internet connection outside the university…Technical problems and lack of the right equipment [may render using CTs on campus problematic].</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[INT/T3] Budgetary constraints can sometimes be an issue.</w:t>
      </w:r>
    </w:p>
    <w:p w:rsidR="00BF3D01" w:rsidRPr="00B038D3" w:rsidRDefault="00BF3D01" w:rsidP="00BF3D01">
      <w:pPr>
        <w:pStyle w:val="NoSpacing"/>
        <w:jc w:val="both"/>
        <w:rPr>
          <w:sz w:val="24"/>
          <w:szCs w:val="24"/>
          <w:lang w:val="en-US"/>
        </w:rPr>
      </w:pPr>
    </w:p>
    <w:p w:rsidR="00BF3D01" w:rsidRPr="00B038D3" w:rsidRDefault="00BF3D01" w:rsidP="00F946C1">
      <w:pPr>
        <w:pStyle w:val="NoSpacing"/>
        <w:spacing w:line="360" w:lineRule="auto"/>
        <w:jc w:val="both"/>
        <w:rPr>
          <w:sz w:val="24"/>
          <w:szCs w:val="24"/>
          <w:lang w:val="en-US"/>
        </w:rPr>
      </w:pPr>
      <w:r w:rsidRPr="00B038D3">
        <w:rPr>
          <w:sz w:val="24"/>
          <w:szCs w:val="24"/>
          <w:lang w:val="en-US"/>
        </w:rPr>
        <w:t>A final perceived drawback was that using CTs would mean bigger workloads, resulting in more time concerns:</w:t>
      </w:r>
    </w:p>
    <w:p w:rsidR="00BF3D01" w:rsidRPr="00B038D3" w:rsidRDefault="00BF3D01" w:rsidP="00BF3D01">
      <w:pPr>
        <w:pStyle w:val="NoSpacing"/>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[QQ/T2] Dealing with every single student in a computer lab is very tiring.  A lot of energy and effort is needed on the teacher</w:t>
      </w:r>
      <w:r w:rsidR="00D917D3" w:rsidRPr="00B038D3">
        <w:rPr>
          <w:sz w:val="24"/>
          <w:szCs w:val="24"/>
          <w:lang w:val="en-US"/>
        </w:rPr>
        <w:t>’s</w:t>
      </w:r>
      <w:r w:rsidRPr="00B038D3">
        <w:rPr>
          <w:sz w:val="24"/>
          <w:szCs w:val="24"/>
          <w:lang w:val="en-US"/>
        </w:rPr>
        <w:t xml:space="preserve"> part.</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[QQ/T3] It normally creates more work.</w:t>
      </w:r>
    </w:p>
    <w:p w:rsidR="00BF3D01" w:rsidRPr="00B038D3" w:rsidRDefault="00BF3D01" w:rsidP="00BF3D01">
      <w:pPr>
        <w:pStyle w:val="NoSpacing"/>
        <w:rPr>
          <w:sz w:val="24"/>
          <w:szCs w:val="24"/>
          <w:lang w:val="en-US"/>
        </w:rPr>
      </w:pPr>
    </w:p>
    <w:p w:rsidR="00BF3D01" w:rsidRPr="00B038D3" w:rsidRDefault="00BF3D01" w:rsidP="00BF3D01">
      <w:pPr>
        <w:pStyle w:val="NoSpacing"/>
        <w:ind w:firstLine="720"/>
        <w:rPr>
          <w:sz w:val="24"/>
          <w:szCs w:val="24"/>
          <w:highlight w:val="cyan"/>
          <w:lang w:val="en-US"/>
        </w:rPr>
      </w:pPr>
      <w:r w:rsidRPr="00B038D3">
        <w:rPr>
          <w:sz w:val="24"/>
          <w:szCs w:val="24"/>
          <w:lang w:val="en-US"/>
        </w:rPr>
        <w:t>[QQ/T4] Time restrictions [may hinder using CTs].</w:t>
      </w:r>
    </w:p>
    <w:p w:rsidR="00BF3D01" w:rsidRPr="00B038D3" w:rsidRDefault="00BF3D01" w:rsidP="00BF3D01">
      <w:pPr>
        <w:pStyle w:val="NoSpacing"/>
        <w:jc w:val="both"/>
        <w:rPr>
          <w:sz w:val="24"/>
          <w:szCs w:val="24"/>
          <w:lang w:val="en-US"/>
        </w:rPr>
      </w:pPr>
    </w:p>
    <w:p w:rsidR="00BF3D01" w:rsidRPr="00B038D3" w:rsidRDefault="00BF3D01" w:rsidP="00F946C1">
      <w:pPr>
        <w:pStyle w:val="NoSpacing"/>
        <w:spacing w:line="360" w:lineRule="auto"/>
        <w:jc w:val="both"/>
        <w:rPr>
          <w:sz w:val="24"/>
          <w:szCs w:val="24"/>
          <w:lang w:val="en-GB"/>
        </w:rPr>
      </w:pPr>
      <w:r w:rsidRPr="00B038D3">
        <w:rPr>
          <w:sz w:val="24"/>
          <w:szCs w:val="24"/>
          <w:lang w:val="en-US"/>
        </w:rPr>
        <w:t xml:space="preserve">Increased workload, commitment and effort as a result of CT integration are some of the main concerns </w:t>
      </w:r>
      <w:r w:rsidR="00C12853" w:rsidRPr="00B038D3">
        <w:rPr>
          <w:sz w:val="24"/>
          <w:szCs w:val="24"/>
          <w:lang w:val="en-US"/>
        </w:rPr>
        <w:t xml:space="preserve">appearing </w:t>
      </w:r>
      <w:r w:rsidRPr="00B038D3">
        <w:rPr>
          <w:sz w:val="24"/>
          <w:szCs w:val="24"/>
          <w:lang w:val="en-US"/>
        </w:rPr>
        <w:t>in the research literature (</w:t>
      </w:r>
      <w:r w:rsidR="003D5277" w:rsidRPr="00B038D3">
        <w:rPr>
          <w:sz w:val="24"/>
          <w:szCs w:val="24"/>
          <w:lang w:val="en-US"/>
        </w:rPr>
        <w:t>e.g.,</w:t>
      </w:r>
      <w:r w:rsidRPr="00B038D3">
        <w:rPr>
          <w:sz w:val="24"/>
          <w:szCs w:val="24"/>
          <w:lang w:val="en-US"/>
        </w:rPr>
        <w:t xml:space="preserve"> </w:t>
      </w:r>
      <w:r w:rsidRPr="00B038D3">
        <w:rPr>
          <w:sz w:val="24"/>
          <w:szCs w:val="24"/>
          <w:lang w:val="en-GB"/>
        </w:rPr>
        <w:t xml:space="preserve">Jelfs &amp; Colbourn, 2002; Wheeler, 2001). </w:t>
      </w:r>
    </w:p>
    <w:p w:rsidR="00BF3D01" w:rsidRPr="00B038D3" w:rsidRDefault="00BF3D01" w:rsidP="00F946C1">
      <w:pPr>
        <w:pStyle w:val="NoSpacing"/>
        <w:spacing w:line="360" w:lineRule="auto"/>
        <w:jc w:val="both"/>
        <w:rPr>
          <w:b/>
          <w:sz w:val="24"/>
          <w:szCs w:val="24"/>
          <w:u w:val="single"/>
          <w:lang w:val="en-GB"/>
        </w:rPr>
      </w:pPr>
    </w:p>
    <w:p w:rsidR="00BF3D01" w:rsidRPr="00B038D3" w:rsidRDefault="00EE448D" w:rsidP="00F946C1">
      <w:pPr>
        <w:pStyle w:val="NoSpacing"/>
        <w:spacing w:line="360" w:lineRule="auto"/>
        <w:jc w:val="both"/>
        <w:rPr>
          <w:i/>
          <w:sz w:val="24"/>
          <w:szCs w:val="24"/>
          <w:u w:val="single"/>
          <w:lang w:val="en-US"/>
        </w:rPr>
      </w:pPr>
      <w:r w:rsidRPr="00B038D3">
        <w:rPr>
          <w:i/>
          <w:sz w:val="24"/>
          <w:szCs w:val="24"/>
          <w:u w:val="single"/>
          <w:lang w:val="en-US"/>
        </w:rPr>
        <w:t>Teacher</w:t>
      </w:r>
      <w:r w:rsidR="00BF3D01" w:rsidRPr="00B038D3">
        <w:rPr>
          <w:i/>
          <w:sz w:val="24"/>
          <w:szCs w:val="24"/>
          <w:u w:val="single"/>
          <w:lang w:val="en-US"/>
        </w:rPr>
        <w:t xml:space="preserve"> sample – Research Question 3</w:t>
      </w:r>
    </w:p>
    <w:p w:rsidR="004C1D8A" w:rsidRPr="00B038D3" w:rsidRDefault="00BF3D01" w:rsidP="00F946C1">
      <w:pPr>
        <w:pStyle w:val="NoSpacing"/>
        <w:spacing w:line="360" w:lineRule="auto"/>
        <w:jc w:val="both"/>
        <w:rPr>
          <w:sz w:val="24"/>
          <w:szCs w:val="24"/>
          <w:lang w:val="en-GB"/>
        </w:rPr>
      </w:pPr>
      <w:r w:rsidRPr="00B038D3">
        <w:rPr>
          <w:sz w:val="24"/>
          <w:szCs w:val="24"/>
          <w:lang w:val="en-US"/>
        </w:rPr>
        <w:t xml:space="preserve">What is the future of CL and CTs in the </w:t>
      </w:r>
      <w:r w:rsidR="00941AA6" w:rsidRPr="00B038D3">
        <w:rPr>
          <w:sz w:val="24"/>
          <w:szCs w:val="24"/>
          <w:lang w:val="en-US"/>
        </w:rPr>
        <w:t>ESP</w:t>
      </w:r>
      <w:r w:rsidRPr="00B038D3">
        <w:rPr>
          <w:sz w:val="24"/>
          <w:szCs w:val="24"/>
          <w:lang w:val="en-US"/>
        </w:rPr>
        <w:t xml:space="preserve"> context?  </w:t>
      </w:r>
      <w:r w:rsidRPr="00B038D3">
        <w:rPr>
          <w:sz w:val="24"/>
          <w:szCs w:val="24"/>
          <w:lang w:val="en-GB"/>
        </w:rPr>
        <w:t xml:space="preserve">Would </w:t>
      </w:r>
      <w:r w:rsidR="00EE448D" w:rsidRPr="00B038D3">
        <w:rPr>
          <w:sz w:val="24"/>
          <w:szCs w:val="24"/>
          <w:lang w:val="en-GB"/>
        </w:rPr>
        <w:t>teacher</w:t>
      </w:r>
      <w:r w:rsidRPr="00B038D3">
        <w:rPr>
          <w:sz w:val="24"/>
          <w:szCs w:val="24"/>
          <w:lang w:val="en-GB"/>
        </w:rPr>
        <w:t xml:space="preserve">s embed </w:t>
      </w:r>
      <w:r w:rsidRPr="00B038D3">
        <w:rPr>
          <w:sz w:val="24"/>
          <w:szCs w:val="24"/>
          <w:lang w:val="en-US"/>
        </w:rPr>
        <w:t xml:space="preserve">a collaborative pedagogy in a new </w:t>
      </w:r>
      <w:r w:rsidR="00941AA6" w:rsidRPr="00B038D3">
        <w:rPr>
          <w:sz w:val="24"/>
          <w:szCs w:val="24"/>
          <w:lang w:val="en-US"/>
        </w:rPr>
        <w:t>ESP</w:t>
      </w:r>
      <w:r w:rsidRPr="00B038D3">
        <w:rPr>
          <w:sz w:val="24"/>
          <w:szCs w:val="24"/>
          <w:lang w:val="en-US"/>
        </w:rPr>
        <w:t xml:space="preserve"> course?  Do </w:t>
      </w:r>
      <w:r w:rsidR="00EE448D" w:rsidRPr="00B038D3">
        <w:rPr>
          <w:sz w:val="24"/>
          <w:szCs w:val="24"/>
          <w:lang w:val="en-US"/>
        </w:rPr>
        <w:t>teacher</w:t>
      </w:r>
      <w:r w:rsidRPr="00B038D3">
        <w:rPr>
          <w:sz w:val="24"/>
          <w:szCs w:val="24"/>
          <w:lang w:val="en-US"/>
        </w:rPr>
        <w:t xml:space="preserve">s think that </w:t>
      </w:r>
      <w:r w:rsidR="00350A11" w:rsidRPr="00B038D3">
        <w:rPr>
          <w:sz w:val="24"/>
          <w:szCs w:val="24"/>
          <w:lang w:val="en-US"/>
        </w:rPr>
        <w:t>students’</w:t>
      </w:r>
      <w:r w:rsidRPr="00B038D3">
        <w:rPr>
          <w:sz w:val="24"/>
          <w:szCs w:val="24"/>
          <w:lang w:val="en-US"/>
        </w:rPr>
        <w:t xml:space="preserve"> perceptions with </w:t>
      </w:r>
      <w:r w:rsidR="0037490B" w:rsidRPr="00B038D3">
        <w:rPr>
          <w:sz w:val="24"/>
          <w:szCs w:val="24"/>
          <w:lang w:val="en-US"/>
        </w:rPr>
        <w:t>regard to</w:t>
      </w:r>
      <w:r w:rsidRPr="00B038D3">
        <w:rPr>
          <w:sz w:val="24"/>
          <w:szCs w:val="24"/>
          <w:lang w:val="en-US"/>
        </w:rPr>
        <w:t xml:space="preserve"> CL and CTs should be taken into consideration when developing or reviewing </w:t>
      </w:r>
      <w:r w:rsidR="00941AA6" w:rsidRPr="00B038D3">
        <w:rPr>
          <w:sz w:val="24"/>
          <w:szCs w:val="24"/>
          <w:lang w:val="en-US"/>
        </w:rPr>
        <w:t>ESP</w:t>
      </w:r>
      <w:r w:rsidRPr="00B038D3">
        <w:rPr>
          <w:sz w:val="24"/>
          <w:szCs w:val="24"/>
          <w:lang w:val="en-US"/>
        </w:rPr>
        <w:t xml:space="preserve"> curricula?  </w:t>
      </w:r>
    </w:p>
    <w:p w:rsidR="004C1D8A" w:rsidRPr="00B038D3" w:rsidRDefault="004C1D8A" w:rsidP="00F946C1">
      <w:pPr>
        <w:pStyle w:val="NoSpacing"/>
        <w:spacing w:line="360" w:lineRule="auto"/>
        <w:jc w:val="both"/>
        <w:rPr>
          <w:b/>
          <w:sz w:val="24"/>
          <w:szCs w:val="24"/>
          <w:lang w:val="en-GB"/>
        </w:rPr>
      </w:pPr>
    </w:p>
    <w:p w:rsidR="00BF3D01" w:rsidRPr="00B038D3" w:rsidRDefault="00BF3D01" w:rsidP="00F946C1">
      <w:pPr>
        <w:pStyle w:val="NoSpacing"/>
        <w:spacing w:line="360" w:lineRule="auto"/>
        <w:jc w:val="both"/>
        <w:rPr>
          <w:sz w:val="24"/>
          <w:szCs w:val="24"/>
          <w:u w:val="single"/>
          <w:lang w:val="en-US"/>
        </w:rPr>
      </w:pPr>
      <w:r w:rsidRPr="00B038D3">
        <w:rPr>
          <w:sz w:val="24"/>
          <w:szCs w:val="24"/>
          <w:u w:val="single"/>
          <w:lang w:val="en-US"/>
        </w:rPr>
        <w:lastRenderedPageBreak/>
        <w:t xml:space="preserve">Theme: </w:t>
      </w:r>
      <w:r w:rsidR="00941AA6" w:rsidRPr="00B038D3">
        <w:rPr>
          <w:sz w:val="24"/>
          <w:szCs w:val="24"/>
          <w:u w:val="single"/>
          <w:lang w:val="en-US"/>
        </w:rPr>
        <w:t>ESP</w:t>
      </w:r>
      <w:r w:rsidRPr="00B038D3">
        <w:rPr>
          <w:sz w:val="24"/>
          <w:szCs w:val="24"/>
          <w:u w:val="single"/>
          <w:lang w:val="en-US"/>
        </w:rPr>
        <w:t xml:space="preserve"> curriculum development and the future of CL/CTs in language teaching</w:t>
      </w:r>
    </w:p>
    <w:p w:rsidR="00BF3D01" w:rsidRPr="00B038D3" w:rsidRDefault="00BF3D01" w:rsidP="00F946C1">
      <w:pPr>
        <w:pStyle w:val="NoSpacing"/>
        <w:spacing w:line="360" w:lineRule="auto"/>
        <w:jc w:val="both"/>
        <w:rPr>
          <w:sz w:val="24"/>
          <w:szCs w:val="24"/>
          <w:u w:val="single"/>
          <w:lang w:val="en-US"/>
        </w:rPr>
      </w:pPr>
    </w:p>
    <w:p w:rsidR="00BF3D01" w:rsidRPr="00B038D3" w:rsidRDefault="00BF3D01" w:rsidP="00F946C1">
      <w:pPr>
        <w:pStyle w:val="NoSpacing"/>
        <w:spacing w:line="360" w:lineRule="auto"/>
        <w:jc w:val="both"/>
        <w:rPr>
          <w:sz w:val="24"/>
          <w:szCs w:val="24"/>
          <w:lang w:val="en-US"/>
        </w:rPr>
      </w:pPr>
      <w:r w:rsidRPr="00B038D3">
        <w:rPr>
          <w:sz w:val="24"/>
          <w:szCs w:val="24"/>
          <w:lang w:val="en-GB"/>
        </w:rPr>
        <w:t xml:space="preserve">This final theme looks into </w:t>
      </w:r>
      <w:r w:rsidR="00EE448D" w:rsidRPr="00B038D3">
        <w:rPr>
          <w:sz w:val="24"/>
          <w:szCs w:val="24"/>
          <w:lang w:val="en-GB"/>
        </w:rPr>
        <w:t>teacher</w:t>
      </w:r>
      <w:r w:rsidRPr="00B038D3">
        <w:rPr>
          <w:sz w:val="24"/>
          <w:szCs w:val="24"/>
          <w:lang w:val="en-GB"/>
        </w:rPr>
        <w:t xml:space="preserve"> predictions on </w:t>
      </w:r>
      <w:r w:rsidRPr="00B038D3">
        <w:rPr>
          <w:sz w:val="24"/>
          <w:szCs w:val="24"/>
          <w:lang w:val="en-US"/>
        </w:rPr>
        <w:t xml:space="preserve">the future of the language teaching profession with regard to CL and CT integration.  It </w:t>
      </w:r>
      <w:r w:rsidRPr="00B038D3">
        <w:rPr>
          <w:sz w:val="24"/>
          <w:szCs w:val="24"/>
          <w:lang w:val="en-GB"/>
        </w:rPr>
        <w:t xml:space="preserve">also </w:t>
      </w:r>
      <w:r w:rsidRPr="00B038D3">
        <w:rPr>
          <w:sz w:val="24"/>
          <w:szCs w:val="24"/>
          <w:lang w:val="en-US"/>
        </w:rPr>
        <w:t xml:space="preserve">examines whether </w:t>
      </w:r>
      <w:r w:rsidR="00EE448D" w:rsidRPr="00B038D3">
        <w:rPr>
          <w:sz w:val="24"/>
          <w:szCs w:val="24"/>
          <w:lang w:val="en-US"/>
        </w:rPr>
        <w:t>teacher</w:t>
      </w:r>
      <w:r w:rsidRPr="00B038D3">
        <w:rPr>
          <w:sz w:val="24"/>
          <w:szCs w:val="24"/>
          <w:lang w:val="en-US"/>
        </w:rPr>
        <w:t xml:space="preserve">s would embed CL in a new </w:t>
      </w:r>
      <w:r w:rsidR="00941AA6" w:rsidRPr="00B038D3">
        <w:rPr>
          <w:sz w:val="24"/>
          <w:szCs w:val="24"/>
          <w:lang w:val="en-US"/>
        </w:rPr>
        <w:t>ESP</w:t>
      </w:r>
      <w:r w:rsidRPr="00B038D3">
        <w:rPr>
          <w:sz w:val="24"/>
          <w:szCs w:val="24"/>
          <w:lang w:val="en-US"/>
        </w:rPr>
        <w:t xml:space="preserve"> course and to what extent, and also debates the role students can play in the integration or not of CL in new </w:t>
      </w:r>
      <w:r w:rsidR="00941AA6" w:rsidRPr="00B038D3">
        <w:rPr>
          <w:sz w:val="24"/>
          <w:szCs w:val="24"/>
          <w:lang w:val="en-US"/>
        </w:rPr>
        <w:t>ESP</w:t>
      </w:r>
      <w:r w:rsidRPr="00B038D3">
        <w:rPr>
          <w:sz w:val="24"/>
          <w:szCs w:val="24"/>
          <w:lang w:val="en-US"/>
        </w:rPr>
        <w:t xml:space="preserve"> curricula.     </w:t>
      </w:r>
    </w:p>
    <w:p w:rsidR="00BF3D01" w:rsidRPr="00B038D3" w:rsidRDefault="00BF3D01" w:rsidP="00F946C1">
      <w:pPr>
        <w:pStyle w:val="NoSpacing"/>
        <w:spacing w:line="360" w:lineRule="auto"/>
        <w:ind w:firstLine="720"/>
        <w:jc w:val="both"/>
        <w:rPr>
          <w:i/>
          <w:sz w:val="24"/>
          <w:szCs w:val="24"/>
          <w:lang w:val="en-US"/>
        </w:rPr>
      </w:pPr>
      <w:r w:rsidRPr="00B038D3">
        <w:rPr>
          <w:sz w:val="24"/>
          <w:szCs w:val="24"/>
          <w:lang w:val="en-GB"/>
        </w:rPr>
        <w:t xml:space="preserve">First, </w:t>
      </w:r>
      <w:r w:rsidR="00EE448D" w:rsidRPr="00B038D3">
        <w:rPr>
          <w:sz w:val="24"/>
          <w:szCs w:val="24"/>
          <w:lang w:val="en-GB"/>
        </w:rPr>
        <w:t>teacher</w:t>
      </w:r>
      <w:r w:rsidRPr="00B038D3">
        <w:rPr>
          <w:sz w:val="24"/>
          <w:szCs w:val="24"/>
          <w:lang w:val="en-GB"/>
        </w:rPr>
        <w:t>s were asked to state how they expect CL and CTs to feature in the language teaching profession in ten years</w:t>
      </w:r>
      <w:r w:rsidR="00B36CF0" w:rsidRPr="00B038D3">
        <w:rPr>
          <w:sz w:val="24"/>
          <w:szCs w:val="24"/>
          <w:lang w:val="en-GB"/>
        </w:rPr>
        <w:t>’</w:t>
      </w:r>
      <w:r w:rsidRPr="00B038D3">
        <w:rPr>
          <w:sz w:val="24"/>
          <w:szCs w:val="24"/>
          <w:lang w:val="en-GB"/>
        </w:rPr>
        <w:t xml:space="preserve"> time.  Only half the participants in the sample answered, unanimously expecting CL and CTs to hold centre stage in the profession in the coming years: </w:t>
      </w:r>
      <w:r w:rsidR="00D917D3" w:rsidRPr="00B038D3">
        <w:rPr>
          <w:sz w:val="24"/>
          <w:szCs w:val="24"/>
          <w:lang w:val="en-GB"/>
        </w:rPr>
        <w:t>“</w:t>
      </w:r>
      <w:r w:rsidRPr="00B038D3">
        <w:rPr>
          <w:i/>
          <w:sz w:val="24"/>
          <w:szCs w:val="24"/>
          <w:lang w:val="en-US"/>
        </w:rPr>
        <w:t>courses will be blended and a great part will be given to CL…CTs will be integrated as an integral part</w:t>
      </w:r>
      <w:r w:rsidR="00D917D3" w:rsidRPr="00B038D3">
        <w:rPr>
          <w:sz w:val="24"/>
          <w:szCs w:val="24"/>
          <w:lang w:val="en-US"/>
        </w:rPr>
        <w:t>”</w:t>
      </w:r>
      <w:r w:rsidRPr="00B038D3">
        <w:rPr>
          <w:sz w:val="24"/>
          <w:szCs w:val="24"/>
          <w:lang w:val="en-US"/>
        </w:rPr>
        <w:t xml:space="preserve"> [QQ/T6]; </w:t>
      </w:r>
      <w:r w:rsidR="00D917D3" w:rsidRPr="00B038D3">
        <w:rPr>
          <w:sz w:val="24"/>
          <w:szCs w:val="24"/>
          <w:lang w:val="en-US"/>
        </w:rPr>
        <w:t>“</w:t>
      </w:r>
      <w:r w:rsidRPr="00B038D3">
        <w:rPr>
          <w:i/>
          <w:sz w:val="24"/>
          <w:szCs w:val="24"/>
          <w:lang w:val="en-US"/>
        </w:rPr>
        <w:t xml:space="preserve">already most </w:t>
      </w:r>
      <w:r w:rsidR="00EE448D" w:rsidRPr="00B038D3">
        <w:rPr>
          <w:i/>
          <w:sz w:val="24"/>
          <w:szCs w:val="24"/>
          <w:lang w:val="en-US"/>
        </w:rPr>
        <w:t>teacher</w:t>
      </w:r>
      <w:r w:rsidRPr="00B038D3">
        <w:rPr>
          <w:i/>
          <w:sz w:val="24"/>
          <w:szCs w:val="24"/>
          <w:lang w:val="en-US"/>
        </w:rPr>
        <w:t>s have integrated CL in their classes…I expect an increase in the use of CTs with better equipped classes</w:t>
      </w:r>
      <w:r w:rsidR="00D917D3" w:rsidRPr="00B038D3">
        <w:rPr>
          <w:sz w:val="24"/>
          <w:szCs w:val="24"/>
          <w:lang w:val="en-US"/>
        </w:rPr>
        <w:t>”</w:t>
      </w:r>
      <w:r w:rsidRPr="00B038D3">
        <w:rPr>
          <w:sz w:val="24"/>
          <w:szCs w:val="24"/>
          <w:lang w:val="en-US"/>
        </w:rPr>
        <w:t xml:space="preserve"> [QQ/T8]. </w:t>
      </w:r>
    </w:p>
    <w:p w:rsidR="00BF3D01" w:rsidRPr="00B038D3" w:rsidRDefault="00EE448D" w:rsidP="00F946C1">
      <w:pPr>
        <w:pStyle w:val="NoSpacing"/>
        <w:spacing w:line="360" w:lineRule="auto"/>
        <w:ind w:firstLine="720"/>
        <w:jc w:val="both"/>
        <w:rPr>
          <w:sz w:val="24"/>
          <w:szCs w:val="24"/>
          <w:lang w:val="en-US"/>
        </w:rPr>
      </w:pPr>
      <w:r w:rsidRPr="00B038D3">
        <w:rPr>
          <w:sz w:val="24"/>
          <w:szCs w:val="24"/>
          <w:lang w:val="en-US"/>
        </w:rPr>
        <w:t>Teacher</w:t>
      </w:r>
      <w:r w:rsidR="00BF3D01" w:rsidRPr="00B038D3">
        <w:rPr>
          <w:sz w:val="24"/>
          <w:szCs w:val="24"/>
          <w:lang w:val="en-US"/>
        </w:rPr>
        <w:t xml:space="preserve">s were also asked to say whether they would embed CL in a prospective </w:t>
      </w:r>
      <w:r w:rsidR="00941AA6" w:rsidRPr="00B038D3">
        <w:rPr>
          <w:sz w:val="24"/>
          <w:szCs w:val="24"/>
          <w:lang w:val="en-US"/>
        </w:rPr>
        <w:t>ESP</w:t>
      </w:r>
      <w:r w:rsidR="00BF3D01" w:rsidRPr="00B038D3">
        <w:rPr>
          <w:sz w:val="24"/>
          <w:szCs w:val="24"/>
          <w:lang w:val="en-US"/>
        </w:rPr>
        <w:t xml:space="preserve"> course.  The questionnaires yielded conclusive results, as all participants answered positively, with varying degrees of projected integration: </w:t>
      </w:r>
    </w:p>
    <w:p w:rsidR="00BF3D01" w:rsidRPr="00B038D3" w:rsidRDefault="00BF3D01" w:rsidP="00F946C1">
      <w:pPr>
        <w:pStyle w:val="NoSpacing"/>
        <w:spacing w:line="360" w:lineRule="auto"/>
        <w:jc w:val="both"/>
        <w:rPr>
          <w:sz w:val="24"/>
          <w:szCs w:val="24"/>
          <w:lang w:val="en-US"/>
        </w:rPr>
      </w:pPr>
    </w:p>
    <w:p w:rsidR="00BF3D01" w:rsidRPr="00B038D3" w:rsidRDefault="00BF3D01" w:rsidP="00BF3D01">
      <w:pPr>
        <w:pStyle w:val="NoSpacing"/>
        <w:ind w:firstLine="720"/>
        <w:rPr>
          <w:sz w:val="24"/>
          <w:szCs w:val="24"/>
          <w:lang w:val="en-US"/>
        </w:rPr>
      </w:pPr>
      <w:r w:rsidRPr="00B038D3">
        <w:rPr>
          <w:sz w:val="24"/>
          <w:szCs w:val="24"/>
          <w:lang w:val="en-US"/>
        </w:rPr>
        <w:t>To a great extent: 3</w:t>
      </w:r>
    </w:p>
    <w:p w:rsidR="00BF3D01" w:rsidRPr="00B038D3" w:rsidRDefault="00BF3D01" w:rsidP="00BF3D01">
      <w:pPr>
        <w:pStyle w:val="NoSpacing"/>
        <w:ind w:firstLine="720"/>
        <w:rPr>
          <w:sz w:val="24"/>
          <w:szCs w:val="24"/>
          <w:lang w:val="en-US"/>
        </w:rPr>
      </w:pPr>
      <w:r w:rsidRPr="00B038D3">
        <w:rPr>
          <w:sz w:val="24"/>
          <w:szCs w:val="24"/>
          <w:lang w:val="en-US"/>
        </w:rPr>
        <w:t xml:space="preserve">Moderately: 3 </w:t>
      </w:r>
    </w:p>
    <w:p w:rsidR="00BF3D01" w:rsidRPr="00B038D3" w:rsidRDefault="00BF3D01" w:rsidP="00BF3D01">
      <w:pPr>
        <w:pStyle w:val="NoSpacing"/>
        <w:ind w:firstLine="720"/>
        <w:rPr>
          <w:sz w:val="24"/>
          <w:szCs w:val="24"/>
          <w:lang w:val="en-US"/>
        </w:rPr>
      </w:pPr>
      <w:r w:rsidRPr="00B038D3">
        <w:rPr>
          <w:sz w:val="24"/>
          <w:szCs w:val="24"/>
          <w:lang w:val="en-US"/>
        </w:rPr>
        <w:t>Only to a limited extent: 2</w:t>
      </w:r>
    </w:p>
    <w:p w:rsidR="00BF3D01" w:rsidRPr="00B038D3" w:rsidRDefault="00BF3D01" w:rsidP="00BF3D01">
      <w:pPr>
        <w:pStyle w:val="NoSpacing"/>
        <w:jc w:val="both"/>
        <w:rPr>
          <w:sz w:val="24"/>
          <w:szCs w:val="24"/>
          <w:lang w:val="en-US"/>
        </w:rPr>
      </w:pPr>
    </w:p>
    <w:p w:rsidR="00BF3D01" w:rsidRPr="00B038D3" w:rsidRDefault="00BF3D01" w:rsidP="00064C7C">
      <w:pPr>
        <w:pStyle w:val="NoSpacing"/>
        <w:spacing w:line="360" w:lineRule="auto"/>
        <w:jc w:val="both"/>
        <w:rPr>
          <w:sz w:val="24"/>
          <w:szCs w:val="24"/>
          <w:lang w:val="en-GB"/>
        </w:rPr>
      </w:pPr>
      <w:r w:rsidRPr="00B038D3">
        <w:rPr>
          <w:sz w:val="24"/>
          <w:szCs w:val="24"/>
          <w:lang w:val="en-US"/>
        </w:rPr>
        <w:t xml:space="preserve">Because of the </w:t>
      </w:r>
      <w:r w:rsidR="00AA3A7D" w:rsidRPr="00B038D3">
        <w:rPr>
          <w:sz w:val="24"/>
          <w:szCs w:val="24"/>
          <w:lang w:val="en-US"/>
        </w:rPr>
        <w:t xml:space="preserve">variation </w:t>
      </w:r>
      <w:r w:rsidRPr="00B038D3">
        <w:rPr>
          <w:sz w:val="24"/>
          <w:szCs w:val="24"/>
          <w:lang w:val="en-US"/>
        </w:rPr>
        <w:t xml:space="preserve">in responses, I used interviews to probe about embedding a collaborative pedagogy in a new </w:t>
      </w:r>
      <w:r w:rsidR="00941AA6" w:rsidRPr="00B038D3">
        <w:rPr>
          <w:sz w:val="24"/>
          <w:szCs w:val="24"/>
          <w:lang w:val="en-US"/>
        </w:rPr>
        <w:t>ESP</w:t>
      </w:r>
      <w:r w:rsidRPr="00B038D3">
        <w:rPr>
          <w:sz w:val="24"/>
          <w:szCs w:val="24"/>
          <w:lang w:val="en-US"/>
        </w:rPr>
        <w:t xml:space="preserve"> course.  The </w:t>
      </w:r>
      <w:r w:rsidRPr="00B038D3">
        <w:rPr>
          <w:sz w:val="24"/>
          <w:szCs w:val="24"/>
          <w:lang w:val="en-GB"/>
        </w:rPr>
        <w:t>answers provided were particularly enlightening, as participants touched upon a number of issues raised in my samples, such as the need to keep up with the changing times, ESP</w:t>
      </w:r>
      <w:r w:rsidR="00D917D3" w:rsidRPr="00B038D3">
        <w:rPr>
          <w:sz w:val="24"/>
          <w:szCs w:val="24"/>
          <w:lang w:val="en-GB"/>
        </w:rPr>
        <w:t>’s</w:t>
      </w:r>
      <w:r w:rsidRPr="00B038D3">
        <w:rPr>
          <w:sz w:val="24"/>
          <w:szCs w:val="24"/>
          <w:lang w:val="en-GB"/>
        </w:rPr>
        <w:t xml:space="preserve"> capacity to provide </w:t>
      </w:r>
      <w:r w:rsidR="00716011" w:rsidRPr="00B038D3">
        <w:rPr>
          <w:sz w:val="24"/>
          <w:szCs w:val="24"/>
          <w:lang w:val="en-GB"/>
        </w:rPr>
        <w:t>student</w:t>
      </w:r>
      <w:r w:rsidRPr="00B038D3">
        <w:rPr>
          <w:sz w:val="24"/>
          <w:szCs w:val="24"/>
          <w:lang w:val="en-GB"/>
        </w:rPr>
        <w:t xml:space="preserve">s with a framework characterized by authenticity, and concerns over </w:t>
      </w:r>
      <w:r w:rsidR="00350A11" w:rsidRPr="00B038D3">
        <w:rPr>
          <w:sz w:val="24"/>
          <w:szCs w:val="24"/>
          <w:lang w:val="en-GB"/>
        </w:rPr>
        <w:t>students’</w:t>
      </w:r>
      <w:r w:rsidRPr="00B038D3">
        <w:rPr>
          <w:sz w:val="24"/>
          <w:szCs w:val="24"/>
          <w:lang w:val="en-GB"/>
        </w:rPr>
        <w:t xml:space="preserve"> reaction – and </w:t>
      </w:r>
      <w:r w:rsidR="00EE448D" w:rsidRPr="00B038D3">
        <w:rPr>
          <w:sz w:val="24"/>
          <w:szCs w:val="24"/>
          <w:lang w:val="en-GB"/>
        </w:rPr>
        <w:t>teacher</w:t>
      </w:r>
      <w:r w:rsidR="00350A11" w:rsidRPr="00B038D3">
        <w:rPr>
          <w:sz w:val="24"/>
          <w:szCs w:val="24"/>
          <w:lang w:val="en-GB"/>
        </w:rPr>
        <w:t>s’</w:t>
      </w:r>
      <w:r w:rsidRPr="00B038D3">
        <w:rPr>
          <w:sz w:val="24"/>
          <w:szCs w:val="24"/>
          <w:lang w:val="en-GB"/>
        </w:rPr>
        <w:t xml:space="preserve"> probable resistance – to change: </w:t>
      </w:r>
    </w:p>
    <w:p w:rsidR="00BF3D01" w:rsidRPr="00B038D3" w:rsidRDefault="00BF3D01" w:rsidP="00BF3D01">
      <w:pPr>
        <w:pStyle w:val="NoSpacing"/>
        <w:jc w:val="both"/>
        <w:rPr>
          <w:sz w:val="24"/>
          <w:szCs w:val="24"/>
          <w:lang w:val="en-GB"/>
        </w:rPr>
      </w:pPr>
    </w:p>
    <w:p w:rsidR="00BF3D01" w:rsidRPr="00B038D3" w:rsidRDefault="00F0074C" w:rsidP="00BF3D01">
      <w:pPr>
        <w:pStyle w:val="NoSpacing"/>
        <w:ind w:left="720"/>
        <w:rPr>
          <w:sz w:val="24"/>
          <w:szCs w:val="24"/>
          <w:lang w:val="en-US"/>
        </w:rPr>
      </w:pPr>
      <w:r w:rsidRPr="00B038D3">
        <w:rPr>
          <w:sz w:val="24"/>
          <w:szCs w:val="24"/>
          <w:lang w:val="en-US"/>
        </w:rPr>
        <w:t>[INT/T1] I’</w:t>
      </w:r>
      <w:r w:rsidR="00BF3D01" w:rsidRPr="00B038D3">
        <w:rPr>
          <w:sz w:val="24"/>
          <w:szCs w:val="24"/>
          <w:lang w:val="en-US"/>
        </w:rPr>
        <w:t>d choose to embed both, probably CL primar</w:t>
      </w:r>
      <w:r w:rsidRPr="00B038D3">
        <w:rPr>
          <w:sz w:val="24"/>
          <w:szCs w:val="24"/>
          <w:lang w:val="en-US"/>
        </w:rPr>
        <w:t>ily and then CTs whenever I’</w:t>
      </w:r>
      <w:r w:rsidR="00BF3D01" w:rsidRPr="00B038D3">
        <w:rPr>
          <w:sz w:val="24"/>
          <w:szCs w:val="24"/>
          <w:lang w:val="en-US"/>
        </w:rPr>
        <w:t>d think these would help…21</w:t>
      </w:r>
      <w:r w:rsidR="00BF3D01" w:rsidRPr="00B038D3">
        <w:rPr>
          <w:sz w:val="24"/>
          <w:szCs w:val="24"/>
          <w:vertAlign w:val="superscript"/>
          <w:lang w:val="en-US"/>
        </w:rPr>
        <w:t>st</w:t>
      </w:r>
      <w:r w:rsidR="00BF3D01" w:rsidRPr="00B038D3">
        <w:rPr>
          <w:sz w:val="24"/>
          <w:szCs w:val="24"/>
          <w:lang w:val="en-US"/>
        </w:rPr>
        <w:t xml:space="preserve"> century teaching m</w:t>
      </w:r>
      <w:r w:rsidRPr="00B038D3">
        <w:rPr>
          <w:sz w:val="24"/>
          <w:szCs w:val="24"/>
          <w:lang w:val="en-US"/>
        </w:rPr>
        <w:t>odels should focus more</w:t>
      </w:r>
      <w:r w:rsidR="00BF3D01" w:rsidRPr="00B038D3">
        <w:rPr>
          <w:sz w:val="24"/>
          <w:szCs w:val="24"/>
          <w:lang w:val="en-US"/>
        </w:rPr>
        <w:t xml:space="preserve"> on collaboration as this is what students will face in the real world.  ESPs need to embed CL.</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[INT/T2] I</w:t>
      </w:r>
      <w:r w:rsidR="00F0074C" w:rsidRPr="00B038D3">
        <w:rPr>
          <w:sz w:val="24"/>
          <w:szCs w:val="24"/>
          <w:lang w:val="en-US"/>
        </w:rPr>
        <w:t>’</w:t>
      </w:r>
      <w:r w:rsidRPr="00B038D3">
        <w:rPr>
          <w:sz w:val="24"/>
          <w:szCs w:val="24"/>
          <w:lang w:val="en-US"/>
        </w:rPr>
        <w:t>d probably have some components that would require CL/CTs, times are changing and so too syllabi.</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[INT/T3] I</w:t>
      </w:r>
      <w:r w:rsidR="00F0074C" w:rsidRPr="00B038D3">
        <w:rPr>
          <w:sz w:val="24"/>
          <w:szCs w:val="24"/>
          <w:lang w:val="en-US"/>
        </w:rPr>
        <w:t>’</w:t>
      </w:r>
      <w:r w:rsidRPr="00B038D3">
        <w:rPr>
          <w:sz w:val="24"/>
          <w:szCs w:val="24"/>
          <w:lang w:val="en-US"/>
        </w:rPr>
        <w:t>d choose to embed such components because of the aforementioned benefits.  I</w:t>
      </w:r>
      <w:r w:rsidR="00F0074C" w:rsidRPr="00B038D3">
        <w:rPr>
          <w:sz w:val="24"/>
          <w:szCs w:val="24"/>
          <w:lang w:val="en-US"/>
        </w:rPr>
        <w:t>’</w:t>
      </w:r>
      <w:r w:rsidRPr="00B038D3">
        <w:rPr>
          <w:sz w:val="24"/>
          <w:szCs w:val="24"/>
          <w:lang w:val="en-US"/>
        </w:rPr>
        <w:t>d be a bit skeptical though as to the ex</w:t>
      </w:r>
      <w:r w:rsidR="00F0074C" w:rsidRPr="00B038D3">
        <w:rPr>
          <w:sz w:val="24"/>
          <w:szCs w:val="24"/>
          <w:lang w:val="en-US"/>
        </w:rPr>
        <w:t xml:space="preserve">tent of such integration; I </w:t>
      </w:r>
      <w:r w:rsidR="00F0074C" w:rsidRPr="00B038D3">
        <w:rPr>
          <w:sz w:val="24"/>
          <w:szCs w:val="24"/>
          <w:lang w:val="en-US"/>
        </w:rPr>
        <w:lastRenderedPageBreak/>
        <w:t>wouldn’</w:t>
      </w:r>
      <w:r w:rsidRPr="00B038D3">
        <w:rPr>
          <w:sz w:val="24"/>
          <w:szCs w:val="24"/>
          <w:lang w:val="en-US"/>
        </w:rPr>
        <w:t>t like my students to suffer from a drastic change in their educational habits.</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[INT/T4] Yes but not to the detriment of my trusted methods.  I recognize their potentia</w:t>
      </w:r>
      <w:r w:rsidR="00F0074C" w:rsidRPr="00B038D3">
        <w:rPr>
          <w:sz w:val="24"/>
          <w:szCs w:val="24"/>
          <w:lang w:val="en-US"/>
        </w:rPr>
        <w:t>l but for the time being I don’</w:t>
      </w:r>
      <w:r w:rsidRPr="00B038D3">
        <w:rPr>
          <w:sz w:val="24"/>
          <w:szCs w:val="24"/>
          <w:lang w:val="en-US"/>
        </w:rPr>
        <w:t>t really wish to make wholesale changes to my syllabi.</w:t>
      </w:r>
    </w:p>
    <w:p w:rsidR="00BF3D01" w:rsidRPr="00B038D3" w:rsidRDefault="00BF3D01" w:rsidP="00BF3D01">
      <w:pPr>
        <w:pStyle w:val="NoSpacing"/>
        <w:rPr>
          <w:sz w:val="24"/>
          <w:szCs w:val="24"/>
          <w:lang w:val="en-US"/>
        </w:rPr>
      </w:pPr>
    </w:p>
    <w:p w:rsidR="008E1259" w:rsidRPr="00B038D3" w:rsidRDefault="00BF3D01" w:rsidP="00064C7C">
      <w:pPr>
        <w:pStyle w:val="NoSpacing"/>
        <w:spacing w:line="360" w:lineRule="auto"/>
        <w:jc w:val="both"/>
        <w:rPr>
          <w:sz w:val="24"/>
          <w:szCs w:val="24"/>
          <w:lang w:val="en-US"/>
        </w:rPr>
      </w:pPr>
      <w:r w:rsidRPr="00B038D3">
        <w:rPr>
          <w:sz w:val="24"/>
          <w:szCs w:val="24"/>
          <w:lang w:val="en-US"/>
        </w:rPr>
        <w:t xml:space="preserve">Again, one should be careful in interpreting these findings.  As Lopata </w:t>
      </w:r>
      <w:r w:rsidR="00CD11F8" w:rsidRPr="00B038D3">
        <w:rPr>
          <w:i/>
          <w:sz w:val="24"/>
          <w:szCs w:val="24"/>
          <w:lang w:val="en-US"/>
        </w:rPr>
        <w:t>et al</w:t>
      </w:r>
      <w:r w:rsidRPr="00B038D3">
        <w:rPr>
          <w:sz w:val="24"/>
          <w:szCs w:val="24"/>
          <w:lang w:val="en-US"/>
        </w:rPr>
        <w:t xml:space="preserve">. (2003) and Antil </w:t>
      </w:r>
      <w:r w:rsidR="00CD11F8" w:rsidRPr="00B038D3">
        <w:rPr>
          <w:i/>
          <w:sz w:val="24"/>
          <w:szCs w:val="24"/>
          <w:lang w:val="en-US"/>
        </w:rPr>
        <w:t>et al</w:t>
      </w:r>
      <w:r w:rsidRPr="00B038D3">
        <w:rPr>
          <w:sz w:val="24"/>
          <w:szCs w:val="24"/>
          <w:lang w:val="en-US"/>
        </w:rPr>
        <w:t>. (1998) showed, reported use and actual use do not always match.  Future integration of collaborative pedagogies would be contingent on a number of factors such as curricular requirements, student level, institutional policies and prior experiences, among others.</w:t>
      </w:r>
    </w:p>
    <w:p w:rsidR="00BF3D01" w:rsidRPr="00B038D3" w:rsidRDefault="00BF3D01" w:rsidP="00064C7C">
      <w:pPr>
        <w:pStyle w:val="NoSpacing"/>
        <w:spacing w:line="360" w:lineRule="auto"/>
        <w:ind w:firstLine="720"/>
        <w:jc w:val="both"/>
        <w:rPr>
          <w:sz w:val="24"/>
          <w:szCs w:val="24"/>
          <w:lang w:val="en-GB"/>
        </w:rPr>
      </w:pPr>
      <w:r w:rsidRPr="00B038D3">
        <w:rPr>
          <w:sz w:val="24"/>
          <w:szCs w:val="24"/>
          <w:lang w:val="en-US"/>
        </w:rPr>
        <w:t xml:space="preserve">To conclude this theme, </w:t>
      </w:r>
      <w:r w:rsidR="00EE448D" w:rsidRPr="00B038D3">
        <w:rPr>
          <w:sz w:val="24"/>
          <w:szCs w:val="24"/>
          <w:lang w:val="en-US"/>
        </w:rPr>
        <w:t>teacher</w:t>
      </w:r>
      <w:r w:rsidRPr="00B038D3">
        <w:rPr>
          <w:sz w:val="24"/>
          <w:szCs w:val="24"/>
          <w:lang w:val="en-US"/>
        </w:rPr>
        <w:t xml:space="preserve">s were asked whether they think </w:t>
      </w:r>
      <w:r w:rsidR="00350A11" w:rsidRPr="00B038D3">
        <w:rPr>
          <w:sz w:val="24"/>
          <w:szCs w:val="24"/>
          <w:lang w:val="en-US"/>
        </w:rPr>
        <w:t>students’</w:t>
      </w:r>
      <w:r w:rsidRPr="00B038D3">
        <w:rPr>
          <w:sz w:val="24"/>
          <w:szCs w:val="24"/>
          <w:lang w:val="en-US"/>
        </w:rPr>
        <w:t xml:space="preserve"> views with </w:t>
      </w:r>
      <w:r w:rsidR="0037490B" w:rsidRPr="00B038D3">
        <w:rPr>
          <w:sz w:val="24"/>
          <w:szCs w:val="24"/>
          <w:lang w:val="en-US"/>
        </w:rPr>
        <w:t>regard to</w:t>
      </w:r>
      <w:r w:rsidRPr="00B038D3">
        <w:rPr>
          <w:sz w:val="24"/>
          <w:szCs w:val="24"/>
          <w:lang w:val="en-US"/>
        </w:rPr>
        <w:t xml:space="preserve"> CL and CTs should be considered when developing </w:t>
      </w:r>
      <w:r w:rsidR="00941AA6" w:rsidRPr="00B038D3">
        <w:rPr>
          <w:sz w:val="24"/>
          <w:szCs w:val="24"/>
          <w:lang w:val="en-US"/>
        </w:rPr>
        <w:t>ESP</w:t>
      </w:r>
      <w:r w:rsidRPr="00B038D3">
        <w:rPr>
          <w:sz w:val="24"/>
          <w:szCs w:val="24"/>
          <w:lang w:val="en-US"/>
        </w:rPr>
        <w:t xml:space="preserve"> curricula.  Seven participants answered positively, and justified their perception by stating that such pedagogies should be employed only if students can take to them, hence students should be considered for such decisions:</w:t>
      </w:r>
    </w:p>
    <w:p w:rsidR="00BF3D01" w:rsidRPr="00B038D3" w:rsidRDefault="00BF3D01" w:rsidP="00BF3D01">
      <w:pPr>
        <w:pStyle w:val="NoSpacing"/>
        <w:jc w:val="both"/>
        <w:rPr>
          <w:sz w:val="24"/>
          <w:szCs w:val="24"/>
          <w:lang w:val="en-US"/>
        </w:rPr>
      </w:pPr>
    </w:p>
    <w:p w:rsidR="00BF3D01" w:rsidRPr="00B038D3" w:rsidRDefault="00A66841" w:rsidP="00BF3D01">
      <w:pPr>
        <w:pStyle w:val="NoSpacing"/>
        <w:ind w:left="720"/>
        <w:rPr>
          <w:sz w:val="24"/>
          <w:szCs w:val="24"/>
          <w:lang w:val="en-US"/>
        </w:rPr>
      </w:pPr>
      <w:r w:rsidRPr="00B038D3">
        <w:rPr>
          <w:sz w:val="24"/>
          <w:szCs w:val="24"/>
          <w:lang w:val="en-US"/>
        </w:rPr>
        <w:t xml:space="preserve">[QQ/T3] If students feel </w:t>
      </w:r>
      <w:r w:rsidR="00BF3D01" w:rsidRPr="00B038D3">
        <w:rPr>
          <w:sz w:val="24"/>
          <w:szCs w:val="24"/>
          <w:lang w:val="en-US"/>
        </w:rPr>
        <w:t>they cannot cope with technologies, it could be a waste of time trying to use them in the classroom.</w:t>
      </w:r>
    </w:p>
    <w:p w:rsidR="00BF3D01" w:rsidRPr="00B038D3" w:rsidRDefault="00BF3D01" w:rsidP="00BF3D01">
      <w:pPr>
        <w:pStyle w:val="NoSpacing"/>
        <w:ind w:left="720"/>
        <w:rPr>
          <w:sz w:val="24"/>
          <w:szCs w:val="24"/>
          <w:lang w:val="en-US"/>
        </w:rPr>
      </w:pPr>
    </w:p>
    <w:p w:rsidR="00BF3D01" w:rsidRPr="00B038D3" w:rsidRDefault="00A66841" w:rsidP="00BF3D01">
      <w:pPr>
        <w:pStyle w:val="NoSpacing"/>
        <w:ind w:left="720"/>
        <w:rPr>
          <w:sz w:val="24"/>
          <w:szCs w:val="24"/>
          <w:lang w:val="en-US"/>
        </w:rPr>
      </w:pPr>
      <w:r w:rsidRPr="00B038D3">
        <w:rPr>
          <w:sz w:val="24"/>
          <w:szCs w:val="24"/>
          <w:lang w:val="en-US"/>
        </w:rPr>
        <w:t>[QQ/T8] I believe</w:t>
      </w:r>
      <w:r w:rsidR="00BF3D01" w:rsidRPr="00B038D3">
        <w:rPr>
          <w:sz w:val="24"/>
          <w:szCs w:val="24"/>
          <w:lang w:val="en-US"/>
        </w:rPr>
        <w:t xml:space="preserve"> teachers must always take into consideration the beliefs, opinions, needs, motivations of students.</w:t>
      </w:r>
    </w:p>
    <w:p w:rsidR="00BF3D01" w:rsidRPr="00B038D3" w:rsidRDefault="00BF3D01" w:rsidP="00BF3D01">
      <w:pPr>
        <w:pStyle w:val="NoSpacing"/>
        <w:ind w:left="720"/>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[INT/T3] Students should have a say in how syllabi are formed; obviously pedagogical decisions are down to the teacher but things like content and methodologies can also be decided after students have given their own feedback on prior practices.</w:t>
      </w:r>
    </w:p>
    <w:p w:rsidR="00BF3D01" w:rsidRPr="00B038D3" w:rsidRDefault="00BF3D01" w:rsidP="00BF3D01">
      <w:pPr>
        <w:pStyle w:val="NoSpacing"/>
        <w:ind w:left="720"/>
        <w:jc w:val="both"/>
        <w:rPr>
          <w:sz w:val="24"/>
          <w:szCs w:val="24"/>
          <w:lang w:val="en-US"/>
        </w:rPr>
      </w:pPr>
    </w:p>
    <w:p w:rsidR="00BF3D01" w:rsidRPr="00B038D3" w:rsidRDefault="00BF3D01" w:rsidP="00064C7C">
      <w:pPr>
        <w:pStyle w:val="NoSpacing"/>
        <w:spacing w:line="360" w:lineRule="auto"/>
        <w:jc w:val="both"/>
        <w:rPr>
          <w:sz w:val="24"/>
          <w:szCs w:val="24"/>
          <w:lang w:val="en-US"/>
        </w:rPr>
      </w:pPr>
      <w:r w:rsidRPr="00B038D3">
        <w:rPr>
          <w:sz w:val="24"/>
          <w:szCs w:val="24"/>
          <w:lang w:val="en-US"/>
        </w:rPr>
        <w:t>Another participant talked of better academic performance, should students be consulted:</w:t>
      </w:r>
    </w:p>
    <w:p w:rsidR="00BF3D01" w:rsidRPr="00B038D3" w:rsidRDefault="00BF3D01" w:rsidP="00BF3D01">
      <w:pPr>
        <w:pStyle w:val="NoSpacing"/>
        <w:jc w:val="both"/>
        <w:rPr>
          <w:sz w:val="24"/>
          <w:szCs w:val="24"/>
          <w:highlight w:val="cyan"/>
          <w:lang w:val="en-GB"/>
        </w:rPr>
      </w:pPr>
    </w:p>
    <w:p w:rsidR="00BF3D01" w:rsidRPr="00B038D3" w:rsidRDefault="00BF3D01" w:rsidP="00BF3D01">
      <w:pPr>
        <w:pStyle w:val="NoSpacing"/>
        <w:ind w:firstLine="720"/>
        <w:jc w:val="both"/>
        <w:rPr>
          <w:sz w:val="24"/>
          <w:szCs w:val="24"/>
          <w:lang w:val="en-GB"/>
        </w:rPr>
      </w:pPr>
      <w:r w:rsidRPr="00B038D3">
        <w:rPr>
          <w:sz w:val="24"/>
          <w:szCs w:val="24"/>
          <w:lang w:val="en-US"/>
        </w:rPr>
        <w:t xml:space="preserve">[QQ/T4] More positive results [will ensue]. </w:t>
      </w:r>
    </w:p>
    <w:p w:rsidR="00BF3D01" w:rsidRPr="00B038D3" w:rsidRDefault="00BF3D01" w:rsidP="00BF3D01">
      <w:pPr>
        <w:pStyle w:val="NoSpacing"/>
        <w:jc w:val="both"/>
        <w:rPr>
          <w:sz w:val="24"/>
          <w:szCs w:val="24"/>
          <w:lang w:val="en-US"/>
        </w:rPr>
      </w:pPr>
    </w:p>
    <w:p w:rsidR="00BF3D01" w:rsidRPr="00B038D3" w:rsidRDefault="00BF3D01" w:rsidP="00C91708">
      <w:pPr>
        <w:pStyle w:val="NoSpacing"/>
        <w:spacing w:line="360" w:lineRule="auto"/>
        <w:jc w:val="both"/>
        <w:rPr>
          <w:sz w:val="24"/>
          <w:szCs w:val="24"/>
          <w:lang w:val="en-US"/>
        </w:rPr>
      </w:pPr>
      <w:r w:rsidRPr="00B038D3">
        <w:rPr>
          <w:sz w:val="24"/>
          <w:szCs w:val="24"/>
          <w:lang w:val="en-US"/>
        </w:rPr>
        <w:t>In accord with similar calls in the literature (</w:t>
      </w:r>
      <w:r w:rsidR="003D5277" w:rsidRPr="00B038D3">
        <w:rPr>
          <w:sz w:val="24"/>
          <w:szCs w:val="24"/>
          <w:lang w:val="en-US"/>
        </w:rPr>
        <w:t>e.g.,</w:t>
      </w:r>
      <w:r w:rsidRPr="00B038D3">
        <w:rPr>
          <w:sz w:val="24"/>
          <w:szCs w:val="24"/>
          <w:lang w:val="en-US"/>
        </w:rPr>
        <w:t xml:space="preserve"> </w:t>
      </w:r>
      <w:r w:rsidR="00F7065E" w:rsidRPr="00B038D3">
        <w:rPr>
          <w:sz w:val="24"/>
          <w:szCs w:val="24"/>
          <w:lang w:val="en-US"/>
        </w:rPr>
        <w:t xml:space="preserve">Pardo-Ballester, 2012; Jefferies, 2003; </w:t>
      </w:r>
      <w:r w:rsidR="00C41006" w:rsidRPr="00B038D3">
        <w:rPr>
          <w:sz w:val="24"/>
          <w:szCs w:val="24"/>
          <w:lang w:val="en-US"/>
        </w:rPr>
        <w:t xml:space="preserve">Ayres, 2002; </w:t>
      </w:r>
      <w:r w:rsidRPr="00B038D3">
        <w:rPr>
          <w:sz w:val="24"/>
          <w:szCs w:val="24"/>
          <w:lang w:val="en-US"/>
        </w:rPr>
        <w:t xml:space="preserve">Wilson, Lizzio, &amp; Ramsden, 1997), </w:t>
      </w:r>
      <w:r w:rsidR="00350A11" w:rsidRPr="00B038D3">
        <w:rPr>
          <w:sz w:val="24"/>
          <w:szCs w:val="24"/>
          <w:lang w:val="en-US"/>
        </w:rPr>
        <w:t>students’</w:t>
      </w:r>
      <w:r w:rsidRPr="00B038D3">
        <w:rPr>
          <w:sz w:val="24"/>
          <w:szCs w:val="24"/>
          <w:lang w:val="en-US"/>
        </w:rPr>
        <w:t xml:space="preserve"> opinions should also be considered for course review purposes, something that is actually the case at the </w:t>
      </w:r>
      <w:r w:rsidR="004B3DCD" w:rsidRPr="00B038D3">
        <w:rPr>
          <w:sz w:val="24"/>
          <w:szCs w:val="24"/>
          <w:lang w:val="en-US"/>
        </w:rPr>
        <w:t>participants’</w:t>
      </w:r>
      <w:r w:rsidRPr="00B038D3">
        <w:rPr>
          <w:sz w:val="24"/>
          <w:szCs w:val="24"/>
          <w:lang w:val="en-US"/>
        </w:rPr>
        <w:t xml:space="preserve"> workplace: </w:t>
      </w:r>
    </w:p>
    <w:p w:rsidR="00C44C63" w:rsidRPr="00B038D3" w:rsidRDefault="00C44C63" w:rsidP="00C91708">
      <w:pPr>
        <w:pStyle w:val="NoSpacing"/>
        <w:spacing w:line="360" w:lineRule="auto"/>
        <w:jc w:val="both"/>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[INT/T1] Student views are taken into consideration when reviewing new curricula; this is the way it should be.  No teacher knows in advance whether a </w:t>
      </w:r>
      <w:r w:rsidRPr="00B038D3">
        <w:rPr>
          <w:sz w:val="24"/>
          <w:szCs w:val="24"/>
          <w:lang w:val="en-US"/>
        </w:rPr>
        <w:lastRenderedPageBreak/>
        <w:t>new course will work and getting student feedback can be a valuable source of information on how to go ab</w:t>
      </w:r>
      <w:r w:rsidR="00CD0E47" w:rsidRPr="00B038D3">
        <w:rPr>
          <w:sz w:val="24"/>
          <w:szCs w:val="24"/>
          <w:lang w:val="en-US"/>
        </w:rPr>
        <w:t>out revising the course</w:t>
      </w:r>
      <w:r w:rsidRPr="00B038D3">
        <w:rPr>
          <w:sz w:val="24"/>
          <w:szCs w:val="24"/>
          <w:lang w:val="en-US"/>
        </w:rPr>
        <w:t xml:space="preserve"> to </w:t>
      </w:r>
      <w:r w:rsidR="00CD0E47" w:rsidRPr="00B038D3">
        <w:rPr>
          <w:sz w:val="24"/>
          <w:szCs w:val="24"/>
          <w:lang w:val="en-US"/>
        </w:rPr>
        <w:t>be more effective next time it’</w:t>
      </w:r>
      <w:r w:rsidRPr="00B038D3">
        <w:rPr>
          <w:sz w:val="24"/>
          <w:szCs w:val="24"/>
          <w:lang w:val="en-US"/>
        </w:rPr>
        <w:t>s taught.  I can</w:t>
      </w:r>
      <w:r w:rsidR="00CD0E47" w:rsidRPr="00B038D3">
        <w:rPr>
          <w:sz w:val="24"/>
          <w:szCs w:val="24"/>
          <w:lang w:val="en-US"/>
        </w:rPr>
        <w:t>’</w:t>
      </w:r>
      <w:r w:rsidRPr="00B038D3">
        <w:rPr>
          <w:sz w:val="24"/>
          <w:szCs w:val="24"/>
          <w:lang w:val="en-US"/>
        </w:rPr>
        <w:t>t really see any drawbacks in this.</w:t>
      </w:r>
    </w:p>
    <w:p w:rsidR="00BF3D01" w:rsidRPr="00B038D3" w:rsidRDefault="00BF3D01" w:rsidP="00BF3D01">
      <w:pPr>
        <w:pStyle w:val="NoSpacing"/>
        <w:rPr>
          <w:sz w:val="24"/>
          <w:szCs w:val="24"/>
          <w:lang w:val="en-US"/>
        </w:rPr>
      </w:pPr>
    </w:p>
    <w:p w:rsidR="00BF3D01" w:rsidRPr="00B038D3" w:rsidRDefault="00BF3D01" w:rsidP="00BF3D01">
      <w:pPr>
        <w:pStyle w:val="NoSpacing"/>
        <w:ind w:left="720"/>
        <w:rPr>
          <w:sz w:val="24"/>
          <w:szCs w:val="24"/>
          <w:lang w:val="en-US"/>
        </w:rPr>
      </w:pPr>
      <w:r w:rsidRPr="00B038D3">
        <w:rPr>
          <w:sz w:val="24"/>
          <w:szCs w:val="24"/>
          <w:lang w:val="en-US"/>
        </w:rPr>
        <w:t xml:space="preserve">[INT/T2] </w:t>
      </w:r>
      <w:r w:rsidR="00CD0E47" w:rsidRPr="00B038D3">
        <w:rPr>
          <w:sz w:val="24"/>
          <w:szCs w:val="24"/>
          <w:lang w:val="en-US"/>
        </w:rPr>
        <w:t xml:space="preserve">Student views are heard and </w:t>
      </w:r>
      <w:r w:rsidRPr="00B038D3">
        <w:rPr>
          <w:sz w:val="24"/>
          <w:szCs w:val="24"/>
          <w:lang w:val="en-US"/>
        </w:rPr>
        <w:t>taken into consideration when reviewing courses…I think it</w:t>
      </w:r>
      <w:r w:rsidR="00D917D3" w:rsidRPr="00B038D3">
        <w:rPr>
          <w:sz w:val="24"/>
          <w:szCs w:val="24"/>
          <w:lang w:val="en-US"/>
        </w:rPr>
        <w:t>’s</w:t>
      </w:r>
      <w:r w:rsidRPr="00B038D3">
        <w:rPr>
          <w:sz w:val="24"/>
          <w:szCs w:val="24"/>
          <w:lang w:val="en-US"/>
        </w:rPr>
        <w:t xml:space="preserve"> good that such feedback is given.  It may have been more productive and successful if students were required to provide feedback rather than leaving it as optional.</w:t>
      </w:r>
    </w:p>
    <w:p w:rsidR="00F7065E" w:rsidRPr="00B038D3" w:rsidRDefault="00F7065E" w:rsidP="006F73A7">
      <w:pPr>
        <w:pStyle w:val="NoSpacing"/>
        <w:spacing w:line="360" w:lineRule="auto"/>
        <w:ind w:left="720"/>
        <w:rPr>
          <w:sz w:val="24"/>
          <w:szCs w:val="24"/>
          <w:lang w:val="en-US"/>
        </w:rPr>
      </w:pPr>
    </w:p>
    <w:p w:rsidR="00BD145D" w:rsidRPr="00B038D3" w:rsidRDefault="006F73A7" w:rsidP="00384AD8">
      <w:pPr>
        <w:pStyle w:val="NoSpacing"/>
        <w:spacing w:line="360" w:lineRule="auto"/>
        <w:jc w:val="both"/>
        <w:rPr>
          <w:rFonts w:cs="MPlantin"/>
          <w:sz w:val="24"/>
          <w:szCs w:val="24"/>
          <w:lang w:val="en-GB"/>
        </w:rPr>
      </w:pPr>
      <w:r w:rsidRPr="00B038D3">
        <w:rPr>
          <w:sz w:val="24"/>
          <w:szCs w:val="24"/>
          <w:lang w:val="en-US"/>
        </w:rPr>
        <w:t>Largely, curriculum designers need to be aware of how different pedagogies affect the learning process and of issues like appropriateness,</w:t>
      </w:r>
      <w:r w:rsidR="00C41006" w:rsidRPr="00B038D3">
        <w:rPr>
          <w:sz w:val="24"/>
          <w:szCs w:val="24"/>
          <w:lang w:val="en-US"/>
        </w:rPr>
        <w:t xml:space="preserve"> effectiveness, experiences</w:t>
      </w:r>
      <w:r w:rsidR="0098058A" w:rsidRPr="00B038D3">
        <w:rPr>
          <w:sz w:val="24"/>
          <w:szCs w:val="24"/>
          <w:lang w:val="en-US"/>
        </w:rPr>
        <w:t>, dilemmas</w:t>
      </w:r>
      <w:r w:rsidR="00C41006" w:rsidRPr="00B038D3">
        <w:rPr>
          <w:sz w:val="24"/>
          <w:szCs w:val="24"/>
          <w:lang w:val="en-US"/>
        </w:rPr>
        <w:t xml:space="preserve"> and expectations. </w:t>
      </w:r>
      <w:r w:rsidRPr="00B038D3">
        <w:rPr>
          <w:sz w:val="24"/>
          <w:szCs w:val="24"/>
          <w:lang w:val="en-US"/>
        </w:rPr>
        <w:t xml:space="preserve"> </w:t>
      </w:r>
      <w:r w:rsidR="00C41006" w:rsidRPr="00B038D3">
        <w:rPr>
          <w:sz w:val="24"/>
          <w:szCs w:val="24"/>
          <w:lang w:val="en-US"/>
        </w:rPr>
        <w:t>If departments are to invest time and money into developing and implementing new pedagogies, they might as well c</w:t>
      </w:r>
      <w:r w:rsidRPr="00B038D3">
        <w:rPr>
          <w:sz w:val="24"/>
          <w:szCs w:val="24"/>
          <w:lang w:val="en-US"/>
        </w:rPr>
        <w:t>onsider student perceptions</w:t>
      </w:r>
      <w:r w:rsidR="00FB42B2" w:rsidRPr="00B038D3">
        <w:rPr>
          <w:sz w:val="24"/>
          <w:szCs w:val="24"/>
          <w:lang w:val="en-US"/>
        </w:rPr>
        <w:t xml:space="preserve">.  </w:t>
      </w:r>
      <w:r w:rsidR="00875DD7" w:rsidRPr="00B038D3">
        <w:rPr>
          <w:sz w:val="24"/>
          <w:szCs w:val="24"/>
          <w:lang w:val="en-US"/>
        </w:rPr>
        <w:t xml:space="preserve">Moreover, </w:t>
      </w:r>
      <w:r w:rsidR="00D66442" w:rsidRPr="00B038D3">
        <w:rPr>
          <w:sz w:val="24"/>
          <w:szCs w:val="24"/>
          <w:lang w:val="en-US"/>
        </w:rPr>
        <w:t xml:space="preserve">I believe </w:t>
      </w:r>
      <w:r w:rsidR="00DA550D" w:rsidRPr="00B038D3">
        <w:rPr>
          <w:sz w:val="24"/>
          <w:szCs w:val="24"/>
          <w:lang w:val="en-US"/>
        </w:rPr>
        <w:t xml:space="preserve">that </w:t>
      </w:r>
      <w:r w:rsidR="00615EF5" w:rsidRPr="00B038D3">
        <w:rPr>
          <w:sz w:val="24"/>
          <w:szCs w:val="24"/>
          <w:lang w:val="en-US"/>
        </w:rPr>
        <w:t xml:space="preserve">for </w:t>
      </w:r>
      <w:r w:rsidR="00875DD7" w:rsidRPr="00B038D3">
        <w:rPr>
          <w:sz w:val="24"/>
          <w:szCs w:val="24"/>
          <w:lang w:val="en-US"/>
        </w:rPr>
        <w:t>constructivist-based curricula</w:t>
      </w:r>
      <w:r w:rsidR="00D66442" w:rsidRPr="00B038D3">
        <w:rPr>
          <w:sz w:val="24"/>
          <w:szCs w:val="24"/>
          <w:lang w:val="en-US"/>
        </w:rPr>
        <w:t xml:space="preserve"> built on </w:t>
      </w:r>
      <w:r w:rsidR="00875DD7" w:rsidRPr="00B038D3">
        <w:rPr>
          <w:sz w:val="24"/>
          <w:szCs w:val="24"/>
          <w:lang w:val="en-US"/>
        </w:rPr>
        <w:t>student-centered pedagogies</w:t>
      </w:r>
      <w:r w:rsidR="00D66442" w:rsidRPr="00B038D3">
        <w:rPr>
          <w:sz w:val="24"/>
          <w:szCs w:val="24"/>
          <w:lang w:val="en-US"/>
        </w:rPr>
        <w:t xml:space="preserve">, student input </w:t>
      </w:r>
      <w:r w:rsidR="00615EF5" w:rsidRPr="00B038D3">
        <w:rPr>
          <w:sz w:val="24"/>
          <w:szCs w:val="24"/>
          <w:lang w:val="en-US"/>
        </w:rPr>
        <w:t xml:space="preserve">is vital so that ESP courses are </w:t>
      </w:r>
      <w:r w:rsidR="003060A1" w:rsidRPr="00B038D3">
        <w:rPr>
          <w:sz w:val="24"/>
          <w:szCs w:val="24"/>
          <w:lang w:val="en-US"/>
        </w:rPr>
        <w:t xml:space="preserve">practicable, viable and </w:t>
      </w:r>
      <w:r w:rsidR="00D66442" w:rsidRPr="00B038D3">
        <w:rPr>
          <w:sz w:val="24"/>
          <w:szCs w:val="24"/>
          <w:lang w:val="en-US"/>
        </w:rPr>
        <w:t>meaningful (also see Adams, 2006</w:t>
      </w:r>
      <w:r w:rsidR="00492250" w:rsidRPr="00B038D3">
        <w:rPr>
          <w:sz w:val="24"/>
          <w:szCs w:val="24"/>
          <w:lang w:val="en-US"/>
        </w:rPr>
        <w:t xml:space="preserve">; Tenenbaum </w:t>
      </w:r>
      <w:r w:rsidR="00492250" w:rsidRPr="00B038D3">
        <w:rPr>
          <w:i/>
          <w:sz w:val="24"/>
          <w:szCs w:val="24"/>
          <w:lang w:val="en-US"/>
        </w:rPr>
        <w:t>et al</w:t>
      </w:r>
      <w:r w:rsidR="00492250" w:rsidRPr="00B038D3">
        <w:rPr>
          <w:sz w:val="24"/>
          <w:szCs w:val="24"/>
          <w:lang w:val="en-US"/>
        </w:rPr>
        <w:t>., 2001</w:t>
      </w:r>
      <w:r w:rsidR="00D66442" w:rsidRPr="00B038D3">
        <w:rPr>
          <w:sz w:val="24"/>
          <w:szCs w:val="24"/>
          <w:lang w:val="en-US"/>
        </w:rPr>
        <w:t>)</w:t>
      </w:r>
      <w:r w:rsidR="00AC3C82" w:rsidRPr="00B038D3">
        <w:rPr>
          <w:sz w:val="24"/>
          <w:szCs w:val="24"/>
          <w:lang w:val="en-US"/>
        </w:rPr>
        <w:t>.</w:t>
      </w:r>
      <w:r w:rsidR="00DA550D" w:rsidRPr="00B038D3">
        <w:rPr>
          <w:sz w:val="24"/>
          <w:szCs w:val="24"/>
          <w:lang w:val="en-US"/>
        </w:rPr>
        <w:t xml:space="preserve">  Overall, </w:t>
      </w:r>
      <w:r w:rsidR="00DA550D" w:rsidRPr="00B038D3">
        <w:rPr>
          <w:rFonts w:cs="MPlantin"/>
          <w:sz w:val="24"/>
          <w:szCs w:val="24"/>
          <w:lang w:val="en-GB"/>
        </w:rPr>
        <w:t>students</w:t>
      </w:r>
      <w:r w:rsidR="00AE2DA5" w:rsidRPr="00B038D3">
        <w:rPr>
          <w:rFonts w:cs="MPlantin"/>
          <w:sz w:val="24"/>
          <w:szCs w:val="24"/>
          <w:lang w:val="en-GB"/>
        </w:rPr>
        <w:t>’</w:t>
      </w:r>
      <w:r w:rsidR="00DA550D" w:rsidRPr="00B038D3">
        <w:rPr>
          <w:rFonts w:cs="MPlantin"/>
          <w:sz w:val="24"/>
          <w:szCs w:val="24"/>
          <w:lang w:val="en-GB"/>
        </w:rPr>
        <w:t xml:space="preserve"> </w:t>
      </w:r>
      <w:r w:rsidR="00DA550D" w:rsidRPr="00B038D3">
        <w:rPr>
          <w:rFonts w:cs="MPlantin"/>
          <w:i/>
          <w:sz w:val="24"/>
          <w:szCs w:val="24"/>
          <w:lang w:val="en-GB"/>
        </w:rPr>
        <w:t>and</w:t>
      </w:r>
      <w:r w:rsidR="00DA550D" w:rsidRPr="00B038D3">
        <w:rPr>
          <w:rFonts w:cs="MPlantin"/>
          <w:sz w:val="24"/>
          <w:szCs w:val="24"/>
          <w:lang w:val="en-GB"/>
        </w:rPr>
        <w:t xml:space="preserve"> </w:t>
      </w:r>
      <w:r w:rsidR="00EE448D" w:rsidRPr="00B038D3">
        <w:rPr>
          <w:rFonts w:cs="MPlantin"/>
          <w:sz w:val="24"/>
          <w:szCs w:val="24"/>
          <w:lang w:val="en-GB"/>
        </w:rPr>
        <w:t>teacher</w:t>
      </w:r>
      <w:r w:rsidR="00DA550D" w:rsidRPr="00B038D3">
        <w:rPr>
          <w:rFonts w:cs="MPlantin"/>
          <w:sz w:val="24"/>
          <w:szCs w:val="24"/>
          <w:lang w:val="en-GB"/>
        </w:rPr>
        <w:t>s</w:t>
      </w:r>
      <w:r w:rsidR="00AE2DA5" w:rsidRPr="00B038D3">
        <w:rPr>
          <w:rFonts w:cs="MPlantin"/>
          <w:sz w:val="24"/>
          <w:szCs w:val="24"/>
          <w:lang w:val="en-GB"/>
        </w:rPr>
        <w:t>’ perceptions</w:t>
      </w:r>
      <w:r w:rsidR="00DA550D" w:rsidRPr="00B038D3">
        <w:rPr>
          <w:rFonts w:cs="MPlantin"/>
          <w:sz w:val="24"/>
          <w:szCs w:val="24"/>
          <w:lang w:val="en-GB"/>
        </w:rPr>
        <w:t xml:space="preserve"> of how CL and CTs interact in the ESP context are important to enhance our (limited so far) understanding of h</w:t>
      </w:r>
      <w:r w:rsidR="00805BEA" w:rsidRPr="00B038D3">
        <w:rPr>
          <w:rFonts w:cs="MPlantin"/>
          <w:sz w:val="24"/>
          <w:szCs w:val="24"/>
          <w:lang w:val="en-GB"/>
        </w:rPr>
        <w:t>ow</w:t>
      </w:r>
      <w:r w:rsidR="00DA550D" w:rsidRPr="00B038D3">
        <w:rPr>
          <w:rFonts w:cs="MPlantin"/>
          <w:sz w:val="24"/>
          <w:szCs w:val="24"/>
          <w:lang w:val="en-GB"/>
        </w:rPr>
        <w:t xml:space="preserve"> this combination can </w:t>
      </w:r>
      <w:r w:rsidR="00805BEA" w:rsidRPr="00B038D3">
        <w:rPr>
          <w:rFonts w:cs="MPlantin"/>
          <w:sz w:val="24"/>
          <w:szCs w:val="24"/>
          <w:lang w:val="en-GB"/>
        </w:rPr>
        <w:t>benefit</w:t>
      </w:r>
      <w:r w:rsidR="00DA550D" w:rsidRPr="00B038D3">
        <w:rPr>
          <w:rFonts w:cs="MPlantin"/>
          <w:sz w:val="24"/>
          <w:szCs w:val="24"/>
          <w:lang w:val="en-GB"/>
        </w:rPr>
        <w:t xml:space="preserve"> this </w:t>
      </w:r>
      <w:r w:rsidR="00805BEA" w:rsidRPr="00B038D3">
        <w:rPr>
          <w:rFonts w:cs="MPlantin"/>
          <w:sz w:val="24"/>
          <w:szCs w:val="24"/>
          <w:lang w:val="en-GB"/>
        </w:rPr>
        <w:t>specific learning environment more.</w:t>
      </w:r>
    </w:p>
    <w:p w:rsidR="00034CE7" w:rsidRPr="00B038D3" w:rsidRDefault="00034CE7" w:rsidP="00034CE7">
      <w:pPr>
        <w:pStyle w:val="NoSpacing"/>
        <w:spacing w:line="360" w:lineRule="auto"/>
        <w:ind w:firstLine="720"/>
        <w:jc w:val="both"/>
        <w:rPr>
          <w:rFonts w:cs="MPlantin"/>
          <w:sz w:val="24"/>
          <w:szCs w:val="24"/>
          <w:lang w:val="en-GB"/>
        </w:rPr>
      </w:pPr>
      <w:r w:rsidRPr="00B038D3">
        <w:rPr>
          <w:sz w:val="24"/>
          <w:szCs w:val="24"/>
          <w:lang w:val="en-US"/>
        </w:rPr>
        <w:t xml:space="preserve">This concludes the analysis of my findings.  In what follows, some further implications are examined.  </w:t>
      </w:r>
    </w:p>
    <w:p w:rsidR="00034CE7" w:rsidRPr="00B038D3" w:rsidRDefault="00034CE7" w:rsidP="00034CE7">
      <w:pPr>
        <w:pStyle w:val="NoSpacing"/>
        <w:spacing w:line="360" w:lineRule="auto"/>
        <w:ind w:firstLine="720"/>
        <w:jc w:val="both"/>
        <w:rPr>
          <w:rFonts w:cs="MPlantin"/>
          <w:sz w:val="24"/>
          <w:szCs w:val="24"/>
          <w:u w:val="single"/>
          <w:lang w:val="en-GB"/>
        </w:rPr>
      </w:pPr>
    </w:p>
    <w:p w:rsidR="00034CE7" w:rsidRPr="00B038D3" w:rsidRDefault="00034CE7" w:rsidP="00FE2EED">
      <w:pPr>
        <w:pStyle w:val="NoSpacing"/>
        <w:spacing w:line="360" w:lineRule="auto"/>
        <w:jc w:val="both"/>
        <w:rPr>
          <w:rFonts w:cs="MPlantin"/>
          <w:b/>
          <w:sz w:val="24"/>
          <w:szCs w:val="24"/>
          <w:lang w:val="en-GB"/>
        </w:rPr>
      </w:pPr>
      <w:r w:rsidRPr="00B038D3">
        <w:rPr>
          <w:rFonts w:cs="MPlantin"/>
          <w:b/>
          <w:sz w:val="24"/>
          <w:szCs w:val="24"/>
          <w:lang w:val="en-GB"/>
        </w:rPr>
        <w:t>4.2 Implications</w:t>
      </w:r>
    </w:p>
    <w:p w:rsidR="00034CE7" w:rsidRPr="00B038D3" w:rsidRDefault="00034CE7" w:rsidP="00034CE7">
      <w:pPr>
        <w:pStyle w:val="NoSpacing"/>
        <w:spacing w:line="360" w:lineRule="auto"/>
        <w:jc w:val="both"/>
        <w:rPr>
          <w:sz w:val="24"/>
          <w:szCs w:val="24"/>
          <w:lang w:val="en-US"/>
        </w:rPr>
      </w:pPr>
    </w:p>
    <w:p w:rsidR="00B509C0" w:rsidRPr="00B038D3" w:rsidRDefault="0093547E" w:rsidP="00034CE7">
      <w:pPr>
        <w:pStyle w:val="NoSpacing"/>
        <w:spacing w:line="360" w:lineRule="auto"/>
        <w:jc w:val="both"/>
        <w:rPr>
          <w:sz w:val="24"/>
          <w:szCs w:val="24"/>
          <w:lang w:val="en-US"/>
        </w:rPr>
      </w:pPr>
      <w:r w:rsidRPr="00B038D3">
        <w:rPr>
          <w:sz w:val="24"/>
          <w:szCs w:val="24"/>
          <w:lang w:val="en-US"/>
        </w:rPr>
        <w:t>Although t</w:t>
      </w:r>
      <w:r w:rsidR="00B509C0" w:rsidRPr="00B038D3">
        <w:rPr>
          <w:sz w:val="24"/>
          <w:szCs w:val="24"/>
          <w:lang w:val="en-US"/>
        </w:rPr>
        <w:t>his study does not seek to generalize its findings</w:t>
      </w:r>
      <w:r w:rsidRPr="00B038D3">
        <w:rPr>
          <w:sz w:val="24"/>
          <w:szCs w:val="24"/>
          <w:lang w:val="en-US"/>
        </w:rPr>
        <w:t xml:space="preserve">, </w:t>
      </w:r>
      <w:r w:rsidR="00B509C0" w:rsidRPr="00B038D3">
        <w:rPr>
          <w:sz w:val="24"/>
          <w:szCs w:val="24"/>
          <w:lang w:val="en-US"/>
        </w:rPr>
        <w:t xml:space="preserve">its </w:t>
      </w:r>
      <w:r w:rsidR="00B509C0" w:rsidRPr="00B038D3">
        <w:rPr>
          <w:sz w:val="24"/>
          <w:szCs w:val="24"/>
          <w:lang w:val="en-GB"/>
        </w:rPr>
        <w:t xml:space="preserve">implications can have application within a wider context:  </w:t>
      </w:r>
    </w:p>
    <w:p w:rsidR="00B509C0" w:rsidRPr="00B038D3" w:rsidRDefault="00B509C0" w:rsidP="00B509C0">
      <w:pPr>
        <w:pStyle w:val="NoSpacing"/>
        <w:spacing w:line="360" w:lineRule="auto"/>
        <w:ind w:firstLine="720"/>
        <w:jc w:val="both"/>
        <w:rPr>
          <w:sz w:val="24"/>
          <w:szCs w:val="24"/>
          <w:lang w:val="en-US"/>
        </w:rPr>
      </w:pPr>
      <w:r w:rsidRPr="00B038D3">
        <w:rPr>
          <w:rFonts w:cstheme="minorHAnsi"/>
          <w:sz w:val="24"/>
          <w:szCs w:val="24"/>
          <w:lang w:val="en-US"/>
        </w:rPr>
        <w:t xml:space="preserve">(1) The idea of a ZPD fostered by a collaborative pedagogy is apparent throughout the dataset, illustrated by excerpts like </w:t>
      </w:r>
      <w:r w:rsidRPr="00B038D3">
        <w:rPr>
          <w:sz w:val="24"/>
          <w:szCs w:val="24"/>
          <w:lang w:val="en-US"/>
        </w:rPr>
        <w:t>“</w:t>
      </w:r>
      <w:r w:rsidRPr="00B038D3">
        <w:rPr>
          <w:i/>
          <w:sz w:val="24"/>
          <w:szCs w:val="24"/>
          <w:lang w:val="en-US"/>
        </w:rPr>
        <w:t>one important benefit is the improvement obtained when working with others. Weak students cover their shortcomings…good students become more competent by explaining</w:t>
      </w:r>
      <w:r w:rsidR="001A3B87" w:rsidRPr="00B038D3">
        <w:rPr>
          <w:i/>
          <w:sz w:val="24"/>
          <w:szCs w:val="24"/>
          <w:lang w:val="en-US"/>
        </w:rPr>
        <w:t>/</w:t>
      </w:r>
      <w:r w:rsidRPr="00B038D3">
        <w:rPr>
          <w:i/>
          <w:sz w:val="24"/>
          <w:szCs w:val="24"/>
          <w:lang w:val="en-US"/>
        </w:rPr>
        <w:t>correcting others</w:t>
      </w:r>
      <w:r w:rsidRPr="00B038D3">
        <w:rPr>
          <w:sz w:val="24"/>
          <w:szCs w:val="24"/>
          <w:lang w:val="en-US"/>
        </w:rPr>
        <w:t>” [QQ/T6]; “</w:t>
      </w:r>
      <w:r w:rsidRPr="00B038D3">
        <w:rPr>
          <w:rFonts w:cstheme="minorHAnsi"/>
          <w:i/>
          <w:sz w:val="24"/>
          <w:szCs w:val="24"/>
          <w:lang w:val="en-US"/>
        </w:rPr>
        <w:t>my partner has certain abilities which I don’t have…hence the outcome is better to the outcome I</w:t>
      </w:r>
      <w:r w:rsidR="006756E2" w:rsidRPr="00B038D3">
        <w:rPr>
          <w:rFonts w:cstheme="minorHAnsi"/>
          <w:i/>
          <w:sz w:val="24"/>
          <w:szCs w:val="24"/>
          <w:lang w:val="en-US"/>
        </w:rPr>
        <w:t>’d</w:t>
      </w:r>
      <w:r w:rsidRPr="00B038D3">
        <w:rPr>
          <w:rFonts w:cstheme="minorHAnsi"/>
          <w:i/>
          <w:sz w:val="24"/>
          <w:szCs w:val="24"/>
          <w:lang w:val="en-US"/>
        </w:rPr>
        <w:t xml:space="preserve"> have provided, had I been working alone</w:t>
      </w:r>
      <w:r w:rsidRPr="00B038D3">
        <w:rPr>
          <w:rFonts w:cstheme="minorHAnsi"/>
          <w:sz w:val="24"/>
          <w:szCs w:val="24"/>
          <w:lang w:val="en-US"/>
        </w:rPr>
        <w:t>” [INT/S2]; “</w:t>
      </w:r>
      <w:r w:rsidRPr="00B038D3">
        <w:rPr>
          <w:i/>
          <w:sz w:val="24"/>
          <w:szCs w:val="24"/>
          <w:lang w:val="en-US"/>
        </w:rPr>
        <w:t>we can learn from one another</w:t>
      </w:r>
      <w:r w:rsidR="006756E2" w:rsidRPr="00B038D3">
        <w:rPr>
          <w:i/>
          <w:sz w:val="24"/>
          <w:szCs w:val="24"/>
          <w:lang w:val="en-US"/>
        </w:rPr>
        <w:t>…</w:t>
      </w:r>
      <w:r w:rsidRPr="00B038D3">
        <w:rPr>
          <w:i/>
          <w:sz w:val="24"/>
          <w:szCs w:val="24"/>
          <w:lang w:val="en-US"/>
        </w:rPr>
        <w:t>benefit from someone’s abilities and improve our performance</w:t>
      </w:r>
      <w:r w:rsidRPr="00B038D3">
        <w:rPr>
          <w:sz w:val="24"/>
          <w:szCs w:val="24"/>
          <w:lang w:val="en-US"/>
        </w:rPr>
        <w:t>” [RJ/S24]</w:t>
      </w:r>
      <w:r w:rsidRPr="00B038D3">
        <w:rPr>
          <w:rFonts w:cstheme="minorHAnsi"/>
          <w:sz w:val="24"/>
          <w:szCs w:val="24"/>
          <w:lang w:val="en-US"/>
        </w:rPr>
        <w:t xml:space="preserve">.  Analysis of the </w:t>
      </w:r>
      <w:r w:rsidRPr="00B038D3">
        <w:rPr>
          <w:sz w:val="24"/>
          <w:szCs w:val="24"/>
          <w:lang w:val="en-US"/>
        </w:rPr>
        <w:t>perceptions and practices suggest</w:t>
      </w:r>
      <w:r w:rsidR="000556DE" w:rsidRPr="00B038D3">
        <w:rPr>
          <w:sz w:val="24"/>
          <w:szCs w:val="24"/>
          <w:lang w:val="en-US"/>
        </w:rPr>
        <w:t>s</w:t>
      </w:r>
      <w:r w:rsidRPr="00B038D3">
        <w:rPr>
          <w:sz w:val="24"/>
          <w:szCs w:val="24"/>
          <w:lang w:val="en-US"/>
        </w:rPr>
        <w:t xml:space="preserve"> that </w:t>
      </w:r>
      <w:r w:rsidRPr="00B038D3">
        <w:rPr>
          <w:sz w:val="24"/>
          <w:szCs w:val="24"/>
          <w:lang w:val="en-GB"/>
        </w:rPr>
        <w:t xml:space="preserve">ESP contexts integrating collaborative pedagogies and utilizing scaffolding (CTs), give rise to individual accountability and positive interdependency, therefore setting </w:t>
      </w:r>
      <w:r w:rsidR="001E483F" w:rsidRPr="00B038D3">
        <w:rPr>
          <w:sz w:val="24"/>
          <w:szCs w:val="24"/>
          <w:lang w:val="en-GB"/>
        </w:rPr>
        <w:lastRenderedPageBreak/>
        <w:t xml:space="preserve">zones of proximal development </w:t>
      </w:r>
      <w:r w:rsidRPr="00B038D3">
        <w:rPr>
          <w:sz w:val="24"/>
          <w:szCs w:val="24"/>
          <w:lang w:val="en-GB"/>
        </w:rPr>
        <w:t>into motion.  Via their comments, students and teachers appear to perceive such a development as greatly beneficial and welcome.</w:t>
      </w:r>
      <w:r w:rsidRPr="00B038D3">
        <w:rPr>
          <w:rStyle w:val="FootnoteReference"/>
          <w:sz w:val="24"/>
          <w:szCs w:val="24"/>
          <w:lang w:val="en-GB"/>
        </w:rPr>
        <w:footnoteReference w:id="121"/>
      </w:r>
      <w:r w:rsidRPr="00B038D3">
        <w:rPr>
          <w:sz w:val="24"/>
          <w:szCs w:val="24"/>
          <w:lang w:val="en-US"/>
        </w:rPr>
        <w:t xml:space="preserve">  A combination of CL and CTs in ESP can hence be regarded as one that meets the learning targets of this quite specific</w:t>
      </w:r>
      <w:r w:rsidR="008E5691" w:rsidRPr="00B038D3">
        <w:rPr>
          <w:sz w:val="24"/>
          <w:szCs w:val="24"/>
          <w:lang w:val="en-US"/>
        </w:rPr>
        <w:t xml:space="preserve">, </w:t>
      </w:r>
      <w:r w:rsidRPr="00B038D3">
        <w:rPr>
          <w:sz w:val="24"/>
          <w:szCs w:val="24"/>
          <w:lang w:val="en-US"/>
        </w:rPr>
        <w:t xml:space="preserve">idiosyncratic </w:t>
      </w:r>
      <w:r w:rsidR="008E5691" w:rsidRPr="00B038D3">
        <w:rPr>
          <w:sz w:val="24"/>
          <w:szCs w:val="24"/>
          <w:lang w:val="en-US"/>
        </w:rPr>
        <w:t xml:space="preserve">and dynamic </w:t>
      </w:r>
      <w:r w:rsidRPr="00B038D3">
        <w:rPr>
          <w:sz w:val="24"/>
          <w:szCs w:val="24"/>
          <w:lang w:val="en-US"/>
        </w:rPr>
        <w:t>learning context, and one that can cater for both students</w:t>
      </w:r>
      <w:r w:rsidR="00624A30" w:rsidRPr="00B038D3">
        <w:rPr>
          <w:sz w:val="24"/>
          <w:szCs w:val="24"/>
          <w:lang w:val="en-US"/>
        </w:rPr>
        <w:t>’</w:t>
      </w:r>
      <w:r w:rsidRPr="00B038D3">
        <w:rPr>
          <w:sz w:val="24"/>
          <w:szCs w:val="24"/>
          <w:lang w:val="en-US"/>
        </w:rPr>
        <w:t xml:space="preserve"> and teachers</w:t>
      </w:r>
      <w:r w:rsidR="00624A30" w:rsidRPr="00B038D3">
        <w:rPr>
          <w:sz w:val="24"/>
          <w:szCs w:val="24"/>
          <w:lang w:val="en-US"/>
        </w:rPr>
        <w:t>’ needs</w:t>
      </w:r>
      <w:r w:rsidRPr="00B038D3">
        <w:rPr>
          <w:sz w:val="24"/>
          <w:szCs w:val="24"/>
          <w:lang w:val="en-US"/>
        </w:rPr>
        <w:t xml:space="preserve">.   </w:t>
      </w:r>
    </w:p>
    <w:p w:rsidR="00B509C0" w:rsidRPr="00B038D3" w:rsidRDefault="00B509C0" w:rsidP="00B509C0">
      <w:pPr>
        <w:pStyle w:val="NoSpacing"/>
        <w:spacing w:line="360" w:lineRule="auto"/>
        <w:ind w:firstLine="720"/>
        <w:jc w:val="both"/>
        <w:rPr>
          <w:sz w:val="24"/>
          <w:szCs w:val="24"/>
          <w:lang w:val="en-GB"/>
        </w:rPr>
      </w:pPr>
      <w:r w:rsidRPr="00B038D3">
        <w:rPr>
          <w:sz w:val="24"/>
          <w:szCs w:val="24"/>
          <w:lang w:val="en-GB"/>
        </w:rPr>
        <w:t xml:space="preserve">(2) Assessment </w:t>
      </w:r>
      <w:r w:rsidRPr="00B038D3">
        <w:rPr>
          <w:rFonts w:cstheme="minorHAnsi"/>
          <w:sz w:val="24"/>
          <w:szCs w:val="24"/>
          <w:lang w:val="en-US"/>
        </w:rPr>
        <w:t xml:space="preserve">was the one area with the greatest incidence in the dataset, appearing to be particularly troublesome for both samples.  Students exhibited predominantly negative stances against shared grades as giving rise to unfairness and to instances of being taken advantage of, while teachers </w:t>
      </w:r>
      <w:r w:rsidR="00A52E48" w:rsidRPr="00B038D3">
        <w:rPr>
          <w:rFonts w:cstheme="minorHAnsi"/>
          <w:sz w:val="24"/>
          <w:szCs w:val="24"/>
          <w:lang w:val="en-US"/>
        </w:rPr>
        <w:t xml:space="preserve">opined </w:t>
      </w:r>
      <w:r w:rsidRPr="00B038D3">
        <w:rPr>
          <w:rFonts w:cstheme="minorHAnsi"/>
          <w:sz w:val="24"/>
          <w:szCs w:val="24"/>
          <w:lang w:val="en-US"/>
        </w:rPr>
        <w:t xml:space="preserve">that </w:t>
      </w:r>
      <w:r w:rsidR="00A52E48" w:rsidRPr="00B038D3">
        <w:rPr>
          <w:rFonts w:cstheme="minorHAnsi"/>
          <w:sz w:val="24"/>
          <w:szCs w:val="24"/>
          <w:lang w:val="en-US"/>
        </w:rPr>
        <w:t xml:space="preserve">fairness </w:t>
      </w:r>
      <w:r w:rsidRPr="00B038D3">
        <w:rPr>
          <w:rFonts w:cstheme="minorHAnsi"/>
          <w:sz w:val="24"/>
          <w:szCs w:val="24"/>
          <w:lang w:val="en-US"/>
        </w:rPr>
        <w:t xml:space="preserve">and </w:t>
      </w:r>
      <w:r w:rsidR="00A52E48" w:rsidRPr="00B038D3">
        <w:rPr>
          <w:rFonts w:cstheme="minorHAnsi"/>
          <w:sz w:val="24"/>
          <w:szCs w:val="24"/>
          <w:lang w:val="en-GB"/>
        </w:rPr>
        <w:t xml:space="preserve">choice of </w:t>
      </w:r>
      <w:r w:rsidR="00A52E48" w:rsidRPr="00B038D3">
        <w:rPr>
          <w:rFonts w:cstheme="minorHAnsi"/>
          <w:sz w:val="24"/>
          <w:szCs w:val="24"/>
          <w:lang w:val="en-US"/>
        </w:rPr>
        <w:t xml:space="preserve">assessment </w:t>
      </w:r>
      <w:r w:rsidRPr="00B038D3">
        <w:rPr>
          <w:rFonts w:cstheme="minorHAnsi"/>
          <w:sz w:val="24"/>
          <w:szCs w:val="24"/>
          <w:lang w:val="en-US"/>
        </w:rPr>
        <w:t xml:space="preserve">form were problematic.  What was also problematized was the </w:t>
      </w:r>
      <w:r w:rsidRPr="00B038D3">
        <w:rPr>
          <w:sz w:val="24"/>
          <w:szCs w:val="24"/>
          <w:lang w:val="en-GB"/>
        </w:rPr>
        <w:t>teachers’ role in assessing CL, with both samples acknowledging the difficulties inherent in knowing who does what in a collaborative classroom.</w:t>
      </w:r>
      <w:r w:rsidRPr="00B038D3">
        <w:rPr>
          <w:rStyle w:val="FootnoteReference"/>
          <w:sz w:val="24"/>
          <w:szCs w:val="24"/>
          <w:lang w:val="en-GB"/>
        </w:rPr>
        <w:footnoteReference w:id="122"/>
      </w:r>
      <w:r w:rsidRPr="00B038D3">
        <w:rPr>
          <w:sz w:val="24"/>
          <w:szCs w:val="24"/>
          <w:lang w:val="en-GB"/>
        </w:rPr>
        <w:t xml:space="preserve">  </w:t>
      </w:r>
    </w:p>
    <w:p w:rsidR="00B509C0" w:rsidRPr="00B038D3" w:rsidRDefault="00B509C0" w:rsidP="00B509C0">
      <w:pPr>
        <w:pStyle w:val="NoSpacing"/>
        <w:spacing w:line="360" w:lineRule="auto"/>
        <w:ind w:firstLine="720"/>
        <w:jc w:val="both"/>
        <w:rPr>
          <w:sz w:val="24"/>
          <w:szCs w:val="24"/>
          <w:lang w:val="en-GB"/>
        </w:rPr>
      </w:pPr>
      <w:r w:rsidRPr="00B038D3">
        <w:rPr>
          <w:sz w:val="24"/>
          <w:szCs w:val="24"/>
          <w:lang w:val="en-GB"/>
        </w:rPr>
        <w:t>Mixed assessment was integrated throughout the ESP</w:t>
      </w:r>
      <w:r w:rsidR="006479FB" w:rsidRPr="00B038D3">
        <w:rPr>
          <w:sz w:val="24"/>
          <w:szCs w:val="24"/>
          <w:lang w:val="en-GB"/>
        </w:rPr>
        <w:t>;</w:t>
      </w:r>
      <w:r w:rsidRPr="00B038D3">
        <w:rPr>
          <w:rStyle w:val="FootnoteReference"/>
          <w:sz w:val="24"/>
          <w:szCs w:val="24"/>
          <w:lang w:val="en-GB"/>
        </w:rPr>
        <w:footnoteReference w:id="123"/>
      </w:r>
      <w:r w:rsidR="006479FB" w:rsidRPr="00B038D3">
        <w:rPr>
          <w:sz w:val="24"/>
          <w:szCs w:val="24"/>
          <w:lang w:val="en-GB"/>
        </w:rPr>
        <w:t xml:space="preserve"> t</w:t>
      </w:r>
      <w:r w:rsidRPr="00B038D3">
        <w:rPr>
          <w:sz w:val="24"/>
          <w:szCs w:val="24"/>
          <w:lang w:val="en-GB"/>
        </w:rPr>
        <w:t>his was reported to be the preferred mode for the majority of the two samples</w:t>
      </w:r>
      <w:r w:rsidRPr="00B038D3">
        <w:rPr>
          <w:rFonts w:cstheme="minorHAnsi"/>
          <w:sz w:val="24"/>
          <w:szCs w:val="24"/>
          <w:lang w:val="en-US"/>
        </w:rPr>
        <w:t xml:space="preserve">, indicating a shift </w:t>
      </w:r>
      <w:r w:rsidRPr="00B038D3">
        <w:rPr>
          <w:sz w:val="24"/>
          <w:szCs w:val="24"/>
          <w:lang w:val="en-GB"/>
        </w:rPr>
        <w:t xml:space="preserve">from individualistic to more mixed </w:t>
      </w:r>
      <w:r w:rsidR="006479FB" w:rsidRPr="00B038D3">
        <w:rPr>
          <w:sz w:val="24"/>
          <w:szCs w:val="24"/>
          <w:lang w:val="en-GB"/>
        </w:rPr>
        <w:t xml:space="preserve">assessment </w:t>
      </w:r>
      <w:r w:rsidRPr="00B038D3">
        <w:rPr>
          <w:sz w:val="24"/>
          <w:szCs w:val="24"/>
          <w:lang w:val="en-GB"/>
        </w:rPr>
        <w:t>modes.  This method signalled a move away from checking students’ memory toward a more authentic form, namely reflectivity, a promotion of the learning process, a consideration of the qualitative changes</w:t>
      </w:r>
      <w:r w:rsidRPr="00B038D3">
        <w:rPr>
          <w:rStyle w:val="FootnoteReference"/>
          <w:sz w:val="24"/>
          <w:szCs w:val="24"/>
          <w:lang w:val="en-GB"/>
        </w:rPr>
        <w:footnoteReference w:id="124"/>
      </w:r>
      <w:r w:rsidRPr="00B038D3">
        <w:rPr>
          <w:sz w:val="24"/>
          <w:szCs w:val="24"/>
          <w:lang w:val="en-GB"/>
        </w:rPr>
        <w:t xml:space="preserve"> in students’ knowledge, and an appreciation of </w:t>
      </w:r>
      <w:r w:rsidR="002549C2" w:rsidRPr="00B038D3">
        <w:rPr>
          <w:sz w:val="24"/>
          <w:szCs w:val="24"/>
          <w:lang w:val="en-GB"/>
        </w:rPr>
        <w:t xml:space="preserve">task </w:t>
      </w:r>
      <w:r w:rsidRPr="00B038D3">
        <w:rPr>
          <w:sz w:val="24"/>
          <w:szCs w:val="24"/>
          <w:lang w:val="en-GB"/>
        </w:rPr>
        <w:t xml:space="preserve">relevance to their professional orientation (Austin </w:t>
      </w:r>
      <w:r w:rsidRPr="00B038D3">
        <w:rPr>
          <w:i/>
          <w:sz w:val="24"/>
          <w:szCs w:val="24"/>
          <w:lang w:val="en-GB"/>
        </w:rPr>
        <w:t>et al</w:t>
      </w:r>
      <w:r w:rsidRPr="00B038D3">
        <w:rPr>
          <w:sz w:val="24"/>
          <w:szCs w:val="24"/>
          <w:lang w:val="en-GB"/>
        </w:rPr>
        <w:t xml:space="preserve">., 2010, p. 328; Tynjala, 1999, pp. 364-6; also see Knowles, </w:t>
      </w:r>
      <w:r w:rsidRPr="00B038D3">
        <w:rPr>
          <w:rFonts w:cs="AdvTT5843c571"/>
          <w:sz w:val="24"/>
          <w:szCs w:val="24"/>
          <w:lang w:val="en-GB"/>
        </w:rPr>
        <w:t>Holton, &amp; Swanson</w:t>
      </w:r>
      <w:r w:rsidRPr="00B038D3">
        <w:rPr>
          <w:sz w:val="24"/>
          <w:szCs w:val="24"/>
          <w:lang w:val="en-GB"/>
        </w:rPr>
        <w:t xml:space="preserve">, 1998).  Through mixed and collaborative assessment, social constructivism and CL have the potential to foster deep learning (Brett &amp; Nagra, 2005, pp. 282-3; also see Biggs, 1999) which can be welcome in advanced language classes such as ESPs where students need to </w:t>
      </w:r>
      <w:r w:rsidR="00ED4AF6" w:rsidRPr="00B038D3">
        <w:rPr>
          <w:sz w:val="24"/>
          <w:szCs w:val="24"/>
          <w:lang w:val="en-GB"/>
        </w:rPr>
        <w:t xml:space="preserve">grasp </w:t>
      </w:r>
      <w:r w:rsidRPr="00B038D3">
        <w:rPr>
          <w:sz w:val="24"/>
          <w:szCs w:val="24"/>
          <w:lang w:val="en-GB"/>
        </w:rPr>
        <w:t xml:space="preserve">the various skills </w:t>
      </w:r>
      <w:r w:rsidR="00ED4AF6" w:rsidRPr="00B038D3">
        <w:rPr>
          <w:sz w:val="24"/>
          <w:szCs w:val="24"/>
          <w:lang w:val="en-GB"/>
        </w:rPr>
        <w:t xml:space="preserve">well </w:t>
      </w:r>
      <w:r w:rsidRPr="00B038D3">
        <w:rPr>
          <w:sz w:val="24"/>
          <w:szCs w:val="24"/>
          <w:lang w:val="en-GB"/>
        </w:rPr>
        <w:t xml:space="preserve">to apply them properly.  In all, as assessment in collaborative-based curricula has been linked to positive and negative perceptions, it requires meticulous planning so that (a) the perils identified by participants are avoided and (b) the potential of CL is realized more fully. </w:t>
      </w:r>
    </w:p>
    <w:p w:rsidR="00B509C0" w:rsidRPr="00B038D3" w:rsidRDefault="00397EBD" w:rsidP="00B509C0">
      <w:pPr>
        <w:pStyle w:val="NoSpacing"/>
        <w:spacing w:line="360" w:lineRule="auto"/>
        <w:ind w:firstLine="720"/>
        <w:jc w:val="both"/>
        <w:rPr>
          <w:sz w:val="24"/>
          <w:szCs w:val="24"/>
          <w:lang w:val="en-GB"/>
        </w:rPr>
      </w:pPr>
      <w:r w:rsidRPr="00B038D3">
        <w:rPr>
          <w:sz w:val="24"/>
          <w:szCs w:val="24"/>
          <w:lang w:val="en-GB"/>
        </w:rPr>
        <w:lastRenderedPageBreak/>
        <w:t xml:space="preserve">As a side implication, </w:t>
      </w:r>
      <w:r w:rsidR="00EC7D44">
        <w:rPr>
          <w:sz w:val="24"/>
          <w:szCs w:val="24"/>
          <w:lang w:val="en-GB"/>
        </w:rPr>
        <w:t>besides</w:t>
      </w:r>
      <w:r w:rsidR="00EC7D44" w:rsidRPr="00B038D3">
        <w:rPr>
          <w:sz w:val="24"/>
          <w:szCs w:val="24"/>
          <w:lang w:val="en-GB"/>
        </w:rPr>
        <w:t xml:space="preserve"> </w:t>
      </w:r>
      <w:r w:rsidR="00B509C0" w:rsidRPr="00B038D3">
        <w:rPr>
          <w:sz w:val="24"/>
          <w:szCs w:val="24"/>
          <w:lang w:val="en-GB"/>
        </w:rPr>
        <w:t xml:space="preserve">summative assessment, the ESP context allows teachers the opportunity to </w:t>
      </w:r>
      <w:r w:rsidR="007E5D29" w:rsidRPr="00B038D3">
        <w:rPr>
          <w:sz w:val="24"/>
          <w:szCs w:val="24"/>
          <w:lang w:val="en-GB"/>
        </w:rPr>
        <w:t xml:space="preserve">also </w:t>
      </w:r>
      <w:r w:rsidR="00B509C0" w:rsidRPr="00B038D3">
        <w:rPr>
          <w:sz w:val="24"/>
          <w:szCs w:val="24"/>
          <w:lang w:val="en-GB"/>
        </w:rPr>
        <w:t>apply formative assessment: students can reflect on their learning experiences in working in groups (Alvarez, Espasa, &amp; Guasch, 2011, pp. 388-9</w:t>
      </w:r>
      <w:r w:rsidR="007E5D29" w:rsidRPr="00B038D3">
        <w:rPr>
          <w:sz w:val="24"/>
          <w:szCs w:val="24"/>
          <w:lang w:val="en-GB"/>
        </w:rPr>
        <w:t>)</w:t>
      </w:r>
      <w:r w:rsidR="00B509C0" w:rsidRPr="00B038D3">
        <w:rPr>
          <w:sz w:val="24"/>
          <w:szCs w:val="24"/>
          <w:lang w:val="en-GB"/>
        </w:rPr>
        <w:t>.  Hence, assessable tasks could consist of feedback, participation</w:t>
      </w:r>
      <w:r w:rsidR="00E639C3" w:rsidRPr="00B038D3">
        <w:rPr>
          <w:sz w:val="24"/>
          <w:szCs w:val="24"/>
          <w:lang w:val="en-GB"/>
        </w:rPr>
        <w:t xml:space="preserve">, </w:t>
      </w:r>
      <w:r w:rsidR="00B509C0" w:rsidRPr="00B038D3">
        <w:rPr>
          <w:sz w:val="24"/>
          <w:szCs w:val="24"/>
          <w:lang w:val="en-GB"/>
        </w:rPr>
        <w:t>engaging in group thought processes and dealing with peer criticism.</w:t>
      </w:r>
      <w:r w:rsidRPr="00B038D3">
        <w:rPr>
          <w:sz w:val="24"/>
          <w:szCs w:val="24"/>
          <w:lang w:val="en-GB"/>
        </w:rPr>
        <w:t xml:space="preserve">  Such input could benefit both students’ self-reflexivity processes and teachers’ reviewing of the curriculum.</w:t>
      </w:r>
      <w:r w:rsidR="00023BF2" w:rsidRPr="00B038D3">
        <w:rPr>
          <w:sz w:val="24"/>
          <w:szCs w:val="24"/>
          <w:lang w:val="en-GB"/>
        </w:rPr>
        <w:t xml:space="preserve"> </w:t>
      </w:r>
    </w:p>
    <w:p w:rsidR="00B509C0" w:rsidRPr="00B038D3" w:rsidRDefault="00B509C0" w:rsidP="00B509C0">
      <w:pPr>
        <w:pStyle w:val="NoSpacing"/>
        <w:spacing w:line="360" w:lineRule="auto"/>
        <w:ind w:firstLine="720"/>
        <w:jc w:val="both"/>
        <w:rPr>
          <w:sz w:val="24"/>
          <w:szCs w:val="24"/>
          <w:lang w:val="en-US"/>
        </w:rPr>
      </w:pPr>
      <w:r w:rsidRPr="00B038D3">
        <w:rPr>
          <w:sz w:val="24"/>
          <w:szCs w:val="24"/>
          <w:lang w:val="en-US"/>
        </w:rPr>
        <w:t xml:space="preserve">(3) Group dynamics are crucial in CL.  Size and formation type can affect the effectiveness of collaboration and the resulting learning experience.  Students almost unanimously advocated groups of between two-four, while teachers reported that size is dictated by tasks.  </w:t>
      </w:r>
      <w:r w:rsidRPr="00B038D3">
        <w:rPr>
          <w:sz w:val="24"/>
          <w:szCs w:val="24"/>
          <w:lang w:val="en-GB"/>
        </w:rPr>
        <w:t xml:space="preserve">Both </w:t>
      </w:r>
      <w:r w:rsidRPr="00B038D3">
        <w:rPr>
          <w:sz w:val="24"/>
          <w:szCs w:val="24"/>
          <w:lang w:val="en-US"/>
        </w:rPr>
        <w:t>samples were heavily supportive of free formation, although some pronounced that the authenticity the ESP context should strive for, calls for pre-formed groups.  Finally, intra-group dynamics, power struggles, unwillingness or inability to work in groups, assigning roles between students and loafing were all mentioned as hazards that can harm interpersonal relations</w:t>
      </w:r>
      <w:r w:rsidRPr="00B038D3">
        <w:rPr>
          <w:b/>
          <w:sz w:val="24"/>
          <w:szCs w:val="24"/>
          <w:lang w:val="en-US"/>
        </w:rPr>
        <w:t xml:space="preserve"> </w:t>
      </w:r>
      <w:r w:rsidRPr="00B038D3">
        <w:rPr>
          <w:sz w:val="24"/>
          <w:szCs w:val="24"/>
          <w:lang w:val="en-US"/>
        </w:rPr>
        <w:t>in the classroom and hinder CL’s potential benefits.  Evidently, collaboration is at its most productive should positive interdependence and individual accountability ensue.  Presence of these two pillars ensures that regardless of size and formation type, the ESP context (a) can maximize the benefits of this pedagogy and (b) can take decisive steps toward realizing its overall goals by simulating real-world conditions.  Regarding the latter, the emerging needs of markets for employees competent in collaborating render ESPs particularly significant courses among tertiary language courses, but also burden them with increased responsibilities.  The potential of the collaborative-oriented ESP classroom to mirror the real world (through pre-formed groups, peer feedback, task authenticity, coll</w:t>
      </w:r>
      <w:r w:rsidR="00EB76A3" w:rsidRPr="00B038D3">
        <w:rPr>
          <w:sz w:val="24"/>
          <w:szCs w:val="24"/>
          <w:lang w:val="en-US"/>
        </w:rPr>
        <w:t>aboration, use of technologies)</w:t>
      </w:r>
      <w:r w:rsidRPr="00B038D3">
        <w:rPr>
          <w:sz w:val="24"/>
          <w:szCs w:val="24"/>
          <w:lang w:val="en-US"/>
        </w:rPr>
        <w:t xml:space="preserve"> has repercussions for ESP curricula.  These need to be designed so as to hand students full advantage of what ESPs can offer to them, both in terms of linguistic competency as well as in terms of skills-oriented preparation for their future.  To that end, teachers employing CL need to find the right balance within groups so that these operate smoothly. </w:t>
      </w:r>
    </w:p>
    <w:p w:rsidR="00B509C0" w:rsidRPr="00B038D3" w:rsidRDefault="00B509C0" w:rsidP="00B509C0">
      <w:pPr>
        <w:pStyle w:val="NoSpacing"/>
        <w:spacing w:line="360" w:lineRule="auto"/>
        <w:ind w:firstLine="720"/>
        <w:jc w:val="both"/>
        <w:rPr>
          <w:sz w:val="24"/>
          <w:szCs w:val="24"/>
          <w:lang w:val="en-US"/>
        </w:rPr>
      </w:pPr>
      <w:r w:rsidRPr="00B038D3">
        <w:rPr>
          <w:sz w:val="24"/>
          <w:szCs w:val="24"/>
          <w:lang w:val="en-US"/>
        </w:rPr>
        <w:t xml:space="preserve">(4) </w:t>
      </w:r>
      <w:r w:rsidRPr="00B038D3">
        <w:rPr>
          <w:sz w:val="24"/>
          <w:szCs w:val="24"/>
          <w:lang w:val="en-GB"/>
        </w:rPr>
        <w:t xml:space="preserve">This thesis does not wish to discount other pedagogies which can be effectively employed in ESP classrooms.  Having said that, </w:t>
      </w:r>
      <w:r w:rsidRPr="00B038D3">
        <w:rPr>
          <w:sz w:val="24"/>
          <w:szCs w:val="24"/>
          <w:lang w:val="en-US"/>
        </w:rPr>
        <w:t xml:space="preserve">findings here suggest that a collaborative pedagogy can cater to ESP’s curricular objectives and as such, it can be regarded as a sound alternative to such other pedagogies.  Nonetheless, it can be a challenging one for students and teachers more accustomed to other pedagogies, </w:t>
      </w:r>
      <w:r w:rsidRPr="00B038D3">
        <w:rPr>
          <w:sz w:val="24"/>
          <w:szCs w:val="24"/>
          <w:lang w:val="en-US"/>
        </w:rPr>
        <w:lastRenderedPageBreak/>
        <w:t xml:space="preserve">especially those immersed in instructivist epistemologies (e.g., Ruys </w:t>
      </w:r>
      <w:r w:rsidRPr="00B038D3">
        <w:rPr>
          <w:i/>
          <w:sz w:val="24"/>
          <w:szCs w:val="24"/>
          <w:lang w:val="en-US"/>
        </w:rPr>
        <w:t>et al</w:t>
      </w:r>
      <w:r w:rsidRPr="00B038D3">
        <w:rPr>
          <w:sz w:val="24"/>
          <w:szCs w:val="24"/>
          <w:lang w:val="en-US"/>
        </w:rPr>
        <w:t>., 2010; Fullan &amp; Stiegelbauer, 1991).  To be able to successfully implement CL and provide proper support to students, teachers</w:t>
      </w:r>
      <w:r w:rsidRPr="00B038D3">
        <w:rPr>
          <w:sz w:val="24"/>
          <w:szCs w:val="24"/>
          <w:lang w:val="en-GB"/>
        </w:rPr>
        <w:t xml:space="preserve"> need </w:t>
      </w:r>
      <w:r w:rsidRPr="00B038D3">
        <w:rPr>
          <w:sz w:val="24"/>
          <w:szCs w:val="24"/>
          <w:lang w:val="en-US"/>
        </w:rPr>
        <w:t xml:space="preserve">to understand (a) the general framework of constructivism (upon which CL is based), (b) how constructivist curricula are to be developed, and in the case they wish to integrate CTs as scaffolds, (c) they also need to keep up with any accompanying technological innovations.  A full understanding of what constructivism is and of guidance mechanisms to lead students toward it, hence proper adaptations of classrooms to gain maximum benefits from its pedagogical applications, are needed so that the danger of applying constructivism naïvely, hence </w:t>
      </w:r>
      <w:r w:rsidRPr="00B038D3">
        <w:rPr>
          <w:sz w:val="24"/>
          <w:szCs w:val="24"/>
          <w:lang w:val="en-GB"/>
        </w:rPr>
        <w:t xml:space="preserve">non-effectively is avoided </w:t>
      </w:r>
      <w:r w:rsidRPr="00B038D3">
        <w:rPr>
          <w:sz w:val="24"/>
          <w:szCs w:val="24"/>
          <w:lang w:val="en-US"/>
        </w:rPr>
        <w:t xml:space="preserve">(e.g., see </w:t>
      </w:r>
      <w:r w:rsidRPr="00B038D3">
        <w:rPr>
          <w:rFonts w:cstheme="minorHAnsi"/>
          <w:sz w:val="24"/>
          <w:szCs w:val="24"/>
          <w:lang w:val="en-US"/>
        </w:rPr>
        <w:t>Windschitl</w:t>
      </w:r>
      <w:r w:rsidRPr="00B038D3">
        <w:rPr>
          <w:rStyle w:val="CommentReference"/>
          <w:lang w:val="en-GB"/>
        </w:rPr>
        <w:t xml:space="preserve">, </w:t>
      </w:r>
      <w:r w:rsidRPr="00B038D3">
        <w:rPr>
          <w:rFonts w:cstheme="minorHAnsi"/>
          <w:sz w:val="24"/>
          <w:szCs w:val="24"/>
          <w:lang w:val="en-US"/>
        </w:rPr>
        <w:t xml:space="preserve">2002). </w:t>
      </w:r>
    </w:p>
    <w:p w:rsidR="00B509C0" w:rsidRPr="00B038D3" w:rsidRDefault="00B509C0" w:rsidP="00B509C0">
      <w:pPr>
        <w:pStyle w:val="NoSpacing"/>
        <w:spacing w:line="360" w:lineRule="auto"/>
        <w:ind w:firstLine="720"/>
        <w:jc w:val="both"/>
        <w:rPr>
          <w:sz w:val="24"/>
          <w:szCs w:val="24"/>
          <w:lang w:val="en-US"/>
        </w:rPr>
      </w:pPr>
      <w:r w:rsidRPr="00B038D3">
        <w:rPr>
          <w:sz w:val="24"/>
          <w:szCs w:val="24"/>
          <w:lang w:val="en-US"/>
        </w:rPr>
        <w:t xml:space="preserve">If CL is to be implemented in ESP, syllabi must cater for it and be adjusted in terms of time and resources.  </w:t>
      </w:r>
      <w:r w:rsidRPr="00B038D3">
        <w:rPr>
          <w:sz w:val="24"/>
          <w:szCs w:val="24"/>
          <w:lang w:val="en-GB"/>
        </w:rPr>
        <w:t xml:space="preserve">Moreover, careful planning is required when implementing new pedagogies because of the idiosyncratic nature of teaching and learning styles (Ituma, 2011).  </w:t>
      </w:r>
      <w:r w:rsidRPr="00B038D3">
        <w:rPr>
          <w:sz w:val="24"/>
          <w:szCs w:val="24"/>
          <w:lang w:val="en-US"/>
        </w:rPr>
        <w:t xml:space="preserve">One implication is that both students and teachers need to adapt to new, integrated models of teaching.  However, both the professional development needed and the time-consuming implementation of a demanding pedagogy such as CL have adverse effects on workloads and may force the hand of institutions to steer clear of CL.  Having said that, ideally, curricula should evolve according to the market’s needs, and resultant pedagogical shifts should happen irrespective of whether institutions dislike or resist them.  As it has been exemplified throughout this thesis, such implications are especially pertinent to skills-oriented ESP curricula.  </w:t>
      </w:r>
    </w:p>
    <w:p w:rsidR="00B509C0" w:rsidRPr="00B038D3" w:rsidRDefault="00B509C0" w:rsidP="00B509C0">
      <w:pPr>
        <w:pStyle w:val="NoSpacing"/>
        <w:spacing w:line="360" w:lineRule="auto"/>
        <w:ind w:firstLine="720"/>
        <w:jc w:val="both"/>
        <w:rPr>
          <w:sz w:val="24"/>
          <w:szCs w:val="24"/>
          <w:lang w:val="en-US"/>
        </w:rPr>
      </w:pPr>
      <w:r w:rsidRPr="00B038D3">
        <w:rPr>
          <w:sz w:val="24"/>
          <w:szCs w:val="24"/>
          <w:lang w:val="en-US"/>
        </w:rPr>
        <w:t xml:space="preserve">(5)  Although co-existing in the same classrooms, students and teachers do not always share similar perceptions.  The dataset has shown that there is convergence </w:t>
      </w:r>
      <w:r w:rsidR="00C23A28" w:rsidRPr="00B038D3">
        <w:rPr>
          <w:sz w:val="24"/>
          <w:szCs w:val="24"/>
          <w:lang w:val="en-US"/>
        </w:rPr>
        <w:t xml:space="preserve">on </w:t>
      </w:r>
      <w:r w:rsidRPr="00B038D3">
        <w:rPr>
          <w:sz w:val="24"/>
          <w:szCs w:val="24"/>
          <w:lang w:val="en-US"/>
        </w:rPr>
        <w:t xml:space="preserve">a number of items and divergence </w:t>
      </w:r>
      <w:r w:rsidR="00C23A28" w:rsidRPr="00B038D3">
        <w:rPr>
          <w:sz w:val="24"/>
          <w:szCs w:val="24"/>
          <w:lang w:val="en-US"/>
        </w:rPr>
        <w:t xml:space="preserve">on </w:t>
      </w:r>
      <w:r w:rsidRPr="00B038D3">
        <w:rPr>
          <w:sz w:val="24"/>
          <w:szCs w:val="24"/>
          <w:lang w:val="en-US"/>
        </w:rPr>
        <w:t xml:space="preserve">others.  What teachers regard as something positive may not be always similarly perceived by students, and vice versa.  The implication is that student feedback is essential so that teachers can better assess how a course in its entirety as well as how particular tools have worked.  I appreciate that this can be time-consuming and understandably may not find many teachers in agreement given </w:t>
      </w:r>
      <w:r w:rsidR="00E806C2" w:rsidRPr="00B038D3">
        <w:rPr>
          <w:sz w:val="24"/>
          <w:szCs w:val="24"/>
          <w:lang w:val="en-US"/>
        </w:rPr>
        <w:t xml:space="preserve">ever-increasing </w:t>
      </w:r>
      <w:r w:rsidRPr="00B038D3">
        <w:rPr>
          <w:sz w:val="24"/>
          <w:szCs w:val="24"/>
          <w:lang w:val="en-US"/>
        </w:rPr>
        <w:t xml:space="preserve">workloads, but I believe it is a step that can lead toward maintaining high standards and improving current practices.  Leading to practice improvement is one of the aims of </w:t>
      </w:r>
      <w:r w:rsidR="001D3394">
        <w:rPr>
          <w:sz w:val="24"/>
          <w:szCs w:val="24"/>
          <w:lang w:val="en-US"/>
        </w:rPr>
        <w:t xml:space="preserve">case study </w:t>
      </w:r>
      <w:r w:rsidRPr="00B038D3">
        <w:rPr>
          <w:sz w:val="24"/>
          <w:szCs w:val="24"/>
          <w:lang w:val="en-US"/>
        </w:rPr>
        <w:t>research</w:t>
      </w:r>
      <w:r w:rsidRPr="00B038D3">
        <w:rPr>
          <w:rFonts w:cstheme="minorHAnsi"/>
          <w:sz w:val="24"/>
          <w:szCs w:val="24"/>
          <w:lang w:val="en-US"/>
        </w:rPr>
        <w:t xml:space="preserve"> (Luke, 2006, p. 72; Merriam, 1988, p. xiii).</w:t>
      </w:r>
      <w:r w:rsidRPr="00B038D3">
        <w:rPr>
          <w:sz w:val="24"/>
          <w:szCs w:val="24"/>
          <w:lang w:val="en-US"/>
        </w:rPr>
        <w:t xml:space="preserve">  Related to that is the fact that however time- and resource-</w:t>
      </w:r>
      <w:r w:rsidRPr="00B038D3">
        <w:rPr>
          <w:sz w:val="24"/>
          <w:szCs w:val="24"/>
          <w:lang w:val="en-US"/>
        </w:rPr>
        <w:lastRenderedPageBreak/>
        <w:t xml:space="preserve">consuming, an ESP curriculum should only serve the particular course it was designed for and reviewing is necessary </w:t>
      </w:r>
      <w:r w:rsidR="00046817" w:rsidRPr="00B038D3">
        <w:rPr>
          <w:sz w:val="24"/>
          <w:szCs w:val="24"/>
          <w:lang w:val="en-US"/>
        </w:rPr>
        <w:t xml:space="preserve">if </w:t>
      </w:r>
      <w:r w:rsidRPr="00B038D3">
        <w:rPr>
          <w:sz w:val="24"/>
          <w:szCs w:val="24"/>
          <w:lang w:val="en-US"/>
        </w:rPr>
        <w:t>the same curriculum is to be employed again.  Hence, a need arises for continuous evaluation and reviewing of curricula.  Here</w:t>
      </w:r>
      <w:r w:rsidRPr="00B038D3">
        <w:rPr>
          <w:sz w:val="24"/>
          <w:szCs w:val="24"/>
          <w:lang w:val="en-GB"/>
        </w:rPr>
        <w:t xml:space="preserve">, too, student feedback would be a valuable </w:t>
      </w:r>
      <w:r w:rsidRPr="00B038D3">
        <w:rPr>
          <w:sz w:val="24"/>
          <w:szCs w:val="24"/>
          <w:lang w:val="en-US"/>
        </w:rPr>
        <w:t xml:space="preserve">source of insight.    </w:t>
      </w:r>
    </w:p>
    <w:p w:rsidR="00B509C0" w:rsidRPr="00B038D3" w:rsidRDefault="00B509C0" w:rsidP="00B509C0">
      <w:pPr>
        <w:pStyle w:val="NoSpacing"/>
        <w:spacing w:line="360" w:lineRule="auto"/>
        <w:ind w:firstLine="720"/>
        <w:jc w:val="both"/>
        <w:rPr>
          <w:sz w:val="24"/>
          <w:szCs w:val="24"/>
          <w:lang w:val="en-US"/>
        </w:rPr>
      </w:pPr>
      <w:r w:rsidRPr="00B038D3">
        <w:rPr>
          <w:sz w:val="24"/>
          <w:szCs w:val="24"/>
          <w:lang w:val="en-US"/>
        </w:rPr>
        <w:t xml:space="preserve">This signals the end of this chapter.  In the final chapter of </w:t>
      </w:r>
      <w:r w:rsidR="00F0726C" w:rsidRPr="00B038D3">
        <w:rPr>
          <w:sz w:val="24"/>
          <w:szCs w:val="24"/>
          <w:lang w:val="en-US"/>
        </w:rPr>
        <w:t xml:space="preserve">the </w:t>
      </w:r>
      <w:r w:rsidRPr="00B038D3">
        <w:rPr>
          <w:sz w:val="24"/>
          <w:szCs w:val="24"/>
          <w:lang w:val="en-US"/>
        </w:rPr>
        <w:t>thesis, the research outcomes are recapped and linked to my initial aims.  Research quality criteria are assessed.  Issues beyond the scope of the study and future research are looked into.  Also, limitations and possible criticisms are addressed.</w:t>
      </w:r>
    </w:p>
    <w:p w:rsidR="00B509C0" w:rsidRPr="00B038D3" w:rsidRDefault="00B509C0"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C44C63" w:rsidRPr="00B038D3" w:rsidRDefault="00C44C63" w:rsidP="00B509C0">
      <w:pPr>
        <w:pStyle w:val="NoSpacing"/>
        <w:spacing w:line="360" w:lineRule="auto"/>
        <w:jc w:val="both"/>
        <w:rPr>
          <w:sz w:val="24"/>
          <w:szCs w:val="24"/>
          <w:lang w:val="en-US"/>
        </w:rPr>
      </w:pPr>
    </w:p>
    <w:p w:rsidR="00C44C63" w:rsidRPr="00B038D3" w:rsidRDefault="00C44C63" w:rsidP="00B509C0">
      <w:pPr>
        <w:pStyle w:val="NoSpacing"/>
        <w:spacing w:line="360" w:lineRule="auto"/>
        <w:jc w:val="both"/>
        <w:rPr>
          <w:sz w:val="24"/>
          <w:szCs w:val="24"/>
          <w:lang w:val="en-US"/>
        </w:rPr>
      </w:pPr>
    </w:p>
    <w:p w:rsidR="00C44C63" w:rsidRPr="00B038D3" w:rsidRDefault="00C44C63" w:rsidP="00B509C0">
      <w:pPr>
        <w:pStyle w:val="NoSpacing"/>
        <w:spacing w:line="360" w:lineRule="auto"/>
        <w:jc w:val="both"/>
        <w:rPr>
          <w:sz w:val="24"/>
          <w:szCs w:val="24"/>
          <w:lang w:val="en-US"/>
        </w:rPr>
      </w:pPr>
    </w:p>
    <w:p w:rsidR="00C44C63" w:rsidRPr="00B038D3" w:rsidRDefault="00C44C63" w:rsidP="00B509C0">
      <w:pPr>
        <w:pStyle w:val="NoSpacing"/>
        <w:spacing w:line="360" w:lineRule="auto"/>
        <w:jc w:val="both"/>
        <w:rPr>
          <w:sz w:val="24"/>
          <w:szCs w:val="24"/>
          <w:lang w:val="en-US"/>
        </w:rPr>
      </w:pPr>
    </w:p>
    <w:p w:rsidR="00C44C63" w:rsidRPr="00B038D3" w:rsidRDefault="00C44C63" w:rsidP="00B509C0">
      <w:pPr>
        <w:pStyle w:val="NoSpacing"/>
        <w:spacing w:line="360" w:lineRule="auto"/>
        <w:jc w:val="both"/>
        <w:rPr>
          <w:sz w:val="24"/>
          <w:szCs w:val="24"/>
          <w:lang w:val="en-US"/>
        </w:rPr>
      </w:pPr>
    </w:p>
    <w:p w:rsidR="00C44C63" w:rsidRPr="00B038D3" w:rsidRDefault="00C44C63" w:rsidP="00B509C0">
      <w:pPr>
        <w:pStyle w:val="NoSpacing"/>
        <w:spacing w:line="360" w:lineRule="auto"/>
        <w:jc w:val="both"/>
        <w:rPr>
          <w:sz w:val="24"/>
          <w:szCs w:val="24"/>
          <w:lang w:val="en-US"/>
        </w:rPr>
      </w:pPr>
    </w:p>
    <w:p w:rsidR="00C44C63" w:rsidRPr="00B038D3" w:rsidRDefault="00C44C63" w:rsidP="00B509C0">
      <w:pPr>
        <w:pStyle w:val="NoSpacing"/>
        <w:spacing w:line="360" w:lineRule="auto"/>
        <w:jc w:val="both"/>
        <w:rPr>
          <w:sz w:val="24"/>
          <w:szCs w:val="24"/>
          <w:lang w:val="en-US"/>
        </w:rPr>
      </w:pPr>
    </w:p>
    <w:p w:rsidR="00C44C63" w:rsidRPr="00B038D3" w:rsidRDefault="00C44C63"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794C42" w:rsidRPr="00B038D3" w:rsidRDefault="00794C42" w:rsidP="00B509C0">
      <w:pPr>
        <w:pStyle w:val="NoSpacing"/>
        <w:spacing w:line="360" w:lineRule="auto"/>
        <w:jc w:val="both"/>
        <w:rPr>
          <w:sz w:val="24"/>
          <w:szCs w:val="24"/>
          <w:lang w:val="en-US"/>
        </w:rPr>
      </w:pPr>
    </w:p>
    <w:p w:rsidR="00C91708" w:rsidRPr="00B038D3" w:rsidRDefault="00C91708" w:rsidP="00B509C0">
      <w:pPr>
        <w:pStyle w:val="NoSpacing"/>
        <w:spacing w:line="360" w:lineRule="auto"/>
        <w:jc w:val="both"/>
        <w:rPr>
          <w:sz w:val="24"/>
          <w:szCs w:val="24"/>
          <w:lang w:val="en-US"/>
        </w:rPr>
      </w:pPr>
    </w:p>
    <w:p w:rsidR="0021200D" w:rsidRPr="00B038D3" w:rsidRDefault="0021200D" w:rsidP="0021200D">
      <w:pPr>
        <w:pStyle w:val="NoSpacing"/>
        <w:spacing w:line="360" w:lineRule="auto"/>
        <w:jc w:val="center"/>
        <w:rPr>
          <w:b/>
          <w:sz w:val="24"/>
          <w:szCs w:val="24"/>
          <w:u w:val="single"/>
          <w:lang w:val="en-US"/>
        </w:rPr>
      </w:pPr>
      <w:r w:rsidRPr="00B038D3">
        <w:rPr>
          <w:b/>
          <w:sz w:val="24"/>
          <w:szCs w:val="24"/>
          <w:lang w:val="en-US"/>
        </w:rPr>
        <w:lastRenderedPageBreak/>
        <w:t>Chapter 5 - Conclusion</w:t>
      </w:r>
    </w:p>
    <w:p w:rsidR="0021200D" w:rsidRPr="00B038D3" w:rsidRDefault="0021200D" w:rsidP="0021200D">
      <w:pPr>
        <w:pStyle w:val="NoSpacing"/>
        <w:spacing w:line="360" w:lineRule="auto"/>
        <w:jc w:val="both"/>
        <w:rPr>
          <w:b/>
          <w:sz w:val="24"/>
          <w:szCs w:val="24"/>
          <w:u w:val="single"/>
          <w:lang w:val="en-US"/>
        </w:rPr>
      </w:pPr>
    </w:p>
    <w:p w:rsidR="0021200D" w:rsidRPr="00B038D3" w:rsidRDefault="0021200D" w:rsidP="0021200D">
      <w:pPr>
        <w:pStyle w:val="NoSpacing"/>
        <w:spacing w:line="360" w:lineRule="auto"/>
        <w:jc w:val="both"/>
        <w:rPr>
          <w:b/>
          <w:sz w:val="24"/>
          <w:szCs w:val="24"/>
          <w:u w:val="single"/>
          <w:lang w:val="en-US"/>
        </w:rPr>
      </w:pPr>
      <w:r w:rsidRPr="00B038D3">
        <w:rPr>
          <w:sz w:val="24"/>
          <w:szCs w:val="24"/>
          <w:lang w:val="en-US"/>
        </w:rPr>
        <w:t xml:space="preserve">This chapter is split into four parts.  First, I summarize my research outcomes and link those to my initial aims.  Then, I assess </w:t>
      </w:r>
      <w:r w:rsidRPr="00B038D3">
        <w:rPr>
          <w:sz w:val="24"/>
          <w:szCs w:val="24"/>
          <w:lang w:val="en-GB"/>
        </w:rPr>
        <w:t>the quality of my research</w:t>
      </w:r>
      <w:r w:rsidRPr="00B038D3">
        <w:rPr>
          <w:sz w:val="24"/>
          <w:szCs w:val="24"/>
          <w:lang w:val="en-US"/>
        </w:rPr>
        <w:t>.  In the third part I visit issues that were beyond the scope of this study and suggest future research directions.  Finally, I address the study’s limitations and possible criticisms.</w:t>
      </w:r>
    </w:p>
    <w:p w:rsidR="0021200D" w:rsidRPr="00B038D3" w:rsidRDefault="0021200D" w:rsidP="0021200D">
      <w:pPr>
        <w:pStyle w:val="NoSpacing"/>
        <w:spacing w:line="360" w:lineRule="auto"/>
        <w:jc w:val="both"/>
        <w:rPr>
          <w:rFonts w:cstheme="minorHAnsi"/>
          <w:sz w:val="24"/>
          <w:szCs w:val="24"/>
          <w:u w:val="single"/>
          <w:lang w:val="en-US"/>
        </w:rPr>
      </w:pPr>
    </w:p>
    <w:p w:rsidR="0021200D" w:rsidRPr="00B038D3" w:rsidRDefault="0021200D" w:rsidP="0021200D">
      <w:pPr>
        <w:pStyle w:val="NoSpacing"/>
        <w:spacing w:line="360" w:lineRule="auto"/>
        <w:jc w:val="both"/>
        <w:rPr>
          <w:rFonts w:cstheme="minorHAnsi"/>
          <w:b/>
          <w:sz w:val="24"/>
          <w:szCs w:val="24"/>
          <w:lang w:val="en-US"/>
        </w:rPr>
      </w:pPr>
      <w:r w:rsidRPr="00B038D3">
        <w:rPr>
          <w:rFonts w:cstheme="minorHAnsi"/>
          <w:b/>
          <w:sz w:val="24"/>
          <w:szCs w:val="24"/>
          <w:lang w:val="en-US"/>
        </w:rPr>
        <w:t xml:space="preserve">5.1 Research outcomes and initial aims </w:t>
      </w:r>
    </w:p>
    <w:p w:rsidR="0021200D" w:rsidRPr="00B038D3" w:rsidRDefault="0021200D" w:rsidP="0021200D">
      <w:pPr>
        <w:pStyle w:val="NoSpacing"/>
        <w:spacing w:line="360" w:lineRule="auto"/>
        <w:jc w:val="both"/>
        <w:rPr>
          <w:sz w:val="24"/>
          <w:szCs w:val="24"/>
          <w:u w:val="single"/>
          <w:lang w:val="en-US"/>
        </w:rPr>
      </w:pPr>
    </w:p>
    <w:p w:rsidR="0021200D" w:rsidRPr="00B038D3" w:rsidRDefault="0021200D" w:rsidP="0021200D">
      <w:pPr>
        <w:pStyle w:val="NoSpacing"/>
        <w:spacing w:line="360" w:lineRule="auto"/>
        <w:jc w:val="both"/>
        <w:rPr>
          <w:rFonts w:cs="Cambria Math"/>
          <w:sz w:val="24"/>
          <w:szCs w:val="24"/>
          <w:lang w:val="en-US"/>
        </w:rPr>
      </w:pPr>
      <w:r w:rsidRPr="00B038D3">
        <w:rPr>
          <w:rFonts w:cstheme="minorHAnsi"/>
          <w:sz w:val="24"/>
          <w:szCs w:val="24"/>
          <w:lang w:val="en-US"/>
        </w:rPr>
        <w:t xml:space="preserve">This research studied </w:t>
      </w:r>
      <w:r w:rsidRPr="00B038D3">
        <w:rPr>
          <w:sz w:val="24"/>
          <w:szCs w:val="24"/>
          <w:lang w:val="en-US"/>
        </w:rPr>
        <w:t>students’ and teachers’ perceptions</w:t>
      </w:r>
      <w:r w:rsidRPr="00B038D3">
        <w:rPr>
          <w:sz w:val="24"/>
          <w:szCs w:val="24"/>
          <w:lang w:val="en-GB"/>
        </w:rPr>
        <w:t xml:space="preserve"> and practices </w:t>
      </w:r>
      <w:r w:rsidRPr="00B038D3">
        <w:rPr>
          <w:sz w:val="24"/>
          <w:szCs w:val="24"/>
          <w:lang w:val="en-US"/>
        </w:rPr>
        <w:t>of the interaction between CL and CTs in an ESP environment.  T</w:t>
      </w:r>
      <w:r w:rsidRPr="00B038D3">
        <w:rPr>
          <w:rFonts w:cstheme="minorHAnsi"/>
          <w:sz w:val="24"/>
          <w:szCs w:val="24"/>
          <w:lang w:val="en-US"/>
        </w:rPr>
        <w:t xml:space="preserve">hree major gaps in the relevant tertiary ESP literature were identified, namely a lack of research </w:t>
      </w:r>
      <w:r w:rsidRPr="00B038D3">
        <w:rPr>
          <w:rFonts w:cs="Cambria Math"/>
          <w:sz w:val="24"/>
          <w:szCs w:val="24"/>
          <w:lang w:val="en-US"/>
        </w:rPr>
        <w:t xml:space="preserve">(a) comparing student and teacher perceptions and practices of </w:t>
      </w:r>
      <w:r w:rsidRPr="00B038D3">
        <w:rPr>
          <w:sz w:val="24"/>
          <w:szCs w:val="24"/>
          <w:lang w:val="en-US"/>
        </w:rPr>
        <w:t xml:space="preserve">collaborative pedagogies, </w:t>
      </w:r>
      <w:r w:rsidRPr="00B038D3">
        <w:rPr>
          <w:rFonts w:cs="Cambria Math"/>
          <w:sz w:val="24"/>
          <w:szCs w:val="24"/>
          <w:lang w:val="en-US"/>
        </w:rPr>
        <w:t xml:space="preserve">(b) looking at </w:t>
      </w:r>
      <w:r w:rsidRPr="00B038D3">
        <w:rPr>
          <w:rFonts w:cs="Cambria Math"/>
          <w:sz w:val="24"/>
          <w:szCs w:val="24"/>
          <w:lang w:val="en-GB"/>
        </w:rPr>
        <w:t xml:space="preserve">how </w:t>
      </w:r>
      <w:r w:rsidRPr="00B038D3">
        <w:rPr>
          <w:rFonts w:cs="Cambria Math"/>
          <w:sz w:val="24"/>
          <w:szCs w:val="24"/>
          <w:lang w:val="en-US"/>
        </w:rPr>
        <w:t xml:space="preserve">CL and CTs interact, and (c) examining the </w:t>
      </w:r>
      <w:r w:rsidR="00E26DFE" w:rsidRPr="00B038D3">
        <w:rPr>
          <w:rFonts w:cs="Cambria Math"/>
          <w:sz w:val="24"/>
          <w:szCs w:val="24"/>
          <w:lang w:val="en-US"/>
        </w:rPr>
        <w:t xml:space="preserve">above </w:t>
      </w:r>
      <w:r w:rsidRPr="00B038D3">
        <w:rPr>
          <w:rFonts w:cs="Cambria Math"/>
          <w:sz w:val="24"/>
          <w:szCs w:val="24"/>
          <w:lang w:val="en-US"/>
        </w:rPr>
        <w:t xml:space="preserve">within the Cypriot context.  Additionally, a number of related </w:t>
      </w:r>
      <w:r w:rsidRPr="00B038D3">
        <w:rPr>
          <w:rFonts w:cstheme="minorHAnsi"/>
          <w:sz w:val="24"/>
          <w:szCs w:val="24"/>
          <w:lang w:val="en-US"/>
        </w:rPr>
        <w:t xml:space="preserve">aims were targeted, both at the micro-level of my institution and at the macro-level of ESP teaching, all within the framework of collaborative-oriented ESP.  These included informing policymaking and pedagogies, informing the teaching community on related curricular and pedagogical issues, improving students’ and teachers’ classroom experiences, better catering for the learning needs of contemporary students, and rendering teaching and learning more efficient and more effective.  To address the aforementioned gaps and aims, a number of research questions were set at the beginning of the thesis and were subsequently addressed comprehensively.  Surely, as Chapter 4 shows, some questions were more heavily addressed and did produce more data than others.  This is understandable as well as anticipated.  Although it could be argued that some questions could have been probed even further, the significance of each question in the context of this thesis </w:t>
      </w:r>
      <w:r w:rsidR="00C3164A" w:rsidRPr="00B038D3">
        <w:rPr>
          <w:rFonts w:cstheme="minorHAnsi"/>
          <w:sz w:val="24"/>
          <w:szCs w:val="24"/>
          <w:lang w:val="en-US"/>
        </w:rPr>
        <w:t>in combination</w:t>
      </w:r>
      <w:r w:rsidRPr="00B038D3">
        <w:rPr>
          <w:rFonts w:cstheme="minorHAnsi"/>
          <w:sz w:val="24"/>
          <w:szCs w:val="24"/>
          <w:lang w:val="en-US"/>
        </w:rPr>
        <w:t xml:space="preserve"> with time and space limitations dictated that that certain issues received greater attention than others.</w:t>
      </w:r>
    </w:p>
    <w:p w:rsidR="0021200D" w:rsidRPr="00B038D3" w:rsidRDefault="0021200D" w:rsidP="0021200D">
      <w:pPr>
        <w:pStyle w:val="NoSpacing"/>
        <w:spacing w:line="360" w:lineRule="auto"/>
        <w:ind w:firstLine="720"/>
        <w:jc w:val="both"/>
        <w:rPr>
          <w:sz w:val="24"/>
          <w:szCs w:val="24"/>
          <w:lang w:val="en-US"/>
        </w:rPr>
      </w:pPr>
      <w:r w:rsidRPr="00B038D3">
        <w:rPr>
          <w:rFonts w:cstheme="minorHAnsi"/>
          <w:sz w:val="24"/>
          <w:szCs w:val="24"/>
          <w:lang w:val="en-US"/>
        </w:rPr>
        <w:t xml:space="preserve">The contribution of this study is visible.  My findings have addressed the identified gaps and have largely realized the research aims.  The importance of collecting both student and teacher perceptions on pedagogical issues has been well exemplified.  </w:t>
      </w:r>
      <w:r w:rsidRPr="00B038D3">
        <w:rPr>
          <w:sz w:val="24"/>
          <w:szCs w:val="24"/>
          <w:lang w:val="en-US"/>
        </w:rPr>
        <w:t xml:space="preserve">Research questions were addressed comprehensively and significant implications have been drawn and discussed.  Triangulation served well as a means of </w:t>
      </w:r>
      <w:r w:rsidRPr="00B038D3">
        <w:rPr>
          <w:sz w:val="24"/>
          <w:szCs w:val="24"/>
          <w:lang w:val="en-US"/>
        </w:rPr>
        <w:lastRenderedPageBreak/>
        <w:t xml:space="preserve">corroborating findings.  Comparisons between the two samples gave rise to interesting patterns.  Findings are encouraging for collaborative-oriented ESP curricula with technology components, as perceived advantages from both samples significantly outweighed perceived disadvantages.  Regarding perceived advantages, a number of views recurred in both samples, including (a) the idea that students can learn from each other and improve, linking CL to ZPD, (b) the motivational prowess of CL and CTs, (c) the capacity of a collaborative-oriented ESP as a real-world simulator, linking authentic tasks to the workplace, (d) CL’s potential for more effective, enjoyable, interesting, faster, more organized learning, improved linguistic and social skills, and increased creativity and productivity, (e) CL’s promotion of autonomy, independence and accountability as self-regulated learning parameters, hence aligning </w:t>
      </w:r>
      <w:r w:rsidRPr="00B038D3">
        <w:rPr>
          <w:sz w:val="24"/>
          <w:szCs w:val="24"/>
          <w:lang w:val="en-GB"/>
        </w:rPr>
        <w:t xml:space="preserve">with some of tertiary education’s </w:t>
      </w:r>
      <w:r w:rsidRPr="00B038D3">
        <w:rPr>
          <w:sz w:val="24"/>
          <w:szCs w:val="24"/>
          <w:lang w:val="en-US"/>
        </w:rPr>
        <w:t>key goals, (f) the</w:t>
      </w:r>
      <w:r w:rsidRPr="00B038D3">
        <w:rPr>
          <w:sz w:val="24"/>
          <w:szCs w:val="24"/>
          <w:lang w:val="en-GB"/>
        </w:rPr>
        <w:t xml:space="preserve"> </w:t>
      </w:r>
      <w:r w:rsidRPr="00B038D3">
        <w:rPr>
          <w:sz w:val="24"/>
          <w:szCs w:val="24"/>
          <w:lang w:val="en-US"/>
        </w:rPr>
        <w:t>expansion of the traditional classroom’s spatiotemporal boundaries, and (g) various other benefits like more active involvement, free speech, more time for teachers to cater to specific student needs and more resources available.</w:t>
      </w:r>
    </w:p>
    <w:p w:rsidR="0021200D" w:rsidRPr="00B038D3" w:rsidRDefault="0021200D" w:rsidP="0021200D">
      <w:pPr>
        <w:pStyle w:val="NoSpacing"/>
        <w:spacing w:line="360" w:lineRule="auto"/>
        <w:ind w:firstLine="720"/>
        <w:jc w:val="both"/>
        <w:rPr>
          <w:sz w:val="24"/>
          <w:szCs w:val="24"/>
          <w:u w:val="single"/>
          <w:lang w:val="en-US"/>
        </w:rPr>
      </w:pPr>
      <w:r w:rsidRPr="00B038D3">
        <w:rPr>
          <w:sz w:val="24"/>
          <w:szCs w:val="24"/>
          <w:lang w:val="en-US"/>
        </w:rPr>
        <w:t xml:space="preserve">The two samples also addressed a number of challenges that may hinder the smooth implementation of a collaborative pedagogy.  These included (a) problematic group dynamics, (b) </w:t>
      </w:r>
      <w:r w:rsidR="00884344" w:rsidRPr="00B038D3">
        <w:rPr>
          <w:sz w:val="24"/>
          <w:szCs w:val="24"/>
          <w:lang w:val="en-US"/>
        </w:rPr>
        <w:t xml:space="preserve">increased workloads </w:t>
      </w:r>
      <w:r w:rsidRPr="00B038D3">
        <w:rPr>
          <w:sz w:val="24"/>
          <w:szCs w:val="24"/>
          <w:lang w:val="en-US"/>
        </w:rPr>
        <w:t xml:space="preserve">which, along with curriculum pressures to cover content, means additional preparation, leading to </w:t>
      </w:r>
      <w:r w:rsidR="00884344" w:rsidRPr="00B038D3">
        <w:rPr>
          <w:sz w:val="24"/>
          <w:szCs w:val="24"/>
          <w:lang w:val="en-US"/>
        </w:rPr>
        <w:t>excessive time demands</w:t>
      </w:r>
      <w:r w:rsidRPr="00B038D3">
        <w:rPr>
          <w:sz w:val="24"/>
          <w:szCs w:val="24"/>
          <w:lang w:val="en-US"/>
        </w:rPr>
        <w:t xml:space="preserve">, (c) assessment concerns, </w:t>
      </w:r>
      <w:r w:rsidRPr="00B038D3">
        <w:rPr>
          <w:rFonts w:cs="Arial"/>
          <w:iCs/>
          <w:sz w:val="24"/>
          <w:szCs w:val="24"/>
          <w:lang w:val="en-GB"/>
        </w:rPr>
        <w:t>(d</w:t>
      </w:r>
      <w:r w:rsidRPr="00B038D3">
        <w:rPr>
          <w:sz w:val="24"/>
          <w:szCs w:val="24"/>
          <w:lang w:val="en-US"/>
        </w:rPr>
        <w:t>) a challenging pedagogical implementation that carries the need to keep pace with its (pedagogical and technological) developments, (e) the distracting potential of CL, as students may socialize rather than study, (f) challenges to more traditional teacher and student roles, and (g) a debilitating lack of experience in working collaboratively and in using CTs.</w:t>
      </w:r>
    </w:p>
    <w:p w:rsidR="0021200D" w:rsidRPr="00B038D3" w:rsidRDefault="0021200D" w:rsidP="0021200D">
      <w:pPr>
        <w:pStyle w:val="NoSpacing"/>
        <w:spacing w:line="360" w:lineRule="auto"/>
        <w:jc w:val="both"/>
        <w:rPr>
          <w:sz w:val="24"/>
          <w:szCs w:val="24"/>
          <w:lang w:val="en-GB"/>
        </w:rPr>
      </w:pPr>
      <w:r w:rsidRPr="00B038D3">
        <w:rPr>
          <w:sz w:val="24"/>
          <w:szCs w:val="24"/>
          <w:lang w:val="en-US"/>
        </w:rPr>
        <w:tab/>
        <w:t>It has been found that the teachers in this study possess an average to extensive knowledge of CTs and that they tend to employ CL to varying degrees, through technological and other means, mostly favoring this integration in their syllabi.  It has been acknowledged that markets favoring teamwork at the workplace have “forced” a shift in education, giving prominence to collaborative-oriented pedagogies.  This happen</w:t>
      </w:r>
      <w:r w:rsidR="007214DA" w:rsidRPr="00B038D3">
        <w:rPr>
          <w:sz w:val="24"/>
          <w:szCs w:val="24"/>
          <w:lang w:val="en-US"/>
        </w:rPr>
        <w:t>s</w:t>
      </w:r>
      <w:r w:rsidRPr="00B038D3">
        <w:rPr>
          <w:sz w:val="24"/>
          <w:szCs w:val="24"/>
          <w:lang w:val="en-US"/>
        </w:rPr>
        <w:t xml:space="preserve"> irrespective of how teachers feel.  In any case, teachers expect collaborative pedagogies to dominate curricula in language teaching in the coming years and stated that they would integrate CL in a prospective ESP course, although they would not necessarily consider it disadvantageous if they did not.  On their part, </w:t>
      </w:r>
      <w:r w:rsidRPr="00B038D3">
        <w:rPr>
          <w:sz w:val="24"/>
          <w:szCs w:val="24"/>
          <w:lang w:val="en-US"/>
        </w:rPr>
        <w:lastRenderedPageBreak/>
        <w:t xml:space="preserve">students stated that a collaborative pedagogy has somewhat changed their approach to studying, but not greatly, and expressed reserved liking toward CTs, raising concerns over its transient nature.  Findings also show that teachers believe that student views should be considered when developing ESP curricula.  </w:t>
      </w:r>
    </w:p>
    <w:p w:rsidR="0021200D" w:rsidRPr="00B038D3" w:rsidRDefault="0021200D" w:rsidP="0021200D">
      <w:pPr>
        <w:pStyle w:val="NoSpacing"/>
        <w:spacing w:line="360" w:lineRule="auto"/>
        <w:ind w:firstLine="720"/>
        <w:jc w:val="both"/>
        <w:rPr>
          <w:sz w:val="24"/>
          <w:szCs w:val="24"/>
          <w:lang w:val="en-US"/>
        </w:rPr>
      </w:pPr>
      <w:r w:rsidRPr="00B038D3">
        <w:rPr>
          <w:sz w:val="24"/>
          <w:szCs w:val="24"/>
          <w:lang w:val="en-US"/>
        </w:rPr>
        <w:t xml:space="preserve">Readers should bear in mind that </w:t>
      </w:r>
      <w:r w:rsidRPr="00B038D3">
        <w:rPr>
          <w:rFonts w:cstheme="minorHAnsi"/>
          <w:sz w:val="24"/>
          <w:szCs w:val="24"/>
          <w:lang w:val="en-US"/>
        </w:rPr>
        <w:t xml:space="preserve">findings and any resulting interpretations are highly contextualized.  </w:t>
      </w:r>
      <w:r w:rsidRPr="00B038D3">
        <w:rPr>
          <w:sz w:val="24"/>
          <w:szCs w:val="24"/>
          <w:lang w:val="en-US"/>
        </w:rPr>
        <w:t xml:space="preserve">Any outcomes should be viewed only by taking the elements of ESP, CL and CTs together and do not necessarily reflect the participants’ views regarding other contexts.  </w:t>
      </w:r>
      <w:r w:rsidRPr="00B038D3">
        <w:rPr>
          <w:rFonts w:cstheme="minorHAnsi"/>
          <w:sz w:val="24"/>
          <w:szCs w:val="24"/>
          <w:lang w:val="en-GB"/>
        </w:rPr>
        <w:t xml:space="preserve">I need to reiterate that </w:t>
      </w:r>
      <w:r w:rsidRPr="00B038D3">
        <w:rPr>
          <w:rFonts w:cstheme="minorHAnsi"/>
          <w:sz w:val="24"/>
          <w:szCs w:val="24"/>
          <w:lang w:val="en-US"/>
        </w:rPr>
        <w:t xml:space="preserve">this intrinsic </w:t>
      </w:r>
      <w:r w:rsidR="001D3394">
        <w:rPr>
          <w:sz w:val="24"/>
          <w:szCs w:val="24"/>
          <w:lang w:val="en-US"/>
        </w:rPr>
        <w:t xml:space="preserve">case study </w:t>
      </w:r>
      <w:r w:rsidRPr="00B038D3">
        <w:rPr>
          <w:sz w:val="24"/>
          <w:szCs w:val="24"/>
          <w:lang w:val="en-GB"/>
        </w:rPr>
        <w:t xml:space="preserve">was of a relatively small scale seeking to gain a better understanding of a particular setting; hence, generalizing findings was not among my primary intentions.  </w:t>
      </w:r>
      <w:r w:rsidRPr="00B038D3">
        <w:rPr>
          <w:sz w:val="24"/>
          <w:szCs w:val="24"/>
          <w:lang w:val="en-US"/>
        </w:rPr>
        <w:t xml:space="preserve">Additionally, as stated in Chapter 1, participants’ views are subjective and multidimensional and can be due to numerous </w:t>
      </w:r>
      <w:r w:rsidRPr="00B038D3">
        <w:rPr>
          <w:rFonts w:cstheme="minorHAnsi"/>
          <w:sz w:val="24"/>
          <w:szCs w:val="24"/>
          <w:lang w:val="en-US"/>
        </w:rPr>
        <w:t xml:space="preserve">factors (e.g., past/present experiences, beliefs, incentives, cultural preferences, age, gender, academic ability, individual learning styles).  These factors can differ, even in classrooms within the same institution.  Moreover, it was not feasible to study how each and every one of these </w:t>
      </w:r>
      <w:r w:rsidR="00C0530E" w:rsidRPr="00B038D3">
        <w:rPr>
          <w:rFonts w:cstheme="minorHAnsi"/>
          <w:sz w:val="24"/>
          <w:szCs w:val="24"/>
          <w:lang w:val="en-US"/>
        </w:rPr>
        <w:t xml:space="preserve">had </w:t>
      </w:r>
      <w:r w:rsidRPr="00B038D3">
        <w:rPr>
          <w:rFonts w:cstheme="minorHAnsi"/>
          <w:sz w:val="24"/>
          <w:szCs w:val="24"/>
          <w:lang w:val="en-US"/>
        </w:rPr>
        <w:t xml:space="preserve">affected the reported outcomes.  </w:t>
      </w:r>
      <w:r w:rsidRPr="00B038D3">
        <w:rPr>
          <w:sz w:val="24"/>
          <w:szCs w:val="24"/>
          <w:lang w:val="en-US"/>
        </w:rPr>
        <w:t xml:space="preserve">Also, reported and actual perceptions may differ; findings should thus be received with caution.  </w:t>
      </w:r>
      <w:r w:rsidRPr="00B038D3">
        <w:rPr>
          <w:sz w:val="24"/>
          <w:szCs w:val="24"/>
          <w:lang w:val="en-GB"/>
        </w:rPr>
        <w:t xml:space="preserve">  </w:t>
      </w:r>
    </w:p>
    <w:p w:rsidR="0021200D" w:rsidRPr="00B038D3" w:rsidRDefault="0021200D" w:rsidP="0021200D">
      <w:pPr>
        <w:pStyle w:val="NoSpacing"/>
        <w:spacing w:line="360" w:lineRule="auto"/>
        <w:jc w:val="both"/>
        <w:rPr>
          <w:sz w:val="24"/>
          <w:szCs w:val="24"/>
          <w:u w:val="single"/>
          <w:lang w:val="en-US"/>
        </w:rPr>
      </w:pPr>
    </w:p>
    <w:p w:rsidR="0021200D" w:rsidRPr="00B038D3" w:rsidRDefault="0021200D" w:rsidP="0021200D">
      <w:pPr>
        <w:pStyle w:val="NoSpacing"/>
        <w:spacing w:line="360" w:lineRule="auto"/>
        <w:jc w:val="both"/>
        <w:rPr>
          <w:b/>
          <w:sz w:val="24"/>
          <w:szCs w:val="24"/>
          <w:lang w:val="en-US"/>
        </w:rPr>
      </w:pPr>
      <w:r w:rsidRPr="00B038D3">
        <w:rPr>
          <w:b/>
          <w:sz w:val="24"/>
          <w:szCs w:val="24"/>
          <w:lang w:val="en-US"/>
        </w:rPr>
        <w:t>5.2 Research evaluation</w:t>
      </w:r>
    </w:p>
    <w:p w:rsidR="0021200D" w:rsidRPr="00B038D3" w:rsidRDefault="0021200D" w:rsidP="0021200D">
      <w:pPr>
        <w:pStyle w:val="NoSpacing"/>
        <w:spacing w:line="360" w:lineRule="auto"/>
        <w:jc w:val="both"/>
        <w:rPr>
          <w:sz w:val="24"/>
          <w:szCs w:val="24"/>
          <w:u w:val="single"/>
          <w:lang w:val="en-US"/>
        </w:rPr>
      </w:pPr>
    </w:p>
    <w:p w:rsidR="0021200D" w:rsidRPr="00B038D3" w:rsidRDefault="0021200D" w:rsidP="0021200D">
      <w:pPr>
        <w:pStyle w:val="NoSpacing"/>
        <w:spacing w:line="360" w:lineRule="auto"/>
        <w:jc w:val="both"/>
        <w:rPr>
          <w:sz w:val="24"/>
          <w:szCs w:val="24"/>
          <w:lang w:val="en-US"/>
        </w:rPr>
      </w:pPr>
      <w:r w:rsidRPr="00B038D3">
        <w:rPr>
          <w:sz w:val="24"/>
          <w:szCs w:val="24"/>
          <w:lang w:val="en-US"/>
        </w:rPr>
        <w:t xml:space="preserve">This section assesses the research and its overall soundness via a number of quality parameters. </w:t>
      </w:r>
    </w:p>
    <w:p w:rsidR="0021200D" w:rsidRPr="00B038D3" w:rsidRDefault="0021200D" w:rsidP="0021200D">
      <w:pPr>
        <w:pStyle w:val="NoSpacing"/>
        <w:spacing w:line="360" w:lineRule="auto"/>
        <w:ind w:firstLine="720"/>
        <w:jc w:val="both"/>
        <w:rPr>
          <w:rFonts w:cstheme="minorHAnsi"/>
          <w:sz w:val="24"/>
          <w:szCs w:val="24"/>
          <w:lang w:val="en-US"/>
        </w:rPr>
      </w:pPr>
      <w:r w:rsidRPr="00B038D3">
        <w:rPr>
          <w:sz w:val="24"/>
          <w:szCs w:val="24"/>
          <w:lang w:val="en-US"/>
        </w:rPr>
        <w:t xml:space="preserve">(1) Originality and uniqueness: this </w:t>
      </w:r>
      <w:r w:rsidR="001D3394">
        <w:rPr>
          <w:sz w:val="24"/>
          <w:szCs w:val="24"/>
          <w:lang w:val="en-US"/>
        </w:rPr>
        <w:t xml:space="preserve">case study </w:t>
      </w:r>
      <w:r w:rsidRPr="00B038D3">
        <w:rPr>
          <w:sz w:val="24"/>
          <w:szCs w:val="24"/>
          <w:lang w:val="en-US"/>
        </w:rPr>
        <w:t xml:space="preserve">is an original piece of research in terms of its scope and viewpoint.  It has examined how CL and CTs interact in a tertiary ESP context from the perspectives of both students and teachers and how this interaction shapes their respective practices.  Those components have not been studied before in tandem.  Moreover, the </w:t>
      </w:r>
      <w:r w:rsidRPr="00B038D3">
        <w:rPr>
          <w:rFonts w:cstheme="minorHAnsi"/>
          <w:sz w:val="24"/>
          <w:szCs w:val="24"/>
          <w:lang w:val="en-GB"/>
        </w:rPr>
        <w:t xml:space="preserve">direct comparison of </w:t>
      </w:r>
      <w:r w:rsidRPr="00B038D3">
        <w:rPr>
          <w:rFonts w:cstheme="minorHAnsi"/>
          <w:sz w:val="24"/>
          <w:szCs w:val="24"/>
          <w:lang w:val="en-US"/>
        </w:rPr>
        <w:t xml:space="preserve">teacher and student perceptions and practices is well under-researched in the language learning literature, and virtually non-existent in tertiary ESP contexts (Del Puerto &amp; Gamboa, 2009; Lam, 2000; Kern, 1995).  The literature also lacks in insider research studies focusing on perceptions of pedagogies or curricular issues, which this study does.  It is also innovative empirical work concerning my home university, where the ESP context has never been examined before to such lengths.  </w:t>
      </w:r>
    </w:p>
    <w:p w:rsidR="0021200D" w:rsidRPr="00B038D3" w:rsidRDefault="0021200D" w:rsidP="0021200D">
      <w:pPr>
        <w:pStyle w:val="NoSpacing"/>
        <w:spacing w:line="360" w:lineRule="auto"/>
        <w:ind w:firstLine="720"/>
        <w:jc w:val="both"/>
        <w:rPr>
          <w:rFonts w:cstheme="minorHAnsi"/>
          <w:sz w:val="24"/>
          <w:szCs w:val="24"/>
          <w:lang w:val="en-US"/>
        </w:rPr>
      </w:pPr>
      <w:r w:rsidRPr="00B038D3">
        <w:rPr>
          <w:rFonts w:cstheme="minorHAnsi"/>
          <w:sz w:val="24"/>
          <w:szCs w:val="24"/>
          <w:lang w:val="en-US"/>
        </w:rPr>
        <w:lastRenderedPageBreak/>
        <w:t xml:space="preserve">(2) Contribution: the thesis does not make generalizability claims but does </w:t>
      </w:r>
      <w:r w:rsidRPr="00B038D3">
        <w:rPr>
          <w:rFonts w:cstheme="minorHAnsi"/>
          <w:sz w:val="24"/>
          <w:szCs w:val="24"/>
          <w:lang w:val="en-GB"/>
        </w:rPr>
        <w:t xml:space="preserve">offer </w:t>
      </w:r>
      <w:r w:rsidRPr="00B038D3">
        <w:rPr>
          <w:rFonts w:cstheme="minorHAnsi"/>
          <w:sz w:val="24"/>
          <w:szCs w:val="24"/>
          <w:lang w:val="en-US"/>
        </w:rPr>
        <w:t xml:space="preserve">advanced empirical knowledge on practices.  Additionally, the implications drawn can inform policies and form the basis for further research.  As such, this study has value in and of itself.  Continuing from what has been said in (1) above, the thesis has provided a deeper understanding and insight into the workings of a collaborative pedagogy </w:t>
      </w:r>
      <w:r w:rsidRPr="00B038D3">
        <w:rPr>
          <w:rFonts w:cstheme="minorHAnsi"/>
          <w:sz w:val="24"/>
          <w:szCs w:val="24"/>
          <w:lang w:val="en-GB"/>
        </w:rPr>
        <w:t xml:space="preserve">within a specific </w:t>
      </w:r>
      <w:r w:rsidRPr="00B038D3">
        <w:rPr>
          <w:rFonts w:cstheme="minorHAnsi"/>
          <w:sz w:val="24"/>
          <w:szCs w:val="24"/>
          <w:lang w:val="en-US"/>
        </w:rPr>
        <w:t xml:space="preserve">tertiary ESP context.  Overall, it has made a sound contribution to knowledge by sufficiently addressing and filling the aforementioned identified gaps to a large extent.  It has provided a comparative account of student and teacher perceptions and practices </w:t>
      </w:r>
      <w:r w:rsidRPr="00B038D3">
        <w:rPr>
          <w:rFonts w:cs="Cambria Math"/>
          <w:sz w:val="24"/>
          <w:szCs w:val="24"/>
          <w:lang w:val="en-US"/>
        </w:rPr>
        <w:t xml:space="preserve">of </w:t>
      </w:r>
      <w:r w:rsidRPr="00B038D3">
        <w:rPr>
          <w:sz w:val="24"/>
          <w:szCs w:val="24"/>
          <w:lang w:val="en-US"/>
        </w:rPr>
        <w:t>collaborative pedagogies, drawing important implications</w:t>
      </w:r>
      <w:r w:rsidR="006465B0" w:rsidRPr="00B038D3">
        <w:rPr>
          <w:sz w:val="24"/>
          <w:szCs w:val="24"/>
          <w:lang w:val="en-US"/>
        </w:rPr>
        <w:t xml:space="preserve">, and </w:t>
      </w:r>
      <w:r w:rsidRPr="00B038D3">
        <w:rPr>
          <w:sz w:val="24"/>
          <w:szCs w:val="24"/>
          <w:lang w:val="en-US"/>
        </w:rPr>
        <w:t xml:space="preserve">has explored how CL and CTs </w:t>
      </w:r>
      <w:r w:rsidRPr="00B038D3">
        <w:rPr>
          <w:rFonts w:cs="Cambria Math"/>
          <w:sz w:val="24"/>
          <w:szCs w:val="24"/>
          <w:lang w:val="en-US"/>
        </w:rPr>
        <w:t>interact in an ESP context.</w:t>
      </w:r>
      <w:r w:rsidRPr="00B038D3">
        <w:rPr>
          <w:rFonts w:cstheme="minorHAnsi"/>
          <w:sz w:val="24"/>
          <w:szCs w:val="24"/>
          <w:lang w:val="en-US"/>
        </w:rPr>
        <w:t xml:space="preserve">  </w:t>
      </w:r>
      <w:r w:rsidR="0076486C" w:rsidRPr="00B038D3">
        <w:rPr>
          <w:rFonts w:cstheme="minorHAnsi"/>
          <w:sz w:val="24"/>
          <w:szCs w:val="24"/>
          <w:lang w:val="en-US"/>
        </w:rPr>
        <w:t xml:space="preserve">Findings </w:t>
      </w:r>
      <w:r w:rsidRPr="00B038D3">
        <w:rPr>
          <w:rFonts w:cstheme="minorHAnsi"/>
          <w:sz w:val="24"/>
          <w:szCs w:val="24"/>
          <w:lang w:val="en-GB"/>
        </w:rPr>
        <w:t xml:space="preserve">from this thesis can lead to a review of ESP curricula at my workplace.  This is also a contribution since there have been no previous studies in the Cypriot context exploring the linkages between a collaborative pedagogy, tertiary ESP, and teacher/student perceptions. </w:t>
      </w:r>
    </w:p>
    <w:p w:rsidR="0021200D" w:rsidRPr="00B038D3" w:rsidRDefault="0021200D" w:rsidP="0021200D">
      <w:pPr>
        <w:pStyle w:val="NoSpacing"/>
        <w:spacing w:line="360" w:lineRule="auto"/>
        <w:ind w:firstLine="720"/>
        <w:jc w:val="both"/>
        <w:rPr>
          <w:rFonts w:cstheme="minorHAnsi"/>
          <w:sz w:val="24"/>
          <w:szCs w:val="24"/>
          <w:lang w:val="en-GB"/>
        </w:rPr>
      </w:pPr>
      <w:r w:rsidRPr="00B038D3">
        <w:rPr>
          <w:rFonts w:cstheme="minorHAnsi"/>
          <w:sz w:val="24"/>
          <w:szCs w:val="24"/>
          <w:lang w:val="en-GB"/>
        </w:rPr>
        <w:t xml:space="preserve">The thesis has also added to theory by exploring the application of a collaborative pedagogy in a tertiary ESP context within a social constructivist framework.  More specifically, the thesis has provided a novel theoretical perspective within that framework by relating the ZPD construct to tertiary ESP.  Both the theoretical underpinnings of this study and the practices that have surfaced following the study are seriously under-researched in the literature.  To that end, I </w:t>
      </w:r>
      <w:r w:rsidR="00B70AFF" w:rsidRPr="00B038D3">
        <w:rPr>
          <w:rFonts w:cstheme="minorHAnsi"/>
          <w:sz w:val="24"/>
          <w:szCs w:val="24"/>
          <w:lang w:val="en-GB"/>
        </w:rPr>
        <w:t xml:space="preserve">believe that </w:t>
      </w:r>
      <w:r w:rsidRPr="00B038D3">
        <w:rPr>
          <w:rFonts w:cstheme="minorHAnsi"/>
          <w:sz w:val="24"/>
          <w:szCs w:val="24"/>
          <w:lang w:val="en-GB"/>
        </w:rPr>
        <w:t xml:space="preserve">the current thesis </w:t>
      </w:r>
      <w:r w:rsidR="00B70AFF" w:rsidRPr="00B038D3">
        <w:rPr>
          <w:rFonts w:cstheme="minorHAnsi"/>
          <w:sz w:val="24"/>
          <w:szCs w:val="24"/>
          <w:lang w:val="en-GB"/>
        </w:rPr>
        <w:t>has contribut</w:t>
      </w:r>
      <w:r w:rsidR="009C3B09" w:rsidRPr="00B038D3">
        <w:rPr>
          <w:rFonts w:cstheme="minorHAnsi"/>
          <w:sz w:val="24"/>
          <w:szCs w:val="24"/>
          <w:lang w:val="en-GB"/>
        </w:rPr>
        <w:t>ed</w:t>
      </w:r>
      <w:r w:rsidR="00B70AFF" w:rsidRPr="00B038D3">
        <w:rPr>
          <w:rFonts w:cstheme="minorHAnsi"/>
          <w:sz w:val="24"/>
          <w:szCs w:val="24"/>
          <w:lang w:val="en-GB"/>
        </w:rPr>
        <w:t xml:space="preserve"> </w:t>
      </w:r>
      <w:r w:rsidRPr="00B038D3">
        <w:rPr>
          <w:rFonts w:cstheme="minorHAnsi"/>
          <w:sz w:val="24"/>
          <w:szCs w:val="24"/>
          <w:lang w:val="en-GB"/>
        </w:rPr>
        <w:t xml:space="preserve">to the research literature and to knowledge in general.  </w:t>
      </w:r>
    </w:p>
    <w:p w:rsidR="0021200D" w:rsidRPr="00B038D3" w:rsidRDefault="0021200D" w:rsidP="0021200D">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(3) Research quality: based on the principle that qualitative inquiry </w:t>
      </w:r>
      <w:r w:rsidRPr="00B038D3">
        <w:rPr>
          <w:rFonts w:cs="Arial"/>
          <w:sz w:val="24"/>
          <w:szCs w:val="24"/>
          <w:lang w:val="en-GB"/>
        </w:rPr>
        <w:t xml:space="preserve">should be assessed “on its ‘own terms’ within premises…central to its purpose, nature and conduct” (Spencer </w:t>
      </w:r>
      <w:r w:rsidRPr="00B038D3">
        <w:rPr>
          <w:rFonts w:cs="Arial"/>
          <w:i/>
          <w:sz w:val="24"/>
          <w:szCs w:val="24"/>
          <w:lang w:val="en-GB"/>
        </w:rPr>
        <w:t>et al</w:t>
      </w:r>
      <w:r w:rsidRPr="00B038D3">
        <w:rPr>
          <w:rFonts w:cs="Arial"/>
          <w:sz w:val="24"/>
          <w:szCs w:val="24"/>
          <w:lang w:val="en-GB"/>
        </w:rPr>
        <w:t>., 2003, p. 17) and given t</w:t>
      </w:r>
      <w:r w:rsidRPr="00B038D3">
        <w:rPr>
          <w:sz w:val="24"/>
          <w:szCs w:val="24"/>
          <w:lang w:val="en-US"/>
        </w:rPr>
        <w:t xml:space="preserve">he constructivist perspective’s proclivity for “pluralistic, interpretive, open-ended, and contextualized perspectives toward reality” (Creswell &amp; Miller, 2000, pp. 125-6), </w:t>
      </w:r>
      <w:r w:rsidRPr="00B038D3">
        <w:rPr>
          <w:rFonts w:cstheme="minorHAnsi"/>
          <w:sz w:val="24"/>
          <w:szCs w:val="24"/>
          <w:lang w:val="en-GB"/>
        </w:rPr>
        <w:t>t</w:t>
      </w:r>
      <w:r w:rsidRPr="00B038D3">
        <w:rPr>
          <w:rFonts w:cstheme="minorHAnsi"/>
          <w:sz w:val="24"/>
          <w:szCs w:val="24"/>
          <w:lang w:val="en-US"/>
        </w:rPr>
        <w:t xml:space="preserve">he following markers pertaining to research soundness have been applied rigorously throughout the study.  Much of the following directly aim at combating bias, which stands </w:t>
      </w:r>
      <w:r w:rsidRPr="00B038D3">
        <w:rPr>
          <w:rFonts w:cstheme="minorHAnsi"/>
          <w:sz w:val="24"/>
          <w:szCs w:val="24"/>
          <w:lang w:val="en-GB"/>
        </w:rPr>
        <w:t xml:space="preserve">at the centre </w:t>
      </w:r>
      <w:r w:rsidRPr="00B038D3">
        <w:rPr>
          <w:rFonts w:cstheme="minorHAnsi"/>
          <w:sz w:val="24"/>
          <w:szCs w:val="24"/>
          <w:lang w:val="en-US"/>
        </w:rPr>
        <w:t xml:space="preserve">of qualitative inquiry’s </w:t>
      </w:r>
      <w:r w:rsidRPr="00B038D3">
        <w:rPr>
          <w:rFonts w:cstheme="minorHAnsi"/>
          <w:sz w:val="24"/>
          <w:szCs w:val="24"/>
          <w:lang w:val="en-GB"/>
        </w:rPr>
        <w:t>“</w:t>
      </w:r>
      <w:r w:rsidRPr="00B038D3">
        <w:rPr>
          <w:rFonts w:cstheme="minorHAnsi"/>
          <w:sz w:val="24"/>
          <w:szCs w:val="24"/>
          <w:lang w:val="en-US"/>
        </w:rPr>
        <w:t xml:space="preserve">interpretive crisis” (Denzin, 1994, p. 501).  Hence, to minimize biases and errors, </w:t>
      </w:r>
      <w:r w:rsidRPr="00B038D3">
        <w:rPr>
          <w:rFonts w:cstheme="minorHAnsi"/>
          <w:i/>
          <w:sz w:val="24"/>
          <w:szCs w:val="24"/>
          <w:lang w:val="en-US"/>
        </w:rPr>
        <w:t>t</w:t>
      </w:r>
      <w:r w:rsidRPr="00B038D3">
        <w:rPr>
          <w:i/>
          <w:sz w:val="24"/>
          <w:lang w:val="en-US"/>
        </w:rPr>
        <w:t>rustworthiness</w:t>
      </w:r>
      <w:r w:rsidRPr="00B038D3">
        <w:rPr>
          <w:sz w:val="24"/>
          <w:lang w:val="en-US"/>
        </w:rPr>
        <w:t xml:space="preserve"> and</w:t>
      </w:r>
      <w:r w:rsidRPr="00B038D3">
        <w:rPr>
          <w:i/>
          <w:sz w:val="24"/>
          <w:lang w:val="en-US"/>
        </w:rPr>
        <w:t xml:space="preserve"> dependability</w:t>
      </w:r>
      <w:r w:rsidRPr="00B038D3">
        <w:rPr>
          <w:sz w:val="24"/>
          <w:lang w:val="en-US"/>
        </w:rPr>
        <w:t xml:space="preserve"> were established via a </w:t>
      </w:r>
      <w:r w:rsidR="005A37D5">
        <w:rPr>
          <w:sz w:val="24"/>
          <w:szCs w:val="24"/>
          <w:lang w:val="en-US"/>
        </w:rPr>
        <w:t xml:space="preserve">case study </w:t>
      </w:r>
      <w:r w:rsidRPr="00B038D3">
        <w:rPr>
          <w:sz w:val="24"/>
          <w:lang w:val="en-US"/>
        </w:rPr>
        <w:t>protocol</w:t>
      </w:r>
      <w:r w:rsidRPr="00B038D3">
        <w:rPr>
          <w:rStyle w:val="FootnoteReference"/>
          <w:sz w:val="24"/>
          <w:lang w:val="en-US"/>
        </w:rPr>
        <w:footnoteReference w:id="125"/>
      </w:r>
      <w:r w:rsidRPr="00B038D3">
        <w:rPr>
          <w:sz w:val="24"/>
          <w:lang w:val="en-US"/>
        </w:rPr>
        <w:t xml:space="preserve"> and a </w:t>
      </w:r>
      <w:r w:rsidR="005A37D5">
        <w:rPr>
          <w:sz w:val="24"/>
          <w:szCs w:val="24"/>
          <w:lang w:val="en-US"/>
        </w:rPr>
        <w:t xml:space="preserve">case study </w:t>
      </w:r>
      <w:r w:rsidRPr="00B038D3">
        <w:rPr>
          <w:sz w:val="24"/>
          <w:lang w:val="en-US"/>
        </w:rPr>
        <w:t xml:space="preserve">database, including organized, categorized and complete physical archives of all data, consent forms, handwritten notes, etc. </w:t>
      </w:r>
      <w:r w:rsidRPr="00B038D3">
        <w:rPr>
          <w:sz w:val="24"/>
          <w:szCs w:val="24"/>
          <w:lang w:val="en-US"/>
        </w:rPr>
        <w:t xml:space="preserve">(Marshall &amp; Rossman, </w:t>
      </w:r>
      <w:r w:rsidRPr="00B038D3">
        <w:rPr>
          <w:sz w:val="24"/>
          <w:szCs w:val="24"/>
          <w:lang w:val="en-US"/>
        </w:rPr>
        <w:lastRenderedPageBreak/>
        <w:t>2011, p. 254; Yin, 2009, pp. 118-120)</w:t>
      </w:r>
      <w:r w:rsidRPr="00B038D3">
        <w:rPr>
          <w:sz w:val="24"/>
          <w:lang w:val="en-US"/>
        </w:rPr>
        <w:t xml:space="preserve">.  These are available for access if requested.  Similarly, to establish </w:t>
      </w:r>
      <w:r w:rsidRPr="00B038D3">
        <w:rPr>
          <w:i/>
          <w:sz w:val="24"/>
          <w:lang w:val="en-US"/>
        </w:rPr>
        <w:t>authenticity</w:t>
      </w:r>
      <w:r w:rsidRPr="00B038D3">
        <w:rPr>
          <w:sz w:val="24"/>
          <w:lang w:val="en-US"/>
        </w:rPr>
        <w:t xml:space="preserve"> of findings and safeguard </w:t>
      </w:r>
      <w:r w:rsidR="005A37D5">
        <w:rPr>
          <w:sz w:val="24"/>
          <w:szCs w:val="24"/>
          <w:lang w:val="en-US"/>
        </w:rPr>
        <w:t xml:space="preserve">case study </w:t>
      </w:r>
      <w:r w:rsidRPr="00B038D3">
        <w:rPr>
          <w:sz w:val="24"/>
          <w:lang w:val="en-US"/>
        </w:rPr>
        <w:t>against accusations of selectivity and bias, several procedures were applied (Creswell &amp; Miller, 2000, p. 129): (a) triangulation of research instruments;</w:t>
      </w:r>
      <w:r w:rsidRPr="00B038D3">
        <w:rPr>
          <w:rStyle w:val="FootnoteReference"/>
          <w:sz w:val="24"/>
          <w:lang w:val="en-US"/>
        </w:rPr>
        <w:footnoteReference w:id="126"/>
      </w:r>
      <w:r w:rsidRPr="00B038D3">
        <w:rPr>
          <w:sz w:val="24"/>
          <w:lang w:val="en-US"/>
        </w:rPr>
        <w:t xml:space="preserve"> (b) disconfirming evidence: </w:t>
      </w:r>
      <w:r w:rsidRPr="00B038D3">
        <w:rPr>
          <w:sz w:val="24"/>
          <w:szCs w:val="24"/>
          <w:lang w:val="en-GB"/>
        </w:rPr>
        <w:t xml:space="preserve">thematic analysis </w:t>
      </w:r>
      <w:r w:rsidRPr="00B038D3">
        <w:rPr>
          <w:sz w:val="24"/>
          <w:lang w:val="en-US"/>
        </w:rPr>
        <w:t>catered for this, with the continuous back and forth examination of data; (c) a chain of evidence: interpretations are well-linked to the parts of the dataset they emanated from; (d) peer-review or debriefing: two critical friends helped with this and made suggestions as to possible changes; (e) reflexivity: acknowledgement of biases and assumptions was applied throughout the study, with the constant documentation of my decisions and the rationale behind every step of this study, including an acknowledgment of limitations; (f) external audits: all databases are available in electronic and hard-copy forms for external checks if requested; and (g) thick, rich descriptions:</w:t>
      </w:r>
      <w:r w:rsidRPr="00B038D3">
        <w:rPr>
          <w:sz w:val="24"/>
          <w:lang w:val="en-GB"/>
        </w:rPr>
        <w:t xml:space="preserve"> these were provided by the </w:t>
      </w:r>
      <w:r w:rsidRPr="00B038D3">
        <w:rPr>
          <w:sz w:val="24"/>
          <w:lang w:val="en-US"/>
        </w:rPr>
        <w:t xml:space="preserve">latent </w:t>
      </w:r>
      <w:r w:rsidRPr="00B038D3">
        <w:rPr>
          <w:sz w:val="24"/>
          <w:szCs w:val="24"/>
          <w:lang w:val="en-GB"/>
        </w:rPr>
        <w:t xml:space="preserve">thematic analysis </w:t>
      </w:r>
      <w:r w:rsidRPr="00B038D3">
        <w:rPr>
          <w:sz w:val="24"/>
          <w:lang w:val="en-US"/>
        </w:rPr>
        <w:t>conducted.</w:t>
      </w:r>
      <w:r w:rsidRPr="00B038D3">
        <w:rPr>
          <w:rStyle w:val="FootnoteReference"/>
          <w:sz w:val="24"/>
          <w:lang w:val="en-US"/>
        </w:rPr>
        <w:footnoteReference w:id="127"/>
      </w:r>
      <w:r w:rsidRPr="00B038D3">
        <w:rPr>
          <w:sz w:val="24"/>
          <w:lang w:val="en-US"/>
        </w:rPr>
        <w:t xml:space="preserve">  Provision was also taken to allow for member checks.  </w:t>
      </w:r>
      <w:r w:rsidRPr="00B038D3">
        <w:rPr>
          <w:sz w:val="24"/>
          <w:szCs w:val="24"/>
          <w:lang w:val="en-US"/>
        </w:rPr>
        <w:t xml:space="preserve">  </w:t>
      </w:r>
    </w:p>
    <w:p w:rsidR="0094796E" w:rsidRPr="00B038D3" w:rsidRDefault="0021200D" w:rsidP="0094796E">
      <w:pPr>
        <w:pStyle w:val="NoSpacing"/>
        <w:spacing w:line="360" w:lineRule="auto"/>
        <w:ind w:firstLine="720"/>
        <w:jc w:val="both"/>
        <w:rPr>
          <w:rFonts w:cstheme="minorHAnsi"/>
          <w:sz w:val="24"/>
          <w:szCs w:val="24"/>
          <w:lang w:val="en-US"/>
        </w:rPr>
      </w:pPr>
      <w:r w:rsidRPr="00B038D3">
        <w:rPr>
          <w:sz w:val="24"/>
          <w:lang w:val="en-US"/>
        </w:rPr>
        <w:t xml:space="preserve">To achieve </w:t>
      </w:r>
      <w:r w:rsidRPr="00B038D3">
        <w:rPr>
          <w:i/>
          <w:sz w:val="24"/>
          <w:lang w:val="en-US"/>
        </w:rPr>
        <w:t>credibility</w:t>
      </w:r>
      <w:r w:rsidRPr="00B038D3">
        <w:rPr>
          <w:sz w:val="24"/>
          <w:lang w:val="en-US"/>
        </w:rPr>
        <w:t>, I rendered all procedures transparent, by being detailed, by outlining the study in terms of boundaries, limitations, and biases</w:t>
      </w:r>
      <w:r w:rsidRPr="00B038D3">
        <w:rPr>
          <w:rFonts w:cstheme="minorHAnsi"/>
          <w:sz w:val="24"/>
          <w:szCs w:val="24"/>
          <w:lang w:val="en-US"/>
        </w:rPr>
        <w:t xml:space="preserve"> and also by defending the importance of my findings.  </w:t>
      </w:r>
      <w:r w:rsidRPr="00B038D3">
        <w:rPr>
          <w:rFonts w:cstheme="minorHAnsi"/>
          <w:i/>
          <w:sz w:val="24"/>
          <w:szCs w:val="24"/>
          <w:lang w:val="en-US"/>
        </w:rPr>
        <w:t xml:space="preserve">Transferability </w:t>
      </w:r>
      <w:r w:rsidRPr="00B038D3">
        <w:rPr>
          <w:rFonts w:cstheme="minorHAnsi"/>
          <w:sz w:val="24"/>
          <w:szCs w:val="24"/>
          <w:lang w:val="en-US"/>
        </w:rPr>
        <w:t xml:space="preserve">is exhibited in discussing implications.  Finally, given the originality of this </w:t>
      </w:r>
      <w:r w:rsidR="009F2C16">
        <w:rPr>
          <w:sz w:val="24"/>
          <w:szCs w:val="24"/>
          <w:lang w:val="en-US"/>
        </w:rPr>
        <w:t>case study</w:t>
      </w:r>
      <w:r w:rsidRPr="00B038D3">
        <w:rPr>
          <w:rFonts w:cstheme="minorHAnsi"/>
          <w:sz w:val="24"/>
          <w:szCs w:val="24"/>
          <w:lang w:val="en-US"/>
        </w:rPr>
        <w:t xml:space="preserve">, </w:t>
      </w:r>
      <w:r w:rsidRPr="00B038D3">
        <w:rPr>
          <w:i/>
          <w:sz w:val="24"/>
          <w:szCs w:val="24"/>
          <w:lang w:val="en-US"/>
        </w:rPr>
        <w:t>confirmability</w:t>
      </w:r>
      <w:r w:rsidRPr="00B038D3">
        <w:rPr>
          <w:sz w:val="24"/>
          <w:szCs w:val="24"/>
          <w:lang w:val="en-US"/>
        </w:rPr>
        <w:t xml:space="preserve"> can only be retrospectively tested.  Overall, the study has exhibited rigor, by systematically and transparently collecting, analyzing and interpreting data.  Furthermore, the criteria employed make explicit the philosophical foundations upon which the research is built. </w:t>
      </w:r>
    </w:p>
    <w:p w:rsidR="0021200D" w:rsidRPr="00B038D3" w:rsidRDefault="0021200D" w:rsidP="0094796E">
      <w:pPr>
        <w:pStyle w:val="NoSpacing"/>
        <w:spacing w:line="360" w:lineRule="auto"/>
        <w:ind w:firstLine="720"/>
        <w:jc w:val="both"/>
        <w:rPr>
          <w:rFonts w:cstheme="minorHAnsi"/>
          <w:sz w:val="24"/>
          <w:szCs w:val="24"/>
          <w:lang w:val="en-US"/>
        </w:rPr>
      </w:pPr>
      <w:r w:rsidRPr="00B038D3">
        <w:rPr>
          <w:rFonts w:cstheme="minorHAnsi"/>
          <w:sz w:val="24"/>
          <w:szCs w:val="24"/>
          <w:lang w:val="en-US"/>
        </w:rPr>
        <w:t xml:space="preserve">(4) Research tools: </w:t>
      </w:r>
      <w:r w:rsidRPr="00B038D3">
        <w:rPr>
          <w:sz w:val="24"/>
          <w:szCs w:val="24"/>
          <w:lang w:val="en-US"/>
        </w:rPr>
        <w:t>measures have been taken to strengthen the trustworthiness and authenticity of my tools (piloting, triangulation).</w:t>
      </w:r>
      <w:r w:rsidRPr="00B038D3">
        <w:rPr>
          <w:rStyle w:val="FootnoteReference"/>
          <w:sz w:val="24"/>
          <w:szCs w:val="24"/>
          <w:lang w:val="en-US"/>
        </w:rPr>
        <w:footnoteReference w:id="128"/>
      </w:r>
      <w:r w:rsidRPr="00B038D3">
        <w:rPr>
          <w:sz w:val="24"/>
          <w:szCs w:val="24"/>
          <w:lang w:val="en-US"/>
        </w:rPr>
        <w:t xml:space="preserve">  Such measures ensured that the topics under research have been comprehensively covered based on their weight in this research, </w:t>
      </w:r>
      <w:r w:rsidR="00853FAC" w:rsidRPr="00B038D3">
        <w:rPr>
          <w:sz w:val="24"/>
          <w:szCs w:val="24"/>
          <w:lang w:val="en-US"/>
        </w:rPr>
        <w:t xml:space="preserve">keeping </w:t>
      </w:r>
      <w:r w:rsidRPr="00B038D3">
        <w:rPr>
          <w:sz w:val="24"/>
          <w:szCs w:val="24"/>
          <w:lang w:val="en-US"/>
        </w:rPr>
        <w:t xml:space="preserve">in mind that full coverage of every issue is highly unlikely (Cohen </w:t>
      </w:r>
      <w:r w:rsidRPr="00B038D3">
        <w:rPr>
          <w:i/>
          <w:sz w:val="24"/>
          <w:szCs w:val="24"/>
          <w:lang w:val="en-US"/>
        </w:rPr>
        <w:t>et al</w:t>
      </w:r>
      <w:r w:rsidRPr="00B038D3">
        <w:rPr>
          <w:sz w:val="24"/>
          <w:szCs w:val="24"/>
          <w:lang w:val="en-US"/>
        </w:rPr>
        <w:t xml:space="preserve">., 2005, p. 110). </w:t>
      </w:r>
    </w:p>
    <w:p w:rsidR="0021200D" w:rsidRPr="00B038D3" w:rsidRDefault="0021200D" w:rsidP="0021200D">
      <w:pPr>
        <w:pStyle w:val="NoSpacing"/>
        <w:spacing w:line="360" w:lineRule="auto"/>
        <w:ind w:firstLine="720"/>
        <w:jc w:val="both"/>
        <w:rPr>
          <w:sz w:val="24"/>
          <w:szCs w:val="24"/>
          <w:lang w:val="en-US"/>
        </w:rPr>
      </w:pPr>
      <w:r w:rsidRPr="00B038D3">
        <w:rPr>
          <w:sz w:val="24"/>
          <w:szCs w:val="24"/>
          <w:lang w:val="en-US"/>
        </w:rPr>
        <w:t xml:space="preserve">Also, my personal </w:t>
      </w:r>
      <w:r w:rsidRPr="00B038D3">
        <w:rPr>
          <w:rFonts w:cstheme="minorHAnsi"/>
          <w:sz w:val="24"/>
          <w:szCs w:val="24"/>
          <w:lang w:val="en-US"/>
        </w:rPr>
        <w:t>entries in the reflective journal, although not intended to quote from,</w:t>
      </w:r>
      <w:r w:rsidRPr="00B038D3">
        <w:rPr>
          <w:sz w:val="24"/>
          <w:szCs w:val="24"/>
          <w:lang w:val="en-US"/>
        </w:rPr>
        <w:t xml:space="preserve"> were used as means of reflecting upon the research process and provided a valuable outlet at times of stagnated thought.  The reflective journal also served well as a device prompting critical self-reflection, leading me to various changes in research design, as these have been documented elsewhere (Ortlipp, 2008, pp. 669-704).</w:t>
      </w:r>
    </w:p>
    <w:p w:rsidR="005209C1" w:rsidRPr="00B038D3" w:rsidRDefault="0021200D" w:rsidP="005209C1">
      <w:pPr>
        <w:pStyle w:val="NoSpacing"/>
        <w:spacing w:line="360" w:lineRule="auto"/>
        <w:ind w:firstLine="720"/>
        <w:jc w:val="both"/>
        <w:rPr>
          <w:sz w:val="24"/>
          <w:szCs w:val="24"/>
          <w:lang w:val="en-US"/>
        </w:rPr>
      </w:pPr>
      <w:r w:rsidRPr="00B038D3">
        <w:rPr>
          <w:sz w:val="24"/>
          <w:szCs w:val="24"/>
          <w:lang w:val="en-US"/>
        </w:rPr>
        <w:lastRenderedPageBreak/>
        <w:t xml:space="preserve">(5) Reflexivity: knowledge construction is a reflexive process, governed by choices that reveal and shape a researcher’s ontological and epistemological values and perspectives.  Research can be </w:t>
      </w:r>
      <w:r w:rsidRPr="00B038D3">
        <w:rPr>
          <w:sz w:val="24"/>
          <w:szCs w:val="24"/>
          <w:lang w:val="en-GB"/>
        </w:rPr>
        <w:t xml:space="preserve">neither </w:t>
      </w:r>
      <w:r w:rsidRPr="00B038D3">
        <w:rPr>
          <w:sz w:val="24"/>
          <w:szCs w:val="24"/>
          <w:lang w:val="en-US"/>
        </w:rPr>
        <w:t>depersonalized nor value-free.  Reflexivity was hence adopted throughout the study, to enhance quality, ensure rigor and account for those values and biases.  In all, reflexivity here entails a critical reflection of what influenced knowledge construction and how these influences materialized in the various stages of research (Guillemin &amp; Gillam, 2004, pp. 274-5).  This includes an awareness of the limitations and ethical considerations of this study, explicit acknowledgment of, and criticality on how my positionality influenced the research process and outcomes, and transparency as to how bias sources were counteracted.  Self-reflection prompted me to reevaluate my use of methods and make changes to my research design and analysis.</w:t>
      </w:r>
      <w:r w:rsidRPr="00B038D3">
        <w:rPr>
          <w:rStyle w:val="FootnoteReference"/>
          <w:sz w:val="24"/>
          <w:szCs w:val="24"/>
          <w:lang w:val="en-US"/>
        </w:rPr>
        <w:footnoteReference w:id="129"/>
      </w:r>
      <w:r w:rsidRPr="00B038D3">
        <w:rPr>
          <w:sz w:val="24"/>
          <w:szCs w:val="24"/>
          <w:lang w:val="en-US"/>
        </w:rPr>
        <w:t xml:space="preserve">  Engaging in reflexivity and acknowledging the subjectivity of interpretations subjects one’s research to critical analysis, leading (a) to increased awareness of what is done in the research and why (Farrell, 2011, p. 266) and (b) to increased research credibility (Roberts, Priest, &amp; Traynor, 2006, p. 44).  Overall, this study has rendered all </w:t>
      </w:r>
      <w:r w:rsidRPr="00B038D3">
        <w:rPr>
          <w:sz w:val="24"/>
          <w:szCs w:val="24"/>
          <w:lang w:val="en-GB"/>
        </w:rPr>
        <w:t xml:space="preserve">employed </w:t>
      </w:r>
      <w:r w:rsidRPr="00B038D3">
        <w:rPr>
          <w:sz w:val="24"/>
          <w:szCs w:val="24"/>
          <w:lang w:val="en-US"/>
        </w:rPr>
        <w:t xml:space="preserve">reflexivity measures available to readers, so that they can better evaluate findings (Watt, 2007, p. 84).  </w:t>
      </w:r>
    </w:p>
    <w:p w:rsidR="00DD4A7D" w:rsidRPr="00B038D3" w:rsidRDefault="00DD4A7D" w:rsidP="0021200D">
      <w:pPr>
        <w:pStyle w:val="NoSpacing"/>
        <w:spacing w:line="360" w:lineRule="auto"/>
        <w:jc w:val="both"/>
        <w:rPr>
          <w:b/>
          <w:sz w:val="24"/>
          <w:szCs w:val="24"/>
          <w:lang w:val="en-US"/>
        </w:rPr>
      </w:pPr>
    </w:p>
    <w:p w:rsidR="0021200D" w:rsidRPr="00B038D3" w:rsidRDefault="0021200D" w:rsidP="0021200D">
      <w:pPr>
        <w:pStyle w:val="NoSpacing"/>
        <w:spacing w:line="360" w:lineRule="auto"/>
        <w:jc w:val="both"/>
        <w:rPr>
          <w:b/>
          <w:sz w:val="24"/>
          <w:szCs w:val="24"/>
          <w:lang w:val="en-US"/>
        </w:rPr>
      </w:pPr>
      <w:r w:rsidRPr="00B038D3">
        <w:rPr>
          <w:b/>
          <w:sz w:val="24"/>
          <w:szCs w:val="24"/>
          <w:lang w:val="en-US"/>
        </w:rPr>
        <w:t>5.3 Issues beyond the scope of the study and future research</w:t>
      </w:r>
    </w:p>
    <w:p w:rsidR="0021200D" w:rsidRPr="00B038D3" w:rsidRDefault="0021200D" w:rsidP="0021200D">
      <w:pPr>
        <w:pStyle w:val="NoSpacing"/>
        <w:spacing w:line="360" w:lineRule="auto"/>
        <w:jc w:val="both"/>
        <w:rPr>
          <w:sz w:val="24"/>
          <w:szCs w:val="24"/>
          <w:u w:val="single"/>
          <w:lang w:val="en-US"/>
        </w:rPr>
      </w:pPr>
    </w:p>
    <w:p w:rsidR="0021200D" w:rsidRPr="00B038D3" w:rsidRDefault="0021200D" w:rsidP="0021200D">
      <w:pPr>
        <w:pStyle w:val="NoSpacing"/>
        <w:spacing w:line="360" w:lineRule="auto"/>
        <w:jc w:val="both"/>
        <w:rPr>
          <w:sz w:val="24"/>
          <w:szCs w:val="24"/>
          <w:lang w:val="en-US"/>
        </w:rPr>
      </w:pPr>
      <w:r w:rsidRPr="00B038D3">
        <w:rPr>
          <w:sz w:val="24"/>
          <w:szCs w:val="24"/>
          <w:lang w:val="en-US"/>
        </w:rPr>
        <w:t xml:space="preserve">A number of issues were raised in this study, which were beyond my immediate scope, hence they were not pursued further (i.e. distance learning, student autonomy, independence, self-regulation).  The study also </w:t>
      </w:r>
      <w:r w:rsidRPr="00B038D3">
        <w:rPr>
          <w:sz w:val="24"/>
          <w:szCs w:val="24"/>
          <w:lang w:val="en-GB"/>
        </w:rPr>
        <w:t xml:space="preserve">gave rise to issues that can be further researched so that broader conclusions and implications are reached.  </w:t>
      </w:r>
    </w:p>
    <w:p w:rsidR="00711656" w:rsidRDefault="0021200D" w:rsidP="00432746">
      <w:pPr>
        <w:pStyle w:val="NoSpacing"/>
        <w:spacing w:line="360" w:lineRule="auto"/>
        <w:ind w:firstLine="720"/>
        <w:jc w:val="both"/>
        <w:rPr>
          <w:sz w:val="24"/>
          <w:szCs w:val="24"/>
          <w:lang w:val="en-GB"/>
        </w:rPr>
      </w:pPr>
      <w:r w:rsidRPr="00B038D3">
        <w:rPr>
          <w:sz w:val="24"/>
          <w:szCs w:val="24"/>
          <w:lang w:val="en-GB"/>
        </w:rPr>
        <w:t>(1) Given the ever-changing nature of pedagogies and the resulting change in perceptions, collecting and assessing student and teacher perceptions and practices should be pursued continuously at the micro-level of individual classrooms as case studies, by teachers-researchers.  Moreover, longitudinal studies on how perceptions shift and because of which factors would provide insight into what is effective and what is not in ESP context</w:t>
      </w:r>
      <w:r w:rsidR="00CE0F99">
        <w:rPr>
          <w:sz w:val="24"/>
          <w:szCs w:val="24"/>
          <w:lang w:val="en-GB"/>
        </w:rPr>
        <w:t>s (Brown, 2009, pp. 5</w:t>
      </w:r>
      <w:r w:rsidR="00CE0F99" w:rsidRPr="003A7D99">
        <w:rPr>
          <w:sz w:val="24"/>
          <w:szCs w:val="24"/>
          <w:lang w:val="en-GB"/>
        </w:rPr>
        <w:t xml:space="preserve">7-8).  In addition to that, </w:t>
      </w:r>
      <w:r w:rsidR="000750BD" w:rsidRPr="003A7D99">
        <w:rPr>
          <w:sz w:val="24"/>
          <w:szCs w:val="24"/>
          <w:lang w:val="en-GB"/>
        </w:rPr>
        <w:t xml:space="preserve">longitudinal </w:t>
      </w:r>
      <w:r w:rsidR="00CE0F99" w:rsidRPr="003A7D99">
        <w:rPr>
          <w:sz w:val="24"/>
          <w:szCs w:val="24"/>
          <w:lang w:val="en-GB"/>
        </w:rPr>
        <w:t xml:space="preserve">research should be carried out on the strategies learners employ in order to cope with </w:t>
      </w:r>
      <w:r w:rsidR="00CE0F99" w:rsidRPr="003A7D99">
        <w:rPr>
          <w:sz w:val="24"/>
          <w:szCs w:val="24"/>
          <w:lang w:val="en-GB"/>
        </w:rPr>
        <w:lastRenderedPageBreak/>
        <w:t xml:space="preserve">the </w:t>
      </w:r>
      <w:r w:rsidR="00CE14B4" w:rsidRPr="003A7D99">
        <w:rPr>
          <w:sz w:val="24"/>
          <w:szCs w:val="24"/>
          <w:lang w:val="en-GB"/>
        </w:rPr>
        <w:t xml:space="preserve">various </w:t>
      </w:r>
      <w:r w:rsidR="00605AF9" w:rsidRPr="003A7D99">
        <w:rPr>
          <w:sz w:val="24"/>
          <w:szCs w:val="24"/>
          <w:lang w:val="en-GB"/>
        </w:rPr>
        <w:t xml:space="preserve">idiomorphic </w:t>
      </w:r>
      <w:r w:rsidR="00CE0F99" w:rsidRPr="003A7D99">
        <w:rPr>
          <w:sz w:val="24"/>
          <w:szCs w:val="24"/>
          <w:lang w:val="en-GB"/>
        </w:rPr>
        <w:t xml:space="preserve">challenges a collaborative pedagogy presents to them in terms of </w:t>
      </w:r>
      <w:r w:rsidR="0052217A" w:rsidRPr="003A7D99">
        <w:rPr>
          <w:sz w:val="24"/>
          <w:szCs w:val="24"/>
          <w:lang w:val="en-GB"/>
        </w:rPr>
        <w:t xml:space="preserve">mental </w:t>
      </w:r>
      <w:r w:rsidR="00CE0F99" w:rsidRPr="003A7D99">
        <w:rPr>
          <w:sz w:val="24"/>
          <w:szCs w:val="24"/>
          <w:lang w:val="en-GB"/>
        </w:rPr>
        <w:t>preparation, study</w:t>
      </w:r>
      <w:r w:rsidR="00FD39FC" w:rsidRPr="003A7D99">
        <w:rPr>
          <w:sz w:val="24"/>
          <w:szCs w:val="24"/>
          <w:lang w:val="en-GB"/>
        </w:rPr>
        <w:t>,</w:t>
      </w:r>
      <w:r w:rsidR="00D32AB6" w:rsidRPr="003A7D99">
        <w:rPr>
          <w:sz w:val="24"/>
          <w:szCs w:val="24"/>
          <w:lang w:val="en-GB"/>
        </w:rPr>
        <w:t xml:space="preserve"> application inside and outside the classroom</w:t>
      </w:r>
      <w:r w:rsidR="00FD39FC" w:rsidRPr="003A7D99">
        <w:rPr>
          <w:sz w:val="24"/>
          <w:szCs w:val="24"/>
          <w:lang w:val="en-GB"/>
        </w:rPr>
        <w:t xml:space="preserve"> and use of the knowledge learned</w:t>
      </w:r>
      <w:r w:rsidR="003230C9" w:rsidRPr="003A7D99">
        <w:rPr>
          <w:sz w:val="24"/>
          <w:szCs w:val="24"/>
          <w:lang w:val="en-GB"/>
        </w:rPr>
        <w:t>, as these have been addressed throughout the thesis</w:t>
      </w:r>
      <w:r w:rsidR="00D32AB6" w:rsidRPr="003A7D99">
        <w:rPr>
          <w:sz w:val="24"/>
          <w:szCs w:val="24"/>
          <w:lang w:val="en-GB"/>
        </w:rPr>
        <w:t>.</w:t>
      </w:r>
      <w:r w:rsidR="009152BD" w:rsidRPr="003A7D99">
        <w:rPr>
          <w:sz w:val="24"/>
          <w:szCs w:val="24"/>
          <w:lang w:val="en-GB"/>
        </w:rPr>
        <w:t xml:space="preserve">  </w:t>
      </w:r>
      <w:r w:rsidR="00870F72" w:rsidRPr="003A7D99">
        <w:rPr>
          <w:sz w:val="24"/>
          <w:szCs w:val="24"/>
          <w:lang w:val="en-GB"/>
        </w:rPr>
        <w:t>L</w:t>
      </w:r>
      <w:r w:rsidR="009152BD" w:rsidRPr="003A7D99">
        <w:rPr>
          <w:sz w:val="24"/>
          <w:szCs w:val="24"/>
          <w:lang w:val="en-GB"/>
        </w:rPr>
        <w:t>earners</w:t>
      </w:r>
      <w:r w:rsidR="00870F72" w:rsidRPr="003A7D99">
        <w:rPr>
          <w:sz w:val="24"/>
          <w:szCs w:val="24"/>
          <w:lang w:val="en-GB"/>
        </w:rPr>
        <w:t>’</w:t>
      </w:r>
      <w:r w:rsidR="009152BD" w:rsidRPr="003A7D99">
        <w:rPr>
          <w:sz w:val="24"/>
          <w:szCs w:val="24"/>
          <w:lang w:val="en-GB"/>
        </w:rPr>
        <w:t xml:space="preserve"> </w:t>
      </w:r>
      <w:r w:rsidR="00181AA7" w:rsidRPr="003A7D99">
        <w:rPr>
          <w:sz w:val="24"/>
          <w:szCs w:val="24"/>
          <w:lang w:val="en-GB"/>
        </w:rPr>
        <w:t xml:space="preserve">process information </w:t>
      </w:r>
      <w:r w:rsidR="00870F72" w:rsidRPr="003A7D99">
        <w:rPr>
          <w:sz w:val="24"/>
          <w:szCs w:val="24"/>
          <w:lang w:val="en-GB"/>
        </w:rPr>
        <w:t xml:space="preserve">and coping mechanisms </w:t>
      </w:r>
      <w:r w:rsidR="00181AA7" w:rsidRPr="003A7D99">
        <w:rPr>
          <w:sz w:val="24"/>
          <w:szCs w:val="24"/>
          <w:lang w:val="en-GB"/>
        </w:rPr>
        <w:t xml:space="preserve">in </w:t>
      </w:r>
      <w:r w:rsidR="00870F72" w:rsidRPr="003A7D99">
        <w:rPr>
          <w:sz w:val="24"/>
          <w:szCs w:val="24"/>
          <w:lang w:val="en-GB"/>
        </w:rPr>
        <w:t xml:space="preserve">collaborative- and digital technology-oriented </w:t>
      </w:r>
      <w:r w:rsidR="00181AA7" w:rsidRPr="003A7D99">
        <w:rPr>
          <w:sz w:val="24"/>
          <w:szCs w:val="24"/>
          <w:lang w:val="en-GB"/>
        </w:rPr>
        <w:t xml:space="preserve">ESP contexts </w:t>
      </w:r>
      <w:r w:rsidR="00870F72" w:rsidRPr="003A7D99">
        <w:rPr>
          <w:sz w:val="24"/>
          <w:szCs w:val="24"/>
          <w:lang w:val="en-GB"/>
        </w:rPr>
        <w:t xml:space="preserve">can </w:t>
      </w:r>
      <w:r w:rsidR="008B47F3" w:rsidRPr="003A7D99">
        <w:rPr>
          <w:sz w:val="24"/>
          <w:szCs w:val="24"/>
          <w:lang w:val="en-GB"/>
        </w:rPr>
        <w:t>ha</w:t>
      </w:r>
      <w:r w:rsidR="00870F72" w:rsidRPr="003A7D99">
        <w:rPr>
          <w:sz w:val="24"/>
          <w:szCs w:val="24"/>
          <w:lang w:val="en-GB"/>
        </w:rPr>
        <w:t>ve</w:t>
      </w:r>
      <w:r w:rsidR="008B47F3" w:rsidRPr="003A7D99">
        <w:rPr>
          <w:sz w:val="24"/>
          <w:szCs w:val="24"/>
          <w:lang w:val="en-GB"/>
        </w:rPr>
        <w:t xml:space="preserve"> significant repercussions for </w:t>
      </w:r>
      <w:r w:rsidR="00D8369A" w:rsidRPr="003A7D99">
        <w:rPr>
          <w:sz w:val="24"/>
          <w:szCs w:val="24"/>
          <w:lang w:val="en-GB"/>
        </w:rPr>
        <w:t xml:space="preserve">ESP </w:t>
      </w:r>
      <w:r w:rsidR="008B47F3" w:rsidRPr="003A7D99">
        <w:rPr>
          <w:sz w:val="24"/>
          <w:szCs w:val="24"/>
          <w:lang w:val="en-GB"/>
        </w:rPr>
        <w:t>curriculum development</w:t>
      </w:r>
      <w:r w:rsidR="00D8369A" w:rsidRPr="003A7D99">
        <w:rPr>
          <w:sz w:val="24"/>
          <w:szCs w:val="24"/>
          <w:lang w:val="en-GB"/>
        </w:rPr>
        <w:t xml:space="preserve">, especially given that learner strategies in this specific context may be different to those employed in other learning contexts (e.g. in classes which employ </w:t>
      </w:r>
      <w:r w:rsidR="00CB7371" w:rsidRPr="003A7D99">
        <w:rPr>
          <w:sz w:val="24"/>
          <w:szCs w:val="24"/>
          <w:lang w:val="en-GB"/>
        </w:rPr>
        <w:t xml:space="preserve">different </w:t>
      </w:r>
      <w:r w:rsidR="00D8369A" w:rsidRPr="003A7D99">
        <w:rPr>
          <w:sz w:val="24"/>
          <w:szCs w:val="24"/>
          <w:lang w:val="en-GB"/>
        </w:rPr>
        <w:t>pedagogies</w:t>
      </w:r>
      <w:r w:rsidR="0012747E" w:rsidRPr="003A7D99">
        <w:rPr>
          <w:sz w:val="24"/>
          <w:szCs w:val="24"/>
          <w:lang w:val="en-GB"/>
        </w:rPr>
        <w:t xml:space="preserve"> or which do not implement </w:t>
      </w:r>
      <w:r w:rsidR="00807142" w:rsidRPr="003A7D99">
        <w:rPr>
          <w:sz w:val="24"/>
          <w:szCs w:val="24"/>
          <w:lang w:val="en-GB"/>
        </w:rPr>
        <w:t>new technologies</w:t>
      </w:r>
      <w:r w:rsidR="00D8369A" w:rsidRPr="003A7D99">
        <w:rPr>
          <w:sz w:val="24"/>
          <w:szCs w:val="24"/>
          <w:lang w:val="en-GB"/>
        </w:rPr>
        <w:t>)</w:t>
      </w:r>
      <w:r w:rsidR="008B47F3" w:rsidRPr="003A7D99">
        <w:rPr>
          <w:sz w:val="24"/>
          <w:szCs w:val="24"/>
          <w:lang w:val="en-GB"/>
        </w:rPr>
        <w:t>.  In essence, s</w:t>
      </w:r>
      <w:r w:rsidRPr="003A7D99">
        <w:rPr>
          <w:sz w:val="24"/>
          <w:szCs w:val="24"/>
          <w:lang w:val="en-GB"/>
        </w:rPr>
        <w:t xml:space="preserve">uch continuity in researching </w:t>
      </w:r>
      <w:r w:rsidR="000750BD" w:rsidRPr="003A7D99">
        <w:rPr>
          <w:sz w:val="24"/>
          <w:szCs w:val="24"/>
          <w:lang w:val="en-GB"/>
        </w:rPr>
        <w:t xml:space="preserve">the above </w:t>
      </w:r>
      <w:r w:rsidRPr="003A7D99">
        <w:rPr>
          <w:sz w:val="24"/>
          <w:szCs w:val="24"/>
          <w:lang w:val="en-GB"/>
        </w:rPr>
        <w:t>would inform</w:t>
      </w:r>
      <w:r w:rsidRPr="00B038D3">
        <w:rPr>
          <w:sz w:val="24"/>
          <w:szCs w:val="24"/>
          <w:lang w:val="en-GB"/>
        </w:rPr>
        <w:t xml:space="preserve"> teachers, institutions and policymakers and would render future curricula more responsive to the dynamic ESP context.</w:t>
      </w:r>
    </w:p>
    <w:p w:rsidR="009949DA" w:rsidRPr="003A7D99" w:rsidRDefault="009949DA" w:rsidP="009949DA">
      <w:pPr>
        <w:pStyle w:val="NoSpacing"/>
        <w:spacing w:line="360" w:lineRule="auto"/>
        <w:ind w:firstLine="720"/>
        <w:jc w:val="both"/>
        <w:rPr>
          <w:sz w:val="24"/>
          <w:szCs w:val="24"/>
          <w:lang w:val="en-GB"/>
        </w:rPr>
      </w:pPr>
      <w:r w:rsidRPr="003A7D99">
        <w:rPr>
          <w:sz w:val="24"/>
          <w:szCs w:val="24"/>
          <w:lang w:val="en-GB"/>
        </w:rPr>
        <w:t>From a more theoretical perspective, a further line of research could look at how learner strategies for the ESP context relate to Vygotskian theorizing on social interactionism and whether these differ compared to learner strategies occurring in the brain (for discussions on how various learning models view learner strategies, see Chamot &amp; O’Malley, 1994; Oxford, 1990).</w:t>
      </w:r>
    </w:p>
    <w:p w:rsidR="00832A8D" w:rsidRDefault="009D4048" w:rsidP="0000365D">
      <w:pPr>
        <w:pStyle w:val="NoSpacing"/>
        <w:spacing w:line="360" w:lineRule="auto"/>
        <w:ind w:firstLine="720"/>
        <w:jc w:val="both"/>
        <w:rPr>
          <w:sz w:val="24"/>
          <w:szCs w:val="24"/>
          <w:lang w:val="en-GB"/>
        </w:rPr>
      </w:pPr>
      <w:r w:rsidRPr="003A7D99">
        <w:rPr>
          <w:sz w:val="24"/>
          <w:szCs w:val="24"/>
          <w:lang w:val="en-GB"/>
        </w:rPr>
        <w:t xml:space="preserve">(2) </w:t>
      </w:r>
      <w:r w:rsidR="002E0BF3" w:rsidRPr="003A7D99">
        <w:rPr>
          <w:sz w:val="24"/>
          <w:szCs w:val="24"/>
          <w:lang w:val="en-GB"/>
        </w:rPr>
        <w:t xml:space="preserve">Research should be carried out with respect to the participation and contribution of </w:t>
      </w:r>
      <w:r w:rsidR="00375E3B" w:rsidRPr="003A7D99">
        <w:rPr>
          <w:sz w:val="24"/>
          <w:szCs w:val="24"/>
          <w:lang w:val="en-GB"/>
        </w:rPr>
        <w:t xml:space="preserve">individual </w:t>
      </w:r>
      <w:r w:rsidR="002E0BF3" w:rsidRPr="003A7D99">
        <w:rPr>
          <w:sz w:val="24"/>
          <w:szCs w:val="24"/>
          <w:lang w:val="en-GB"/>
        </w:rPr>
        <w:t>students in a collaborative-oriented ESP context.  Each student should be located within that context in terms of their contribution and in terms of what they get out of this.  This would mean studying (a) students</w:t>
      </w:r>
      <w:r w:rsidR="00375E3B" w:rsidRPr="003A7D99">
        <w:rPr>
          <w:sz w:val="24"/>
          <w:szCs w:val="24"/>
          <w:lang w:val="en-GB"/>
        </w:rPr>
        <w:t>’</w:t>
      </w:r>
      <w:r w:rsidR="002E0BF3" w:rsidRPr="003A7D99">
        <w:rPr>
          <w:sz w:val="24"/>
          <w:szCs w:val="24"/>
          <w:lang w:val="en-GB"/>
        </w:rPr>
        <w:t xml:space="preserve"> actual participation within a collaborative classroom </w:t>
      </w:r>
      <w:r w:rsidR="00375E3B" w:rsidRPr="003A7D99">
        <w:rPr>
          <w:sz w:val="24"/>
          <w:szCs w:val="24"/>
          <w:lang w:val="en-GB"/>
        </w:rPr>
        <w:t>(</w:t>
      </w:r>
      <w:r w:rsidR="006C6ECA" w:rsidRPr="003A7D99">
        <w:rPr>
          <w:sz w:val="24"/>
          <w:szCs w:val="24"/>
          <w:lang w:val="en-GB"/>
        </w:rPr>
        <w:t xml:space="preserve">e.g. </w:t>
      </w:r>
      <w:r w:rsidR="00375E3B" w:rsidRPr="003A7D99">
        <w:rPr>
          <w:sz w:val="24"/>
          <w:szCs w:val="24"/>
          <w:lang w:val="en-GB"/>
        </w:rPr>
        <w:t>whether they fulfil their assigned roles</w:t>
      </w:r>
      <w:r w:rsidR="001736D9" w:rsidRPr="003A7D99">
        <w:rPr>
          <w:sz w:val="24"/>
          <w:szCs w:val="24"/>
          <w:lang w:val="en-GB"/>
        </w:rPr>
        <w:t xml:space="preserve"> in terms of </w:t>
      </w:r>
      <w:r w:rsidR="006C6ECA" w:rsidRPr="003A7D99">
        <w:rPr>
          <w:sz w:val="24"/>
          <w:szCs w:val="24"/>
          <w:lang w:val="en-GB"/>
        </w:rPr>
        <w:t xml:space="preserve">support, </w:t>
      </w:r>
      <w:r w:rsidR="001736D9" w:rsidRPr="003A7D99">
        <w:rPr>
          <w:sz w:val="24"/>
          <w:szCs w:val="24"/>
          <w:lang w:val="en-GB"/>
        </w:rPr>
        <w:t xml:space="preserve">task </w:t>
      </w:r>
      <w:r w:rsidR="006C6ECA" w:rsidRPr="003A7D99">
        <w:rPr>
          <w:sz w:val="24"/>
          <w:szCs w:val="24"/>
          <w:lang w:val="en-GB"/>
        </w:rPr>
        <w:t xml:space="preserve">execution and </w:t>
      </w:r>
      <w:r w:rsidR="001736D9" w:rsidRPr="003A7D99">
        <w:rPr>
          <w:sz w:val="24"/>
          <w:szCs w:val="24"/>
          <w:lang w:val="en-GB"/>
        </w:rPr>
        <w:t>completion</w:t>
      </w:r>
      <w:r w:rsidR="00375E3B" w:rsidRPr="003A7D99">
        <w:rPr>
          <w:sz w:val="24"/>
          <w:szCs w:val="24"/>
          <w:lang w:val="en-GB"/>
        </w:rPr>
        <w:t>)</w:t>
      </w:r>
      <w:r w:rsidR="00C55668" w:rsidRPr="003A7D99">
        <w:rPr>
          <w:sz w:val="24"/>
          <w:szCs w:val="24"/>
          <w:lang w:val="en-GB"/>
        </w:rPr>
        <w:t xml:space="preserve">, </w:t>
      </w:r>
      <w:r w:rsidR="002E0BF3" w:rsidRPr="003A7D99">
        <w:rPr>
          <w:sz w:val="24"/>
          <w:szCs w:val="24"/>
          <w:lang w:val="en-GB"/>
        </w:rPr>
        <w:t>and (b) their achievements within each collaborative group</w:t>
      </w:r>
      <w:r w:rsidR="006C6ECA" w:rsidRPr="003A7D99">
        <w:rPr>
          <w:sz w:val="24"/>
          <w:szCs w:val="24"/>
          <w:lang w:val="en-GB"/>
        </w:rPr>
        <w:t xml:space="preserve"> (e.g. in terms of reaching </w:t>
      </w:r>
      <w:r w:rsidR="00CE0DEF" w:rsidRPr="003A7D99">
        <w:rPr>
          <w:sz w:val="24"/>
          <w:szCs w:val="24"/>
          <w:lang w:val="en-GB"/>
        </w:rPr>
        <w:t xml:space="preserve">particular </w:t>
      </w:r>
      <w:r w:rsidR="006C6ECA" w:rsidRPr="003A7D99">
        <w:rPr>
          <w:sz w:val="24"/>
          <w:szCs w:val="24"/>
          <w:lang w:val="en-GB"/>
        </w:rPr>
        <w:t xml:space="preserve">learning objectives, or in terms of their </w:t>
      </w:r>
      <w:r w:rsidR="00DD5128" w:rsidRPr="003A7D99">
        <w:rPr>
          <w:sz w:val="24"/>
          <w:szCs w:val="24"/>
          <w:lang w:val="en-GB"/>
        </w:rPr>
        <w:t xml:space="preserve">individual </w:t>
      </w:r>
      <w:r w:rsidR="006C6ECA" w:rsidRPr="003A7D99">
        <w:rPr>
          <w:sz w:val="24"/>
          <w:szCs w:val="24"/>
          <w:lang w:val="en-GB"/>
        </w:rPr>
        <w:t>assessment results)</w:t>
      </w:r>
      <w:r w:rsidR="002E0BF3" w:rsidRPr="003A7D99">
        <w:rPr>
          <w:sz w:val="24"/>
          <w:szCs w:val="24"/>
          <w:lang w:val="en-GB"/>
        </w:rPr>
        <w:t>.</w:t>
      </w:r>
      <w:r w:rsidR="00832A8D" w:rsidRPr="003A7D99">
        <w:rPr>
          <w:sz w:val="24"/>
          <w:szCs w:val="24"/>
          <w:lang w:val="en-GB"/>
        </w:rPr>
        <w:t xml:space="preserve">  This information would be valuable in order to address the concerns of senior managers and policymakers</w:t>
      </w:r>
      <w:r w:rsidR="00D50686" w:rsidRPr="003A7D99">
        <w:rPr>
          <w:sz w:val="24"/>
          <w:szCs w:val="24"/>
          <w:lang w:val="en-GB"/>
        </w:rPr>
        <w:t xml:space="preserve"> who may be </w:t>
      </w:r>
      <w:r w:rsidR="00A51608" w:rsidRPr="003A7D99">
        <w:rPr>
          <w:sz w:val="24"/>
          <w:szCs w:val="24"/>
          <w:lang w:val="en-GB"/>
        </w:rPr>
        <w:t xml:space="preserve">inclined or </w:t>
      </w:r>
      <w:r w:rsidR="00D50686" w:rsidRPr="003A7D99">
        <w:rPr>
          <w:sz w:val="24"/>
          <w:szCs w:val="24"/>
          <w:lang w:val="en-GB"/>
        </w:rPr>
        <w:t>called upon to apply changes</w:t>
      </w:r>
      <w:r w:rsidR="004F1244" w:rsidRPr="003A7D99">
        <w:rPr>
          <w:sz w:val="24"/>
          <w:szCs w:val="24"/>
          <w:lang w:val="en-GB"/>
        </w:rPr>
        <w:t xml:space="preserve"> which would</w:t>
      </w:r>
      <w:r w:rsidR="00D50686" w:rsidRPr="003A7D99">
        <w:rPr>
          <w:sz w:val="24"/>
          <w:szCs w:val="24"/>
          <w:lang w:val="en-GB"/>
        </w:rPr>
        <w:t xml:space="preserve"> </w:t>
      </w:r>
      <w:r w:rsidR="00B17452" w:rsidRPr="003A7D99">
        <w:rPr>
          <w:sz w:val="24"/>
          <w:szCs w:val="24"/>
          <w:lang w:val="en-GB"/>
        </w:rPr>
        <w:t xml:space="preserve">shift </w:t>
      </w:r>
      <w:r w:rsidR="00D50686" w:rsidRPr="003A7D99">
        <w:rPr>
          <w:sz w:val="24"/>
          <w:szCs w:val="24"/>
          <w:lang w:val="en-GB"/>
        </w:rPr>
        <w:t xml:space="preserve">curricula and teaching practices </w:t>
      </w:r>
      <w:r w:rsidR="00B17452" w:rsidRPr="003A7D99">
        <w:rPr>
          <w:sz w:val="24"/>
          <w:szCs w:val="24"/>
          <w:lang w:val="en-GB"/>
        </w:rPr>
        <w:t xml:space="preserve">toward more collaborative-oriented pedagogies </w:t>
      </w:r>
      <w:r w:rsidR="00D50686" w:rsidRPr="003A7D99">
        <w:rPr>
          <w:sz w:val="24"/>
          <w:szCs w:val="24"/>
          <w:lang w:val="en-GB"/>
        </w:rPr>
        <w:t xml:space="preserve">but who, in order to do this, need evidence that such changes </w:t>
      </w:r>
      <w:r w:rsidR="004F1244" w:rsidRPr="003A7D99">
        <w:rPr>
          <w:sz w:val="24"/>
          <w:szCs w:val="24"/>
          <w:lang w:val="en-GB"/>
        </w:rPr>
        <w:t xml:space="preserve">would </w:t>
      </w:r>
      <w:r w:rsidR="00D50686" w:rsidRPr="003A7D99">
        <w:rPr>
          <w:sz w:val="24"/>
          <w:szCs w:val="24"/>
          <w:lang w:val="en-GB"/>
        </w:rPr>
        <w:t>actually benefit students</w:t>
      </w:r>
      <w:r w:rsidR="00A51608" w:rsidRPr="003A7D99">
        <w:rPr>
          <w:sz w:val="24"/>
          <w:szCs w:val="24"/>
          <w:lang w:val="en-GB"/>
        </w:rPr>
        <w:t xml:space="preserve"> on an individual basis</w:t>
      </w:r>
      <w:r w:rsidR="00D50686" w:rsidRPr="003A7D99">
        <w:rPr>
          <w:sz w:val="24"/>
          <w:szCs w:val="24"/>
          <w:lang w:val="en-GB"/>
        </w:rPr>
        <w:t xml:space="preserve">.  </w:t>
      </w:r>
      <w:r w:rsidR="0086559B" w:rsidRPr="003A7D99">
        <w:rPr>
          <w:sz w:val="24"/>
          <w:szCs w:val="24"/>
          <w:lang w:val="en-GB"/>
        </w:rPr>
        <w:t xml:space="preserve">To this end, case studies within and across institutions could provide </w:t>
      </w:r>
      <w:r w:rsidR="0000365D" w:rsidRPr="003A7D99">
        <w:rPr>
          <w:sz w:val="24"/>
          <w:szCs w:val="24"/>
          <w:lang w:val="en-GB"/>
        </w:rPr>
        <w:t>the information needed.</w:t>
      </w:r>
      <w:r w:rsidR="00D50686">
        <w:rPr>
          <w:sz w:val="24"/>
          <w:szCs w:val="24"/>
          <w:lang w:val="en-GB"/>
        </w:rPr>
        <w:t xml:space="preserve"> </w:t>
      </w:r>
      <w:r w:rsidR="00832A8D">
        <w:rPr>
          <w:sz w:val="24"/>
          <w:szCs w:val="24"/>
          <w:lang w:val="en-GB"/>
        </w:rPr>
        <w:t xml:space="preserve"> </w:t>
      </w:r>
    </w:p>
    <w:p w:rsidR="0021200D" w:rsidRPr="00B038D3" w:rsidRDefault="009D4048" w:rsidP="00832A8D">
      <w:pPr>
        <w:pStyle w:val="NoSpacing"/>
        <w:spacing w:line="360" w:lineRule="auto"/>
        <w:ind w:firstLine="720"/>
        <w:jc w:val="both"/>
        <w:rPr>
          <w:sz w:val="24"/>
          <w:szCs w:val="24"/>
          <w:lang w:val="en-GB"/>
        </w:rPr>
      </w:pPr>
      <w:r>
        <w:rPr>
          <w:sz w:val="24"/>
          <w:lang w:val="en-GB"/>
        </w:rPr>
        <w:t>(3</w:t>
      </w:r>
      <w:r w:rsidR="0021200D" w:rsidRPr="00B038D3">
        <w:rPr>
          <w:sz w:val="24"/>
          <w:lang w:val="en-GB"/>
        </w:rPr>
        <w:t xml:space="preserve">) Outcomes here are not intended for generalization.  To render findings generalizable so that they can be applied in wider contexts, the scope of this </w:t>
      </w:r>
      <w:r w:rsidR="009F2C16">
        <w:rPr>
          <w:sz w:val="24"/>
          <w:szCs w:val="24"/>
          <w:lang w:val="en-US"/>
        </w:rPr>
        <w:t xml:space="preserve">case study </w:t>
      </w:r>
      <w:r w:rsidR="0021200D" w:rsidRPr="00B038D3">
        <w:rPr>
          <w:sz w:val="24"/>
          <w:lang w:val="en-GB"/>
        </w:rPr>
        <w:t xml:space="preserve">can be broadened either by investigating ESP students’ and teachers’ </w:t>
      </w:r>
      <w:r w:rsidR="0021200D" w:rsidRPr="00B038D3">
        <w:rPr>
          <w:sz w:val="24"/>
          <w:lang w:val="en-GB"/>
        </w:rPr>
        <w:lastRenderedPageBreak/>
        <w:t>perceptions and practices in studies involving greater numbers of participants, with wider triangulations, or by investigating the same issues longitudinally.</w:t>
      </w:r>
      <w:r w:rsidR="000C70E7" w:rsidRPr="00B038D3">
        <w:rPr>
          <w:sz w:val="24"/>
          <w:lang w:val="en-GB"/>
        </w:rPr>
        <w:t xml:space="preserve">  </w:t>
      </w:r>
      <w:r w:rsidR="007E045E" w:rsidRPr="00B038D3">
        <w:rPr>
          <w:sz w:val="24"/>
          <w:lang w:val="en-GB"/>
        </w:rPr>
        <w:t xml:space="preserve"> </w:t>
      </w:r>
    </w:p>
    <w:p w:rsidR="0021200D" w:rsidRPr="00B038D3" w:rsidRDefault="009D4048" w:rsidP="0021200D">
      <w:pPr>
        <w:pStyle w:val="NoSpacing"/>
        <w:spacing w:line="360" w:lineRule="auto"/>
        <w:ind w:firstLine="720"/>
        <w:jc w:val="both"/>
        <w:rPr>
          <w:sz w:val="24"/>
          <w:szCs w:val="24"/>
          <w:lang w:val="en-US"/>
        </w:rPr>
      </w:pPr>
      <w:r>
        <w:rPr>
          <w:sz w:val="24"/>
          <w:szCs w:val="24"/>
          <w:lang w:val="en-GB"/>
        </w:rPr>
        <w:t>(4</w:t>
      </w:r>
      <w:r w:rsidR="0021200D" w:rsidRPr="00B038D3">
        <w:rPr>
          <w:sz w:val="24"/>
          <w:szCs w:val="24"/>
          <w:lang w:val="en-GB"/>
        </w:rPr>
        <w:t xml:space="preserve">) </w:t>
      </w:r>
      <w:r w:rsidR="0021200D" w:rsidRPr="00B038D3">
        <w:rPr>
          <w:sz w:val="24"/>
          <w:szCs w:val="24"/>
          <w:lang w:val="en-US"/>
        </w:rPr>
        <w:t xml:space="preserve">Conducting studies to analyze the language needs of students by paying visits to workplace environments could further optimize CL’s integration in ESP curricula.  On-site needs analyses would provide valuable insights into how the pedagogical implementation of CL could better prepare students for the professional arena.  For example, prospective ESP courses on Nursing English would benefit from curriculum developers doing field trips and having discussions with nursing professionals </w:t>
      </w:r>
      <w:r w:rsidR="0021200D" w:rsidRPr="00B038D3">
        <w:rPr>
          <w:i/>
          <w:sz w:val="24"/>
          <w:szCs w:val="24"/>
          <w:lang w:val="en-US"/>
        </w:rPr>
        <w:t>before</w:t>
      </w:r>
      <w:r w:rsidR="0021200D" w:rsidRPr="00B038D3">
        <w:rPr>
          <w:sz w:val="24"/>
          <w:szCs w:val="24"/>
          <w:lang w:val="en-US"/>
        </w:rPr>
        <w:t xml:space="preserve"> </w:t>
      </w:r>
      <w:r w:rsidR="002C5C1E" w:rsidRPr="00B038D3">
        <w:rPr>
          <w:sz w:val="24"/>
          <w:szCs w:val="24"/>
          <w:lang w:val="en-US"/>
        </w:rPr>
        <w:t xml:space="preserve">developing </w:t>
      </w:r>
      <w:r w:rsidR="0021200D" w:rsidRPr="00B038D3">
        <w:rPr>
          <w:sz w:val="24"/>
          <w:szCs w:val="24"/>
          <w:lang w:val="en-US"/>
        </w:rPr>
        <w:t xml:space="preserve">the curriculum, so that it focuses on the actual collaborative or other language-related skills that will be needed in the real </w:t>
      </w:r>
      <w:r w:rsidR="0021200D" w:rsidRPr="00B038D3">
        <w:rPr>
          <w:i/>
          <w:sz w:val="24"/>
          <w:szCs w:val="24"/>
          <w:lang w:val="en-US"/>
        </w:rPr>
        <w:t>contemporary</w:t>
      </w:r>
      <w:r w:rsidR="0021200D" w:rsidRPr="00B038D3">
        <w:rPr>
          <w:sz w:val="24"/>
          <w:szCs w:val="24"/>
          <w:lang w:val="en-US"/>
        </w:rPr>
        <w:t xml:space="preserve"> workplace setting, including written and spoken skills, interpersonal skills and register.  Emphasis here is on </w:t>
      </w:r>
      <w:r w:rsidR="0021200D" w:rsidRPr="00B038D3">
        <w:rPr>
          <w:i/>
          <w:sz w:val="24"/>
          <w:szCs w:val="24"/>
          <w:lang w:val="en-US"/>
        </w:rPr>
        <w:t>contemporary</w:t>
      </w:r>
      <w:r w:rsidR="0021200D" w:rsidRPr="00B038D3">
        <w:rPr>
          <w:sz w:val="24"/>
          <w:szCs w:val="24"/>
          <w:lang w:val="en-US"/>
        </w:rPr>
        <w:t>.  My personal experience tells me that this does not always happen as new ESP courses are many times developed based on previously designed similar courses, disregarding the fact that the needs of a given workplace may have changed since.</w:t>
      </w:r>
    </w:p>
    <w:p w:rsidR="0021200D" w:rsidRPr="00B038D3" w:rsidRDefault="0021200D" w:rsidP="0021200D">
      <w:pPr>
        <w:pStyle w:val="NoSpacing"/>
        <w:spacing w:line="360" w:lineRule="auto"/>
        <w:ind w:firstLine="720"/>
        <w:jc w:val="both"/>
        <w:rPr>
          <w:sz w:val="24"/>
          <w:szCs w:val="24"/>
          <w:lang w:val="en-US"/>
        </w:rPr>
      </w:pPr>
      <w:r w:rsidRPr="00B038D3">
        <w:rPr>
          <w:sz w:val="24"/>
          <w:szCs w:val="24"/>
          <w:lang w:val="en-US"/>
        </w:rPr>
        <w:t xml:space="preserve">Regarding my local context, this can relate to </w:t>
      </w:r>
      <w:r w:rsidR="00D7565D" w:rsidRPr="00B038D3">
        <w:rPr>
          <w:sz w:val="24"/>
          <w:szCs w:val="24"/>
          <w:lang w:val="en-US"/>
        </w:rPr>
        <w:t xml:space="preserve">further </w:t>
      </w:r>
      <w:r w:rsidRPr="00B038D3">
        <w:rPr>
          <w:sz w:val="24"/>
          <w:szCs w:val="24"/>
          <w:lang w:val="en-US"/>
        </w:rPr>
        <w:t xml:space="preserve">research following a review of currently employed ESP curricula, as this has been suggested in Section 5.2 above.  Which changes such a review would lead to, what the repercussions would be of any such changes (e.g., in academic performance, in theoretical and pedagogical foundations and in the perceptions of those by the agents involved) and </w:t>
      </w:r>
      <w:r w:rsidR="00D7565D" w:rsidRPr="00B038D3">
        <w:rPr>
          <w:sz w:val="24"/>
          <w:szCs w:val="24"/>
          <w:lang w:val="en-US"/>
        </w:rPr>
        <w:t xml:space="preserve">how </w:t>
      </w:r>
      <w:r w:rsidRPr="00B038D3">
        <w:rPr>
          <w:sz w:val="24"/>
          <w:szCs w:val="24"/>
          <w:lang w:val="en-US"/>
        </w:rPr>
        <w:t xml:space="preserve">curricula post-review </w:t>
      </w:r>
      <w:r w:rsidR="00D7565D" w:rsidRPr="00B038D3">
        <w:rPr>
          <w:sz w:val="24"/>
          <w:szCs w:val="24"/>
          <w:lang w:val="en-US"/>
        </w:rPr>
        <w:t xml:space="preserve">would compare </w:t>
      </w:r>
      <w:r w:rsidRPr="00B038D3">
        <w:rPr>
          <w:sz w:val="24"/>
          <w:szCs w:val="24"/>
          <w:lang w:val="en-US"/>
        </w:rPr>
        <w:t xml:space="preserve">to existing curricula in realizing the ESP teaching and learning outcomes, are all issues that can be researched in the future.  </w:t>
      </w:r>
    </w:p>
    <w:p w:rsidR="0021200D" w:rsidRPr="00B038D3" w:rsidRDefault="009D4048" w:rsidP="0021200D">
      <w:pPr>
        <w:pStyle w:val="NoSpacing"/>
        <w:spacing w:line="360" w:lineRule="auto"/>
        <w:ind w:firstLine="720"/>
        <w:jc w:val="both"/>
        <w:rPr>
          <w:sz w:val="24"/>
          <w:szCs w:val="24"/>
          <w:lang w:val="en-US"/>
        </w:rPr>
      </w:pPr>
      <w:r>
        <w:rPr>
          <w:sz w:val="24"/>
          <w:szCs w:val="24"/>
          <w:lang w:val="en-US"/>
        </w:rPr>
        <w:t xml:space="preserve"> (5</w:t>
      </w:r>
      <w:r w:rsidR="0021200D" w:rsidRPr="00B038D3">
        <w:rPr>
          <w:sz w:val="24"/>
          <w:szCs w:val="24"/>
          <w:lang w:val="en-US"/>
        </w:rPr>
        <w:t xml:space="preserve">) Comparative research is needed to study student achievements with and without CL.  This would provide vital information for institutions and would help in justifying CL’s integration.  Moreover, CL’s impact on content learning </w:t>
      </w:r>
      <w:r w:rsidR="0021200D" w:rsidRPr="00B038D3">
        <w:rPr>
          <w:i/>
          <w:sz w:val="24"/>
          <w:szCs w:val="24"/>
          <w:lang w:val="en-US"/>
        </w:rPr>
        <w:t>per se</w:t>
      </w:r>
      <w:r w:rsidR="0021200D" w:rsidRPr="00B038D3">
        <w:rPr>
          <w:sz w:val="24"/>
          <w:szCs w:val="24"/>
          <w:lang w:val="en-US"/>
        </w:rPr>
        <w:t xml:space="preserve"> could be measured, so that the pedagogical effectiveness of CL is evaluated more roundly.  This would provide policymakers and curriculum designers with more in-depth knowledge into how best to take advantage of collaborative pedagogies.</w:t>
      </w:r>
      <w:r w:rsidR="00601C3D" w:rsidRPr="00B038D3">
        <w:rPr>
          <w:sz w:val="24"/>
          <w:szCs w:val="24"/>
          <w:lang w:val="en-US"/>
        </w:rPr>
        <w:t xml:space="preserve">  This is particularly pertinent to the ESP context.  As already mentioned, markets place emphasis on collaborative-oriented skills, hence the greater need for this pedagogy to be extensively researched </w:t>
      </w:r>
      <w:r w:rsidR="00D07B75" w:rsidRPr="00B038D3">
        <w:rPr>
          <w:sz w:val="24"/>
          <w:szCs w:val="24"/>
          <w:lang w:val="en-US"/>
        </w:rPr>
        <w:t xml:space="preserve">so </w:t>
      </w:r>
      <w:r w:rsidR="00601C3D" w:rsidRPr="00B038D3">
        <w:rPr>
          <w:sz w:val="24"/>
          <w:szCs w:val="24"/>
          <w:lang w:val="en-US"/>
        </w:rPr>
        <w:t>to yield maximum benefits</w:t>
      </w:r>
      <w:r w:rsidR="00D07B75" w:rsidRPr="00B038D3">
        <w:rPr>
          <w:sz w:val="24"/>
          <w:szCs w:val="24"/>
          <w:lang w:val="en-US"/>
        </w:rPr>
        <w:t xml:space="preserve"> for students</w:t>
      </w:r>
      <w:r w:rsidR="00601C3D" w:rsidRPr="00B038D3">
        <w:rPr>
          <w:sz w:val="24"/>
          <w:szCs w:val="24"/>
          <w:lang w:val="en-US"/>
        </w:rPr>
        <w:t>.</w:t>
      </w:r>
    </w:p>
    <w:p w:rsidR="0021200D" w:rsidRPr="00B038D3" w:rsidRDefault="009D4048" w:rsidP="0021200D">
      <w:pPr>
        <w:pStyle w:val="NoSpacing"/>
        <w:spacing w:line="360" w:lineRule="auto"/>
        <w:ind w:firstLine="720"/>
        <w:jc w:val="both"/>
        <w:rPr>
          <w:sz w:val="24"/>
          <w:szCs w:val="24"/>
          <w:lang w:val="en-US"/>
        </w:rPr>
      </w:pPr>
      <w:r>
        <w:rPr>
          <w:sz w:val="24"/>
          <w:szCs w:val="24"/>
          <w:lang w:val="en-US"/>
        </w:rPr>
        <w:t>(6</w:t>
      </w:r>
      <w:r w:rsidR="0021200D" w:rsidRPr="00B038D3">
        <w:rPr>
          <w:sz w:val="24"/>
          <w:szCs w:val="24"/>
          <w:lang w:val="en-US"/>
        </w:rPr>
        <w:t>) More systematic investigation of how expert-novice scaffolding interaction works in tertiary and further education would be beneficial for the collaborative-</w:t>
      </w:r>
      <w:r w:rsidR="0021200D" w:rsidRPr="00B038D3">
        <w:rPr>
          <w:sz w:val="24"/>
          <w:szCs w:val="24"/>
          <w:lang w:val="en-US"/>
        </w:rPr>
        <w:lastRenderedPageBreak/>
        <w:t xml:space="preserve">oriented ESP context, given its links to ZPD and scaffolding.  Specific areas could be targeted, such as vocabulary, writing skills and spoken language, to see whether scaffolding is equally effective in each or whether students benefit more in some tasks and less in others.  Findings would further improve how curricula employ CL. </w:t>
      </w:r>
    </w:p>
    <w:p w:rsidR="0021200D" w:rsidRPr="00B038D3" w:rsidRDefault="0021200D" w:rsidP="0021200D">
      <w:pPr>
        <w:pStyle w:val="NoSpacing"/>
        <w:spacing w:line="360" w:lineRule="auto"/>
        <w:ind w:firstLine="720"/>
        <w:jc w:val="both"/>
        <w:rPr>
          <w:sz w:val="24"/>
          <w:szCs w:val="24"/>
          <w:lang w:val="en-US"/>
        </w:rPr>
      </w:pPr>
    </w:p>
    <w:p w:rsidR="0021200D" w:rsidRPr="00B038D3" w:rsidRDefault="0021200D" w:rsidP="0021200D">
      <w:pPr>
        <w:pStyle w:val="NoSpacing"/>
        <w:spacing w:line="360" w:lineRule="auto"/>
        <w:jc w:val="both"/>
        <w:rPr>
          <w:b/>
          <w:sz w:val="24"/>
          <w:szCs w:val="24"/>
          <w:lang w:val="en-US"/>
        </w:rPr>
      </w:pPr>
      <w:r w:rsidRPr="00B038D3">
        <w:rPr>
          <w:b/>
          <w:sz w:val="24"/>
          <w:szCs w:val="24"/>
          <w:lang w:val="en-US"/>
        </w:rPr>
        <w:t>5.4 Limitations and criticisms</w:t>
      </w:r>
    </w:p>
    <w:p w:rsidR="0021200D" w:rsidRPr="00B038D3" w:rsidRDefault="0021200D" w:rsidP="0021200D">
      <w:pPr>
        <w:pStyle w:val="NoSpacing"/>
        <w:spacing w:line="360" w:lineRule="auto"/>
        <w:jc w:val="both"/>
        <w:rPr>
          <w:sz w:val="24"/>
          <w:szCs w:val="24"/>
          <w:u w:val="single"/>
          <w:lang w:val="en-US"/>
        </w:rPr>
      </w:pPr>
    </w:p>
    <w:p w:rsidR="0021200D" w:rsidRPr="00B038D3" w:rsidRDefault="0021200D" w:rsidP="0021200D">
      <w:pPr>
        <w:pStyle w:val="NoSpacing"/>
        <w:spacing w:line="360" w:lineRule="auto"/>
        <w:jc w:val="both"/>
        <w:rPr>
          <w:sz w:val="24"/>
          <w:szCs w:val="24"/>
          <w:lang w:val="en-US"/>
        </w:rPr>
      </w:pPr>
      <w:r w:rsidRPr="00B038D3">
        <w:rPr>
          <w:sz w:val="24"/>
          <w:szCs w:val="24"/>
          <w:lang w:val="en-US"/>
        </w:rPr>
        <w:t>Interpretations in a constructivist framework are subjective (Taft, 1999, p. 117).  Hence, qualitative research can be open to alternative interpretations and open to criticism and refutations.  Given the value-laden nature of research, coding and analysis in this study could be criticized as being slanted.  The emic approach adopted here (allowing empirical evidence to produce themes and categories) served as a counter-measure against such criticism.  Marshall and Rossman (2011) questioned how researchers can be sure that findings are a true account of participants and not a result of preexisting biases (p. 251).  This issue has been covered above and the numerous techniques employed to counteract it have been extensively discussed.  Although I did acknowledge the subjectivity of interpretations and employed various means to enhance the study’s trustworthiness and authenticity, I am aware that data could be read in different ways.  A related limitation is that there were no member checks (although participants were given that option).  It is impossible to interpret all data in every way possible, much like it is impossible to study every research question to its full depth; in any case, every effort was made for the questions to be examined adequately and for the interpretations provided to have a sound basis in the dataset and to abide by the research purposes and philosophical viewpoints underpinning this study.</w:t>
      </w:r>
      <w:r w:rsidRPr="00B038D3">
        <w:rPr>
          <w:sz w:val="24"/>
          <w:lang w:val="en-GB"/>
        </w:rPr>
        <w:tab/>
      </w:r>
    </w:p>
    <w:p w:rsidR="0021200D" w:rsidRPr="00B038D3" w:rsidRDefault="0021200D" w:rsidP="0021200D">
      <w:pPr>
        <w:pStyle w:val="NoSpacing"/>
        <w:spacing w:line="360" w:lineRule="auto"/>
        <w:ind w:firstLine="720"/>
        <w:jc w:val="both"/>
        <w:rPr>
          <w:sz w:val="24"/>
          <w:szCs w:val="24"/>
          <w:lang w:val="en-US"/>
        </w:rPr>
      </w:pPr>
      <w:r w:rsidRPr="00B038D3">
        <w:rPr>
          <w:sz w:val="24"/>
          <w:lang w:val="en-GB"/>
        </w:rPr>
        <w:t xml:space="preserve">Second, the use of a single </w:t>
      </w:r>
      <w:r w:rsidR="009F2C16">
        <w:rPr>
          <w:sz w:val="24"/>
          <w:szCs w:val="24"/>
          <w:lang w:val="en-US"/>
        </w:rPr>
        <w:t xml:space="preserve">case study </w:t>
      </w:r>
      <w:r w:rsidRPr="00B038D3">
        <w:rPr>
          <w:sz w:val="24"/>
          <w:lang w:val="en-GB"/>
        </w:rPr>
        <w:t xml:space="preserve">does not allow for the applicability of findings to other contexts.  Indeed, the scope of this research was limited.  That, however, should not </w:t>
      </w:r>
      <w:r w:rsidR="003156AB" w:rsidRPr="00B038D3">
        <w:rPr>
          <w:sz w:val="24"/>
          <w:lang w:val="en-GB"/>
        </w:rPr>
        <w:t xml:space="preserve">necessarily </w:t>
      </w:r>
      <w:r w:rsidRPr="00B038D3">
        <w:rPr>
          <w:sz w:val="24"/>
          <w:lang w:val="en-GB"/>
        </w:rPr>
        <w:t>be seen as a disadvantage.  My aim here was an in-depth exploration of a particular setting rather than the production of generalizable and testable findings.  For the latter to happen, accompanying or entirely different research methods (e.g., quantitative) and larger samples should have been used.  There was neither the space nor the need here to do so.  This is something that can be pursued in the future.</w:t>
      </w:r>
      <w:r w:rsidRPr="00B038D3">
        <w:rPr>
          <w:rFonts w:cstheme="minorHAnsi"/>
          <w:b/>
          <w:sz w:val="24"/>
          <w:szCs w:val="24"/>
          <w:lang w:val="en-US"/>
        </w:rPr>
        <w:t xml:space="preserve"> </w:t>
      </w:r>
    </w:p>
    <w:p w:rsidR="0021200D" w:rsidRPr="00B038D3" w:rsidRDefault="0021200D" w:rsidP="0021200D">
      <w:pPr>
        <w:pStyle w:val="NoSpacing"/>
        <w:spacing w:line="360" w:lineRule="auto"/>
        <w:ind w:firstLine="720"/>
        <w:jc w:val="both"/>
        <w:rPr>
          <w:sz w:val="24"/>
          <w:szCs w:val="24"/>
          <w:lang w:val="en-US"/>
        </w:rPr>
      </w:pPr>
      <w:r w:rsidRPr="00B038D3">
        <w:rPr>
          <w:sz w:val="24"/>
          <w:szCs w:val="24"/>
          <w:lang w:val="en-US"/>
        </w:rPr>
        <w:lastRenderedPageBreak/>
        <w:t>A further limitation would be the number of participants making up the teacher sample.  The fact that no saturation was achieved can be a source of criticism.  This however was beyond my control; I approached all teachers who were eligible to participate and given their workloads, I consider the 50% participation rate as satisfactory.  Although there was relative consensus in the teacher sample concerning a number of the perceptions voiced, a larger sample would have provided me with more representative findings for the teacher sample.</w:t>
      </w:r>
    </w:p>
    <w:p w:rsidR="001F07B1" w:rsidRPr="00B038D3" w:rsidRDefault="001F07B1" w:rsidP="0021200D">
      <w:pPr>
        <w:pStyle w:val="NoSpacing"/>
        <w:spacing w:line="360" w:lineRule="auto"/>
        <w:jc w:val="both"/>
        <w:rPr>
          <w:sz w:val="24"/>
          <w:szCs w:val="24"/>
          <w:u w:val="single"/>
          <w:lang w:val="en-GB"/>
        </w:rPr>
      </w:pPr>
    </w:p>
    <w:p w:rsidR="0021200D" w:rsidRPr="00B038D3" w:rsidRDefault="0021200D" w:rsidP="0021200D">
      <w:pPr>
        <w:pStyle w:val="NoSpacing"/>
        <w:spacing w:line="360" w:lineRule="auto"/>
        <w:jc w:val="both"/>
        <w:rPr>
          <w:b/>
          <w:sz w:val="24"/>
          <w:lang w:val="en-US"/>
        </w:rPr>
      </w:pPr>
      <w:r w:rsidRPr="00B038D3">
        <w:rPr>
          <w:b/>
          <w:sz w:val="24"/>
          <w:lang w:val="en-US"/>
        </w:rPr>
        <w:t xml:space="preserve">5.5 </w:t>
      </w:r>
      <w:r w:rsidR="00B93716" w:rsidRPr="00B038D3">
        <w:rPr>
          <w:b/>
          <w:sz w:val="24"/>
          <w:lang w:val="en-US"/>
        </w:rPr>
        <w:t>Final reflections</w:t>
      </w:r>
    </w:p>
    <w:p w:rsidR="00A25389" w:rsidRPr="00B038D3" w:rsidRDefault="00A25389" w:rsidP="008023C1">
      <w:pPr>
        <w:pStyle w:val="NoSpacing"/>
        <w:spacing w:line="360" w:lineRule="auto"/>
        <w:jc w:val="both"/>
        <w:rPr>
          <w:sz w:val="24"/>
          <w:lang w:val="en-US"/>
        </w:rPr>
      </w:pPr>
    </w:p>
    <w:p w:rsidR="000E5B76" w:rsidRPr="00B038D3" w:rsidRDefault="00D20392" w:rsidP="008023C1">
      <w:pPr>
        <w:pStyle w:val="NoSpacing"/>
        <w:spacing w:line="360" w:lineRule="auto"/>
        <w:jc w:val="both"/>
        <w:rPr>
          <w:rFonts w:cs="MPlantin"/>
          <w:sz w:val="24"/>
          <w:lang w:val="en-GB"/>
        </w:rPr>
      </w:pPr>
      <w:r w:rsidRPr="00B038D3">
        <w:rPr>
          <w:rFonts w:cs="MPlantin"/>
          <w:sz w:val="24"/>
          <w:lang w:val="en-GB"/>
        </w:rPr>
        <w:t xml:space="preserve">Picking on from </w:t>
      </w:r>
      <w:r w:rsidR="0023556D" w:rsidRPr="00B038D3">
        <w:rPr>
          <w:rFonts w:cs="MPlantin"/>
          <w:sz w:val="24"/>
          <w:lang w:val="en-GB"/>
        </w:rPr>
        <w:t>the issue just raised</w:t>
      </w:r>
      <w:r w:rsidRPr="00B038D3">
        <w:rPr>
          <w:rFonts w:cs="MPlantin"/>
          <w:sz w:val="24"/>
          <w:lang w:val="en-GB"/>
        </w:rPr>
        <w:t xml:space="preserve">, </w:t>
      </w:r>
      <w:r w:rsidR="00A25389" w:rsidRPr="00B038D3">
        <w:rPr>
          <w:rFonts w:cs="MPlantin"/>
          <w:sz w:val="24"/>
          <w:lang w:val="en-GB"/>
        </w:rPr>
        <w:t xml:space="preserve">I should briefly consider </w:t>
      </w:r>
      <w:r w:rsidR="00347B20" w:rsidRPr="00B038D3">
        <w:rPr>
          <w:rFonts w:cs="MPlantin"/>
          <w:sz w:val="24"/>
          <w:lang w:val="en-GB"/>
        </w:rPr>
        <w:t xml:space="preserve">a couple of things </w:t>
      </w:r>
      <w:r w:rsidR="00A25389" w:rsidRPr="00B038D3">
        <w:rPr>
          <w:rFonts w:cs="MPlantin"/>
          <w:sz w:val="24"/>
          <w:lang w:val="en-GB"/>
        </w:rPr>
        <w:t xml:space="preserve">I would do differently </w:t>
      </w:r>
      <w:r w:rsidR="00347B20" w:rsidRPr="00B038D3">
        <w:rPr>
          <w:rFonts w:cs="MPlantin"/>
          <w:sz w:val="24"/>
          <w:lang w:val="en-GB"/>
        </w:rPr>
        <w:t xml:space="preserve">were </w:t>
      </w:r>
      <w:r w:rsidR="00A25389" w:rsidRPr="00B038D3">
        <w:rPr>
          <w:rFonts w:cs="MPlantin"/>
          <w:sz w:val="24"/>
          <w:lang w:val="en-GB"/>
        </w:rPr>
        <w:t xml:space="preserve">I </w:t>
      </w:r>
      <w:r w:rsidR="00347B20" w:rsidRPr="00B038D3">
        <w:rPr>
          <w:rFonts w:cs="MPlantin"/>
          <w:sz w:val="24"/>
          <w:lang w:val="en-GB"/>
        </w:rPr>
        <w:t>to start</w:t>
      </w:r>
      <w:r w:rsidR="00A25389" w:rsidRPr="00B038D3">
        <w:rPr>
          <w:rFonts w:cs="MPlantin"/>
          <w:sz w:val="24"/>
          <w:lang w:val="en-GB"/>
        </w:rPr>
        <w:t xml:space="preserve"> </w:t>
      </w:r>
      <w:r w:rsidR="00452046" w:rsidRPr="00B038D3">
        <w:rPr>
          <w:rFonts w:cs="MPlantin"/>
          <w:sz w:val="24"/>
          <w:lang w:val="en-GB"/>
        </w:rPr>
        <w:t>the thesis again</w:t>
      </w:r>
      <w:r w:rsidRPr="00B038D3">
        <w:rPr>
          <w:rFonts w:cs="MPlantin"/>
          <w:sz w:val="24"/>
          <w:lang w:val="en-GB"/>
        </w:rPr>
        <w:t xml:space="preserve">.  </w:t>
      </w:r>
      <w:r w:rsidR="0023556D" w:rsidRPr="00B038D3">
        <w:rPr>
          <w:rFonts w:cs="MPlantin"/>
          <w:sz w:val="24"/>
          <w:lang w:val="en-GB"/>
        </w:rPr>
        <w:t>In retrospect, t</w:t>
      </w:r>
      <w:r w:rsidR="008A3AF5" w:rsidRPr="00B038D3">
        <w:rPr>
          <w:rFonts w:cs="MPlantin"/>
          <w:sz w:val="24"/>
          <w:lang w:val="en-GB"/>
        </w:rPr>
        <w:t>he timing of questionnaire administration was probably not great since mid- to end-of-semester is a busy period</w:t>
      </w:r>
      <w:r w:rsidR="00347B20" w:rsidRPr="00B038D3">
        <w:rPr>
          <w:rFonts w:cs="MPlantin"/>
          <w:sz w:val="24"/>
          <w:lang w:val="en-GB"/>
        </w:rPr>
        <w:t xml:space="preserve"> for teachers</w:t>
      </w:r>
      <w:r w:rsidR="008A3AF5" w:rsidRPr="00B038D3">
        <w:rPr>
          <w:rFonts w:cs="MPlantin"/>
          <w:sz w:val="24"/>
          <w:lang w:val="en-GB"/>
        </w:rPr>
        <w:t xml:space="preserve">.  </w:t>
      </w:r>
      <w:r w:rsidR="00673B62" w:rsidRPr="00B038D3">
        <w:rPr>
          <w:rFonts w:cs="MPlantin"/>
          <w:sz w:val="24"/>
          <w:lang w:val="en-GB"/>
        </w:rPr>
        <w:t xml:space="preserve">I </w:t>
      </w:r>
      <w:r w:rsidR="0023556D" w:rsidRPr="00B038D3">
        <w:rPr>
          <w:rFonts w:cs="MPlantin"/>
          <w:sz w:val="24"/>
          <w:lang w:val="en-GB"/>
        </w:rPr>
        <w:t>w</w:t>
      </w:r>
      <w:r w:rsidR="00673B62" w:rsidRPr="00B038D3">
        <w:rPr>
          <w:rFonts w:cs="MPlantin"/>
          <w:sz w:val="24"/>
          <w:lang w:val="en-GB"/>
        </w:rPr>
        <w:t xml:space="preserve">ould have </w:t>
      </w:r>
      <w:r w:rsidR="0023556D" w:rsidRPr="00B038D3">
        <w:rPr>
          <w:rFonts w:cs="MPlantin"/>
          <w:sz w:val="24"/>
          <w:lang w:val="en-GB"/>
        </w:rPr>
        <w:t xml:space="preserve">then </w:t>
      </w:r>
      <w:r w:rsidRPr="00B038D3">
        <w:rPr>
          <w:rFonts w:cs="MPlantin"/>
          <w:sz w:val="24"/>
          <w:lang w:val="en-GB"/>
        </w:rPr>
        <w:t xml:space="preserve">scheduled </w:t>
      </w:r>
      <w:r w:rsidR="008A3AF5" w:rsidRPr="00B038D3">
        <w:rPr>
          <w:rFonts w:cs="MPlantin"/>
          <w:sz w:val="24"/>
          <w:lang w:val="en-GB"/>
        </w:rPr>
        <w:t xml:space="preserve">the administration to </w:t>
      </w:r>
      <w:r w:rsidR="00EB7DE8" w:rsidRPr="00B038D3">
        <w:rPr>
          <w:rFonts w:cs="MPlantin"/>
          <w:sz w:val="24"/>
          <w:lang w:val="en-GB"/>
        </w:rPr>
        <w:t xml:space="preserve">last </w:t>
      </w:r>
      <w:r w:rsidR="002D0712" w:rsidRPr="00B038D3">
        <w:rPr>
          <w:rFonts w:cs="MPlantin"/>
          <w:sz w:val="24"/>
          <w:lang w:val="en-GB"/>
        </w:rPr>
        <w:t xml:space="preserve">longer, maybe </w:t>
      </w:r>
      <w:r w:rsidR="004202E6" w:rsidRPr="00B038D3">
        <w:rPr>
          <w:rFonts w:cs="MPlantin"/>
          <w:sz w:val="24"/>
          <w:lang w:val="en-GB"/>
        </w:rPr>
        <w:t xml:space="preserve">stretching into </w:t>
      </w:r>
      <w:r w:rsidR="002D0712" w:rsidRPr="00B038D3">
        <w:rPr>
          <w:rFonts w:cs="MPlantin"/>
          <w:sz w:val="24"/>
          <w:lang w:val="en-GB"/>
        </w:rPr>
        <w:t>holidays</w:t>
      </w:r>
      <w:r w:rsidR="00F977BD" w:rsidRPr="00B038D3">
        <w:rPr>
          <w:rFonts w:cs="MPlantin"/>
          <w:sz w:val="24"/>
          <w:lang w:val="en-GB"/>
        </w:rPr>
        <w:t>.  T</w:t>
      </w:r>
      <w:r w:rsidR="004202E6" w:rsidRPr="00B038D3">
        <w:rPr>
          <w:rFonts w:cs="MPlantin"/>
          <w:sz w:val="24"/>
          <w:lang w:val="en-GB"/>
        </w:rPr>
        <w:t xml:space="preserve">hat </w:t>
      </w:r>
      <w:r w:rsidR="00F977BD" w:rsidRPr="00B038D3">
        <w:rPr>
          <w:rFonts w:cs="MPlantin"/>
          <w:sz w:val="24"/>
          <w:lang w:val="en-GB"/>
        </w:rPr>
        <w:t xml:space="preserve">could </w:t>
      </w:r>
      <w:r w:rsidR="004202E6" w:rsidRPr="00B038D3">
        <w:rPr>
          <w:rFonts w:cs="MPlantin"/>
          <w:sz w:val="24"/>
          <w:lang w:val="en-GB"/>
        </w:rPr>
        <w:t xml:space="preserve">have raised </w:t>
      </w:r>
      <w:r w:rsidR="00673B62" w:rsidRPr="00B038D3">
        <w:rPr>
          <w:rFonts w:cs="MPlantin"/>
          <w:sz w:val="24"/>
          <w:lang w:val="en-GB"/>
        </w:rPr>
        <w:t>participation rate</w:t>
      </w:r>
      <w:r w:rsidR="00B94F86" w:rsidRPr="00B038D3">
        <w:rPr>
          <w:rFonts w:cs="MPlantin"/>
          <w:sz w:val="24"/>
          <w:lang w:val="en-GB"/>
        </w:rPr>
        <w:t>s</w:t>
      </w:r>
      <w:r w:rsidR="00F977BD" w:rsidRPr="00B038D3">
        <w:rPr>
          <w:rFonts w:cs="MPlantin"/>
          <w:sz w:val="24"/>
          <w:lang w:val="en-GB"/>
        </w:rPr>
        <w:t xml:space="preserve"> and </w:t>
      </w:r>
      <w:r w:rsidR="00EB7DE8" w:rsidRPr="00B038D3">
        <w:rPr>
          <w:rFonts w:cs="MPlantin"/>
          <w:sz w:val="24"/>
          <w:lang w:val="en-GB"/>
        </w:rPr>
        <w:t xml:space="preserve">may </w:t>
      </w:r>
      <w:r w:rsidR="00F977BD" w:rsidRPr="00B038D3">
        <w:rPr>
          <w:rFonts w:cs="MPlantin"/>
          <w:sz w:val="24"/>
          <w:lang w:val="en-GB"/>
        </w:rPr>
        <w:t xml:space="preserve">also have allowed for member checks; </w:t>
      </w:r>
      <w:r w:rsidR="004617F9" w:rsidRPr="00B038D3">
        <w:rPr>
          <w:rFonts w:cs="MPlantin"/>
          <w:sz w:val="24"/>
          <w:lang w:val="en-GB"/>
        </w:rPr>
        <w:t>in effect,</w:t>
      </w:r>
      <w:r w:rsidR="009B18B7" w:rsidRPr="00B038D3">
        <w:rPr>
          <w:rFonts w:cs="MPlantin"/>
          <w:sz w:val="24"/>
          <w:lang w:val="en-GB"/>
        </w:rPr>
        <w:t xml:space="preserve"> it</w:t>
      </w:r>
      <w:r w:rsidR="004617F9" w:rsidRPr="00B038D3">
        <w:rPr>
          <w:rFonts w:cs="MPlantin"/>
          <w:sz w:val="24"/>
          <w:lang w:val="en-GB"/>
        </w:rPr>
        <w:t xml:space="preserve"> </w:t>
      </w:r>
      <w:r w:rsidR="00F977BD" w:rsidRPr="00B038D3">
        <w:rPr>
          <w:rFonts w:cs="MPlantin"/>
          <w:sz w:val="24"/>
          <w:lang w:val="en-GB"/>
        </w:rPr>
        <w:t>c</w:t>
      </w:r>
      <w:r w:rsidR="004617F9" w:rsidRPr="00B038D3">
        <w:rPr>
          <w:rFonts w:cs="MPlantin"/>
          <w:sz w:val="24"/>
          <w:lang w:val="en-GB"/>
        </w:rPr>
        <w:t xml:space="preserve">ould </w:t>
      </w:r>
      <w:r w:rsidR="00B94F86" w:rsidRPr="00B038D3">
        <w:rPr>
          <w:rFonts w:cs="MPlantin"/>
          <w:sz w:val="24"/>
          <w:lang w:val="en-GB"/>
        </w:rPr>
        <w:t xml:space="preserve">have </w:t>
      </w:r>
      <w:r w:rsidR="004617F9" w:rsidRPr="00B038D3">
        <w:rPr>
          <w:rFonts w:cs="MPlantin"/>
          <w:sz w:val="24"/>
          <w:lang w:val="en-GB"/>
        </w:rPr>
        <w:t>yield</w:t>
      </w:r>
      <w:r w:rsidR="00B94F86" w:rsidRPr="00B038D3">
        <w:rPr>
          <w:rFonts w:cs="MPlantin"/>
          <w:sz w:val="24"/>
          <w:lang w:val="en-GB"/>
        </w:rPr>
        <w:t>ed</w:t>
      </w:r>
      <w:r w:rsidR="004617F9" w:rsidRPr="00B038D3">
        <w:rPr>
          <w:rFonts w:cs="MPlantin"/>
          <w:sz w:val="24"/>
          <w:lang w:val="en-GB"/>
        </w:rPr>
        <w:t xml:space="preserve"> more conclusive results from the teacher sample.</w:t>
      </w:r>
    </w:p>
    <w:p w:rsidR="001462BD" w:rsidRPr="00B038D3" w:rsidRDefault="000E5B76" w:rsidP="00CC44F9">
      <w:pPr>
        <w:pStyle w:val="NoSpacing"/>
        <w:spacing w:line="360" w:lineRule="auto"/>
        <w:jc w:val="both"/>
        <w:rPr>
          <w:rFonts w:cs="MPlantin"/>
          <w:sz w:val="24"/>
          <w:lang w:val="en-GB"/>
        </w:rPr>
      </w:pPr>
      <w:r w:rsidRPr="00B038D3">
        <w:rPr>
          <w:rFonts w:cs="MPlantin"/>
          <w:sz w:val="24"/>
          <w:lang w:val="en-GB"/>
        </w:rPr>
        <w:tab/>
        <w:t>Going back to the scope of this study, I could</w:t>
      </w:r>
      <w:r w:rsidR="00F972BC" w:rsidRPr="00B038D3">
        <w:rPr>
          <w:rFonts w:cs="MPlantin"/>
          <w:sz w:val="24"/>
          <w:lang w:val="en-GB"/>
        </w:rPr>
        <w:t xml:space="preserve"> </w:t>
      </w:r>
      <w:r w:rsidRPr="00B038D3">
        <w:rPr>
          <w:rFonts w:cs="MPlantin"/>
          <w:sz w:val="24"/>
          <w:lang w:val="en-GB"/>
        </w:rPr>
        <w:t xml:space="preserve">also have </w:t>
      </w:r>
      <w:r w:rsidR="00D5471C" w:rsidRPr="00B038D3">
        <w:rPr>
          <w:rFonts w:cs="MPlantin"/>
          <w:sz w:val="24"/>
          <w:lang w:val="en-GB"/>
        </w:rPr>
        <w:t xml:space="preserve">examined </w:t>
      </w:r>
      <w:r w:rsidRPr="00B038D3">
        <w:rPr>
          <w:rFonts w:cs="MPlantin"/>
          <w:sz w:val="24"/>
          <w:lang w:val="en-GB"/>
        </w:rPr>
        <w:t>autonomy</w:t>
      </w:r>
      <w:r w:rsidR="00C33599" w:rsidRPr="00B038D3">
        <w:rPr>
          <w:rFonts w:cs="MPlantin"/>
          <w:sz w:val="24"/>
          <w:lang w:val="en-GB"/>
        </w:rPr>
        <w:t xml:space="preserve"> (and space permitting, </w:t>
      </w:r>
      <w:r w:rsidRPr="00B038D3">
        <w:rPr>
          <w:rFonts w:cs="MPlantin"/>
          <w:sz w:val="24"/>
          <w:lang w:val="en-GB"/>
        </w:rPr>
        <w:t>independence and self-regulation</w:t>
      </w:r>
      <w:r w:rsidR="00C33599" w:rsidRPr="00B038D3">
        <w:rPr>
          <w:rFonts w:cs="MPlantin"/>
          <w:sz w:val="24"/>
          <w:lang w:val="en-GB"/>
        </w:rPr>
        <w:t>)</w:t>
      </w:r>
      <w:r w:rsidRPr="00B038D3">
        <w:rPr>
          <w:rFonts w:cs="MPlantin"/>
          <w:sz w:val="24"/>
          <w:lang w:val="en-GB"/>
        </w:rPr>
        <w:t xml:space="preserve"> in more detail.</w:t>
      </w:r>
      <w:r w:rsidR="00F977BD" w:rsidRPr="00B038D3">
        <w:rPr>
          <w:rFonts w:cs="MPlantin"/>
          <w:sz w:val="24"/>
          <w:lang w:val="en-GB"/>
        </w:rPr>
        <w:t xml:space="preserve">  </w:t>
      </w:r>
      <w:r w:rsidR="00F972BC" w:rsidRPr="00B038D3">
        <w:rPr>
          <w:rFonts w:cs="MPlantin"/>
          <w:sz w:val="24"/>
          <w:lang w:val="en-GB"/>
        </w:rPr>
        <w:t>Of the three, only a</w:t>
      </w:r>
      <w:r w:rsidR="00D5471C" w:rsidRPr="00B038D3">
        <w:rPr>
          <w:rFonts w:cs="MPlantin"/>
          <w:sz w:val="24"/>
          <w:lang w:val="en-GB"/>
        </w:rPr>
        <w:t xml:space="preserve">utonomy </w:t>
      </w:r>
      <w:r w:rsidR="00441789" w:rsidRPr="00B038D3">
        <w:rPr>
          <w:rFonts w:cs="MPlantin"/>
          <w:sz w:val="24"/>
          <w:lang w:val="en-GB"/>
        </w:rPr>
        <w:t>was probed for in student and teacher interviews</w:t>
      </w:r>
      <w:r w:rsidR="00F972BC" w:rsidRPr="00B038D3">
        <w:rPr>
          <w:rFonts w:cs="MPlantin"/>
          <w:sz w:val="24"/>
          <w:lang w:val="en-GB"/>
        </w:rPr>
        <w:t xml:space="preserve">, and only to a limited </w:t>
      </w:r>
      <w:r w:rsidR="007A1383" w:rsidRPr="00B038D3">
        <w:rPr>
          <w:rFonts w:cs="MPlantin"/>
          <w:sz w:val="24"/>
          <w:lang w:val="en-GB"/>
        </w:rPr>
        <w:t>degree</w:t>
      </w:r>
      <w:r w:rsidR="00441789" w:rsidRPr="00B038D3">
        <w:rPr>
          <w:rFonts w:cs="MPlantin"/>
          <w:sz w:val="24"/>
          <w:lang w:val="en-GB"/>
        </w:rPr>
        <w:t xml:space="preserve">.  Even so, it still emerged </w:t>
      </w:r>
      <w:r w:rsidR="00EB7DE8" w:rsidRPr="00B038D3">
        <w:rPr>
          <w:rFonts w:cs="MPlantin"/>
          <w:sz w:val="24"/>
          <w:lang w:val="en-GB"/>
        </w:rPr>
        <w:t>recurrently</w:t>
      </w:r>
      <w:r w:rsidR="00441789" w:rsidRPr="00B038D3">
        <w:rPr>
          <w:rFonts w:cs="MPlantin"/>
          <w:sz w:val="24"/>
          <w:lang w:val="en-GB"/>
        </w:rPr>
        <w:t xml:space="preserve"> </w:t>
      </w:r>
      <w:r w:rsidR="00E961B7" w:rsidRPr="00B038D3">
        <w:rPr>
          <w:rFonts w:cs="MPlantin"/>
          <w:sz w:val="24"/>
          <w:lang w:val="en-GB"/>
        </w:rPr>
        <w:t xml:space="preserve">in both samples.  </w:t>
      </w:r>
      <w:r w:rsidR="00720021" w:rsidRPr="00B038D3">
        <w:rPr>
          <w:rFonts w:cs="MPlantin"/>
          <w:sz w:val="24"/>
          <w:lang w:val="en-GB"/>
        </w:rPr>
        <w:t xml:space="preserve">Due to </w:t>
      </w:r>
      <w:r w:rsidR="00BB2B08" w:rsidRPr="00B038D3">
        <w:rPr>
          <w:rFonts w:cs="MPlantin"/>
          <w:sz w:val="24"/>
          <w:lang w:val="en-GB"/>
        </w:rPr>
        <w:t xml:space="preserve">time and space limitations, I had to make decisions regarding what </w:t>
      </w:r>
      <w:r w:rsidR="00720021" w:rsidRPr="00B038D3">
        <w:rPr>
          <w:rFonts w:cs="MPlantin"/>
          <w:sz w:val="24"/>
          <w:lang w:val="en-GB"/>
        </w:rPr>
        <w:t xml:space="preserve">would </w:t>
      </w:r>
      <w:r w:rsidR="00BB2B08" w:rsidRPr="00B038D3">
        <w:rPr>
          <w:rFonts w:cs="MPlantin"/>
          <w:sz w:val="24"/>
          <w:lang w:val="en-GB"/>
        </w:rPr>
        <w:t>be included and what not.</w:t>
      </w:r>
      <w:r w:rsidR="00720021" w:rsidRPr="00B038D3">
        <w:rPr>
          <w:rFonts w:cs="MPlantin"/>
          <w:sz w:val="24"/>
          <w:lang w:val="en-GB"/>
        </w:rPr>
        <w:t xml:space="preserve">  </w:t>
      </w:r>
      <w:r w:rsidR="007353FD" w:rsidRPr="00B038D3">
        <w:rPr>
          <w:rFonts w:cs="MPlantin"/>
          <w:sz w:val="24"/>
          <w:lang w:val="en-GB"/>
        </w:rPr>
        <w:t>With hindsight, g</w:t>
      </w:r>
      <w:r w:rsidR="00720021" w:rsidRPr="00B038D3">
        <w:rPr>
          <w:rFonts w:cs="MPlantin"/>
          <w:sz w:val="24"/>
          <w:lang w:val="en-GB"/>
        </w:rPr>
        <w:t xml:space="preserve">iven </w:t>
      </w:r>
      <w:r w:rsidR="008D522A" w:rsidRPr="00B038D3">
        <w:rPr>
          <w:rFonts w:cs="MPlantin"/>
          <w:sz w:val="24"/>
          <w:lang w:val="en-GB"/>
        </w:rPr>
        <w:t xml:space="preserve">the overall occurrence of </w:t>
      </w:r>
      <w:r w:rsidR="00720021" w:rsidRPr="00B038D3">
        <w:rPr>
          <w:rFonts w:cs="MPlantin"/>
          <w:sz w:val="24"/>
          <w:lang w:val="en-GB"/>
        </w:rPr>
        <w:t xml:space="preserve">these notions in the study, </w:t>
      </w:r>
      <w:r w:rsidR="008D522A" w:rsidRPr="00B038D3">
        <w:rPr>
          <w:rFonts w:cs="MPlantin"/>
          <w:sz w:val="24"/>
          <w:lang w:val="en-GB"/>
        </w:rPr>
        <w:t xml:space="preserve">an in-depth exploration of autonomy </w:t>
      </w:r>
      <w:r w:rsidR="00720021" w:rsidRPr="00B038D3">
        <w:rPr>
          <w:rFonts w:cs="MPlantin"/>
          <w:sz w:val="24"/>
          <w:lang w:val="en-GB"/>
        </w:rPr>
        <w:t xml:space="preserve">would have provided me with </w:t>
      </w:r>
      <w:r w:rsidR="008D522A" w:rsidRPr="00B038D3">
        <w:rPr>
          <w:rFonts w:cs="MPlantin"/>
          <w:sz w:val="24"/>
          <w:lang w:val="en-GB"/>
        </w:rPr>
        <w:t xml:space="preserve">an </w:t>
      </w:r>
      <w:r w:rsidR="00720021" w:rsidRPr="00B038D3">
        <w:rPr>
          <w:rFonts w:cs="MPlantin"/>
          <w:sz w:val="24"/>
          <w:lang w:val="en-GB"/>
        </w:rPr>
        <w:t>even richer database</w:t>
      </w:r>
      <w:r w:rsidR="00062C3E" w:rsidRPr="00B038D3">
        <w:rPr>
          <w:rFonts w:cs="MPlantin"/>
          <w:sz w:val="24"/>
          <w:lang w:val="en-GB"/>
        </w:rPr>
        <w:t>,</w:t>
      </w:r>
      <w:r w:rsidR="00720021" w:rsidRPr="00B038D3">
        <w:rPr>
          <w:rFonts w:cs="MPlantin"/>
          <w:sz w:val="24"/>
          <w:lang w:val="en-GB"/>
        </w:rPr>
        <w:t xml:space="preserve"> </w:t>
      </w:r>
      <w:r w:rsidR="00D208B8" w:rsidRPr="00B038D3">
        <w:rPr>
          <w:rFonts w:cs="MPlantin"/>
          <w:sz w:val="24"/>
          <w:lang w:val="en-GB"/>
        </w:rPr>
        <w:t xml:space="preserve">further </w:t>
      </w:r>
      <w:r w:rsidR="00062C3E" w:rsidRPr="00B038D3">
        <w:rPr>
          <w:rFonts w:cs="MPlantin"/>
          <w:sz w:val="24"/>
          <w:lang w:val="en-GB"/>
        </w:rPr>
        <w:t xml:space="preserve">enhancing </w:t>
      </w:r>
      <w:r w:rsidR="00720021" w:rsidRPr="00B038D3">
        <w:rPr>
          <w:rFonts w:cs="MPlantin"/>
          <w:sz w:val="24"/>
          <w:lang w:val="en-GB"/>
        </w:rPr>
        <w:t>the study’s scope</w:t>
      </w:r>
      <w:r w:rsidR="001B0A3D" w:rsidRPr="00B038D3">
        <w:rPr>
          <w:rFonts w:cs="MPlantin"/>
          <w:sz w:val="24"/>
          <w:lang w:val="en-GB"/>
        </w:rPr>
        <w:t xml:space="preserve"> and outcomes</w:t>
      </w:r>
      <w:r w:rsidR="00720021" w:rsidRPr="00B038D3">
        <w:rPr>
          <w:rFonts w:cs="MPlantin"/>
          <w:sz w:val="24"/>
          <w:lang w:val="en-GB"/>
        </w:rPr>
        <w:t>.</w:t>
      </w:r>
      <w:r w:rsidR="00E858C1" w:rsidRPr="00B038D3">
        <w:rPr>
          <w:rFonts w:cs="MPlantin"/>
          <w:sz w:val="24"/>
          <w:lang w:val="en-GB"/>
        </w:rPr>
        <w:t xml:space="preserve">  </w:t>
      </w:r>
    </w:p>
    <w:p w:rsidR="003C7B77" w:rsidRPr="00B038D3" w:rsidRDefault="00A375BA" w:rsidP="00A25389">
      <w:pPr>
        <w:pStyle w:val="NoSpacing"/>
        <w:spacing w:line="360" w:lineRule="auto"/>
        <w:ind w:firstLine="720"/>
        <w:jc w:val="both"/>
        <w:rPr>
          <w:rFonts w:cs="MPlantin"/>
          <w:sz w:val="24"/>
          <w:lang w:val="en-GB"/>
        </w:rPr>
      </w:pPr>
      <w:r w:rsidRPr="00B038D3">
        <w:rPr>
          <w:rFonts w:cs="MPlantin"/>
          <w:sz w:val="24"/>
          <w:lang w:val="en-GB"/>
        </w:rPr>
        <w:t xml:space="preserve">Regarding now </w:t>
      </w:r>
      <w:r w:rsidR="00565A4F" w:rsidRPr="00B038D3">
        <w:rPr>
          <w:rFonts w:cs="MPlantin"/>
          <w:sz w:val="24"/>
          <w:lang w:val="en-GB"/>
        </w:rPr>
        <w:t xml:space="preserve">the </w:t>
      </w:r>
      <w:r w:rsidR="00176E09" w:rsidRPr="00B038D3">
        <w:rPr>
          <w:rFonts w:cs="MPlantin"/>
          <w:sz w:val="24"/>
          <w:lang w:val="en-GB"/>
        </w:rPr>
        <w:t xml:space="preserve">implications </w:t>
      </w:r>
      <w:r w:rsidR="00565A4F" w:rsidRPr="00B038D3">
        <w:rPr>
          <w:rFonts w:cs="MPlantin"/>
          <w:sz w:val="24"/>
          <w:lang w:val="en-GB"/>
        </w:rPr>
        <w:t>this thesis ha</w:t>
      </w:r>
      <w:r w:rsidR="00D5608E" w:rsidRPr="00B038D3">
        <w:rPr>
          <w:rFonts w:cs="MPlantin"/>
          <w:sz w:val="24"/>
          <w:lang w:val="en-GB"/>
        </w:rPr>
        <w:t>s</w:t>
      </w:r>
      <w:r w:rsidR="00565A4F" w:rsidRPr="00B038D3">
        <w:rPr>
          <w:rFonts w:cs="MPlantin"/>
          <w:sz w:val="24"/>
          <w:lang w:val="en-GB"/>
        </w:rPr>
        <w:t xml:space="preserve"> </w:t>
      </w:r>
      <w:r w:rsidR="00176E09" w:rsidRPr="00B038D3">
        <w:rPr>
          <w:rFonts w:cs="MPlantin"/>
          <w:sz w:val="24"/>
          <w:lang w:val="en-GB"/>
        </w:rPr>
        <w:t>for me</w:t>
      </w:r>
      <w:r w:rsidR="00565A4F" w:rsidRPr="00B038D3">
        <w:rPr>
          <w:rFonts w:cs="MPlantin"/>
          <w:sz w:val="24"/>
          <w:lang w:val="en-GB"/>
        </w:rPr>
        <w:t xml:space="preserve"> personally</w:t>
      </w:r>
      <w:r w:rsidR="00FE4470" w:rsidRPr="00B038D3">
        <w:rPr>
          <w:rFonts w:cs="MPlantin"/>
          <w:sz w:val="24"/>
          <w:lang w:val="en-GB"/>
        </w:rPr>
        <w:t xml:space="preserve">, </w:t>
      </w:r>
      <w:r w:rsidR="002F3051" w:rsidRPr="00B038D3">
        <w:rPr>
          <w:rFonts w:cs="MPlantin"/>
          <w:sz w:val="24"/>
          <w:lang w:val="en-GB"/>
        </w:rPr>
        <w:t xml:space="preserve">in its totality </w:t>
      </w:r>
      <w:r w:rsidRPr="00B038D3">
        <w:rPr>
          <w:rFonts w:cs="MPlantin"/>
          <w:sz w:val="24"/>
          <w:lang w:val="en-GB"/>
        </w:rPr>
        <w:t xml:space="preserve">it </w:t>
      </w:r>
      <w:r w:rsidR="00176E09" w:rsidRPr="00B038D3">
        <w:rPr>
          <w:rFonts w:cs="MPlantin"/>
          <w:sz w:val="24"/>
          <w:lang w:val="en-GB"/>
        </w:rPr>
        <w:t xml:space="preserve">has </w:t>
      </w:r>
      <w:r w:rsidR="00D5608E" w:rsidRPr="00B038D3">
        <w:rPr>
          <w:rFonts w:cs="MPlantin"/>
          <w:sz w:val="24"/>
          <w:lang w:val="en-GB"/>
        </w:rPr>
        <w:t xml:space="preserve">certainly </w:t>
      </w:r>
      <w:r w:rsidR="00176E09" w:rsidRPr="00B038D3">
        <w:rPr>
          <w:rFonts w:cs="MPlantin"/>
          <w:sz w:val="24"/>
          <w:lang w:val="en-GB"/>
        </w:rPr>
        <w:t xml:space="preserve">enriched my understanding of the </w:t>
      </w:r>
      <w:r w:rsidR="00565A4F" w:rsidRPr="00B038D3">
        <w:rPr>
          <w:rFonts w:cs="MPlantin"/>
          <w:sz w:val="24"/>
          <w:lang w:val="en-GB"/>
        </w:rPr>
        <w:t xml:space="preserve">theoretical and practical </w:t>
      </w:r>
      <w:r w:rsidR="00176E09" w:rsidRPr="00B038D3">
        <w:rPr>
          <w:rFonts w:cs="MPlantin"/>
          <w:sz w:val="24"/>
          <w:lang w:val="en-GB"/>
        </w:rPr>
        <w:t>issues under discussion</w:t>
      </w:r>
      <w:r w:rsidR="00FE4470" w:rsidRPr="00B038D3">
        <w:rPr>
          <w:rFonts w:cs="MPlantin"/>
          <w:sz w:val="24"/>
          <w:lang w:val="en-GB"/>
        </w:rPr>
        <w:t>.</w:t>
      </w:r>
      <w:r w:rsidR="00565A4F" w:rsidRPr="00B038D3">
        <w:rPr>
          <w:rFonts w:cs="MPlantin"/>
          <w:sz w:val="24"/>
          <w:lang w:val="en-GB"/>
        </w:rPr>
        <w:t xml:space="preserve"> </w:t>
      </w:r>
      <w:r w:rsidR="00FE4470" w:rsidRPr="00B038D3">
        <w:rPr>
          <w:rFonts w:cs="MPlantin"/>
          <w:sz w:val="24"/>
          <w:lang w:val="en-GB"/>
        </w:rPr>
        <w:t xml:space="preserve"> I</w:t>
      </w:r>
      <w:r w:rsidR="00565A4F" w:rsidRPr="00B038D3">
        <w:rPr>
          <w:rFonts w:cs="MPlantin"/>
          <w:sz w:val="24"/>
          <w:lang w:val="en-GB"/>
        </w:rPr>
        <w:t xml:space="preserve">n </w:t>
      </w:r>
      <w:r w:rsidR="00176E09" w:rsidRPr="00B038D3">
        <w:rPr>
          <w:rFonts w:cs="MPlantin"/>
          <w:sz w:val="24"/>
          <w:lang w:val="en-GB"/>
        </w:rPr>
        <w:t>doing so</w:t>
      </w:r>
      <w:r w:rsidR="00FE4470" w:rsidRPr="00B038D3">
        <w:rPr>
          <w:rFonts w:cs="MPlantin"/>
          <w:sz w:val="24"/>
          <w:lang w:val="en-GB"/>
        </w:rPr>
        <w:t>,</w:t>
      </w:r>
      <w:r w:rsidR="00176E09" w:rsidRPr="00B038D3">
        <w:rPr>
          <w:rFonts w:cs="MPlantin"/>
          <w:sz w:val="24"/>
          <w:lang w:val="en-GB"/>
        </w:rPr>
        <w:t xml:space="preserve"> </w:t>
      </w:r>
      <w:r w:rsidR="00565A4F" w:rsidRPr="00B038D3">
        <w:rPr>
          <w:rFonts w:cs="MPlantin"/>
          <w:sz w:val="24"/>
          <w:lang w:val="en-GB"/>
        </w:rPr>
        <w:t xml:space="preserve">it has benefitted me in my teaching capacity.  At the same time, </w:t>
      </w:r>
      <w:r w:rsidR="00DA4569" w:rsidRPr="00B038D3">
        <w:rPr>
          <w:rFonts w:cs="MPlantin"/>
          <w:sz w:val="24"/>
          <w:lang w:val="en-GB"/>
        </w:rPr>
        <w:t xml:space="preserve">problematizing issues like assessment and group dynamics </w:t>
      </w:r>
      <w:r w:rsidR="00D20F4B" w:rsidRPr="00B038D3">
        <w:rPr>
          <w:rFonts w:cs="MPlantin"/>
          <w:sz w:val="24"/>
          <w:lang w:val="en-GB"/>
        </w:rPr>
        <w:t>and considering the potential of collaboration</w:t>
      </w:r>
      <w:r w:rsidRPr="00B038D3">
        <w:rPr>
          <w:rFonts w:cs="MPlantin"/>
          <w:sz w:val="24"/>
          <w:lang w:val="en-GB"/>
        </w:rPr>
        <w:t xml:space="preserve">, of </w:t>
      </w:r>
      <w:r w:rsidR="00D20F4B" w:rsidRPr="00B038D3">
        <w:rPr>
          <w:rFonts w:cs="MPlantin"/>
          <w:sz w:val="24"/>
          <w:lang w:val="en-GB"/>
        </w:rPr>
        <w:t xml:space="preserve">ZPD and </w:t>
      </w:r>
      <w:r w:rsidRPr="00B038D3">
        <w:rPr>
          <w:rFonts w:cs="MPlantin"/>
          <w:sz w:val="24"/>
          <w:lang w:val="en-GB"/>
        </w:rPr>
        <w:t xml:space="preserve">of </w:t>
      </w:r>
      <w:r w:rsidR="00D20F4B" w:rsidRPr="00B038D3">
        <w:rPr>
          <w:rFonts w:cs="MPlantin"/>
          <w:sz w:val="24"/>
          <w:lang w:val="en-GB"/>
        </w:rPr>
        <w:t xml:space="preserve">scaffolding has </w:t>
      </w:r>
      <w:r w:rsidR="00173605" w:rsidRPr="00B038D3">
        <w:rPr>
          <w:rFonts w:cs="MPlantin"/>
          <w:sz w:val="24"/>
          <w:lang w:val="en-GB"/>
        </w:rPr>
        <w:t xml:space="preserve">led </w:t>
      </w:r>
      <w:r w:rsidR="00DA4569" w:rsidRPr="00B038D3">
        <w:rPr>
          <w:rFonts w:cs="MPlantin"/>
          <w:sz w:val="24"/>
          <w:lang w:val="en-GB"/>
        </w:rPr>
        <w:t xml:space="preserve">me to </w:t>
      </w:r>
      <w:r w:rsidR="00D5608E" w:rsidRPr="00B038D3">
        <w:rPr>
          <w:rFonts w:cs="MPlantin"/>
          <w:sz w:val="24"/>
          <w:lang w:val="en-GB"/>
        </w:rPr>
        <w:t xml:space="preserve">realign my perspective of </w:t>
      </w:r>
      <w:r w:rsidR="00DA4569" w:rsidRPr="00B038D3">
        <w:rPr>
          <w:rFonts w:cs="MPlantin"/>
          <w:sz w:val="24"/>
          <w:lang w:val="en-GB"/>
        </w:rPr>
        <w:t>the constructivist-oriented ESP context</w:t>
      </w:r>
      <w:r w:rsidR="00A46169" w:rsidRPr="00B038D3">
        <w:rPr>
          <w:rFonts w:cs="MPlantin"/>
          <w:sz w:val="24"/>
          <w:lang w:val="en-GB"/>
        </w:rPr>
        <w:t xml:space="preserve"> and to </w:t>
      </w:r>
      <w:r w:rsidR="008F1123" w:rsidRPr="00B038D3">
        <w:rPr>
          <w:rFonts w:cs="MPlantin"/>
          <w:sz w:val="24"/>
          <w:lang w:val="en-GB"/>
        </w:rPr>
        <w:t>adapt</w:t>
      </w:r>
      <w:r w:rsidR="002000E3" w:rsidRPr="00B038D3">
        <w:rPr>
          <w:rFonts w:cs="MPlantin"/>
          <w:sz w:val="24"/>
          <w:lang w:val="en-GB"/>
        </w:rPr>
        <w:t xml:space="preserve"> my teaching practice</w:t>
      </w:r>
      <w:r w:rsidR="008F1123" w:rsidRPr="00B038D3">
        <w:rPr>
          <w:rFonts w:cs="MPlantin"/>
          <w:sz w:val="24"/>
          <w:lang w:val="en-GB"/>
        </w:rPr>
        <w:t>s</w:t>
      </w:r>
      <w:r w:rsidR="00492A93" w:rsidRPr="00B038D3">
        <w:rPr>
          <w:rFonts w:cs="MPlantin"/>
          <w:sz w:val="24"/>
          <w:lang w:val="en-GB"/>
        </w:rPr>
        <w:t xml:space="preserve"> accordingly</w:t>
      </w:r>
      <w:r w:rsidR="002000E3" w:rsidRPr="00B038D3">
        <w:rPr>
          <w:rFonts w:cs="MPlantin"/>
          <w:sz w:val="24"/>
          <w:lang w:val="en-GB"/>
        </w:rPr>
        <w:t>.</w:t>
      </w:r>
      <w:r w:rsidR="00173605" w:rsidRPr="00B038D3">
        <w:rPr>
          <w:rFonts w:cs="MPlantin"/>
          <w:sz w:val="24"/>
          <w:lang w:val="en-GB"/>
        </w:rPr>
        <w:t xml:space="preserve"> </w:t>
      </w:r>
      <w:r w:rsidR="002000E3" w:rsidRPr="00B038D3">
        <w:rPr>
          <w:rFonts w:cs="MPlantin"/>
          <w:sz w:val="24"/>
          <w:lang w:val="en-GB"/>
        </w:rPr>
        <w:t xml:space="preserve"> </w:t>
      </w:r>
    </w:p>
    <w:p w:rsidR="00DB6BD2" w:rsidRPr="00B038D3" w:rsidRDefault="00DF43C2" w:rsidP="003C7B77">
      <w:pPr>
        <w:pStyle w:val="NoSpacing"/>
        <w:spacing w:line="360" w:lineRule="auto"/>
        <w:ind w:firstLine="720"/>
        <w:jc w:val="both"/>
        <w:rPr>
          <w:rFonts w:cs="MPlantin"/>
          <w:sz w:val="24"/>
          <w:lang w:val="en-GB"/>
        </w:rPr>
      </w:pPr>
      <w:r w:rsidRPr="00B038D3">
        <w:rPr>
          <w:rFonts w:cs="MPlantin"/>
          <w:sz w:val="24"/>
          <w:lang w:val="en-GB"/>
        </w:rPr>
        <w:lastRenderedPageBreak/>
        <w:t>Having take</w:t>
      </w:r>
      <w:r w:rsidR="001F1118" w:rsidRPr="00B038D3">
        <w:rPr>
          <w:rFonts w:cs="MPlantin"/>
          <w:sz w:val="24"/>
          <w:lang w:val="en-GB"/>
        </w:rPr>
        <w:t>n</w:t>
      </w:r>
      <w:r w:rsidRPr="00B038D3">
        <w:rPr>
          <w:rFonts w:cs="MPlantin"/>
          <w:sz w:val="24"/>
          <w:lang w:val="en-GB"/>
        </w:rPr>
        <w:t xml:space="preserve"> place </w:t>
      </w:r>
      <w:r w:rsidR="00D5608E" w:rsidRPr="00B038D3">
        <w:rPr>
          <w:rFonts w:cs="MPlantin"/>
          <w:sz w:val="24"/>
          <w:lang w:val="en-GB"/>
        </w:rPr>
        <w:t xml:space="preserve">at my </w:t>
      </w:r>
      <w:r w:rsidR="001F1118" w:rsidRPr="00B038D3">
        <w:rPr>
          <w:rFonts w:cs="MPlantin"/>
          <w:sz w:val="24"/>
          <w:lang w:val="en-GB"/>
        </w:rPr>
        <w:t>home university</w:t>
      </w:r>
      <w:r w:rsidR="002F12C7" w:rsidRPr="00B038D3">
        <w:rPr>
          <w:rFonts w:cs="MPlantin"/>
          <w:sz w:val="24"/>
          <w:lang w:val="en-GB"/>
        </w:rPr>
        <w:t xml:space="preserve">, </w:t>
      </w:r>
      <w:r w:rsidRPr="00B038D3">
        <w:rPr>
          <w:rFonts w:cs="MPlantin"/>
          <w:sz w:val="24"/>
          <w:lang w:val="en-GB"/>
        </w:rPr>
        <w:t xml:space="preserve">this research now gives rise to the </w:t>
      </w:r>
      <w:r w:rsidR="002F12C7" w:rsidRPr="00B038D3">
        <w:rPr>
          <w:rFonts w:cs="MPlantin"/>
          <w:sz w:val="24"/>
          <w:lang w:val="en-GB"/>
        </w:rPr>
        <w:t xml:space="preserve">need to review </w:t>
      </w:r>
      <w:r w:rsidR="00BB7ED5" w:rsidRPr="00B038D3">
        <w:rPr>
          <w:rFonts w:cs="MPlantin"/>
          <w:sz w:val="24"/>
          <w:lang w:val="en-GB"/>
        </w:rPr>
        <w:t xml:space="preserve">ESP </w:t>
      </w:r>
      <w:r w:rsidR="002F12C7" w:rsidRPr="00B038D3">
        <w:rPr>
          <w:rFonts w:cs="MPlantin"/>
          <w:sz w:val="24"/>
          <w:lang w:val="en-GB"/>
        </w:rPr>
        <w:t>curricula and adjust them in order to reflect the market’s needs.</w:t>
      </w:r>
      <w:r w:rsidR="001A7497" w:rsidRPr="00B038D3">
        <w:rPr>
          <w:rFonts w:cs="MPlantin"/>
          <w:sz w:val="24"/>
          <w:lang w:val="en-GB"/>
        </w:rPr>
        <w:t xml:space="preserve">  This is easier said than done as findings from the teacher sample show; not all teachers </w:t>
      </w:r>
      <w:r w:rsidR="00BB7ED5" w:rsidRPr="00B038D3">
        <w:rPr>
          <w:rFonts w:cs="MPlantin"/>
          <w:sz w:val="24"/>
          <w:lang w:val="en-GB"/>
        </w:rPr>
        <w:t xml:space="preserve">appear to </w:t>
      </w:r>
      <w:r w:rsidR="001A7497" w:rsidRPr="00B038D3">
        <w:rPr>
          <w:rFonts w:cs="MPlantin"/>
          <w:sz w:val="24"/>
          <w:lang w:val="en-GB"/>
        </w:rPr>
        <w:t>share the same zest for constructivism</w:t>
      </w:r>
      <w:r w:rsidR="00EA2440" w:rsidRPr="00B038D3">
        <w:rPr>
          <w:rFonts w:cs="MPlantin"/>
          <w:sz w:val="24"/>
          <w:lang w:val="en-GB"/>
        </w:rPr>
        <w:t>/</w:t>
      </w:r>
      <w:r w:rsidR="001A7497" w:rsidRPr="00B038D3">
        <w:rPr>
          <w:rFonts w:cs="MPlantin"/>
          <w:sz w:val="24"/>
          <w:lang w:val="en-GB"/>
        </w:rPr>
        <w:t xml:space="preserve">CL, and not all teachers </w:t>
      </w:r>
      <w:r w:rsidR="00710AF2" w:rsidRPr="00B038D3">
        <w:rPr>
          <w:rFonts w:cs="MPlantin"/>
          <w:sz w:val="24"/>
          <w:lang w:val="en-GB"/>
        </w:rPr>
        <w:t xml:space="preserve">are in the mood </w:t>
      </w:r>
      <w:r w:rsidR="0010152A" w:rsidRPr="00B038D3">
        <w:rPr>
          <w:rFonts w:cs="MPlantin"/>
          <w:sz w:val="24"/>
          <w:lang w:val="en-GB"/>
        </w:rPr>
        <w:t xml:space="preserve">for </w:t>
      </w:r>
      <w:r w:rsidR="00710AF2" w:rsidRPr="00B038D3">
        <w:rPr>
          <w:rFonts w:cs="MPlantin"/>
          <w:sz w:val="24"/>
          <w:lang w:val="en-GB"/>
        </w:rPr>
        <w:t>reviewing and</w:t>
      </w:r>
      <w:r w:rsidR="00EA2440" w:rsidRPr="00B038D3">
        <w:rPr>
          <w:rFonts w:cs="MPlantin"/>
          <w:sz w:val="24"/>
          <w:lang w:val="en-GB"/>
        </w:rPr>
        <w:t>/or</w:t>
      </w:r>
      <w:r w:rsidR="00710AF2" w:rsidRPr="00B038D3">
        <w:rPr>
          <w:rFonts w:cs="MPlantin"/>
          <w:sz w:val="24"/>
          <w:lang w:val="en-GB"/>
        </w:rPr>
        <w:t xml:space="preserve"> re-designing curricula.</w:t>
      </w:r>
      <w:r w:rsidR="00CC7C7A" w:rsidRPr="00B038D3">
        <w:rPr>
          <w:rFonts w:cs="MPlantin"/>
          <w:sz w:val="24"/>
          <w:lang w:val="en-GB"/>
        </w:rPr>
        <w:t xml:space="preserve">  </w:t>
      </w:r>
      <w:r w:rsidR="00EA2440" w:rsidRPr="00B038D3">
        <w:rPr>
          <w:rFonts w:cs="MPlantin"/>
          <w:sz w:val="24"/>
          <w:lang w:val="en-GB"/>
        </w:rPr>
        <w:t xml:space="preserve">Time restrictions, curricular pressures, personal preferences and other internal and external factors can </w:t>
      </w:r>
      <w:r w:rsidR="00BB7ED5" w:rsidRPr="00B038D3">
        <w:rPr>
          <w:rFonts w:cs="MPlantin"/>
          <w:sz w:val="24"/>
          <w:lang w:val="en-GB"/>
        </w:rPr>
        <w:t>affect one’s stance</w:t>
      </w:r>
      <w:r w:rsidR="00EA2440" w:rsidRPr="00B038D3">
        <w:rPr>
          <w:rFonts w:cs="MPlantin"/>
          <w:sz w:val="24"/>
          <w:lang w:val="en-GB"/>
        </w:rPr>
        <w:t xml:space="preserve">.  </w:t>
      </w:r>
      <w:r w:rsidR="00CC7C7A" w:rsidRPr="00B038D3">
        <w:rPr>
          <w:rFonts w:cs="MPlantin"/>
          <w:sz w:val="24"/>
          <w:lang w:val="en-GB"/>
        </w:rPr>
        <w:t>In this sense,</w:t>
      </w:r>
      <w:r w:rsidR="00F354B8" w:rsidRPr="00B038D3">
        <w:rPr>
          <w:rFonts w:cs="MPlantin"/>
          <w:sz w:val="24"/>
          <w:lang w:val="en-GB"/>
        </w:rPr>
        <w:t xml:space="preserve"> </w:t>
      </w:r>
      <w:r w:rsidR="009E2EB5" w:rsidRPr="00B038D3">
        <w:rPr>
          <w:rFonts w:cs="MPlantin"/>
          <w:sz w:val="24"/>
          <w:lang w:val="en-GB"/>
        </w:rPr>
        <w:t xml:space="preserve">it may be unrealistic to think that this thesis </w:t>
      </w:r>
      <w:r w:rsidR="00250925" w:rsidRPr="00B038D3">
        <w:rPr>
          <w:rFonts w:cs="MPlantin"/>
          <w:sz w:val="24"/>
          <w:lang w:val="en-GB"/>
        </w:rPr>
        <w:t xml:space="preserve">alone </w:t>
      </w:r>
      <w:r w:rsidR="009E2EB5" w:rsidRPr="00B038D3">
        <w:rPr>
          <w:rFonts w:cs="MPlantin"/>
          <w:sz w:val="24"/>
          <w:lang w:val="en-GB"/>
        </w:rPr>
        <w:t xml:space="preserve">is enough to </w:t>
      </w:r>
      <w:r w:rsidR="00250925" w:rsidRPr="00B038D3">
        <w:rPr>
          <w:rFonts w:cs="MPlantin"/>
          <w:sz w:val="24"/>
          <w:lang w:val="en-GB"/>
        </w:rPr>
        <w:t xml:space="preserve">bring about a pedagogical shift, either at my workplace or </w:t>
      </w:r>
      <w:r w:rsidR="0010152A" w:rsidRPr="00B038D3">
        <w:rPr>
          <w:rFonts w:cs="MPlantin"/>
          <w:sz w:val="24"/>
          <w:lang w:val="en-GB"/>
        </w:rPr>
        <w:t>elsewhere</w:t>
      </w:r>
      <w:r w:rsidR="009E2EB5" w:rsidRPr="00B038D3">
        <w:rPr>
          <w:rFonts w:cs="MPlantin"/>
          <w:sz w:val="24"/>
          <w:lang w:val="en-GB"/>
        </w:rPr>
        <w:t xml:space="preserve">.  What I can do though in order to inform others of </w:t>
      </w:r>
      <w:r w:rsidR="00EA69A5" w:rsidRPr="00B038D3">
        <w:rPr>
          <w:rFonts w:cs="MPlantin"/>
          <w:sz w:val="24"/>
          <w:lang w:val="en-GB"/>
        </w:rPr>
        <w:t xml:space="preserve">the suggested changes and of the theory and findings lending support to these changes, </w:t>
      </w:r>
      <w:r w:rsidR="00DB6BD2" w:rsidRPr="00B038D3">
        <w:rPr>
          <w:rFonts w:cs="MPlantin"/>
          <w:sz w:val="24"/>
          <w:lang w:val="en-GB"/>
        </w:rPr>
        <w:t xml:space="preserve">is to render </w:t>
      </w:r>
      <w:r w:rsidR="00796F83" w:rsidRPr="00B038D3">
        <w:rPr>
          <w:rFonts w:cs="MPlantin"/>
          <w:sz w:val="24"/>
          <w:lang w:val="en-GB"/>
        </w:rPr>
        <w:t>the thesis available</w:t>
      </w:r>
      <w:r w:rsidR="00DB6BD2" w:rsidRPr="00B038D3">
        <w:rPr>
          <w:rFonts w:cs="MPlantin"/>
          <w:sz w:val="24"/>
          <w:lang w:val="en-GB"/>
        </w:rPr>
        <w:t xml:space="preserve">.  To that end, I aim at </w:t>
      </w:r>
      <w:r w:rsidR="000505BA" w:rsidRPr="00B038D3">
        <w:rPr>
          <w:rFonts w:cs="MPlantin"/>
          <w:sz w:val="24"/>
          <w:lang w:val="en-GB"/>
        </w:rPr>
        <w:t>producing</w:t>
      </w:r>
      <w:r w:rsidR="00796F83" w:rsidRPr="00B038D3">
        <w:rPr>
          <w:rFonts w:cs="MPlantin"/>
          <w:sz w:val="24"/>
          <w:lang w:val="en-GB"/>
        </w:rPr>
        <w:t xml:space="preserve"> shorter articles out of the thesis and </w:t>
      </w:r>
      <w:r w:rsidR="00DB6BD2" w:rsidRPr="00B038D3">
        <w:rPr>
          <w:rFonts w:cs="MPlantin"/>
          <w:sz w:val="24"/>
          <w:lang w:val="en-GB"/>
        </w:rPr>
        <w:t xml:space="preserve">submitting </w:t>
      </w:r>
      <w:r w:rsidR="00796F83" w:rsidRPr="00B038D3">
        <w:rPr>
          <w:rFonts w:cs="MPlantin"/>
          <w:sz w:val="24"/>
          <w:lang w:val="en-GB"/>
        </w:rPr>
        <w:t xml:space="preserve">those </w:t>
      </w:r>
      <w:r w:rsidR="00DB6BD2" w:rsidRPr="00B038D3">
        <w:rPr>
          <w:rFonts w:cs="MPlantin"/>
          <w:sz w:val="24"/>
          <w:lang w:val="en-GB"/>
        </w:rPr>
        <w:t>in peer-reviewed journals</w:t>
      </w:r>
      <w:r w:rsidR="009F5330" w:rsidRPr="00B038D3">
        <w:rPr>
          <w:rFonts w:cs="MPlantin"/>
          <w:sz w:val="24"/>
          <w:lang w:val="en-GB"/>
        </w:rPr>
        <w:t xml:space="preserve"> shortly after </w:t>
      </w:r>
      <w:r w:rsidR="00796F83" w:rsidRPr="00B038D3">
        <w:rPr>
          <w:rFonts w:cs="MPlantin"/>
          <w:sz w:val="24"/>
          <w:lang w:val="en-GB"/>
        </w:rPr>
        <w:t xml:space="preserve">the </w:t>
      </w:r>
      <w:r w:rsidR="009F5330" w:rsidRPr="00B038D3">
        <w:rPr>
          <w:rFonts w:cs="MPlantin"/>
          <w:sz w:val="24"/>
          <w:lang w:val="en-GB"/>
        </w:rPr>
        <w:t>thesis has been approved</w:t>
      </w:r>
      <w:r w:rsidR="00DB6BD2" w:rsidRPr="00B038D3">
        <w:rPr>
          <w:rFonts w:cs="MPlantin"/>
          <w:sz w:val="24"/>
          <w:lang w:val="en-GB"/>
        </w:rPr>
        <w:t>.</w:t>
      </w:r>
      <w:r w:rsidR="00417744" w:rsidRPr="00B038D3">
        <w:rPr>
          <w:rFonts w:cs="MPlantin"/>
          <w:sz w:val="24"/>
          <w:lang w:val="en-GB"/>
        </w:rPr>
        <w:t xml:space="preserve">  </w:t>
      </w:r>
      <w:r w:rsidR="003B490B" w:rsidRPr="00B038D3">
        <w:rPr>
          <w:rFonts w:cs="MPlantin"/>
          <w:sz w:val="24"/>
          <w:lang w:val="en-GB"/>
        </w:rPr>
        <w:t>P</w:t>
      </w:r>
      <w:r w:rsidR="00417744" w:rsidRPr="00B038D3">
        <w:rPr>
          <w:rFonts w:cs="MPlantin"/>
          <w:sz w:val="24"/>
          <w:lang w:val="en-GB"/>
        </w:rPr>
        <w:t xml:space="preserve">ublication </w:t>
      </w:r>
      <w:r w:rsidR="00796F83" w:rsidRPr="00B038D3">
        <w:rPr>
          <w:rFonts w:cs="MPlantin"/>
          <w:sz w:val="24"/>
          <w:lang w:val="en-GB"/>
        </w:rPr>
        <w:t xml:space="preserve">should </w:t>
      </w:r>
      <w:r w:rsidR="003B490B" w:rsidRPr="00B038D3">
        <w:rPr>
          <w:rFonts w:cs="MPlantin"/>
          <w:sz w:val="24"/>
          <w:lang w:val="en-GB"/>
        </w:rPr>
        <w:t xml:space="preserve">allow me to </w:t>
      </w:r>
      <w:r w:rsidR="00417744" w:rsidRPr="00B038D3">
        <w:rPr>
          <w:rFonts w:cs="MPlantin"/>
          <w:sz w:val="24"/>
          <w:lang w:val="en-GB"/>
        </w:rPr>
        <w:t>increase</w:t>
      </w:r>
      <w:r w:rsidR="00710AF2" w:rsidRPr="00B038D3">
        <w:rPr>
          <w:rFonts w:cs="MPlantin"/>
          <w:sz w:val="24"/>
          <w:lang w:val="en-GB"/>
        </w:rPr>
        <w:t xml:space="preserve"> </w:t>
      </w:r>
      <w:r w:rsidR="00417744" w:rsidRPr="00B038D3">
        <w:rPr>
          <w:rFonts w:cs="MPlantin"/>
          <w:sz w:val="24"/>
          <w:lang w:val="en-GB"/>
        </w:rPr>
        <w:t xml:space="preserve">the reach of my </w:t>
      </w:r>
      <w:r w:rsidR="005B1256" w:rsidRPr="00B038D3">
        <w:rPr>
          <w:rFonts w:cs="MPlantin"/>
          <w:sz w:val="24"/>
          <w:lang w:val="en-GB"/>
        </w:rPr>
        <w:t xml:space="preserve">findings </w:t>
      </w:r>
      <w:r w:rsidR="00417744" w:rsidRPr="00B038D3">
        <w:rPr>
          <w:rFonts w:cs="MPlantin"/>
          <w:sz w:val="24"/>
          <w:lang w:val="en-GB"/>
        </w:rPr>
        <w:t xml:space="preserve">and </w:t>
      </w:r>
      <w:r w:rsidR="00255F0C" w:rsidRPr="00B038D3">
        <w:rPr>
          <w:rFonts w:cs="MPlantin"/>
          <w:sz w:val="24"/>
          <w:lang w:val="en-GB"/>
        </w:rPr>
        <w:t xml:space="preserve">add to the existing </w:t>
      </w:r>
      <w:r w:rsidR="005B1256" w:rsidRPr="00B038D3">
        <w:rPr>
          <w:rFonts w:cs="MPlantin"/>
          <w:sz w:val="24"/>
          <w:lang w:val="en-GB"/>
        </w:rPr>
        <w:t xml:space="preserve">research </w:t>
      </w:r>
      <w:r w:rsidR="00255F0C" w:rsidRPr="00B038D3">
        <w:rPr>
          <w:rFonts w:cs="MPlantin"/>
          <w:sz w:val="24"/>
          <w:lang w:val="en-GB"/>
        </w:rPr>
        <w:t>corpus.</w:t>
      </w:r>
      <w:r w:rsidR="00D54192" w:rsidRPr="00B038D3">
        <w:rPr>
          <w:rFonts w:cs="MPlantin"/>
          <w:sz w:val="24"/>
          <w:lang w:val="en-GB"/>
        </w:rPr>
        <w:t xml:space="preserve">  </w:t>
      </w:r>
      <w:r w:rsidR="00A41AC3" w:rsidRPr="00B038D3">
        <w:rPr>
          <w:rFonts w:cs="MPlantin"/>
          <w:sz w:val="24"/>
          <w:lang w:val="en-GB"/>
        </w:rPr>
        <w:t xml:space="preserve">Concurrently, I aim </w:t>
      </w:r>
      <w:r w:rsidR="00D54192" w:rsidRPr="00B038D3">
        <w:rPr>
          <w:rFonts w:cs="MPlantin"/>
          <w:sz w:val="24"/>
          <w:lang w:val="en-GB"/>
        </w:rPr>
        <w:t xml:space="preserve">to build on the knowledge gained here and pursue </w:t>
      </w:r>
      <w:r w:rsidR="009A6BE9" w:rsidRPr="00B038D3">
        <w:rPr>
          <w:rFonts w:cs="MPlantin"/>
          <w:sz w:val="24"/>
          <w:lang w:val="en-GB"/>
        </w:rPr>
        <w:t xml:space="preserve">the </w:t>
      </w:r>
      <w:r w:rsidR="00D54192" w:rsidRPr="00B038D3">
        <w:rPr>
          <w:rFonts w:cs="MPlantin"/>
          <w:sz w:val="24"/>
          <w:lang w:val="en-GB"/>
        </w:rPr>
        <w:t>research areas</w:t>
      </w:r>
      <w:r w:rsidR="009A6BE9" w:rsidRPr="00B038D3">
        <w:rPr>
          <w:rFonts w:cs="MPlantin"/>
          <w:sz w:val="24"/>
          <w:lang w:val="en-GB"/>
        </w:rPr>
        <w:t xml:space="preserve"> which have been</w:t>
      </w:r>
      <w:r w:rsidR="00D54192" w:rsidRPr="00B038D3">
        <w:rPr>
          <w:rFonts w:cs="MPlantin"/>
          <w:sz w:val="24"/>
          <w:lang w:val="en-GB"/>
        </w:rPr>
        <w:t xml:space="preserve"> outlined in Section 5.3</w:t>
      </w:r>
      <w:r w:rsidR="009A6BE9" w:rsidRPr="00B038D3">
        <w:rPr>
          <w:rFonts w:cs="MPlantin"/>
          <w:sz w:val="24"/>
          <w:lang w:val="en-GB"/>
        </w:rPr>
        <w:t xml:space="preserve">, in order to further enhance the </w:t>
      </w:r>
      <w:r w:rsidR="00D0396A" w:rsidRPr="00B038D3">
        <w:rPr>
          <w:rFonts w:cs="MPlantin"/>
          <w:sz w:val="24"/>
          <w:lang w:val="en-GB"/>
        </w:rPr>
        <w:t xml:space="preserve">contribution of </w:t>
      </w:r>
      <w:r w:rsidR="009A6BE9" w:rsidRPr="00B038D3">
        <w:rPr>
          <w:rFonts w:cs="MPlantin"/>
          <w:sz w:val="24"/>
          <w:lang w:val="en-GB"/>
        </w:rPr>
        <w:t>this study.</w:t>
      </w:r>
      <w:r w:rsidR="00D0396A" w:rsidRPr="00B038D3">
        <w:rPr>
          <w:rFonts w:cs="MPlantin"/>
          <w:sz w:val="24"/>
          <w:lang w:val="en-GB"/>
        </w:rPr>
        <w:t xml:space="preserve">   </w:t>
      </w:r>
      <w:r w:rsidR="009A6BE9" w:rsidRPr="00B038D3">
        <w:rPr>
          <w:rFonts w:cs="MPlantin"/>
          <w:sz w:val="24"/>
          <w:lang w:val="en-GB"/>
        </w:rPr>
        <w:t xml:space="preserve"> </w:t>
      </w:r>
    </w:p>
    <w:p w:rsidR="00F9671B" w:rsidRPr="00B038D3" w:rsidRDefault="00F9671B" w:rsidP="00F9671B">
      <w:pPr>
        <w:pStyle w:val="NoSpacing"/>
        <w:spacing w:line="360" w:lineRule="auto"/>
        <w:jc w:val="both"/>
        <w:rPr>
          <w:sz w:val="24"/>
          <w:lang w:val="en-US"/>
        </w:rPr>
      </w:pPr>
    </w:p>
    <w:p w:rsidR="00F9671B" w:rsidRPr="00B038D3" w:rsidRDefault="00F9671B" w:rsidP="00F9671B">
      <w:pPr>
        <w:pStyle w:val="NoSpacing"/>
        <w:spacing w:line="360" w:lineRule="auto"/>
        <w:jc w:val="both"/>
        <w:rPr>
          <w:b/>
          <w:sz w:val="24"/>
          <w:lang w:val="en-US"/>
        </w:rPr>
      </w:pPr>
      <w:r w:rsidRPr="00B038D3">
        <w:rPr>
          <w:b/>
          <w:sz w:val="24"/>
          <w:lang w:val="en-US"/>
        </w:rPr>
        <w:t>5.6 Rounding off</w:t>
      </w:r>
    </w:p>
    <w:p w:rsidR="001D5E8F" w:rsidRPr="00B038D3" w:rsidRDefault="001D5E8F" w:rsidP="00F9671B">
      <w:pPr>
        <w:pStyle w:val="NoSpacing"/>
        <w:spacing w:line="360" w:lineRule="auto"/>
        <w:jc w:val="both"/>
        <w:rPr>
          <w:sz w:val="24"/>
          <w:lang w:val="en-US"/>
        </w:rPr>
      </w:pPr>
    </w:p>
    <w:p w:rsidR="00F9671B" w:rsidRPr="00B038D3" w:rsidRDefault="00F9671B" w:rsidP="00F9671B">
      <w:pPr>
        <w:pStyle w:val="NoSpacing"/>
        <w:spacing w:line="360" w:lineRule="auto"/>
        <w:jc w:val="both"/>
        <w:rPr>
          <w:rFonts w:cs="MPlantin"/>
          <w:sz w:val="24"/>
          <w:lang w:val="en-GB"/>
        </w:rPr>
      </w:pPr>
      <w:r w:rsidRPr="00B038D3">
        <w:rPr>
          <w:sz w:val="24"/>
          <w:lang w:val="en-US"/>
        </w:rPr>
        <w:t xml:space="preserve">This study has shed light on the crucial role collaboration and the </w:t>
      </w:r>
      <w:r w:rsidRPr="00B038D3">
        <w:rPr>
          <w:rFonts w:cs="MPlantin"/>
          <w:sz w:val="24"/>
          <w:lang w:val="en-GB"/>
        </w:rPr>
        <w:t xml:space="preserve">social context play in language learning.  The increasing popularity of constructivist-oriented pedagogies in the field is testament to that.  The social constructivist framework this study has operated in, presented specific conceptualizations of notions such as CL, scaffolding, ZPD, co-construction of meaning, interaction, active learning, language’s </w:t>
      </w:r>
      <w:r w:rsidR="00F443A8">
        <w:rPr>
          <w:rFonts w:cs="MPlantin"/>
          <w:sz w:val="24"/>
          <w:lang w:val="en-GB"/>
        </w:rPr>
        <w:t xml:space="preserve">mediational </w:t>
      </w:r>
      <w:r w:rsidRPr="00B038D3">
        <w:rPr>
          <w:rFonts w:cs="MPlantin"/>
          <w:sz w:val="24"/>
          <w:lang w:val="en-GB"/>
        </w:rPr>
        <w:t>role, student-centred approaches and new roles for teachers and students; the ESP context needs to heed such conceptualizations, as they have been found here to meet and facilitate its specialized demands.  The capacity of these noti</w:t>
      </w:r>
      <w:r w:rsidR="00E05305" w:rsidRPr="00B038D3">
        <w:rPr>
          <w:rFonts w:cs="MPlantin"/>
          <w:sz w:val="24"/>
          <w:lang w:val="en-GB"/>
        </w:rPr>
        <w:t>ons to cater to the ESP setting</w:t>
      </w:r>
      <w:r w:rsidRPr="00B038D3">
        <w:rPr>
          <w:rFonts w:cs="MPlantin"/>
          <w:sz w:val="24"/>
          <w:lang w:val="en-GB"/>
        </w:rPr>
        <w:t xml:space="preserve"> is enhanced by considering both student and teacher perceptions, which is not often the case in the literature and is therefore one of the innovations of this research.  </w:t>
      </w:r>
    </w:p>
    <w:p w:rsidR="0021200D" w:rsidRPr="00B038D3" w:rsidRDefault="0021200D" w:rsidP="0021200D">
      <w:pPr>
        <w:pStyle w:val="NoSpacing"/>
        <w:spacing w:line="360" w:lineRule="auto"/>
        <w:ind w:firstLine="720"/>
        <w:jc w:val="both"/>
        <w:rPr>
          <w:sz w:val="24"/>
          <w:lang w:val="en-US"/>
        </w:rPr>
      </w:pPr>
      <w:r w:rsidRPr="00B038D3">
        <w:rPr>
          <w:sz w:val="24"/>
          <w:lang w:val="en-US"/>
        </w:rPr>
        <w:t xml:space="preserve">This </w:t>
      </w:r>
      <w:r w:rsidR="0028763C" w:rsidRPr="00B038D3">
        <w:rPr>
          <w:sz w:val="24"/>
          <w:lang w:val="en-US"/>
        </w:rPr>
        <w:t xml:space="preserve">case study </w:t>
      </w:r>
      <w:r w:rsidRPr="00B038D3">
        <w:rPr>
          <w:sz w:val="24"/>
          <w:lang w:val="en-US"/>
        </w:rPr>
        <w:t xml:space="preserve">is of a relatively small scale and has presented results within a particular context.  Through an inductive analytic process, every effort was made so that interpretations are sensitive to the participants’ perspectives.  At the same time, findings and interpretations are context-dependent and contingent.  </w:t>
      </w:r>
      <w:r w:rsidR="009B12B5" w:rsidRPr="00B038D3">
        <w:rPr>
          <w:sz w:val="24"/>
          <w:lang w:val="en-US"/>
        </w:rPr>
        <w:t xml:space="preserve">Hence, although </w:t>
      </w:r>
      <w:r w:rsidR="009B12B5" w:rsidRPr="00B038D3">
        <w:rPr>
          <w:sz w:val="24"/>
          <w:lang w:val="en-US"/>
        </w:rPr>
        <w:lastRenderedPageBreak/>
        <w:t>m</w:t>
      </w:r>
      <w:r w:rsidRPr="00B038D3">
        <w:rPr>
          <w:sz w:val="24"/>
          <w:lang w:val="en-US"/>
        </w:rPr>
        <w:t xml:space="preserve">y findings </w:t>
      </w:r>
      <w:r w:rsidR="009B12B5" w:rsidRPr="00B038D3">
        <w:rPr>
          <w:sz w:val="24"/>
          <w:lang w:val="en-US"/>
        </w:rPr>
        <w:t xml:space="preserve">are </w:t>
      </w:r>
      <w:r w:rsidRPr="00B038D3">
        <w:rPr>
          <w:sz w:val="24"/>
          <w:lang w:val="en-US"/>
        </w:rPr>
        <w:t>particularly important for my context</w:t>
      </w:r>
      <w:r w:rsidR="009B12B5" w:rsidRPr="00B038D3">
        <w:rPr>
          <w:sz w:val="24"/>
          <w:lang w:val="en-US"/>
        </w:rPr>
        <w:t xml:space="preserve">, </w:t>
      </w:r>
      <w:r w:rsidRPr="00B038D3">
        <w:rPr>
          <w:sz w:val="24"/>
          <w:lang w:val="en-US"/>
        </w:rPr>
        <w:t xml:space="preserve">the implications </w:t>
      </w:r>
      <w:r w:rsidR="009B12B5" w:rsidRPr="00B038D3">
        <w:rPr>
          <w:sz w:val="24"/>
          <w:lang w:val="en-US"/>
        </w:rPr>
        <w:t>presented</w:t>
      </w:r>
      <w:r w:rsidRPr="00B038D3">
        <w:rPr>
          <w:sz w:val="24"/>
          <w:lang w:val="en-US"/>
        </w:rPr>
        <w:t xml:space="preserve"> </w:t>
      </w:r>
      <w:r w:rsidR="009B12B5" w:rsidRPr="00B038D3">
        <w:rPr>
          <w:sz w:val="24"/>
          <w:lang w:val="en-US"/>
        </w:rPr>
        <w:t>have a wider reach</w:t>
      </w:r>
      <w:r w:rsidRPr="00B038D3">
        <w:rPr>
          <w:sz w:val="24"/>
          <w:lang w:val="en-US"/>
        </w:rPr>
        <w:t xml:space="preserve">.  In all, this study has made a sound contribution to the </w:t>
      </w:r>
      <w:r w:rsidR="009B12B5" w:rsidRPr="00B038D3">
        <w:rPr>
          <w:sz w:val="24"/>
          <w:lang w:val="en-US"/>
        </w:rPr>
        <w:t xml:space="preserve">ESP </w:t>
      </w:r>
      <w:r w:rsidRPr="00B038D3">
        <w:rPr>
          <w:sz w:val="24"/>
          <w:lang w:val="en-US"/>
        </w:rPr>
        <w:t xml:space="preserve">research body by examining an aspect of </w:t>
      </w:r>
      <w:r w:rsidR="009B12B5" w:rsidRPr="00B038D3">
        <w:rPr>
          <w:sz w:val="24"/>
          <w:lang w:val="en-US"/>
        </w:rPr>
        <w:t xml:space="preserve">this </w:t>
      </w:r>
      <w:r w:rsidRPr="00B038D3">
        <w:rPr>
          <w:sz w:val="24"/>
          <w:lang w:val="en-US"/>
        </w:rPr>
        <w:t xml:space="preserve">complex </w:t>
      </w:r>
      <w:r w:rsidR="009B12B5" w:rsidRPr="00B038D3">
        <w:rPr>
          <w:sz w:val="24"/>
          <w:lang w:val="en-US"/>
        </w:rPr>
        <w:t xml:space="preserve">language learning </w:t>
      </w:r>
      <w:r w:rsidRPr="00B038D3">
        <w:rPr>
          <w:sz w:val="24"/>
          <w:lang w:val="en-US"/>
        </w:rPr>
        <w:t xml:space="preserve">domain in an original way and by presenting findings that are of value in and of themselves. </w:t>
      </w:r>
    </w:p>
    <w:p w:rsidR="00553F1E" w:rsidRPr="00B038D3" w:rsidRDefault="00553F1E"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Pr="00B038D3" w:rsidRDefault="00794C42" w:rsidP="00384AD8">
      <w:pPr>
        <w:pStyle w:val="NoSpacing"/>
        <w:spacing w:line="360" w:lineRule="auto"/>
        <w:jc w:val="both"/>
        <w:rPr>
          <w:sz w:val="24"/>
          <w:szCs w:val="24"/>
          <w:lang w:val="en-US"/>
        </w:rPr>
      </w:pPr>
    </w:p>
    <w:p w:rsidR="00794C42" w:rsidRDefault="00794C42" w:rsidP="00384AD8">
      <w:pPr>
        <w:pStyle w:val="NoSpacing"/>
        <w:spacing w:line="360" w:lineRule="auto"/>
        <w:jc w:val="both"/>
        <w:rPr>
          <w:sz w:val="24"/>
          <w:szCs w:val="24"/>
          <w:lang w:val="en-US"/>
        </w:rPr>
      </w:pPr>
    </w:p>
    <w:p w:rsidR="00874610" w:rsidRDefault="00874610" w:rsidP="00384AD8">
      <w:pPr>
        <w:pStyle w:val="NoSpacing"/>
        <w:spacing w:line="360" w:lineRule="auto"/>
        <w:jc w:val="both"/>
        <w:rPr>
          <w:sz w:val="24"/>
          <w:szCs w:val="24"/>
          <w:lang w:val="en-US"/>
        </w:rPr>
      </w:pPr>
    </w:p>
    <w:p w:rsidR="00874610" w:rsidRDefault="00874610" w:rsidP="00384AD8">
      <w:pPr>
        <w:pStyle w:val="NoSpacing"/>
        <w:spacing w:line="360" w:lineRule="auto"/>
        <w:jc w:val="both"/>
        <w:rPr>
          <w:sz w:val="24"/>
          <w:szCs w:val="24"/>
          <w:lang w:val="en-US"/>
        </w:rPr>
      </w:pPr>
    </w:p>
    <w:p w:rsidR="00874610" w:rsidRDefault="00874610" w:rsidP="00384AD8">
      <w:pPr>
        <w:pStyle w:val="NoSpacing"/>
        <w:spacing w:line="360" w:lineRule="auto"/>
        <w:jc w:val="both"/>
        <w:rPr>
          <w:sz w:val="24"/>
          <w:szCs w:val="24"/>
          <w:lang w:val="en-US"/>
        </w:rPr>
      </w:pPr>
    </w:p>
    <w:p w:rsidR="00874610" w:rsidRPr="00B038D3" w:rsidRDefault="00874610" w:rsidP="00384AD8">
      <w:pPr>
        <w:pStyle w:val="NoSpacing"/>
        <w:spacing w:line="360" w:lineRule="auto"/>
        <w:jc w:val="both"/>
        <w:rPr>
          <w:sz w:val="24"/>
          <w:szCs w:val="24"/>
          <w:lang w:val="en-US"/>
        </w:rPr>
      </w:pPr>
    </w:p>
    <w:p w:rsidR="00203C59" w:rsidRPr="00B038D3" w:rsidRDefault="00203C59" w:rsidP="00384AD8">
      <w:pPr>
        <w:pStyle w:val="NoSpacing"/>
        <w:spacing w:line="360" w:lineRule="auto"/>
        <w:jc w:val="both"/>
        <w:rPr>
          <w:sz w:val="24"/>
          <w:szCs w:val="24"/>
          <w:lang w:val="en-US"/>
        </w:rPr>
      </w:pPr>
    </w:p>
    <w:p w:rsidR="00203C59" w:rsidRPr="00B038D3" w:rsidRDefault="00595104" w:rsidP="00595104">
      <w:pPr>
        <w:pStyle w:val="NoSpacing"/>
        <w:spacing w:line="360" w:lineRule="auto"/>
        <w:jc w:val="center"/>
        <w:rPr>
          <w:b/>
          <w:sz w:val="24"/>
          <w:szCs w:val="24"/>
          <w:lang w:val="en-US"/>
        </w:rPr>
      </w:pPr>
      <w:r w:rsidRPr="00B038D3">
        <w:rPr>
          <w:b/>
          <w:sz w:val="24"/>
          <w:szCs w:val="24"/>
          <w:lang w:val="en-US"/>
        </w:rPr>
        <w:lastRenderedPageBreak/>
        <w:t>References</w:t>
      </w:r>
    </w:p>
    <w:p w:rsidR="00595104" w:rsidRPr="00B038D3" w:rsidRDefault="00595104" w:rsidP="00595104">
      <w:pPr>
        <w:pStyle w:val="NoSpacing"/>
        <w:spacing w:line="360" w:lineRule="auto"/>
        <w:jc w:val="center"/>
        <w:rPr>
          <w:b/>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Abednia, A. (2012). Teachers’ professional identity: Contributions of a critical EFL teacher education course in Iran. </w:t>
      </w:r>
      <w:r w:rsidRPr="00B038D3">
        <w:rPr>
          <w:i/>
          <w:sz w:val="24"/>
          <w:szCs w:val="24"/>
          <w:lang w:val="en-US"/>
        </w:rPr>
        <w:t>Teaching and Teacher Education</w:t>
      </w:r>
      <w:r w:rsidRPr="00B038D3">
        <w:rPr>
          <w:sz w:val="24"/>
          <w:szCs w:val="24"/>
          <w:lang w:val="en-US"/>
        </w:rPr>
        <w:t>, 28, 706-717.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GB"/>
        </w:rPr>
      </w:pPr>
      <w:r w:rsidRPr="00B038D3">
        <w:rPr>
          <w:rFonts w:cs="TimesNewRomanPS"/>
          <w:sz w:val="24"/>
          <w:szCs w:val="24"/>
          <w:lang w:val="en-GB"/>
        </w:rPr>
        <w:t xml:space="preserve">Abrami, P., Poulsen, C., &amp; Chambers, B. (2004). Teacher motivation to implement an educational innovation: Factors differentiating users and non-users of cooperative learning. </w:t>
      </w:r>
      <w:r w:rsidRPr="00B038D3">
        <w:rPr>
          <w:rFonts w:cs="TimesNewRomanPS-Italic"/>
          <w:i/>
          <w:iCs/>
          <w:sz w:val="24"/>
          <w:szCs w:val="24"/>
          <w:lang w:val="en-GB"/>
        </w:rPr>
        <w:t>Educational Psychology</w:t>
      </w:r>
      <w:r w:rsidRPr="00B038D3">
        <w:rPr>
          <w:rFonts w:cs="TimesNewRomanPS-Italic"/>
          <w:iCs/>
          <w:sz w:val="24"/>
          <w:szCs w:val="24"/>
          <w:lang w:val="en-GB"/>
        </w:rPr>
        <w:t>,</w:t>
      </w:r>
      <w:r w:rsidRPr="00B038D3">
        <w:rPr>
          <w:rFonts w:cs="TimesNewRomanPS-Italic"/>
          <w:i/>
          <w:iCs/>
          <w:sz w:val="24"/>
          <w:szCs w:val="24"/>
          <w:lang w:val="en-GB"/>
        </w:rPr>
        <w:t xml:space="preserve"> </w:t>
      </w:r>
      <w:r w:rsidRPr="00B038D3">
        <w:rPr>
          <w:rFonts w:cs="TimesNewRomanPS"/>
          <w:sz w:val="24"/>
          <w:szCs w:val="24"/>
          <w:lang w:val="en-GB"/>
        </w:rPr>
        <w:t>24, 201-216.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Adam, S. &amp; Nel, D. (2009). Blended and online learning: Student perceptions and performance.  </w:t>
      </w:r>
      <w:r w:rsidRPr="00B038D3">
        <w:rPr>
          <w:i/>
          <w:sz w:val="24"/>
          <w:szCs w:val="24"/>
          <w:lang w:val="en-US"/>
        </w:rPr>
        <w:t>Interactive Technology and Smart Education</w:t>
      </w:r>
      <w:r w:rsidRPr="00B038D3">
        <w:rPr>
          <w:sz w:val="24"/>
          <w:szCs w:val="24"/>
          <w:lang w:val="en-US"/>
        </w:rPr>
        <w:t>, 6(3), 140-155.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Adams, P. (2006). Exploring social constructivism: Theories and practicalities, Education 3-13.  </w:t>
      </w:r>
      <w:r w:rsidRPr="00B038D3">
        <w:rPr>
          <w:i/>
          <w:sz w:val="24"/>
          <w:szCs w:val="24"/>
          <w:lang w:val="en-US"/>
        </w:rPr>
        <w:t>International Journal of Primary, Elementary and Early Years Education</w:t>
      </w:r>
      <w:r w:rsidRPr="00B038D3">
        <w:rPr>
          <w:sz w:val="24"/>
          <w:szCs w:val="24"/>
          <w:lang w:val="en-US"/>
        </w:rPr>
        <w:t xml:space="preserve">, 34(3), 243-257.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Ade-ojo, G. O. (2005). The predisposition of adult ESOL learners in a FE college towards autonomy. </w:t>
      </w:r>
      <w:r w:rsidRPr="00B038D3">
        <w:rPr>
          <w:i/>
          <w:sz w:val="24"/>
          <w:szCs w:val="24"/>
          <w:lang w:val="en-US"/>
        </w:rPr>
        <w:t>Journal of Further and Higher Education</w:t>
      </w:r>
      <w:r w:rsidRPr="00B038D3">
        <w:rPr>
          <w:sz w:val="24"/>
          <w:szCs w:val="24"/>
          <w:lang w:val="en-US"/>
        </w:rPr>
        <w:t>, 29(3), 191-210.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Adler, P. A. &amp; Adler, P. (1994). Observational techniques. In N.K. Denzin &amp; Y.S. Lincoln (Eds.), </w:t>
      </w:r>
      <w:r w:rsidRPr="00B038D3">
        <w:rPr>
          <w:i/>
          <w:sz w:val="24"/>
          <w:szCs w:val="24"/>
          <w:lang w:val="en-US"/>
        </w:rPr>
        <w:t>Handbook of qualitative research</w:t>
      </w:r>
      <w:r w:rsidRPr="00B038D3">
        <w:rPr>
          <w:sz w:val="24"/>
          <w:szCs w:val="24"/>
          <w:lang w:val="en-US"/>
        </w:rPr>
        <w:t xml:space="preserve"> (pp. 377-392).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Aggarwal, P. &amp; O’Brien, C. L. (2008). Social loafing on group projects: Structural antecedents and effect on student satisfaction. </w:t>
      </w:r>
      <w:r w:rsidRPr="00B038D3">
        <w:rPr>
          <w:i/>
          <w:iCs/>
          <w:sz w:val="24"/>
          <w:szCs w:val="24"/>
          <w:lang w:val="en-GB"/>
        </w:rPr>
        <w:t>Journal of Marketing Education</w:t>
      </w:r>
      <w:r w:rsidRPr="00B038D3">
        <w:rPr>
          <w:iCs/>
          <w:sz w:val="24"/>
          <w:szCs w:val="24"/>
          <w:lang w:val="en-GB"/>
        </w:rPr>
        <w:t>,</w:t>
      </w:r>
      <w:r w:rsidRPr="00B038D3">
        <w:rPr>
          <w:i/>
          <w:iCs/>
          <w:sz w:val="24"/>
          <w:szCs w:val="24"/>
          <w:lang w:val="en-GB"/>
        </w:rPr>
        <w:t xml:space="preserve"> </w:t>
      </w:r>
      <w:r w:rsidRPr="00B038D3">
        <w:rPr>
          <w:sz w:val="24"/>
          <w:szCs w:val="24"/>
          <w:lang w:val="en-GB"/>
        </w:rPr>
        <w:t>30(3), 255-264.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Aiguo, W. (2007). Teaching aviation English in the Chinese context: Developing ESP theory in a non-English speaking country. </w:t>
      </w:r>
      <w:r w:rsidRPr="00B038D3">
        <w:rPr>
          <w:i/>
          <w:sz w:val="24"/>
          <w:szCs w:val="24"/>
          <w:lang w:val="en-US"/>
        </w:rPr>
        <w:t>English for Specific Purposes</w:t>
      </w:r>
      <w:r w:rsidRPr="00B038D3">
        <w:rPr>
          <w:sz w:val="24"/>
          <w:szCs w:val="24"/>
          <w:lang w:val="en-US"/>
        </w:rPr>
        <w:t xml:space="preserve">, 26, 121-128.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Alavi, M. (1994). Computer-mediated collaborative learning: An empirical evaluation. </w:t>
      </w:r>
      <w:r w:rsidRPr="00B038D3">
        <w:rPr>
          <w:rFonts w:cs="Times New Roman"/>
          <w:i/>
          <w:iCs/>
          <w:sz w:val="24"/>
          <w:szCs w:val="24"/>
          <w:lang w:val="en-US"/>
        </w:rPr>
        <w:t>MIS Quarterly</w:t>
      </w:r>
      <w:r w:rsidRPr="00B038D3">
        <w:rPr>
          <w:rFonts w:cs="Times New Roman"/>
          <w:sz w:val="24"/>
          <w:szCs w:val="24"/>
          <w:lang w:val="en-US"/>
        </w:rPr>
        <w:t xml:space="preserve">, </w:t>
      </w:r>
      <w:r w:rsidRPr="00B038D3">
        <w:rPr>
          <w:rFonts w:cs="Times New Roman"/>
          <w:bCs/>
          <w:sz w:val="24"/>
          <w:szCs w:val="24"/>
          <w:lang w:val="en-US"/>
        </w:rPr>
        <w:t>18</w:t>
      </w:r>
      <w:r w:rsidRPr="00B038D3">
        <w:rPr>
          <w:rFonts w:cs="Times New Roman"/>
          <w:sz w:val="24"/>
          <w:szCs w:val="24"/>
          <w:lang w:val="en-US"/>
        </w:rPr>
        <w:t>(3), 159-174.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Aldridge, J. M., Fraser, B. J., Bell, L., &amp; Dorman, J. (2012). Using a new learning environment questionnaire for reflection in teacher action research. </w:t>
      </w:r>
      <w:r w:rsidRPr="00B038D3">
        <w:rPr>
          <w:i/>
          <w:sz w:val="24"/>
          <w:szCs w:val="24"/>
          <w:lang w:val="en-US"/>
        </w:rPr>
        <w:t>Journal of Science Teacher Education</w:t>
      </w:r>
      <w:r w:rsidRPr="00B038D3">
        <w:rPr>
          <w:sz w:val="24"/>
          <w:szCs w:val="24"/>
          <w:lang w:val="en-US"/>
        </w:rPr>
        <w:t>, 23, 259-290.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Alexander, B. (2006). Web 2.0: A new wave of innovation for teaching and learning? </w:t>
      </w:r>
      <w:r w:rsidRPr="00B038D3">
        <w:rPr>
          <w:rFonts w:cs="Times-Italic"/>
          <w:i/>
          <w:iCs/>
          <w:sz w:val="24"/>
          <w:szCs w:val="24"/>
          <w:lang w:val="en-US"/>
        </w:rPr>
        <w:t>EDUCAUSE Review</w:t>
      </w:r>
      <w:r w:rsidRPr="00B038D3">
        <w:rPr>
          <w:rFonts w:cs="Times-Italic"/>
          <w:iCs/>
          <w:sz w:val="24"/>
          <w:szCs w:val="24"/>
          <w:lang w:val="en-US"/>
        </w:rPr>
        <w:t>,</w:t>
      </w:r>
      <w:r w:rsidRPr="00B038D3">
        <w:rPr>
          <w:rFonts w:cs="Times-Italic"/>
          <w:i/>
          <w:iCs/>
          <w:sz w:val="24"/>
          <w:szCs w:val="24"/>
          <w:lang w:val="en-US"/>
        </w:rPr>
        <w:t xml:space="preserve"> </w:t>
      </w:r>
      <w:r w:rsidRPr="00B038D3">
        <w:rPr>
          <w:rFonts w:cs="Times-Bold"/>
          <w:bCs/>
          <w:sz w:val="24"/>
          <w:szCs w:val="24"/>
          <w:lang w:val="en-US"/>
        </w:rPr>
        <w:t>41</w:t>
      </w:r>
      <w:r w:rsidRPr="00B038D3">
        <w:rPr>
          <w:rFonts w:cs="Times-Roman"/>
          <w:sz w:val="24"/>
          <w:szCs w:val="24"/>
          <w:lang w:val="en-US"/>
        </w:rPr>
        <w:t>, 32-44.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Aljaafreh, A. &amp; Lantolf, J. P. (1994). Negative feedback as regulation and second language learning in the zone of proximal development. </w:t>
      </w:r>
      <w:r w:rsidRPr="00B038D3">
        <w:rPr>
          <w:rFonts w:cs="NewCenturySchlbk-Italic"/>
          <w:i/>
          <w:iCs/>
          <w:sz w:val="24"/>
          <w:szCs w:val="24"/>
          <w:lang w:val="en-US"/>
        </w:rPr>
        <w:t>Modern Language Journal</w:t>
      </w:r>
      <w:r w:rsidRPr="00B038D3">
        <w:rPr>
          <w:rFonts w:cs="NewCenturySchlbk-Italic"/>
          <w:iCs/>
          <w:sz w:val="24"/>
          <w:szCs w:val="24"/>
          <w:lang w:val="en-US"/>
        </w:rPr>
        <w:t xml:space="preserve">, </w:t>
      </w:r>
      <w:r w:rsidRPr="00B038D3">
        <w:rPr>
          <w:sz w:val="24"/>
          <w:szCs w:val="24"/>
          <w:lang w:val="en-US"/>
        </w:rPr>
        <w:t>78, 465-483.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Allen, J. P. B. &amp; Widdowson, H. (Eds.) (1974). </w:t>
      </w:r>
      <w:r w:rsidRPr="00B038D3">
        <w:rPr>
          <w:i/>
          <w:sz w:val="24"/>
          <w:szCs w:val="24"/>
          <w:lang w:val="en-US"/>
        </w:rPr>
        <w:t>English in focus series</w:t>
      </w:r>
      <w:r w:rsidRPr="00B038D3">
        <w:rPr>
          <w:sz w:val="24"/>
          <w:szCs w:val="24"/>
          <w:lang w:val="en-US"/>
        </w:rPr>
        <w:t>. Oxford: Oxford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Allen, L. Q. (2006). Investigating culture through cooperative learning. </w:t>
      </w:r>
      <w:r w:rsidRPr="00B038D3">
        <w:rPr>
          <w:i/>
          <w:sz w:val="24"/>
          <w:szCs w:val="24"/>
          <w:lang w:val="en-US"/>
        </w:rPr>
        <w:t>Foreign Language Annals</w:t>
      </w:r>
      <w:r w:rsidRPr="00B038D3">
        <w:rPr>
          <w:sz w:val="24"/>
          <w:szCs w:val="24"/>
          <w:lang w:val="en-US"/>
        </w:rPr>
        <w:t>, 39(1), 11-21.</w:t>
      </w:r>
    </w:p>
    <w:p w:rsidR="0015715B" w:rsidRPr="00B038D3" w:rsidRDefault="0015715B" w:rsidP="0015715B">
      <w:pPr>
        <w:pStyle w:val="NoSpacing"/>
        <w:jc w:val="both"/>
        <w:rPr>
          <w:rFonts w:cs="Trebuchet MS"/>
          <w:sz w:val="24"/>
          <w:szCs w:val="24"/>
          <w:lang w:val="en-GB"/>
        </w:rPr>
      </w:pPr>
      <w:r w:rsidRPr="00B038D3">
        <w:rPr>
          <w:rFonts w:cs="Trebuchet MS"/>
          <w:sz w:val="24"/>
          <w:szCs w:val="24"/>
          <w:lang w:val="en-GB"/>
        </w:rPr>
        <w:lastRenderedPageBreak/>
        <w:t xml:space="preserve">Alvarez, I., Espasa, A., &amp; Guasch, T. (2011). The value of feedback in improving collaborative writing assignments in an online learning environment. </w:t>
      </w:r>
      <w:r w:rsidRPr="00B038D3">
        <w:rPr>
          <w:rFonts w:cs="Trebuchet MS"/>
          <w:i/>
          <w:sz w:val="24"/>
          <w:szCs w:val="24"/>
          <w:lang w:val="en-GB"/>
        </w:rPr>
        <w:t>Studies in Higher Education</w:t>
      </w:r>
      <w:r w:rsidRPr="00B038D3">
        <w:rPr>
          <w:rFonts w:cs="Trebuchet MS"/>
          <w:sz w:val="24"/>
          <w:szCs w:val="24"/>
          <w:lang w:val="en-GB"/>
        </w:rPr>
        <w:t>, 37(4), 387-400.</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US"/>
        </w:rPr>
      </w:pPr>
      <w:r w:rsidRPr="00B038D3">
        <w:rPr>
          <w:sz w:val="24"/>
          <w:szCs w:val="24"/>
          <w:lang w:val="en-US"/>
        </w:rPr>
        <w:t xml:space="preserve">Anfara, V. A. Jr., Brown, K. M., &amp; Mangione, T. L. (2002). Qualitative analysis on stage: Making the research process more public. </w:t>
      </w:r>
      <w:r w:rsidRPr="00B038D3">
        <w:rPr>
          <w:i/>
          <w:iCs/>
          <w:sz w:val="24"/>
          <w:szCs w:val="24"/>
          <w:lang w:val="en-US"/>
        </w:rPr>
        <w:t>Educational Researcher</w:t>
      </w:r>
      <w:r w:rsidRPr="00B038D3">
        <w:rPr>
          <w:iCs/>
          <w:sz w:val="24"/>
          <w:szCs w:val="24"/>
          <w:lang w:val="en-US"/>
        </w:rPr>
        <w:t>, 31,</w:t>
      </w:r>
      <w:r w:rsidRPr="00B038D3">
        <w:rPr>
          <w:i/>
          <w:iCs/>
          <w:sz w:val="24"/>
          <w:szCs w:val="24"/>
          <w:lang w:val="en-US"/>
        </w:rPr>
        <w:t xml:space="preserve"> </w:t>
      </w:r>
      <w:r w:rsidRPr="00B038D3">
        <w:rPr>
          <w:sz w:val="24"/>
          <w:szCs w:val="24"/>
          <w:lang w:val="en-US"/>
        </w:rPr>
        <w:t>28-38.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Antil, L., Jenkins, J., Wayne, S., &amp; Vadasy, P. (1998). Cooperative learning: Prevalence, conceptualizations, and the relation between research and practice. </w:t>
      </w:r>
      <w:r w:rsidRPr="00B038D3">
        <w:rPr>
          <w:i/>
          <w:sz w:val="24"/>
          <w:szCs w:val="24"/>
          <w:lang w:val="en-US"/>
        </w:rPr>
        <w:t>American Educational Research Journal</w:t>
      </w:r>
      <w:r w:rsidRPr="00B038D3">
        <w:rPr>
          <w:sz w:val="24"/>
          <w:szCs w:val="24"/>
          <w:lang w:val="en-US"/>
        </w:rPr>
        <w:t>, 35(3), 419-454.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Arnold, N., Ducate, L., &amp; Kost, C. (2012). Collaboration or cooperation? Analyzing group dynamics and revision processes in wikis. </w:t>
      </w:r>
      <w:r w:rsidRPr="00B038D3">
        <w:rPr>
          <w:i/>
          <w:sz w:val="24"/>
          <w:szCs w:val="24"/>
          <w:lang w:val="en-US"/>
        </w:rPr>
        <w:t>CALICO Journal</w:t>
      </w:r>
      <w:r w:rsidRPr="00B038D3">
        <w:rPr>
          <w:sz w:val="24"/>
          <w:szCs w:val="24"/>
          <w:lang w:val="en-US"/>
        </w:rPr>
        <w:t xml:space="preserve">, 29(3), 431-448.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A322"/>
          <w:sz w:val="24"/>
          <w:szCs w:val="24"/>
          <w:lang w:val="en-US"/>
        </w:rPr>
      </w:pPr>
      <w:r w:rsidRPr="00B038D3">
        <w:rPr>
          <w:rFonts w:cs="AdvPSA322"/>
          <w:sz w:val="24"/>
          <w:szCs w:val="24"/>
          <w:lang w:val="en-US"/>
        </w:rPr>
        <w:t xml:space="preserve">Ashraft, B. (2009). Educating the Google-eyed generation. </w:t>
      </w:r>
      <w:r w:rsidRPr="00B038D3">
        <w:rPr>
          <w:rFonts w:cs="AdvPSA323"/>
          <w:i/>
          <w:sz w:val="24"/>
          <w:szCs w:val="24"/>
          <w:lang w:val="en-US"/>
        </w:rPr>
        <w:t>Journal of Education and Training</w:t>
      </w:r>
      <w:r w:rsidRPr="00B038D3">
        <w:rPr>
          <w:rFonts w:cs="AdvPSA322"/>
          <w:sz w:val="24"/>
          <w:szCs w:val="24"/>
          <w:lang w:val="en-US"/>
        </w:rPr>
        <w:t>, 51(5/6), 343-352.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CenturySchlbk-Roman"/>
          <w:sz w:val="24"/>
          <w:szCs w:val="24"/>
          <w:lang w:val="en-US"/>
        </w:rPr>
      </w:pPr>
      <w:r w:rsidRPr="00B038D3">
        <w:rPr>
          <w:rFonts w:cs="NewCenturySchlbk-Roman"/>
          <w:sz w:val="24"/>
          <w:szCs w:val="24"/>
          <w:lang w:val="en-US"/>
        </w:rPr>
        <w:t xml:space="preserve">Astin, A. (1993). </w:t>
      </w:r>
      <w:r w:rsidRPr="00B038D3">
        <w:rPr>
          <w:rFonts w:cs="NewCenturySchlbk-Italic"/>
          <w:i/>
          <w:iCs/>
          <w:sz w:val="24"/>
          <w:szCs w:val="24"/>
          <w:lang w:val="en-US"/>
        </w:rPr>
        <w:t>What matters in college: Four critical years revisited</w:t>
      </w:r>
      <w:r w:rsidRPr="00B038D3">
        <w:rPr>
          <w:rFonts w:cs="NewCenturySchlbk-Roman"/>
          <w:sz w:val="24"/>
          <w:szCs w:val="24"/>
          <w:lang w:val="en-US"/>
        </w:rPr>
        <w:t>. San Francisco: Jossey-Bass.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Gulliv-R"/>
          <w:sz w:val="24"/>
          <w:szCs w:val="24"/>
          <w:lang w:val="en-US"/>
        </w:rPr>
      </w:pPr>
      <w:r w:rsidRPr="00B038D3">
        <w:rPr>
          <w:rFonts w:cs="AdvGulliv-R"/>
          <w:sz w:val="24"/>
          <w:szCs w:val="24"/>
          <w:lang w:val="en-US"/>
        </w:rPr>
        <w:t xml:space="preserve">Attard, A. &amp; Coulson, N. S. (2012). A thematic analysis of patient communication in Parkinson’s disease online support group discussion forums. </w:t>
      </w:r>
      <w:r w:rsidRPr="00B038D3">
        <w:rPr>
          <w:rFonts w:cs="AdvGulliv-R"/>
          <w:i/>
          <w:sz w:val="24"/>
          <w:szCs w:val="24"/>
          <w:lang w:val="en-US"/>
        </w:rPr>
        <w:t>Computers in Human Behavior</w:t>
      </w:r>
      <w:r w:rsidRPr="00B038D3">
        <w:rPr>
          <w:rFonts w:cs="AdvGulliv-R"/>
          <w:sz w:val="24"/>
          <w:szCs w:val="24"/>
          <w:lang w:val="en-US"/>
        </w:rPr>
        <w:t>, 28, 500-506.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Attride-Stirling, J. (2001). Thematic networks: An analytic tool for qualitative research. </w:t>
      </w:r>
      <w:r w:rsidRPr="00B038D3">
        <w:rPr>
          <w:i/>
          <w:sz w:val="24"/>
          <w:szCs w:val="24"/>
          <w:lang w:val="en-US"/>
        </w:rPr>
        <w:t>Qualitative Research</w:t>
      </w:r>
      <w:r w:rsidRPr="00B038D3">
        <w:rPr>
          <w:sz w:val="24"/>
          <w:szCs w:val="24"/>
          <w:lang w:val="en-US"/>
        </w:rPr>
        <w:t xml:space="preserve">, 1(3), 385-405.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Atweh, B., Bleicker, R. E., &amp; Cooper T. J. (1998). The construction of the social context of mathematics classroom: A sociolinguistic analysis. </w:t>
      </w:r>
      <w:r w:rsidRPr="00B038D3">
        <w:rPr>
          <w:i/>
          <w:sz w:val="24"/>
          <w:szCs w:val="24"/>
          <w:lang w:val="en-US"/>
        </w:rPr>
        <w:t>Journal for Research in Mathematics Education</w:t>
      </w:r>
      <w:r w:rsidRPr="00B038D3">
        <w:rPr>
          <w:sz w:val="24"/>
          <w:szCs w:val="24"/>
          <w:lang w:val="en-US"/>
        </w:rPr>
        <w:t>, 29(1), 63-82.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Austin, R., Smyth, J., Rickard, A., Quirk-Bolt, N., &amp; Metcalfe, N. (2010). Collaborative digital learning in schools: Teacher perceptions of purpose and effectiveness. </w:t>
      </w:r>
      <w:r w:rsidRPr="00B038D3">
        <w:rPr>
          <w:i/>
          <w:sz w:val="24"/>
          <w:szCs w:val="24"/>
          <w:lang w:val="en-US"/>
        </w:rPr>
        <w:t>Technology, Pedagogy and Education</w:t>
      </w:r>
      <w:r w:rsidRPr="00B038D3">
        <w:rPr>
          <w:sz w:val="24"/>
          <w:szCs w:val="24"/>
          <w:lang w:val="en-US"/>
        </w:rPr>
        <w:t>, 19(3), 327-343.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Axinn, W. G. &amp; Pearce, L. D. (2006). </w:t>
      </w:r>
      <w:r w:rsidRPr="00B038D3">
        <w:rPr>
          <w:i/>
          <w:sz w:val="24"/>
          <w:szCs w:val="24"/>
          <w:lang w:val="en-US"/>
        </w:rPr>
        <w:t>Mixed method data collection strategies</w:t>
      </w:r>
      <w:r w:rsidRPr="00B038D3">
        <w:rPr>
          <w:sz w:val="24"/>
          <w:szCs w:val="24"/>
          <w:lang w:val="en-US"/>
        </w:rPr>
        <w:t xml:space="preserve">. New York: Cambridge University Press.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Italic"/>
          <w:iCs/>
          <w:sz w:val="24"/>
          <w:szCs w:val="24"/>
          <w:lang w:val="en-GB"/>
        </w:rPr>
      </w:pPr>
      <w:r w:rsidRPr="00B038D3">
        <w:rPr>
          <w:rFonts w:cs="Times-Roman"/>
          <w:sz w:val="24"/>
          <w:szCs w:val="24"/>
          <w:lang w:val="en-GB"/>
        </w:rPr>
        <w:t xml:space="preserve">Ayres, R. (2002). Learner attitudes towards the use of CALL. </w:t>
      </w:r>
      <w:r w:rsidRPr="00B038D3">
        <w:rPr>
          <w:rFonts w:cs="Times-Italic"/>
          <w:i/>
          <w:iCs/>
          <w:sz w:val="24"/>
          <w:szCs w:val="24"/>
          <w:lang w:val="en-GB"/>
        </w:rPr>
        <w:t>Computer Assisted Language Learning</w:t>
      </w:r>
      <w:r w:rsidRPr="00B038D3">
        <w:rPr>
          <w:rFonts w:cs="Times-Roman"/>
          <w:sz w:val="24"/>
          <w:szCs w:val="24"/>
          <w:lang w:val="en-GB"/>
        </w:rPr>
        <w:t xml:space="preserve">, </w:t>
      </w:r>
      <w:r w:rsidRPr="00B038D3">
        <w:rPr>
          <w:rFonts w:cs="Times-Bold"/>
          <w:bCs/>
          <w:sz w:val="24"/>
          <w:szCs w:val="24"/>
          <w:lang w:val="en-GB"/>
        </w:rPr>
        <w:t>15</w:t>
      </w:r>
      <w:r w:rsidRPr="00B038D3">
        <w:rPr>
          <w:rFonts w:cs="Times-Roman"/>
          <w:sz w:val="24"/>
          <w:szCs w:val="24"/>
          <w:lang w:val="en-GB"/>
        </w:rPr>
        <w:t>, 241-249.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MacT_R"/>
          <w:sz w:val="24"/>
          <w:szCs w:val="24"/>
          <w:lang w:val="en-US"/>
        </w:rPr>
      </w:pPr>
      <w:r w:rsidRPr="00B038D3">
        <w:rPr>
          <w:rFonts w:cs="AdvMacT_R"/>
          <w:sz w:val="24"/>
          <w:szCs w:val="24"/>
          <w:lang w:val="en-US"/>
        </w:rPr>
        <w:t xml:space="preserve">Azevedo, R., Cromley, J. G., &amp; Seibert, D. (2004). Does adaptive scaffolding facilitate students’ ability to regulate their learning with hypermedia? </w:t>
      </w:r>
      <w:r w:rsidRPr="00B038D3">
        <w:rPr>
          <w:rFonts w:cs="AdvMacT_I"/>
          <w:i/>
          <w:sz w:val="24"/>
          <w:szCs w:val="24"/>
          <w:lang w:val="en-US"/>
        </w:rPr>
        <w:t>Contemporary Educational Psychology</w:t>
      </w:r>
      <w:r w:rsidRPr="00B038D3">
        <w:rPr>
          <w:rFonts w:cs="AdvMacT_I"/>
          <w:sz w:val="24"/>
          <w:szCs w:val="24"/>
          <w:lang w:val="en-US"/>
        </w:rPr>
        <w:t>,</w:t>
      </w:r>
      <w:r w:rsidRPr="00B038D3">
        <w:rPr>
          <w:rFonts w:cs="AdvMacT_I"/>
          <w:i/>
          <w:sz w:val="24"/>
          <w:szCs w:val="24"/>
          <w:lang w:val="en-US"/>
        </w:rPr>
        <w:t xml:space="preserve"> </w:t>
      </w:r>
      <w:r w:rsidRPr="00B038D3">
        <w:rPr>
          <w:rFonts w:cs="AdvMacT_B"/>
          <w:sz w:val="24"/>
          <w:szCs w:val="24"/>
          <w:lang w:val="en-US"/>
        </w:rPr>
        <w:t>29</w:t>
      </w:r>
      <w:r w:rsidRPr="00B038D3">
        <w:rPr>
          <w:rFonts w:cs="AdvMacT_R"/>
          <w:sz w:val="24"/>
          <w:szCs w:val="24"/>
          <w:lang w:val="en-US"/>
        </w:rPr>
        <w:t xml:space="preserve">, 344-370.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Baarts, C. (2009). Stuck in the middle: research ethics caught between science and politics. </w:t>
      </w:r>
      <w:r w:rsidRPr="00B038D3">
        <w:rPr>
          <w:i/>
          <w:sz w:val="24"/>
          <w:szCs w:val="24"/>
          <w:lang w:val="en-US"/>
        </w:rPr>
        <w:t>Qualitative Research</w:t>
      </w:r>
      <w:r w:rsidRPr="00B038D3">
        <w:rPr>
          <w:sz w:val="24"/>
          <w:szCs w:val="24"/>
          <w:lang w:val="en-US"/>
        </w:rPr>
        <w:t>, 9(4), 423-439.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Bachman, L. F. (1990). </w:t>
      </w:r>
      <w:r w:rsidRPr="00B038D3">
        <w:rPr>
          <w:i/>
          <w:sz w:val="24"/>
          <w:szCs w:val="24"/>
          <w:lang w:val="en-US"/>
        </w:rPr>
        <w:t>Fundamental considerations in language testing</w:t>
      </w:r>
      <w:r w:rsidRPr="00B038D3">
        <w:rPr>
          <w:sz w:val="24"/>
          <w:szCs w:val="24"/>
          <w:lang w:val="en-US"/>
        </w:rPr>
        <w:t>. New York: Oxford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Bacon, D. R. (2005). The effect of group projects on content-related learning. </w:t>
      </w:r>
      <w:r w:rsidRPr="00B038D3">
        <w:rPr>
          <w:i/>
          <w:sz w:val="24"/>
          <w:szCs w:val="24"/>
          <w:lang w:val="en-US"/>
        </w:rPr>
        <w:t>Journal of Management Education</w:t>
      </w:r>
      <w:r w:rsidRPr="00B038D3">
        <w:rPr>
          <w:sz w:val="24"/>
          <w:szCs w:val="24"/>
          <w:lang w:val="en-US"/>
        </w:rPr>
        <w:t>, 29, 248-267.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Bacon, D. R., Stewart, K. A., &amp; Silver, W. S. (1999). Lessons from the best and worst student team experiences: How a teacher can make the difference. </w:t>
      </w:r>
      <w:r w:rsidRPr="00B038D3">
        <w:rPr>
          <w:rFonts w:cs="Times-Italic"/>
          <w:i/>
          <w:iCs/>
          <w:sz w:val="24"/>
          <w:szCs w:val="24"/>
          <w:lang w:val="en-US"/>
        </w:rPr>
        <w:t>Journal of Management Education</w:t>
      </w:r>
      <w:r w:rsidRPr="00B038D3">
        <w:rPr>
          <w:rFonts w:cs="Times-Roman"/>
          <w:sz w:val="24"/>
          <w:szCs w:val="24"/>
          <w:lang w:val="en-US"/>
        </w:rPr>
        <w:t xml:space="preserve">, </w:t>
      </w:r>
      <w:r w:rsidRPr="00B038D3">
        <w:rPr>
          <w:rFonts w:cs="Times-Italic"/>
          <w:iCs/>
          <w:sz w:val="24"/>
          <w:szCs w:val="24"/>
          <w:lang w:val="en-US"/>
        </w:rPr>
        <w:t>23</w:t>
      </w:r>
      <w:r w:rsidRPr="00B038D3">
        <w:rPr>
          <w:rFonts w:cs="Times-Roman"/>
          <w:sz w:val="24"/>
          <w:szCs w:val="24"/>
          <w:lang w:val="en-US"/>
        </w:rPr>
        <w:t>, 467-488.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Bacon, D. R., Stewart, K. A., &amp; Stewart-Belle, S. (1998). Exploring predictors of student team project performance. </w:t>
      </w:r>
      <w:r w:rsidRPr="00B038D3">
        <w:rPr>
          <w:rFonts w:cs="Times-Italic"/>
          <w:i/>
          <w:iCs/>
          <w:sz w:val="24"/>
          <w:szCs w:val="24"/>
          <w:lang w:val="en-US"/>
        </w:rPr>
        <w:t>Journal of Marketing Education</w:t>
      </w:r>
      <w:r w:rsidRPr="00B038D3">
        <w:rPr>
          <w:rFonts w:cs="Times-Roman"/>
          <w:sz w:val="24"/>
          <w:szCs w:val="24"/>
          <w:lang w:val="en-US"/>
        </w:rPr>
        <w:t xml:space="preserve">, </w:t>
      </w:r>
      <w:r w:rsidRPr="00B038D3">
        <w:rPr>
          <w:rFonts w:cs="Times-Italic"/>
          <w:iCs/>
          <w:sz w:val="24"/>
          <w:szCs w:val="24"/>
          <w:lang w:val="en-US"/>
        </w:rPr>
        <w:t>20</w:t>
      </w:r>
      <w:r w:rsidRPr="00B038D3">
        <w:rPr>
          <w:rFonts w:cs="Times-Roman"/>
          <w:sz w:val="24"/>
          <w:szCs w:val="24"/>
          <w:lang w:val="en-US"/>
        </w:rPr>
        <w:t>, 63-71.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Bahous, R. &amp; Nabhani, M. (2011). Assessing education program learning outcomes. </w:t>
      </w:r>
      <w:r w:rsidRPr="00B038D3">
        <w:rPr>
          <w:i/>
          <w:sz w:val="24"/>
          <w:szCs w:val="24"/>
          <w:lang w:val="en-US"/>
        </w:rPr>
        <w:t>Educational Assessment, Evaluation and Accountability</w:t>
      </w:r>
      <w:r w:rsidRPr="00B038D3">
        <w:rPr>
          <w:sz w:val="24"/>
          <w:szCs w:val="24"/>
          <w:lang w:val="en-US"/>
        </w:rPr>
        <w:t>, 23, 21-39.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Baines, L. A. &amp; Stanley, G. (2000). We want to see the teacher: Constructivism and the rage against expertise. </w:t>
      </w:r>
      <w:r w:rsidRPr="00B038D3">
        <w:rPr>
          <w:i/>
          <w:iCs/>
          <w:sz w:val="24"/>
          <w:szCs w:val="24"/>
          <w:lang w:val="en-US"/>
        </w:rPr>
        <w:t>Phi Delta Kappan</w:t>
      </w:r>
      <w:r w:rsidRPr="00B038D3">
        <w:rPr>
          <w:iCs/>
          <w:sz w:val="24"/>
          <w:szCs w:val="24"/>
          <w:lang w:val="en-US"/>
        </w:rPr>
        <w:t xml:space="preserve">, 82, </w:t>
      </w:r>
      <w:r w:rsidRPr="00B038D3">
        <w:rPr>
          <w:sz w:val="24"/>
          <w:szCs w:val="24"/>
          <w:lang w:val="en-US"/>
        </w:rPr>
        <w:t>327-330.</w:t>
      </w:r>
    </w:p>
    <w:p w:rsidR="0015715B" w:rsidRPr="00B038D3" w:rsidRDefault="0015715B" w:rsidP="0015715B">
      <w:pPr>
        <w:pStyle w:val="NoSpacing"/>
        <w:jc w:val="both"/>
        <w:rPr>
          <w:sz w:val="24"/>
          <w:szCs w:val="24"/>
          <w:lang w:val="en-US"/>
        </w:rPr>
      </w:pPr>
      <w:r w:rsidRPr="00B038D3">
        <w:rPr>
          <w:sz w:val="24"/>
          <w:szCs w:val="24"/>
          <w:lang w:val="en-US"/>
        </w:rPr>
        <w:t xml:space="preserve"> </w:t>
      </w:r>
    </w:p>
    <w:p w:rsidR="0015715B" w:rsidRPr="00B038D3" w:rsidRDefault="0015715B" w:rsidP="0015715B">
      <w:pPr>
        <w:pStyle w:val="NoSpacing"/>
        <w:jc w:val="both"/>
        <w:rPr>
          <w:rFonts w:cs="AdvTimes"/>
          <w:sz w:val="24"/>
          <w:szCs w:val="24"/>
          <w:lang w:val="en-GB"/>
        </w:rPr>
      </w:pPr>
      <w:r w:rsidRPr="00B038D3">
        <w:rPr>
          <w:rFonts w:cs="AdvTimes"/>
          <w:sz w:val="24"/>
          <w:szCs w:val="24"/>
          <w:lang w:val="en-GB"/>
        </w:rPr>
        <w:t xml:space="preserve">Baines, E., Blatchford, P., &amp; Kutnick, P. (2003). Changes in grouping practices over primary and secondary school. </w:t>
      </w:r>
      <w:r w:rsidRPr="00B038D3">
        <w:rPr>
          <w:rFonts w:cs="AdvMc_Times-i"/>
          <w:i/>
          <w:sz w:val="24"/>
          <w:szCs w:val="24"/>
          <w:lang w:val="en-GB"/>
        </w:rPr>
        <w:t>International Journal of Educational Research</w:t>
      </w:r>
      <w:r w:rsidRPr="00B038D3">
        <w:rPr>
          <w:rFonts w:cs="AdvTimes"/>
          <w:sz w:val="24"/>
          <w:szCs w:val="24"/>
          <w:lang w:val="en-GB"/>
        </w:rPr>
        <w:t xml:space="preserve">, </w:t>
      </w:r>
      <w:r w:rsidRPr="00B038D3">
        <w:rPr>
          <w:rFonts w:cs="AdvMc_Times-i"/>
          <w:sz w:val="24"/>
          <w:szCs w:val="24"/>
          <w:lang w:val="en-GB"/>
        </w:rPr>
        <w:t>39</w:t>
      </w:r>
      <w:r w:rsidRPr="00B038D3">
        <w:rPr>
          <w:rFonts w:cs="AdvTimes"/>
          <w:sz w:val="24"/>
          <w:szCs w:val="24"/>
          <w:lang w:val="en-GB"/>
        </w:rPr>
        <w:t>, 9-34.</w:t>
      </w:r>
    </w:p>
    <w:p w:rsidR="0015715B" w:rsidRPr="00B038D3" w:rsidRDefault="0015715B" w:rsidP="0015715B">
      <w:pPr>
        <w:pStyle w:val="NoSpacing"/>
        <w:jc w:val="both"/>
        <w:rPr>
          <w:b/>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Baker, M., Bernard, F. X., &amp; Dumez-Féroc, I. (2012). Integrating computer-supported collaborative learning into the classroom: The anatomy of a failure. </w:t>
      </w:r>
      <w:r w:rsidRPr="00B038D3">
        <w:rPr>
          <w:i/>
          <w:sz w:val="24"/>
          <w:szCs w:val="24"/>
          <w:lang w:val="en-US"/>
        </w:rPr>
        <w:t>Journal</w:t>
      </w:r>
      <w:r w:rsidRPr="00B038D3">
        <w:rPr>
          <w:sz w:val="24"/>
          <w:szCs w:val="24"/>
          <w:lang w:val="en-US"/>
        </w:rPr>
        <w:t xml:space="preserve"> </w:t>
      </w:r>
      <w:r w:rsidRPr="00B038D3">
        <w:rPr>
          <w:i/>
          <w:sz w:val="24"/>
          <w:szCs w:val="24"/>
          <w:lang w:val="en-US"/>
        </w:rPr>
        <w:t>of Computer Assisted Learning</w:t>
      </w:r>
      <w:r w:rsidRPr="00B038D3">
        <w:rPr>
          <w:sz w:val="24"/>
          <w:szCs w:val="24"/>
          <w:lang w:val="en-US"/>
        </w:rPr>
        <w:t xml:space="preserve">, 28(2), 161-176. </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rFonts w:cs="AdvPSTim"/>
          <w:sz w:val="24"/>
          <w:szCs w:val="24"/>
          <w:lang w:val="en-US"/>
        </w:rPr>
      </w:pPr>
      <w:r w:rsidRPr="00B038D3">
        <w:rPr>
          <w:rFonts w:cs="AdvPSTim"/>
          <w:sz w:val="24"/>
          <w:szCs w:val="24"/>
          <w:lang w:val="en-US"/>
        </w:rPr>
        <w:t xml:space="preserve">Baker, M, Levy Cohen, J. E., &amp; Moeller, B. (1997). Kidcode: Using email to structure interactions for elementary mathematics instruction. In R. Hall, N. Miyake, &amp; N. Enyedy (Eds.), </w:t>
      </w:r>
      <w:r w:rsidRPr="00B038D3">
        <w:rPr>
          <w:rFonts w:cs="AdvPSTim-I"/>
          <w:i/>
          <w:sz w:val="24"/>
          <w:szCs w:val="24"/>
          <w:lang w:val="en-US"/>
        </w:rPr>
        <w:t>Computer support for collaborative learning</w:t>
      </w:r>
      <w:r w:rsidRPr="00B038D3">
        <w:rPr>
          <w:rFonts w:cs="AdvPSTim-I"/>
          <w:sz w:val="24"/>
          <w:szCs w:val="24"/>
          <w:lang w:val="en-US"/>
        </w:rPr>
        <w:t>: Proceedings of the Second International Conference on Computer Support for Collaborative Learning (pp. 1-9). Canada: University of Toronto</w:t>
      </w:r>
      <w:r w:rsidRPr="00B038D3">
        <w:rPr>
          <w:rFonts w:cs="AdvPSTim"/>
          <w:sz w:val="24"/>
          <w:szCs w:val="24"/>
          <w:lang w:val="en-US"/>
        </w:rPr>
        <w:t>.</w:t>
      </w:r>
      <w:r w:rsidRPr="00B038D3">
        <w:rPr>
          <w:rFonts w:cs="AdvPSTim-I"/>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Ballantine, J. &amp; McCourt Larres, P. (2007). Cooperative learning: A pedagogy to improve students’ generic skills? </w:t>
      </w:r>
      <w:r w:rsidRPr="00B038D3">
        <w:rPr>
          <w:i/>
          <w:sz w:val="24"/>
          <w:szCs w:val="24"/>
          <w:lang w:val="en-US"/>
        </w:rPr>
        <w:t>Education and Training</w:t>
      </w:r>
      <w:r w:rsidRPr="00B038D3">
        <w:rPr>
          <w:sz w:val="24"/>
          <w:szCs w:val="24"/>
          <w:lang w:val="en-US"/>
        </w:rPr>
        <w:t>, 49(2), 126-137.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Bandura, A. (1977). </w:t>
      </w:r>
      <w:r w:rsidRPr="00B038D3">
        <w:rPr>
          <w:rFonts w:cs="AdvPS405B7"/>
          <w:i/>
          <w:sz w:val="24"/>
          <w:szCs w:val="24"/>
          <w:lang w:val="en-US"/>
        </w:rPr>
        <w:t>Social learning theory</w:t>
      </w:r>
      <w:r w:rsidRPr="00B038D3">
        <w:rPr>
          <w:sz w:val="24"/>
          <w:szCs w:val="24"/>
          <w:lang w:val="en-US"/>
        </w:rPr>
        <w:t>. Englewood Cliffs, NJ: Prentice-Hall.</w:t>
      </w:r>
    </w:p>
    <w:p w:rsidR="0015715B" w:rsidRPr="00B038D3" w:rsidRDefault="0015715B" w:rsidP="0015715B">
      <w:pPr>
        <w:pStyle w:val="NoSpacing"/>
        <w:jc w:val="both"/>
        <w:rPr>
          <w:b/>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Bandura, A. (1997). </w:t>
      </w:r>
      <w:r w:rsidRPr="00B038D3">
        <w:rPr>
          <w:i/>
          <w:sz w:val="24"/>
          <w:szCs w:val="24"/>
          <w:lang w:val="en-US"/>
        </w:rPr>
        <w:t>Self-efficacy: The exercise of control</w:t>
      </w:r>
      <w:r w:rsidRPr="00B038D3">
        <w:rPr>
          <w:sz w:val="24"/>
          <w:szCs w:val="24"/>
          <w:lang w:val="en-US"/>
        </w:rPr>
        <w:t xml:space="preserve">. New York: Freeman.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Barber, C. L. (1962). Some measurable characteristics of modem scientific prose. In </w:t>
      </w:r>
      <w:r w:rsidRPr="00B038D3">
        <w:rPr>
          <w:bCs/>
          <w:i/>
          <w:iCs/>
          <w:sz w:val="24"/>
          <w:szCs w:val="24"/>
          <w:lang w:val="en-US"/>
        </w:rPr>
        <w:t xml:space="preserve">Contributions to English syntax and phonology </w:t>
      </w:r>
      <w:r w:rsidRPr="00B038D3">
        <w:rPr>
          <w:sz w:val="24"/>
          <w:szCs w:val="24"/>
          <w:lang w:val="en-US"/>
        </w:rPr>
        <w:t xml:space="preserve">(Gothenberg Studies in Linguistics 14), Stockholm Ahnquist und Wiksell, Reprinted in Swales (1988) pp. 1-14, </w:t>
      </w:r>
      <w:r w:rsidRPr="00B038D3">
        <w:rPr>
          <w:i/>
          <w:sz w:val="24"/>
          <w:szCs w:val="24"/>
          <w:lang w:val="en-US"/>
        </w:rPr>
        <w:t>Episodes in ESP</w:t>
      </w:r>
      <w:r w:rsidRPr="00B038D3">
        <w:rPr>
          <w:sz w:val="24"/>
          <w:szCs w:val="24"/>
          <w:lang w:val="en-US"/>
        </w:rPr>
        <w:t>. Hemel Hempstead: Prentice Hall International.</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Barr, R. B. &amp; Tagg, J. (1995). From teaching to learning: A new paradigm for undergraduate education. </w:t>
      </w:r>
      <w:r w:rsidRPr="00B038D3">
        <w:rPr>
          <w:rFonts w:cs="AdvTTf90d833a.I"/>
          <w:i/>
          <w:sz w:val="24"/>
          <w:szCs w:val="24"/>
          <w:lang w:val="en-US"/>
        </w:rPr>
        <w:t>Change</w:t>
      </w:r>
      <w:r w:rsidRPr="00B038D3">
        <w:rPr>
          <w:sz w:val="24"/>
          <w:szCs w:val="24"/>
          <w:lang w:val="en-US"/>
        </w:rPr>
        <w:t xml:space="preserve">, </w:t>
      </w:r>
      <w:r w:rsidRPr="00B038D3">
        <w:rPr>
          <w:rFonts w:cs="AdvTTf90d833a.I"/>
          <w:sz w:val="24"/>
          <w:szCs w:val="24"/>
          <w:lang w:val="en-US"/>
        </w:rPr>
        <w:t>27</w:t>
      </w:r>
      <w:r w:rsidRPr="00B038D3">
        <w:rPr>
          <w:sz w:val="24"/>
          <w:szCs w:val="24"/>
          <w:lang w:val="en-US"/>
        </w:rPr>
        <w:t>(6), 13-25.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Barrows, H. S. &amp; Tamblyn, R. (1980). </w:t>
      </w:r>
      <w:r w:rsidRPr="00B038D3">
        <w:rPr>
          <w:i/>
          <w:sz w:val="24"/>
          <w:szCs w:val="24"/>
          <w:lang w:val="en-US"/>
        </w:rPr>
        <w:t>Problem-based learning: An approach to medical education</w:t>
      </w:r>
      <w:r w:rsidRPr="00B038D3">
        <w:rPr>
          <w:sz w:val="24"/>
          <w:szCs w:val="24"/>
          <w:lang w:val="en-US"/>
        </w:rPr>
        <w:t>. New York: Springer.</w:t>
      </w: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Bassey, M. (1999). </w:t>
      </w:r>
      <w:r w:rsidRPr="00B038D3">
        <w:rPr>
          <w:i/>
          <w:sz w:val="24"/>
          <w:szCs w:val="24"/>
          <w:lang w:val="en-US"/>
        </w:rPr>
        <w:t>Case study research in educational settings</w:t>
      </w:r>
      <w:r w:rsidRPr="00B038D3">
        <w:rPr>
          <w:sz w:val="24"/>
          <w:szCs w:val="24"/>
          <w:lang w:val="en-US"/>
        </w:rPr>
        <w:t>. Buckingham: Open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Basturkmen, H. (2003). Specificity and ESP course design. </w:t>
      </w:r>
      <w:r w:rsidRPr="00B038D3">
        <w:rPr>
          <w:i/>
          <w:sz w:val="24"/>
          <w:szCs w:val="24"/>
          <w:lang w:val="en-US"/>
        </w:rPr>
        <w:t>RELC Journal</w:t>
      </w:r>
      <w:r w:rsidRPr="00B038D3">
        <w:rPr>
          <w:sz w:val="24"/>
          <w:szCs w:val="24"/>
          <w:lang w:val="en-US"/>
        </w:rPr>
        <w:t xml:space="preserve">, 34(1), 48-63.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Battaglia, M. (2008). Nonprobability sampling. In P.J. Lavrakas (Ed.), </w:t>
      </w:r>
      <w:r w:rsidRPr="00B038D3">
        <w:rPr>
          <w:i/>
          <w:sz w:val="24"/>
          <w:szCs w:val="24"/>
          <w:lang w:val="en-US"/>
        </w:rPr>
        <w:t>Encyclopedia of survey research methods</w:t>
      </w:r>
      <w:r w:rsidRPr="00B038D3">
        <w:rPr>
          <w:sz w:val="24"/>
          <w:szCs w:val="24"/>
          <w:lang w:val="en-US"/>
        </w:rPr>
        <w:t xml:space="preserve"> (pp. 523-526). Thousand Oaks, CA: Sage Publications, Inc.</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Beatty, K. &amp; Nunan, D. (2004). Computer-mediated collaborative learning. </w:t>
      </w:r>
      <w:r w:rsidRPr="00B038D3">
        <w:rPr>
          <w:i/>
          <w:sz w:val="24"/>
          <w:szCs w:val="24"/>
          <w:lang w:val="en-US"/>
        </w:rPr>
        <w:t>System</w:t>
      </w:r>
      <w:r w:rsidRPr="00B038D3">
        <w:rPr>
          <w:sz w:val="24"/>
          <w:szCs w:val="24"/>
          <w:lang w:val="en-US"/>
        </w:rPr>
        <w:t xml:space="preserve">, 32, 165-183.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Belcher, D. D. (2004). Trends in teaching English for Specific Purposes. </w:t>
      </w:r>
      <w:r w:rsidRPr="00B038D3">
        <w:rPr>
          <w:i/>
          <w:sz w:val="24"/>
          <w:szCs w:val="24"/>
          <w:lang w:val="en-US"/>
        </w:rPr>
        <w:t>Annual Review of Applied Linguistics</w:t>
      </w:r>
      <w:r w:rsidRPr="00B038D3">
        <w:rPr>
          <w:sz w:val="24"/>
          <w:szCs w:val="24"/>
          <w:lang w:val="en-US"/>
        </w:rPr>
        <w:t>, 24, 165-186.</w:t>
      </w:r>
      <w:r w:rsidRPr="00B038D3">
        <w:rPr>
          <w:i/>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Baskerville-Roman"/>
          <w:sz w:val="24"/>
          <w:szCs w:val="24"/>
          <w:lang w:val="en-US"/>
        </w:rPr>
      </w:pPr>
      <w:r w:rsidRPr="00B038D3">
        <w:rPr>
          <w:rFonts w:cs="NewBaskerville-Roman"/>
          <w:sz w:val="24"/>
          <w:szCs w:val="24"/>
          <w:lang w:val="en-US"/>
        </w:rPr>
        <w:t xml:space="preserve">Bennett, S. (2003). Supporting collaborative project teams using computer-based technologies. In T.S. Roberts (Ed.), </w:t>
      </w:r>
      <w:r w:rsidRPr="00B038D3">
        <w:rPr>
          <w:rFonts w:cs="NewBaskerville-Italic"/>
          <w:i/>
          <w:iCs/>
          <w:sz w:val="24"/>
          <w:szCs w:val="24"/>
          <w:lang w:val="en-US"/>
        </w:rPr>
        <w:t xml:space="preserve">Online collaborative learning: Theory and practice </w:t>
      </w:r>
      <w:r w:rsidRPr="00B038D3">
        <w:rPr>
          <w:rFonts w:cs="NewBaskerville-Italic"/>
          <w:iCs/>
          <w:sz w:val="24"/>
          <w:szCs w:val="24"/>
          <w:lang w:val="en-US"/>
        </w:rPr>
        <w:t>(pp. 1-26).</w:t>
      </w:r>
      <w:r w:rsidRPr="00B038D3">
        <w:rPr>
          <w:rFonts w:cs="NewBaskerville-Italic"/>
          <w:i/>
          <w:iCs/>
          <w:sz w:val="24"/>
          <w:szCs w:val="24"/>
          <w:lang w:val="en-US"/>
        </w:rPr>
        <w:t xml:space="preserve"> </w:t>
      </w:r>
      <w:r w:rsidRPr="00B038D3">
        <w:rPr>
          <w:rFonts w:cs="NewBaskerville-Roman"/>
          <w:sz w:val="24"/>
          <w:szCs w:val="24"/>
          <w:lang w:val="en-US"/>
        </w:rPr>
        <w:t>, Hershey, PA: Information Science Publishing.</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LinLibertine"/>
          <w:sz w:val="24"/>
          <w:szCs w:val="24"/>
          <w:lang w:val="en-US"/>
        </w:rPr>
      </w:pPr>
      <w:r w:rsidRPr="00B038D3">
        <w:rPr>
          <w:rFonts w:cs="LinLibertine"/>
          <w:sz w:val="24"/>
          <w:szCs w:val="24"/>
          <w:lang w:val="en-US"/>
        </w:rPr>
        <w:t xml:space="preserve">Bennett, S. &amp; Lockyer, L. (2004). Becoming an online teacher: Adapting to a changed environment for teaching and learning in Higher Education. </w:t>
      </w:r>
      <w:r w:rsidRPr="00B038D3">
        <w:rPr>
          <w:rFonts w:cs="LinLibertine"/>
          <w:i/>
          <w:sz w:val="24"/>
          <w:szCs w:val="24"/>
          <w:lang w:val="en-US"/>
        </w:rPr>
        <w:t>Educational Media</w:t>
      </w:r>
      <w:r w:rsidRPr="00B038D3">
        <w:rPr>
          <w:rFonts w:cs="LinLibertine"/>
          <w:sz w:val="24"/>
          <w:szCs w:val="24"/>
          <w:lang w:val="en-US"/>
        </w:rPr>
        <w:t xml:space="preserve"> </w:t>
      </w:r>
      <w:r w:rsidRPr="00B038D3">
        <w:rPr>
          <w:rFonts w:cs="LinLibertine"/>
          <w:i/>
          <w:sz w:val="24"/>
          <w:szCs w:val="24"/>
          <w:lang w:val="en-US"/>
        </w:rPr>
        <w:t>International</w:t>
      </w:r>
      <w:r w:rsidRPr="00B038D3">
        <w:rPr>
          <w:rFonts w:cs="LinLibertine"/>
          <w:sz w:val="24"/>
          <w:szCs w:val="24"/>
          <w:lang w:val="en-US"/>
        </w:rPr>
        <w:t>, 41(3), 231-248.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Benson, P. (2001). </w:t>
      </w:r>
      <w:r w:rsidRPr="00B038D3">
        <w:rPr>
          <w:rFonts w:cs="Times-Italic"/>
          <w:i/>
          <w:iCs/>
          <w:sz w:val="24"/>
          <w:szCs w:val="24"/>
          <w:lang w:val="en-US"/>
        </w:rPr>
        <w:t>Teaching and researching autonomy in language learning</w:t>
      </w:r>
      <w:r w:rsidRPr="00B038D3">
        <w:rPr>
          <w:rFonts w:cs="Times-Roman"/>
          <w:sz w:val="24"/>
          <w:szCs w:val="24"/>
          <w:lang w:val="en-US"/>
        </w:rPr>
        <w:t>. Harlow, Essex: Longman.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Benson, P. &amp; Voller, P. (Eds.) (1997). </w:t>
      </w:r>
      <w:r w:rsidRPr="00B038D3">
        <w:rPr>
          <w:i/>
          <w:iCs/>
          <w:sz w:val="24"/>
          <w:szCs w:val="24"/>
          <w:lang w:val="en-US"/>
        </w:rPr>
        <w:t>Autonomy and independence in language learning</w:t>
      </w:r>
      <w:r w:rsidRPr="00B038D3">
        <w:rPr>
          <w:sz w:val="24"/>
          <w:szCs w:val="24"/>
          <w:lang w:val="en-US"/>
        </w:rPr>
        <w:t>. London: Longman.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hotinaMT"/>
          <w:sz w:val="24"/>
          <w:szCs w:val="24"/>
          <w:lang w:val="en-US"/>
        </w:rPr>
      </w:pPr>
      <w:r w:rsidRPr="00B038D3">
        <w:rPr>
          <w:rFonts w:cs="PhotinaMT"/>
          <w:sz w:val="24"/>
          <w:szCs w:val="24"/>
          <w:lang w:val="en-US"/>
        </w:rPr>
        <w:t xml:space="preserve">Bento, R. &amp; Schuster, C. (2003). Participation: The online challenge. In A. Aggarwal (Ed.), </w:t>
      </w:r>
      <w:r w:rsidRPr="00B038D3">
        <w:rPr>
          <w:rFonts w:cs="PhotinaMT-Italic"/>
          <w:i/>
          <w:iCs/>
          <w:sz w:val="24"/>
          <w:szCs w:val="24"/>
          <w:lang w:val="en-US"/>
        </w:rPr>
        <w:t xml:space="preserve">Web-based education: learning from experience </w:t>
      </w:r>
      <w:r w:rsidRPr="00B038D3">
        <w:rPr>
          <w:rFonts w:cs="PhotinaMT"/>
          <w:sz w:val="24"/>
          <w:szCs w:val="24"/>
          <w:lang w:val="en-US"/>
        </w:rPr>
        <w:t>(pp. 156-164). Hershey, PA: Information Science Publishing.</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Style w:val="Hyperlink"/>
          <w:rFonts w:cstheme="minorHAnsi"/>
          <w:color w:val="auto"/>
          <w:sz w:val="24"/>
          <w:szCs w:val="24"/>
          <w:lang w:val="en-US"/>
        </w:rPr>
      </w:pPr>
      <w:r w:rsidRPr="00B038D3">
        <w:rPr>
          <w:sz w:val="24"/>
          <w:szCs w:val="24"/>
          <w:lang w:val="en-US"/>
        </w:rPr>
        <w:t xml:space="preserve">BERA (2010). </w:t>
      </w:r>
      <w:r w:rsidRPr="00B038D3">
        <w:rPr>
          <w:i/>
          <w:sz w:val="24"/>
          <w:szCs w:val="24"/>
          <w:lang w:val="en-US"/>
        </w:rPr>
        <w:t>Interviews in research</w:t>
      </w:r>
      <w:r w:rsidRPr="00B038D3">
        <w:rPr>
          <w:sz w:val="24"/>
          <w:szCs w:val="24"/>
          <w:lang w:val="en-US"/>
        </w:rPr>
        <w:t xml:space="preserve">, British Educational Research Association online resources.  Retrieved October 5, 2011 from: </w:t>
      </w:r>
      <w:hyperlink r:id="rId12" w:history="1">
        <w:r w:rsidRPr="00B038D3">
          <w:rPr>
            <w:rStyle w:val="Hyperlink"/>
            <w:rFonts w:cstheme="minorHAnsi"/>
            <w:color w:val="auto"/>
            <w:sz w:val="24"/>
            <w:szCs w:val="24"/>
            <w:lang w:val="en-US"/>
          </w:rPr>
          <w:t>http://www.bera.ac.uk/data-collection-interviews-in-research/</w:t>
        </w:r>
      </w:hyperlink>
    </w:p>
    <w:p w:rsidR="0015715B" w:rsidRPr="00B038D3" w:rsidRDefault="0015715B" w:rsidP="0015715B">
      <w:pPr>
        <w:pStyle w:val="NoSpacing"/>
        <w:jc w:val="both"/>
        <w:rPr>
          <w:rStyle w:val="Hyperlink"/>
          <w:rFonts w:cstheme="minorHAnsi"/>
          <w:color w:val="auto"/>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BERA (2011). </w:t>
      </w:r>
      <w:r w:rsidRPr="00B038D3">
        <w:rPr>
          <w:i/>
          <w:sz w:val="24"/>
          <w:szCs w:val="24"/>
          <w:lang w:val="en-US"/>
        </w:rPr>
        <w:t>Ethical guidelines for educational research</w:t>
      </w:r>
      <w:r w:rsidRPr="00B038D3">
        <w:rPr>
          <w:sz w:val="24"/>
          <w:szCs w:val="24"/>
          <w:lang w:val="en-US"/>
        </w:rPr>
        <w:t>. London: BERA.</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EPSTIM"/>
          <w:sz w:val="24"/>
          <w:szCs w:val="24"/>
          <w:lang w:val="en-US"/>
        </w:rPr>
      </w:pPr>
      <w:r w:rsidRPr="00B038D3">
        <w:rPr>
          <w:rFonts w:cs="AdvEPSTIM"/>
          <w:sz w:val="24"/>
          <w:szCs w:val="24"/>
          <w:lang w:val="en-US"/>
        </w:rPr>
        <w:t xml:space="preserve">Bernard, R. M., Rubalcava, B. R., &amp; St-Pierre, D. (2000). Collaborative online distance learning: Issues for future practices and research. </w:t>
      </w:r>
      <w:r w:rsidRPr="00B038D3">
        <w:rPr>
          <w:rFonts w:cs="AdvEPSTIM-I"/>
          <w:i/>
          <w:sz w:val="24"/>
          <w:szCs w:val="24"/>
          <w:lang w:val="en-US"/>
        </w:rPr>
        <w:t>Distance Education</w:t>
      </w:r>
      <w:r w:rsidRPr="00B038D3">
        <w:rPr>
          <w:rFonts w:cs="AdvEPSTIM-I"/>
          <w:sz w:val="24"/>
          <w:szCs w:val="24"/>
          <w:lang w:val="en-US"/>
        </w:rPr>
        <w:t>, 21</w:t>
      </w:r>
      <w:r w:rsidRPr="00B038D3">
        <w:rPr>
          <w:rFonts w:cs="AdvEPSTIM"/>
          <w:sz w:val="24"/>
          <w:szCs w:val="24"/>
          <w:lang w:val="en-US"/>
        </w:rPr>
        <w:t>(2), 260-277.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Biber, D. (1988). </w:t>
      </w:r>
      <w:r w:rsidRPr="00B038D3">
        <w:rPr>
          <w:i/>
          <w:sz w:val="24"/>
          <w:szCs w:val="24"/>
          <w:lang w:val="en-US"/>
        </w:rPr>
        <w:t>Variation across speech and writing</w:t>
      </w:r>
      <w:r w:rsidRPr="00B038D3">
        <w:rPr>
          <w:sz w:val="24"/>
          <w:szCs w:val="24"/>
          <w:lang w:val="en-US"/>
        </w:rPr>
        <w:t>. New York: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hotinaMT"/>
          <w:sz w:val="24"/>
          <w:szCs w:val="24"/>
          <w:lang w:val="en-GB"/>
        </w:rPr>
      </w:pPr>
      <w:r w:rsidRPr="00B038D3">
        <w:rPr>
          <w:rFonts w:cs="PhotinaMT"/>
          <w:sz w:val="24"/>
          <w:szCs w:val="24"/>
          <w:lang w:val="en-GB"/>
        </w:rPr>
        <w:t xml:space="preserve">Biggs, J. (1999). </w:t>
      </w:r>
      <w:r w:rsidRPr="00B038D3">
        <w:rPr>
          <w:rFonts w:cs="PhotinaMT-Italic"/>
          <w:i/>
          <w:iCs/>
          <w:sz w:val="24"/>
          <w:szCs w:val="24"/>
          <w:lang w:val="en-GB"/>
        </w:rPr>
        <w:t>Teaching for quality learning at university</w:t>
      </w:r>
      <w:r w:rsidRPr="00B038D3">
        <w:rPr>
          <w:rFonts w:cs="PhotinaMT"/>
          <w:sz w:val="24"/>
          <w:szCs w:val="24"/>
          <w:lang w:val="en-GB"/>
        </w:rPr>
        <w:t>. Buckingham: Open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Bisman, J. (2011). Engaged pedagogy: A study of the use of reflective journals in accounting education. </w:t>
      </w:r>
      <w:r w:rsidRPr="00B038D3">
        <w:rPr>
          <w:i/>
          <w:sz w:val="24"/>
          <w:szCs w:val="24"/>
          <w:lang w:val="en-US"/>
        </w:rPr>
        <w:t>Assessment &amp; Evaluation in Higher Education</w:t>
      </w:r>
      <w:r w:rsidRPr="00B038D3">
        <w:rPr>
          <w:sz w:val="24"/>
          <w:szCs w:val="24"/>
          <w:lang w:val="en-US"/>
        </w:rPr>
        <w:t>, 36(3), 315-330.</w:t>
      </w:r>
    </w:p>
    <w:p w:rsidR="0015715B" w:rsidRPr="00B038D3" w:rsidRDefault="0015715B" w:rsidP="0015715B">
      <w:pPr>
        <w:pStyle w:val="NoSpacing"/>
        <w:jc w:val="both"/>
        <w:rPr>
          <w:rFonts w:cs="AdvOT863180fb"/>
          <w:sz w:val="24"/>
          <w:szCs w:val="24"/>
          <w:lang w:val="en-US"/>
        </w:rPr>
      </w:pPr>
      <w:r w:rsidRPr="00B038D3">
        <w:rPr>
          <w:rFonts w:cs="AdvOT863180fb"/>
          <w:sz w:val="24"/>
          <w:szCs w:val="24"/>
          <w:lang w:val="en-US"/>
        </w:rPr>
        <w:lastRenderedPageBreak/>
        <w:t xml:space="preserve">Blatchford, P., Kutnick, P., Baines, E., &amp; Galton, M. (2003). Toward a social pedagogy of classroom group work. </w:t>
      </w:r>
      <w:r w:rsidRPr="00B038D3">
        <w:rPr>
          <w:rFonts w:cs="AdvOTb92eb7df.I"/>
          <w:i/>
          <w:sz w:val="24"/>
          <w:szCs w:val="24"/>
          <w:lang w:val="en-US"/>
        </w:rPr>
        <w:t>International Journal of Educational Research</w:t>
      </w:r>
      <w:r w:rsidRPr="00B038D3">
        <w:rPr>
          <w:rFonts w:cs="AdvOTb92eb7df.I"/>
          <w:sz w:val="24"/>
          <w:szCs w:val="24"/>
          <w:lang w:val="en-US"/>
        </w:rPr>
        <w:t>, 39</w:t>
      </w:r>
      <w:r w:rsidRPr="00B038D3">
        <w:rPr>
          <w:rFonts w:cs="AdvOT863180fb"/>
          <w:sz w:val="24"/>
          <w:szCs w:val="24"/>
          <w:lang w:val="en-US"/>
        </w:rPr>
        <w:t>, 153</w:t>
      </w:r>
      <w:r w:rsidRPr="00B038D3">
        <w:rPr>
          <w:rFonts w:cs="AdvPS44A44B"/>
          <w:sz w:val="24"/>
          <w:szCs w:val="24"/>
          <w:lang w:val="en-US"/>
        </w:rPr>
        <w:t>-</w:t>
      </w:r>
      <w:r w:rsidRPr="00B038D3">
        <w:rPr>
          <w:rFonts w:cs="AdvOT863180fb"/>
          <w:sz w:val="24"/>
          <w:szCs w:val="24"/>
          <w:lang w:val="en-US"/>
        </w:rPr>
        <w:t>172.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Blin, F. (2004). CALL and the development of learner autonomy: Towards an activity –theoretical perspective. </w:t>
      </w:r>
      <w:r w:rsidRPr="00B038D3">
        <w:rPr>
          <w:i/>
          <w:sz w:val="24"/>
          <w:szCs w:val="24"/>
          <w:lang w:val="en-US"/>
        </w:rPr>
        <w:t>ReCALL</w:t>
      </w:r>
      <w:r w:rsidRPr="00B038D3">
        <w:rPr>
          <w:sz w:val="24"/>
          <w:szCs w:val="24"/>
          <w:lang w:val="en-US"/>
        </w:rPr>
        <w:t>, 16(2), 377-395.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Bliuc, A. M., Goodyear, P., &amp; Ellis, R. A. (2007). Research focus and methodological choices in studies into students’ experiences of blended learning in higher education. </w:t>
      </w:r>
      <w:r w:rsidRPr="00B038D3">
        <w:rPr>
          <w:i/>
          <w:sz w:val="24"/>
          <w:szCs w:val="24"/>
          <w:lang w:val="en-US"/>
        </w:rPr>
        <w:t>Internet and Higher Education</w:t>
      </w:r>
      <w:r w:rsidRPr="00B038D3">
        <w:rPr>
          <w:sz w:val="24"/>
          <w:szCs w:val="24"/>
          <w:lang w:val="en-US"/>
        </w:rPr>
        <w:t>, 10, 231-244.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Blumenfeld, P. C., Marx, R. W., Soloway, E., &amp; Krajcik, J. (1996). From small group cooperation to collaborative communities. </w:t>
      </w:r>
      <w:r w:rsidRPr="00B038D3">
        <w:rPr>
          <w:rFonts w:cs="AdvOTdf4e37e1.I"/>
          <w:i/>
          <w:sz w:val="24"/>
          <w:szCs w:val="24"/>
          <w:lang w:val="en-US"/>
        </w:rPr>
        <w:t>Educational Researcher</w:t>
      </w:r>
      <w:r w:rsidRPr="00B038D3">
        <w:rPr>
          <w:rFonts w:cs="AdvOTdf4e37e1.I"/>
          <w:sz w:val="24"/>
          <w:szCs w:val="24"/>
          <w:lang w:val="en-US"/>
        </w:rPr>
        <w:t xml:space="preserve">, </w:t>
      </w:r>
      <w:r w:rsidRPr="00B038D3">
        <w:rPr>
          <w:sz w:val="24"/>
          <w:szCs w:val="24"/>
          <w:lang w:val="en-US"/>
        </w:rPr>
        <w:t>25(8), 37-40.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Courier"/>
          <w:sz w:val="24"/>
          <w:szCs w:val="24"/>
          <w:lang w:val="en-GB"/>
        </w:rPr>
      </w:pPr>
      <w:r w:rsidRPr="00B038D3">
        <w:rPr>
          <w:rFonts w:cs="Courier"/>
          <w:sz w:val="24"/>
          <w:szCs w:val="24"/>
          <w:lang w:val="en-GB"/>
        </w:rPr>
        <w:t xml:space="preserve">Bobbitt, L. M., Inks, S. A., Kemp, K. J., &amp; Mayo, D. T. (2000). Integrating marketing courses to enhance team-based experiential learning. </w:t>
      </w:r>
      <w:r w:rsidRPr="00B038D3">
        <w:rPr>
          <w:rFonts w:cs="Courier"/>
          <w:i/>
          <w:sz w:val="24"/>
          <w:szCs w:val="24"/>
          <w:lang w:val="en-GB"/>
        </w:rPr>
        <w:t>Journal of Marketing Education</w:t>
      </w:r>
      <w:r w:rsidRPr="00B038D3">
        <w:rPr>
          <w:rFonts w:cs="Courier"/>
          <w:sz w:val="24"/>
          <w:szCs w:val="24"/>
          <w:lang w:val="en-GB"/>
        </w:rPr>
        <w:t>, (21)2, 15-24.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Bogdan, R. G. &amp; Biklen, S. K. (1992). </w:t>
      </w:r>
      <w:r w:rsidRPr="00B038D3">
        <w:rPr>
          <w:i/>
          <w:sz w:val="24"/>
          <w:szCs w:val="24"/>
          <w:lang w:val="en-US"/>
        </w:rPr>
        <w:t>Qualitative research for education</w:t>
      </w:r>
      <w:r w:rsidRPr="00B038D3">
        <w:rPr>
          <w:sz w:val="24"/>
          <w:szCs w:val="24"/>
          <w:lang w:val="en-US"/>
        </w:rPr>
        <w:t xml:space="preserve"> (3</w:t>
      </w:r>
      <w:r w:rsidRPr="00B038D3">
        <w:rPr>
          <w:sz w:val="24"/>
          <w:szCs w:val="24"/>
          <w:vertAlign w:val="superscript"/>
          <w:lang w:val="en-US"/>
        </w:rPr>
        <w:t>rd</w:t>
      </w:r>
      <w:r w:rsidRPr="00B038D3">
        <w:rPr>
          <w:sz w:val="24"/>
          <w:szCs w:val="24"/>
          <w:lang w:val="en-US"/>
        </w:rPr>
        <w:t xml:space="preserve"> ed.). Boston, MA: Allyn &amp; Bacon.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Bolton, G. (2009). Write to learn: Reflective practice writing. </w:t>
      </w:r>
      <w:r w:rsidRPr="00B038D3">
        <w:rPr>
          <w:i/>
          <w:sz w:val="24"/>
          <w:szCs w:val="24"/>
          <w:lang w:val="en-US"/>
        </w:rPr>
        <w:t>InnovAiT</w:t>
      </w:r>
      <w:r w:rsidRPr="00B038D3">
        <w:rPr>
          <w:sz w:val="24"/>
          <w:szCs w:val="24"/>
          <w:lang w:val="en-US"/>
        </w:rPr>
        <w:t>, 2(12), 752-754.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Borg, S. (2001). The research journal: A tool for promoting and understanding researcher development. </w:t>
      </w:r>
      <w:r w:rsidRPr="00B038D3">
        <w:rPr>
          <w:i/>
          <w:sz w:val="24"/>
          <w:szCs w:val="24"/>
          <w:lang w:val="en-US"/>
        </w:rPr>
        <w:t>Language Teaching Research</w:t>
      </w:r>
      <w:r w:rsidRPr="00B038D3">
        <w:rPr>
          <w:sz w:val="24"/>
          <w:szCs w:val="24"/>
          <w:lang w:val="en-US"/>
        </w:rPr>
        <w:t>, 5, 156-177.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Bostock, S. J. (1998). Constructivism in mass higher education: A case study. </w:t>
      </w:r>
      <w:r w:rsidRPr="00B038D3">
        <w:rPr>
          <w:i/>
          <w:sz w:val="24"/>
          <w:szCs w:val="24"/>
          <w:lang w:val="en-US"/>
        </w:rPr>
        <w:t>British Journal of Educational Technology</w:t>
      </w:r>
      <w:r w:rsidRPr="00B038D3">
        <w:rPr>
          <w:sz w:val="24"/>
          <w:szCs w:val="24"/>
          <w:lang w:val="en-US"/>
        </w:rPr>
        <w:t>, 29(3), 225-240.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Boulos, M. N. K., Maramba, I. &amp; Wheeler, S. (2006). Wikis, blogs and podcasts: A new generation of web-based tools for virtual collaborative clinical practice and education. </w:t>
      </w:r>
      <w:r w:rsidRPr="00B038D3">
        <w:rPr>
          <w:rFonts w:cs="Times-Italic"/>
          <w:i/>
          <w:iCs/>
          <w:sz w:val="24"/>
          <w:szCs w:val="24"/>
          <w:lang w:val="en-US"/>
        </w:rPr>
        <w:t>BMC Medical Education</w:t>
      </w:r>
      <w:r w:rsidRPr="00B038D3">
        <w:rPr>
          <w:rFonts w:cs="Times-Italic"/>
          <w:iCs/>
          <w:sz w:val="24"/>
          <w:szCs w:val="24"/>
          <w:lang w:val="en-US"/>
        </w:rPr>
        <w:t xml:space="preserve">, </w:t>
      </w:r>
      <w:r w:rsidRPr="00B038D3">
        <w:rPr>
          <w:rFonts w:cs="Times-Bold"/>
          <w:bCs/>
          <w:sz w:val="24"/>
          <w:szCs w:val="24"/>
          <w:lang w:val="en-US"/>
        </w:rPr>
        <w:t>6</w:t>
      </w:r>
      <w:r w:rsidRPr="00B038D3">
        <w:rPr>
          <w:rFonts w:cs="Times-Roman"/>
          <w:sz w:val="24"/>
          <w:szCs w:val="24"/>
          <w:lang w:val="en-US"/>
        </w:rPr>
        <w:t xml:space="preserve">. </w:t>
      </w:r>
      <w:r w:rsidRPr="00B038D3">
        <w:rPr>
          <w:sz w:val="24"/>
          <w:szCs w:val="24"/>
          <w:lang w:val="en-US"/>
        </w:rPr>
        <w:t xml:space="preserve">Retrieved November 23, 2012 from: </w:t>
      </w:r>
      <w:r w:rsidRPr="00B038D3">
        <w:rPr>
          <w:rFonts w:cs="Times-Roman"/>
          <w:sz w:val="24"/>
          <w:szCs w:val="24"/>
          <w:lang w:val="en-US"/>
        </w:rPr>
        <w:t xml:space="preserve"> </w:t>
      </w:r>
      <w:hyperlink r:id="rId13" w:history="1">
        <w:r w:rsidRPr="00B038D3">
          <w:rPr>
            <w:rStyle w:val="Hyperlink"/>
            <w:rFonts w:cs="Times-Roman"/>
            <w:color w:val="auto"/>
            <w:sz w:val="24"/>
            <w:szCs w:val="24"/>
            <w:lang w:val="en-US"/>
          </w:rPr>
          <w:t>http://www.biomedcentral.com/content/pdf/1472-6920-6-41.pdf</w:t>
        </w:r>
      </w:hyperlink>
    </w:p>
    <w:p w:rsidR="0015715B" w:rsidRPr="00B038D3" w:rsidRDefault="0015715B" w:rsidP="0015715B">
      <w:pPr>
        <w:pStyle w:val="NoSpacing"/>
        <w:jc w:val="both"/>
        <w:rPr>
          <w:rFonts w:cs="Times-Roman"/>
          <w:sz w:val="24"/>
          <w:szCs w:val="24"/>
          <w:lang w:val="en-US"/>
        </w:rPr>
      </w:pPr>
    </w:p>
    <w:p w:rsidR="0015715B" w:rsidRPr="00B038D3" w:rsidRDefault="0015715B" w:rsidP="0015715B">
      <w:pPr>
        <w:pStyle w:val="NoSpacing"/>
        <w:jc w:val="both"/>
        <w:rPr>
          <w:rFonts w:cs="Arial"/>
          <w:sz w:val="24"/>
          <w:szCs w:val="24"/>
          <w:lang w:val="en-US"/>
        </w:rPr>
      </w:pPr>
      <w:r w:rsidRPr="00B038D3">
        <w:rPr>
          <w:rFonts w:cs="Arial"/>
          <w:sz w:val="24"/>
          <w:szCs w:val="24"/>
          <w:lang w:val="en-US"/>
        </w:rPr>
        <w:t xml:space="preserve">Boulos, M. N. K. &amp; </w:t>
      </w:r>
      <w:r w:rsidRPr="00B038D3">
        <w:rPr>
          <w:rStyle w:val="Strong"/>
          <w:rFonts w:cs="Arial"/>
          <w:b w:val="0"/>
          <w:sz w:val="24"/>
          <w:szCs w:val="24"/>
          <w:lang w:val="en-US"/>
        </w:rPr>
        <w:t>Wheeler, S.</w:t>
      </w:r>
      <w:r w:rsidRPr="00B038D3">
        <w:rPr>
          <w:rFonts w:cs="Arial"/>
          <w:sz w:val="24"/>
          <w:szCs w:val="24"/>
          <w:lang w:val="en-US"/>
        </w:rPr>
        <w:t xml:space="preserve"> (2007). The emerging Web 2.0 social software: An enabling suite of sociable technologies in health and healthcare education. </w:t>
      </w:r>
      <w:hyperlink r:id="rId14" w:history="1">
        <w:r w:rsidRPr="00B038D3">
          <w:rPr>
            <w:rStyle w:val="Hyperlink"/>
            <w:rFonts w:cs="Arial"/>
            <w:i/>
            <w:iCs/>
            <w:color w:val="auto"/>
            <w:sz w:val="24"/>
            <w:szCs w:val="24"/>
            <w:u w:val="none"/>
            <w:lang w:val="en-US"/>
          </w:rPr>
          <w:t>Health Information and Libraries Journal</w:t>
        </w:r>
      </w:hyperlink>
      <w:r w:rsidRPr="00B038D3">
        <w:rPr>
          <w:rFonts w:cs="Arial"/>
          <w:sz w:val="24"/>
          <w:szCs w:val="24"/>
          <w:lang w:val="en-US"/>
        </w:rPr>
        <w:t>, 24(1), 2-23.</w:t>
      </w:r>
    </w:p>
    <w:p w:rsidR="0015715B" w:rsidRPr="00B038D3" w:rsidRDefault="0015715B" w:rsidP="0015715B">
      <w:pPr>
        <w:pStyle w:val="NoSpacing"/>
        <w:jc w:val="both"/>
        <w:rPr>
          <w:rFonts w:cs="Arial"/>
          <w:sz w:val="24"/>
          <w:szCs w:val="24"/>
          <w:lang w:val="en-US"/>
        </w:rPr>
      </w:pPr>
    </w:p>
    <w:p w:rsidR="0015715B" w:rsidRPr="00B038D3" w:rsidRDefault="0015715B" w:rsidP="0015715B">
      <w:pPr>
        <w:pStyle w:val="NoSpacing"/>
        <w:jc w:val="both"/>
        <w:rPr>
          <w:rFonts w:cs="Times-Roman"/>
          <w:sz w:val="24"/>
          <w:szCs w:val="24"/>
          <w:lang w:val="en-US"/>
        </w:rPr>
      </w:pPr>
      <w:r w:rsidRPr="00B038D3">
        <w:rPr>
          <w:rFonts w:cs="Arial"/>
          <w:sz w:val="24"/>
          <w:szCs w:val="24"/>
          <w:lang w:val="en-US"/>
        </w:rPr>
        <w:t>Bowman, B. T., Donovan, M. S., &amp; Burns, M. S. (Eds.) (2000). Eager to learn: Educating our pre-schoolers. Washington, DC: National Academy Press.</w:t>
      </w:r>
      <w:r w:rsidRPr="00B038D3">
        <w:rPr>
          <w:rFonts w:cs="Times-Roman"/>
          <w:sz w:val="24"/>
          <w:szCs w:val="24"/>
          <w:lang w:val="en-US"/>
        </w:rPr>
        <w:t xml:space="preserve"> </w:t>
      </w:r>
    </w:p>
    <w:p w:rsidR="00C22CD0" w:rsidRDefault="00C22CD0"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Boyatzis, R. E. (1998). </w:t>
      </w:r>
      <w:r w:rsidRPr="00B038D3">
        <w:rPr>
          <w:i/>
          <w:sz w:val="24"/>
          <w:szCs w:val="24"/>
          <w:lang w:val="en-US"/>
        </w:rPr>
        <w:t>Transforming qualitative information: Thematic analysis and code development</w:t>
      </w:r>
      <w:r w:rsidRPr="00B038D3">
        <w:rPr>
          <w:sz w:val="24"/>
          <w:szCs w:val="24"/>
          <w:lang w:val="en-US"/>
        </w:rPr>
        <w:t>. Thousand Oaks, London: SAGE Publications.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Bradley, L., Lindström, B., &amp; Rystedt, H. (2010). Rationalities of collaboration for language learning in a wiki. </w:t>
      </w:r>
      <w:r w:rsidRPr="00B038D3">
        <w:rPr>
          <w:i/>
          <w:sz w:val="24"/>
          <w:szCs w:val="24"/>
          <w:lang w:val="en-US"/>
        </w:rPr>
        <w:t>ReCALL</w:t>
      </w:r>
      <w:r w:rsidRPr="00B038D3">
        <w:rPr>
          <w:sz w:val="24"/>
          <w:szCs w:val="24"/>
          <w:lang w:val="en-US"/>
        </w:rPr>
        <w:t>, 22(2), 247-265.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Brannick, T. &amp; Coghlan, D. (2007). In defense of being ‘native’: The case for insider academic research. </w:t>
      </w:r>
      <w:r w:rsidRPr="00B038D3">
        <w:rPr>
          <w:i/>
          <w:sz w:val="24"/>
          <w:szCs w:val="24"/>
          <w:lang w:val="en-US"/>
        </w:rPr>
        <w:t>Organizational Research Methods</w:t>
      </w:r>
      <w:r w:rsidRPr="00B038D3">
        <w:rPr>
          <w:sz w:val="24"/>
          <w:szCs w:val="24"/>
          <w:lang w:val="en-US"/>
        </w:rPr>
        <w:t>, 10(1), 59-74.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Style w:val="citation"/>
          <w:sz w:val="24"/>
          <w:szCs w:val="24"/>
          <w:lang w:val="en-US"/>
        </w:rPr>
      </w:pPr>
      <w:r w:rsidRPr="00B038D3">
        <w:rPr>
          <w:rStyle w:val="citation"/>
          <w:sz w:val="24"/>
          <w:szCs w:val="24"/>
          <w:lang w:val="en-US"/>
        </w:rPr>
        <w:lastRenderedPageBreak/>
        <w:t>Braun, V. &amp; Clarke, V. (2006). Using thematic analysis in psychology. Qualitative Research in Psychology, 3(2), 77-101.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Bremner, S. (2010). Collaborative writing: Bridging the gap between the textbook and the workplace. </w:t>
      </w:r>
      <w:r w:rsidRPr="00B038D3">
        <w:rPr>
          <w:i/>
          <w:sz w:val="24"/>
          <w:szCs w:val="24"/>
          <w:lang w:val="en-US"/>
        </w:rPr>
        <w:t>English for Specific Purposes</w:t>
      </w:r>
      <w:r w:rsidRPr="00B038D3">
        <w:rPr>
          <w:sz w:val="24"/>
          <w:szCs w:val="24"/>
          <w:lang w:val="en-US"/>
        </w:rPr>
        <w:t xml:space="preserve">, 29, 121-132.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Brett, P. &amp; Nagra, J. (2005). An investigation into students’ use of a computer-based social learning space: Lessons for facilitating collaborative approaches to learning. </w:t>
      </w:r>
      <w:r w:rsidRPr="00B038D3">
        <w:rPr>
          <w:i/>
          <w:sz w:val="24"/>
          <w:szCs w:val="24"/>
          <w:lang w:val="en-US"/>
        </w:rPr>
        <w:t>British Journal of Educational Technology</w:t>
      </w:r>
      <w:r w:rsidRPr="00B038D3">
        <w:rPr>
          <w:sz w:val="24"/>
          <w:szCs w:val="24"/>
          <w:lang w:val="en-US"/>
        </w:rPr>
        <w:t>, 36(2), 281-292.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Brooks, J. G. &amp; Brooks, M. G. (1999). </w:t>
      </w:r>
      <w:r w:rsidRPr="00B038D3">
        <w:rPr>
          <w:i/>
          <w:iCs/>
          <w:sz w:val="24"/>
          <w:szCs w:val="24"/>
          <w:lang w:val="en-US"/>
        </w:rPr>
        <w:t xml:space="preserve">In search of understanding: The case for constructivist classrooms. </w:t>
      </w:r>
      <w:r w:rsidRPr="00B038D3">
        <w:rPr>
          <w:sz w:val="24"/>
          <w:szCs w:val="24"/>
          <w:lang w:val="en-US"/>
        </w:rPr>
        <w:t>Alexandria, VA: Association for Supervision and Curriculum Development.</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Brown, A. L. &amp; Palincsar, A. S. (1989). Guided cooperative learning and individual knowledge acquisition. In L. Resnick (Ed.), </w:t>
      </w:r>
      <w:r w:rsidRPr="00B038D3">
        <w:rPr>
          <w:rFonts w:cs="Times New Roman"/>
          <w:i/>
          <w:iCs/>
          <w:sz w:val="24"/>
          <w:szCs w:val="24"/>
          <w:lang w:val="en-US"/>
        </w:rPr>
        <w:t>Knowing, learning, and instruction</w:t>
      </w:r>
      <w:r w:rsidRPr="00B038D3">
        <w:rPr>
          <w:rFonts w:cs="Times New Roman"/>
          <w:sz w:val="24"/>
          <w:szCs w:val="24"/>
          <w:lang w:val="en-US"/>
        </w:rPr>
        <w:t xml:space="preserve"> (pp. 393-452). Hillsdale, NJ: Lawrence Erlbaum and Associates.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Brown, A. V. (2009). Students’ and teachers’ perceptions of effective foreign language teaching: A comparison of ideals. </w:t>
      </w:r>
      <w:r w:rsidRPr="00B038D3">
        <w:rPr>
          <w:i/>
          <w:sz w:val="24"/>
          <w:szCs w:val="24"/>
          <w:lang w:val="en-US"/>
        </w:rPr>
        <w:t>The Modern Language Journal</w:t>
      </w:r>
      <w:r w:rsidRPr="00B038D3">
        <w:rPr>
          <w:sz w:val="24"/>
          <w:szCs w:val="24"/>
          <w:lang w:val="en-US"/>
        </w:rPr>
        <w:t>, 93(i), 46-60.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Optima"/>
          <w:sz w:val="24"/>
          <w:szCs w:val="24"/>
          <w:lang w:val="en-US"/>
        </w:rPr>
      </w:pPr>
      <w:r w:rsidRPr="00B038D3">
        <w:rPr>
          <w:rFonts w:cs="Optima"/>
          <w:sz w:val="24"/>
          <w:szCs w:val="24"/>
          <w:lang w:val="en-US"/>
        </w:rPr>
        <w:t xml:space="preserve">Brown, G., Bull, J., &amp; Pendlebury, M. (1997). </w:t>
      </w:r>
      <w:r w:rsidRPr="00B038D3">
        <w:rPr>
          <w:rFonts w:cs="Optima"/>
          <w:i/>
          <w:sz w:val="24"/>
          <w:szCs w:val="24"/>
          <w:lang w:val="en-US"/>
        </w:rPr>
        <w:t>Assessing student learning in Higher Education</w:t>
      </w:r>
      <w:r w:rsidRPr="00B038D3">
        <w:rPr>
          <w:rFonts w:cs="Optima"/>
          <w:sz w:val="24"/>
          <w:szCs w:val="24"/>
          <w:lang w:val="en-US"/>
        </w:rPr>
        <w:t>. London and New York: Routledge.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Brown, T. P. &amp; Lewis, M. (2003). As ESP project: Analysis of an authentic workplace conversation. </w:t>
      </w:r>
      <w:r w:rsidRPr="00B038D3">
        <w:rPr>
          <w:i/>
          <w:sz w:val="24"/>
          <w:szCs w:val="24"/>
          <w:lang w:val="en-US"/>
        </w:rPr>
        <w:t>English for Specific Purposes</w:t>
      </w:r>
      <w:r w:rsidRPr="00B038D3">
        <w:rPr>
          <w:sz w:val="24"/>
          <w:szCs w:val="24"/>
          <w:lang w:val="en-US"/>
        </w:rPr>
        <w:t xml:space="preserve">, 22, 93-98.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Bruner, J. (1978). The role of dialogue in language acquisition. In S.R.J. Jarvella &amp; W.J.M. Levelt (Eds.), </w:t>
      </w:r>
      <w:r w:rsidRPr="00B038D3">
        <w:rPr>
          <w:i/>
          <w:sz w:val="24"/>
          <w:szCs w:val="24"/>
          <w:lang w:val="en-US"/>
        </w:rPr>
        <w:t>The child’s conception of language</w:t>
      </w:r>
      <w:r w:rsidRPr="00B038D3">
        <w:rPr>
          <w:sz w:val="24"/>
          <w:szCs w:val="24"/>
          <w:lang w:val="en-US"/>
        </w:rPr>
        <w:t xml:space="preserve"> (pp. 214-256). New York: Max-Plank-Institut for Psycholinguistik.</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Bruner, J. (1986). </w:t>
      </w:r>
      <w:r w:rsidRPr="00B038D3">
        <w:rPr>
          <w:i/>
          <w:sz w:val="24"/>
          <w:szCs w:val="24"/>
          <w:lang w:val="en-US"/>
        </w:rPr>
        <w:t>Actual minds, possible worlds</w:t>
      </w:r>
      <w:r w:rsidRPr="00B038D3">
        <w:rPr>
          <w:sz w:val="24"/>
          <w:szCs w:val="24"/>
          <w:lang w:val="en-US"/>
        </w:rPr>
        <w:t>. Cambridge, MA: Harvard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T2acb703b"/>
          <w:sz w:val="24"/>
          <w:szCs w:val="24"/>
          <w:lang w:val="en-US"/>
        </w:rPr>
      </w:pPr>
      <w:r w:rsidRPr="00B038D3">
        <w:rPr>
          <w:rFonts w:cs="AdvTT2acb703b"/>
          <w:sz w:val="24"/>
          <w:szCs w:val="24"/>
          <w:lang w:val="en-US"/>
        </w:rPr>
        <w:t xml:space="preserve">Brush, T. (1998). Embedding cooperative learning into the design of integrated learning systems: Rationale and guidelines. </w:t>
      </w:r>
      <w:r w:rsidRPr="00B038D3">
        <w:rPr>
          <w:rFonts w:cs="AdvTT59df095f.I"/>
          <w:i/>
          <w:sz w:val="24"/>
          <w:szCs w:val="24"/>
          <w:lang w:val="en-US"/>
        </w:rPr>
        <w:t>Educational Technology Research and Development</w:t>
      </w:r>
      <w:r w:rsidRPr="00B038D3">
        <w:rPr>
          <w:rFonts w:cs="AdvTT59df095f.I"/>
          <w:sz w:val="24"/>
          <w:szCs w:val="24"/>
          <w:lang w:val="en-US"/>
        </w:rPr>
        <w:t>, 46</w:t>
      </w:r>
      <w:r w:rsidRPr="00B038D3">
        <w:rPr>
          <w:rFonts w:cs="AdvTT2acb703b"/>
          <w:sz w:val="24"/>
          <w:szCs w:val="24"/>
          <w:lang w:val="en-US"/>
        </w:rPr>
        <w:t>(3), 5</w:t>
      </w:r>
      <w:r w:rsidRPr="00B038D3">
        <w:rPr>
          <w:rFonts w:cs="AdvTT2acb703b+20"/>
          <w:sz w:val="24"/>
          <w:szCs w:val="24"/>
          <w:lang w:val="en-US"/>
        </w:rPr>
        <w:t>-</w:t>
      </w:r>
      <w:r w:rsidRPr="00B038D3">
        <w:rPr>
          <w:rFonts w:cs="AdvTT2acb703b"/>
          <w:sz w:val="24"/>
          <w:szCs w:val="24"/>
          <w:lang w:val="en-US"/>
        </w:rPr>
        <w:t>18.</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US"/>
        </w:rPr>
      </w:pPr>
      <w:r w:rsidRPr="00B038D3">
        <w:rPr>
          <w:sz w:val="24"/>
          <w:szCs w:val="24"/>
          <w:lang w:val="en-US"/>
        </w:rPr>
        <w:t xml:space="preserve">Bruton, D. (2011). Learning creativity and design for innovation. </w:t>
      </w:r>
      <w:r w:rsidRPr="00B038D3">
        <w:rPr>
          <w:i/>
          <w:sz w:val="24"/>
          <w:szCs w:val="24"/>
          <w:lang w:val="en-US"/>
        </w:rPr>
        <w:t>International Journal of Technology and Design Education</w:t>
      </w:r>
      <w:r w:rsidRPr="00B038D3">
        <w:rPr>
          <w:sz w:val="24"/>
          <w:szCs w:val="24"/>
          <w:lang w:val="en-US"/>
        </w:rPr>
        <w:t>, 21, 321-333.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Brutt-Griffler, J. (2002). </w:t>
      </w:r>
      <w:r w:rsidRPr="00B038D3">
        <w:rPr>
          <w:i/>
          <w:sz w:val="24"/>
          <w:szCs w:val="24"/>
          <w:lang w:val="en-US"/>
        </w:rPr>
        <w:t>World English</w:t>
      </w:r>
      <w:r w:rsidRPr="00B038D3">
        <w:rPr>
          <w:sz w:val="24"/>
          <w:szCs w:val="24"/>
          <w:lang w:val="en-US"/>
        </w:rPr>
        <w:t>. Clevedon: Multilingual Matters.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Bryman, A. (1988). </w:t>
      </w:r>
      <w:r w:rsidRPr="00B038D3">
        <w:rPr>
          <w:i/>
          <w:sz w:val="24"/>
          <w:szCs w:val="24"/>
          <w:lang w:val="en-US"/>
        </w:rPr>
        <w:t>Quantity and quality in social research</w:t>
      </w:r>
      <w:r w:rsidRPr="00B038D3">
        <w:rPr>
          <w:sz w:val="24"/>
          <w:szCs w:val="24"/>
          <w:lang w:val="en-US"/>
        </w:rPr>
        <w:t>. London: Unwin Hyman.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Burns, R. (2000). </w:t>
      </w:r>
      <w:r w:rsidRPr="00B038D3">
        <w:rPr>
          <w:i/>
          <w:sz w:val="24"/>
          <w:szCs w:val="24"/>
          <w:lang w:val="en-US"/>
        </w:rPr>
        <w:t>Introduction to research methods</w:t>
      </w:r>
      <w:r w:rsidRPr="00B038D3">
        <w:rPr>
          <w:sz w:val="24"/>
          <w:szCs w:val="24"/>
          <w:lang w:val="en-US"/>
        </w:rPr>
        <w:t>.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Butler, D. L. &amp; Winne, P. H. (1995). Feedback and self-regulated learning: A theoretical synthesis. </w:t>
      </w:r>
      <w:r w:rsidRPr="00B038D3">
        <w:rPr>
          <w:i/>
          <w:iCs/>
          <w:sz w:val="24"/>
          <w:szCs w:val="24"/>
          <w:lang w:val="en-US"/>
        </w:rPr>
        <w:t>Review of Educational Research</w:t>
      </w:r>
      <w:r w:rsidRPr="00B038D3">
        <w:rPr>
          <w:sz w:val="24"/>
          <w:szCs w:val="24"/>
          <w:lang w:val="en-US"/>
        </w:rPr>
        <w:t xml:space="preserve">, </w:t>
      </w:r>
      <w:r w:rsidRPr="00B038D3">
        <w:rPr>
          <w:iCs/>
          <w:sz w:val="24"/>
          <w:szCs w:val="24"/>
          <w:lang w:val="en-US"/>
        </w:rPr>
        <w:t>65</w:t>
      </w:r>
      <w:r w:rsidRPr="00B038D3">
        <w:rPr>
          <w:sz w:val="24"/>
          <w:szCs w:val="24"/>
          <w:lang w:val="en-US"/>
        </w:rPr>
        <w:t>, 245-281.</w:t>
      </w: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Butrime, E., Marciulyniene, R., &amp; Valteryte, R. (2010). Research on computer-supported collaborative learning in transdisciplinary groups. In J.M. Spector (Ed.), </w:t>
      </w:r>
      <w:r w:rsidRPr="00B038D3">
        <w:rPr>
          <w:i/>
          <w:sz w:val="24"/>
          <w:szCs w:val="24"/>
          <w:lang w:val="en-US"/>
        </w:rPr>
        <w:t>Learning and instruction in the digital age</w:t>
      </w:r>
      <w:r w:rsidRPr="00B038D3">
        <w:rPr>
          <w:sz w:val="24"/>
          <w:szCs w:val="24"/>
          <w:lang w:val="en-US"/>
        </w:rPr>
        <w:t xml:space="preserve"> (pp. 159-174). Springer Science + Business Media, LLC.</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GB"/>
        </w:rPr>
      </w:pPr>
      <w:r w:rsidRPr="00B038D3">
        <w:rPr>
          <w:rFonts w:cs="TimesNewRomanPS"/>
          <w:sz w:val="24"/>
          <w:szCs w:val="24"/>
          <w:lang w:val="en-GB"/>
        </w:rPr>
        <w:t xml:space="preserve">Cabrera, A. F., Crissman, J. L., Bernal, E. M., Nora, A., Terenzini, P. T., &amp; Pascarella, E. T. (2002). Collaborative learning: Its impact on college students’ development and diversity. </w:t>
      </w:r>
      <w:r w:rsidRPr="00B038D3">
        <w:rPr>
          <w:rFonts w:cs="TimesNewRomanPS-Italic"/>
          <w:i/>
          <w:iCs/>
          <w:sz w:val="24"/>
          <w:szCs w:val="24"/>
          <w:lang w:val="en-GB"/>
        </w:rPr>
        <w:t>Journal of College Student Development</w:t>
      </w:r>
      <w:r w:rsidRPr="00B038D3">
        <w:rPr>
          <w:rFonts w:cs="TimesNewRomanPS-Italic"/>
          <w:iCs/>
          <w:sz w:val="24"/>
          <w:szCs w:val="24"/>
          <w:lang w:val="en-GB"/>
        </w:rPr>
        <w:t xml:space="preserve">, 43, </w:t>
      </w:r>
      <w:r w:rsidRPr="00B038D3">
        <w:rPr>
          <w:rFonts w:cs="TimesNewRomanPS"/>
          <w:sz w:val="24"/>
          <w:szCs w:val="24"/>
          <w:lang w:val="en-GB"/>
        </w:rPr>
        <w:t>20-36.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Calvani, A., Sorzio, P., &amp; Varisco, B. M. (1997). Inter-university cooperative learning: An exploratory study. </w:t>
      </w:r>
      <w:r w:rsidRPr="00B038D3">
        <w:rPr>
          <w:i/>
          <w:sz w:val="24"/>
          <w:szCs w:val="24"/>
          <w:lang w:val="en-US"/>
        </w:rPr>
        <w:t>Journal of Computer Assister Learning</w:t>
      </w:r>
      <w:r w:rsidRPr="00B038D3">
        <w:rPr>
          <w:sz w:val="24"/>
          <w:szCs w:val="24"/>
          <w:lang w:val="en-US"/>
        </w:rPr>
        <w:t>, 13, 271-280.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Canale, M. &amp; Swain, M. (1980). Theoretical bases of communicative approaches to second language teaching and testing.  </w:t>
      </w:r>
      <w:r w:rsidRPr="00B038D3">
        <w:rPr>
          <w:i/>
          <w:sz w:val="24"/>
          <w:szCs w:val="24"/>
          <w:lang w:val="en-US"/>
        </w:rPr>
        <w:t>Applied Linguistics</w:t>
      </w:r>
      <w:r w:rsidRPr="00B038D3">
        <w:rPr>
          <w:sz w:val="24"/>
          <w:szCs w:val="24"/>
          <w:lang w:val="en-US"/>
        </w:rPr>
        <w:t>, 1(1), 1-47.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EPSTIM"/>
          <w:sz w:val="24"/>
          <w:szCs w:val="24"/>
          <w:lang w:val="en-US"/>
        </w:rPr>
      </w:pPr>
      <w:r w:rsidRPr="00B038D3">
        <w:rPr>
          <w:rFonts w:cs="AdvEPSTIM"/>
          <w:sz w:val="24"/>
          <w:szCs w:val="24"/>
          <w:lang w:val="en-US"/>
        </w:rPr>
        <w:t xml:space="preserve">Carr-Chellman, A., Dyer, D., &amp; Breman, J. (2000). Burrowing through the network wires: Does distance detract from collaborative authentic learning? </w:t>
      </w:r>
      <w:r w:rsidRPr="00B038D3">
        <w:rPr>
          <w:rFonts w:cs="AdvEPSTIM-I"/>
          <w:i/>
          <w:sz w:val="24"/>
          <w:szCs w:val="24"/>
          <w:lang w:val="en-US"/>
        </w:rPr>
        <w:t>Journal of Distance Education</w:t>
      </w:r>
      <w:r w:rsidRPr="00B038D3">
        <w:rPr>
          <w:rFonts w:cs="AdvEPSTIM-I"/>
          <w:sz w:val="24"/>
          <w:szCs w:val="24"/>
          <w:lang w:val="en-US"/>
        </w:rPr>
        <w:t>, 15</w:t>
      </w:r>
      <w:r w:rsidRPr="00B038D3">
        <w:rPr>
          <w:rFonts w:cs="AdvEPSTIM"/>
          <w:sz w:val="24"/>
          <w:szCs w:val="24"/>
          <w:lang w:val="en-US"/>
        </w:rPr>
        <w:t>(1), 39-62.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Cavanagh, M. (2011). Students’ experiences of active engagement through cooperative learning activities in lectures. </w:t>
      </w:r>
      <w:r w:rsidRPr="00B038D3">
        <w:rPr>
          <w:i/>
          <w:sz w:val="24"/>
          <w:szCs w:val="24"/>
          <w:lang w:val="en-US"/>
        </w:rPr>
        <w:t>Active Learning in Higher Education</w:t>
      </w:r>
      <w:r w:rsidRPr="00B038D3">
        <w:rPr>
          <w:sz w:val="24"/>
          <w:szCs w:val="24"/>
          <w:lang w:val="en-US"/>
        </w:rPr>
        <w:t xml:space="preserve">, 12(1), 23-33.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Italic"/>
          <w:i/>
          <w:iCs/>
          <w:sz w:val="24"/>
          <w:szCs w:val="24"/>
          <w:lang w:val="en-US"/>
        </w:rPr>
      </w:pPr>
      <w:r w:rsidRPr="00B038D3">
        <w:rPr>
          <w:rFonts w:cs="Times-Roman"/>
          <w:sz w:val="24"/>
          <w:szCs w:val="24"/>
          <w:lang w:val="en-US"/>
        </w:rPr>
        <w:t xml:space="preserve">Caverly, D. C. &amp; MacDonald, L. (2004). Techtalk: Keeping up with technology. </w:t>
      </w:r>
      <w:r w:rsidRPr="00B038D3">
        <w:rPr>
          <w:rFonts w:cs="Times-Italic"/>
          <w:i/>
          <w:iCs/>
          <w:sz w:val="24"/>
          <w:szCs w:val="24"/>
          <w:lang w:val="en-US"/>
        </w:rPr>
        <w:t>Journal of Developmental Education</w:t>
      </w:r>
      <w:r w:rsidRPr="00B038D3">
        <w:rPr>
          <w:rFonts w:cs="Times-Roman"/>
          <w:sz w:val="24"/>
          <w:szCs w:val="24"/>
          <w:lang w:val="en-US"/>
        </w:rPr>
        <w:t>, 28(2), 38-39.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Celani, M. A. A. (2008). When myth and reality meet: Reflections on ESP in Brazil. </w:t>
      </w:r>
      <w:r w:rsidRPr="00B038D3">
        <w:rPr>
          <w:i/>
          <w:sz w:val="24"/>
          <w:szCs w:val="24"/>
          <w:lang w:val="en-US"/>
        </w:rPr>
        <w:t>English for Specific Purposes</w:t>
      </w:r>
      <w:r w:rsidRPr="00B038D3">
        <w:rPr>
          <w:sz w:val="24"/>
          <w:szCs w:val="24"/>
          <w:lang w:val="en-US"/>
        </w:rPr>
        <w:t>, 27, 412-423.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Chien, C. &amp; Hsu, M. (2010). A case study of incorporating ESP instruction into the university English course. </w:t>
      </w:r>
      <w:r w:rsidRPr="00B038D3">
        <w:rPr>
          <w:i/>
          <w:sz w:val="24"/>
          <w:szCs w:val="24"/>
          <w:lang w:val="en-US"/>
        </w:rPr>
        <w:t>Procedia Social and Behavioral Sciences</w:t>
      </w:r>
      <w:r w:rsidRPr="00B038D3">
        <w:rPr>
          <w:sz w:val="24"/>
          <w:szCs w:val="24"/>
          <w:lang w:val="en-US"/>
        </w:rPr>
        <w:t xml:space="preserve">, 9, 1885-1888.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Chomsky, N. (1965). </w:t>
      </w:r>
      <w:r w:rsidRPr="00B038D3">
        <w:rPr>
          <w:i/>
          <w:sz w:val="24"/>
          <w:szCs w:val="24"/>
          <w:lang w:val="en-US"/>
        </w:rPr>
        <w:t>Aspects of the theory of syntax</w:t>
      </w:r>
      <w:r w:rsidRPr="00B038D3">
        <w:rPr>
          <w:sz w:val="24"/>
          <w:szCs w:val="24"/>
          <w:lang w:val="en-US"/>
        </w:rPr>
        <w:t>. Cambridge, MA: MIT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lantin"/>
          <w:sz w:val="24"/>
          <w:szCs w:val="24"/>
          <w:lang w:val="en-US"/>
        </w:rPr>
      </w:pPr>
      <w:r w:rsidRPr="00B038D3">
        <w:rPr>
          <w:rFonts w:cs="Plantin"/>
          <w:sz w:val="24"/>
          <w:szCs w:val="24"/>
          <w:lang w:val="en-US"/>
        </w:rPr>
        <w:t xml:space="preserve">Christmann, E. P. &amp; Badgett, J. L. (2003). A meta-analytic comparison of the effects of computer-assisted instruction on elementary students’ academic achievement. </w:t>
      </w:r>
      <w:r w:rsidRPr="00B038D3">
        <w:rPr>
          <w:rFonts w:cs="Plantin-Italic"/>
          <w:i/>
          <w:iCs/>
          <w:sz w:val="24"/>
          <w:szCs w:val="24"/>
          <w:lang w:val="en-US"/>
        </w:rPr>
        <w:t>Information Technology in Childhood Education Annual</w:t>
      </w:r>
      <w:r w:rsidRPr="00B038D3">
        <w:rPr>
          <w:rFonts w:cs="Plantin-Italic"/>
          <w:iCs/>
          <w:sz w:val="24"/>
          <w:szCs w:val="24"/>
          <w:lang w:val="en-US"/>
        </w:rPr>
        <w:t xml:space="preserve">, 15, </w:t>
      </w:r>
      <w:r w:rsidRPr="00B038D3">
        <w:rPr>
          <w:rFonts w:cs="Plantin"/>
          <w:sz w:val="24"/>
          <w:szCs w:val="24"/>
          <w:lang w:val="en-US"/>
        </w:rPr>
        <w:t>91-104.</w:t>
      </w:r>
    </w:p>
    <w:p w:rsidR="00C22CD0" w:rsidRDefault="00C22CD0"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proofErr w:type="gramStart"/>
      <w:r w:rsidRPr="00B038D3">
        <w:rPr>
          <w:sz w:val="24"/>
          <w:szCs w:val="24"/>
          <w:lang w:val="en-US"/>
        </w:rPr>
        <w:t>Churchill, D. &amp; Churchill, N. (2008).</w:t>
      </w:r>
      <w:proofErr w:type="gramEnd"/>
      <w:r w:rsidRPr="00B038D3">
        <w:rPr>
          <w:sz w:val="24"/>
          <w:szCs w:val="24"/>
          <w:lang w:val="en-US"/>
        </w:rPr>
        <w:t xml:space="preserve"> Educational affordances of PDAs: A study of a teacher’s exploration of this technology. </w:t>
      </w:r>
      <w:r w:rsidRPr="00B038D3">
        <w:rPr>
          <w:i/>
          <w:sz w:val="24"/>
          <w:szCs w:val="24"/>
          <w:lang w:val="en-US"/>
        </w:rPr>
        <w:t>Computers &amp; Education</w:t>
      </w:r>
      <w:r w:rsidRPr="00B038D3">
        <w:rPr>
          <w:sz w:val="24"/>
          <w:szCs w:val="24"/>
          <w:lang w:val="en-US"/>
        </w:rPr>
        <w:t xml:space="preserve">, 50, 1439-1450.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Ciani, K. D., Summers, J. J., Easter, M. A., &amp; Sheldon, K. M. (2008). Collaborative learning and positive experiences: Does letting students choose their own groups matter? </w:t>
      </w:r>
      <w:r w:rsidRPr="00B038D3">
        <w:rPr>
          <w:i/>
          <w:sz w:val="24"/>
          <w:szCs w:val="24"/>
          <w:lang w:val="en-US"/>
        </w:rPr>
        <w:t>Educational Psychology</w:t>
      </w:r>
      <w:r w:rsidRPr="00B038D3">
        <w:rPr>
          <w:sz w:val="24"/>
          <w:szCs w:val="24"/>
          <w:lang w:val="en-US"/>
        </w:rPr>
        <w:t>, 28(6), 627-641.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Cillessen, A. H. N. &amp; Lafontana, K. M. (2002). Children’s perceptions of popular and unpopular peers: A multimethod assessment. </w:t>
      </w:r>
      <w:r w:rsidRPr="00B038D3">
        <w:rPr>
          <w:i/>
          <w:sz w:val="24"/>
          <w:szCs w:val="24"/>
          <w:lang w:val="en-US"/>
        </w:rPr>
        <w:t>Developmental Psychology</w:t>
      </w:r>
      <w:r w:rsidRPr="00B038D3">
        <w:rPr>
          <w:sz w:val="24"/>
          <w:szCs w:val="24"/>
          <w:lang w:val="en-US"/>
        </w:rPr>
        <w:t>, 38(5), 635-647.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rial"/>
          <w:sz w:val="24"/>
          <w:szCs w:val="24"/>
          <w:lang w:val="en-US"/>
        </w:rPr>
      </w:pPr>
      <w:r w:rsidRPr="00B038D3">
        <w:rPr>
          <w:rFonts w:cs="Arial"/>
          <w:sz w:val="24"/>
          <w:szCs w:val="24"/>
          <w:lang w:val="en-US"/>
        </w:rPr>
        <w:lastRenderedPageBreak/>
        <w:t xml:space="preserve">Clark, C. R. (2005). Multimedia learning in e-courses. In R. Mayer (Ed.), </w:t>
      </w:r>
      <w:r w:rsidRPr="00B038D3">
        <w:rPr>
          <w:rFonts w:cs="Arial"/>
          <w:i/>
          <w:sz w:val="24"/>
          <w:szCs w:val="24"/>
          <w:lang w:val="en-US"/>
        </w:rPr>
        <w:t>The Cambridge handbook of multimedia learning</w:t>
      </w:r>
      <w:r w:rsidRPr="00B038D3">
        <w:rPr>
          <w:rFonts w:cs="Arial"/>
          <w:sz w:val="24"/>
          <w:szCs w:val="24"/>
          <w:lang w:val="en-US"/>
        </w:rPr>
        <w:t xml:space="preserve"> (pp. 589-616). New York: Cambridge University Press.</w:t>
      </w:r>
    </w:p>
    <w:p w:rsidR="00C22CD0" w:rsidRDefault="00C22CD0"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Cobb. P. (1994). Where is the mind? A coordination of sociocultural and cognitive constructivist perspectives. In C.T. Fosnot (Ed.), </w:t>
      </w:r>
      <w:r w:rsidRPr="00B038D3">
        <w:rPr>
          <w:i/>
          <w:sz w:val="24"/>
          <w:szCs w:val="24"/>
          <w:lang w:val="en-US"/>
        </w:rPr>
        <w:t>Constructivism: Theory, perspectives, and practice</w:t>
      </w:r>
      <w:r w:rsidRPr="00B038D3">
        <w:rPr>
          <w:sz w:val="24"/>
          <w:szCs w:val="24"/>
          <w:lang w:val="en-US"/>
        </w:rPr>
        <w:t xml:space="preserve"> (pp. 34-52). New York: Teachers College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Coghlan, D. (2007). Insider action research doctorates: Generating actionable knowledge. </w:t>
      </w:r>
      <w:r w:rsidRPr="00B038D3">
        <w:rPr>
          <w:i/>
          <w:sz w:val="24"/>
          <w:szCs w:val="24"/>
          <w:lang w:val="en-US"/>
        </w:rPr>
        <w:t>Higher Education</w:t>
      </w:r>
      <w:r w:rsidRPr="00B038D3">
        <w:rPr>
          <w:sz w:val="24"/>
          <w:szCs w:val="24"/>
          <w:lang w:val="en-US"/>
        </w:rPr>
        <w:t xml:space="preserve">, 54, 293-306.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GB"/>
        </w:rPr>
      </w:pPr>
      <w:r w:rsidRPr="00B038D3">
        <w:rPr>
          <w:rFonts w:cs="Times-Roman"/>
          <w:sz w:val="24"/>
          <w:szCs w:val="24"/>
          <w:lang w:val="en-GB"/>
        </w:rPr>
        <w:t xml:space="preserve">Coghlan, D. &amp; Brannick, T. (2005). </w:t>
      </w:r>
      <w:r w:rsidRPr="00B038D3">
        <w:rPr>
          <w:rFonts w:cs="Times-Italic"/>
          <w:i/>
          <w:iCs/>
          <w:sz w:val="24"/>
          <w:szCs w:val="24"/>
          <w:lang w:val="en-GB"/>
        </w:rPr>
        <w:t xml:space="preserve">Doing action research in your own organization </w:t>
      </w:r>
      <w:r w:rsidRPr="00B038D3">
        <w:rPr>
          <w:rFonts w:cs="Times-Roman"/>
          <w:sz w:val="24"/>
          <w:szCs w:val="24"/>
          <w:lang w:val="en-GB"/>
        </w:rPr>
        <w:t>(2nd ed.).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Coghlan, D. &amp; Holian, R. (2007). Editorial: Insider action research. </w:t>
      </w:r>
      <w:r w:rsidRPr="00B038D3">
        <w:rPr>
          <w:i/>
          <w:sz w:val="24"/>
          <w:szCs w:val="24"/>
          <w:lang w:val="en-US"/>
        </w:rPr>
        <w:t>Action Research</w:t>
      </w:r>
      <w:r w:rsidRPr="00B038D3">
        <w:rPr>
          <w:sz w:val="24"/>
          <w:szCs w:val="24"/>
          <w:lang w:val="en-US"/>
        </w:rPr>
        <w:t xml:space="preserve">, 5(1), 5-10.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US"/>
        </w:rPr>
      </w:pPr>
      <w:r w:rsidRPr="00B038D3">
        <w:rPr>
          <w:rFonts w:cs="AdvTimes"/>
          <w:sz w:val="24"/>
          <w:szCs w:val="24"/>
          <w:lang w:val="en-US"/>
        </w:rPr>
        <w:t xml:space="preserve">Cohen, E. G., Lotan, R. A., Scarloss, B. A., &amp; Arellano, A. R. (1999). Complex Instruction: Equity in cooperative learning classrooms. </w:t>
      </w:r>
      <w:r w:rsidRPr="00B038D3">
        <w:rPr>
          <w:rFonts w:eastAsia="AdvTimes-i" w:cs="AdvTimes-i"/>
          <w:i/>
          <w:sz w:val="24"/>
          <w:szCs w:val="24"/>
          <w:lang w:val="en-US"/>
        </w:rPr>
        <w:t>Theory into Practice</w:t>
      </w:r>
      <w:r w:rsidRPr="00B038D3">
        <w:rPr>
          <w:rFonts w:cs="AdvTimes"/>
          <w:sz w:val="24"/>
          <w:szCs w:val="24"/>
          <w:lang w:val="en-US"/>
        </w:rPr>
        <w:t xml:space="preserve">, </w:t>
      </w:r>
      <w:r w:rsidRPr="00B038D3">
        <w:rPr>
          <w:rFonts w:eastAsia="AdvTimes-i" w:cs="AdvTimes-i"/>
          <w:sz w:val="24"/>
          <w:szCs w:val="24"/>
          <w:lang w:val="en-US"/>
        </w:rPr>
        <w:t>38</w:t>
      </w:r>
      <w:r w:rsidRPr="00B038D3">
        <w:rPr>
          <w:rFonts w:cs="AdvTimes"/>
          <w:sz w:val="24"/>
          <w:szCs w:val="24"/>
          <w:lang w:val="en-US"/>
        </w:rPr>
        <w:t>(2), 80-86.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Cohen, J. H. (2000). Problems in the field: Participant observation and the assumption of neutrality. </w:t>
      </w:r>
      <w:r w:rsidRPr="00B038D3">
        <w:rPr>
          <w:i/>
          <w:sz w:val="24"/>
          <w:szCs w:val="24"/>
          <w:lang w:val="en-US"/>
        </w:rPr>
        <w:t>Field Methods</w:t>
      </w:r>
      <w:r w:rsidRPr="00B038D3">
        <w:rPr>
          <w:sz w:val="24"/>
          <w:szCs w:val="24"/>
          <w:lang w:val="en-US"/>
        </w:rPr>
        <w:t>, 12(4), 316-333.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Cohen, L., Manion, L., &amp; Morrison, K. (2005). </w:t>
      </w:r>
      <w:r w:rsidRPr="00B038D3">
        <w:rPr>
          <w:i/>
          <w:sz w:val="24"/>
          <w:szCs w:val="24"/>
          <w:lang w:val="en-US"/>
        </w:rPr>
        <w:t>Research methods in education</w:t>
      </w:r>
      <w:r w:rsidRPr="00B038D3">
        <w:rPr>
          <w:sz w:val="24"/>
          <w:szCs w:val="24"/>
          <w:lang w:val="en-US"/>
        </w:rPr>
        <w:t xml:space="preserve"> (5</w:t>
      </w:r>
      <w:r w:rsidRPr="00B038D3">
        <w:rPr>
          <w:sz w:val="24"/>
          <w:szCs w:val="24"/>
          <w:vertAlign w:val="superscript"/>
          <w:lang w:val="en-US"/>
        </w:rPr>
        <w:t>th</w:t>
      </w:r>
      <w:r w:rsidRPr="00B038D3">
        <w:rPr>
          <w:sz w:val="24"/>
          <w:szCs w:val="24"/>
          <w:lang w:val="en-US"/>
        </w:rPr>
        <w:t xml:space="preserve"> ed.). London: RoutledgeFalmer.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Cole, M. (2009). Using Wiki technology to support student engagement: Lessons from the trenches. </w:t>
      </w:r>
      <w:r w:rsidRPr="00B038D3">
        <w:rPr>
          <w:i/>
          <w:sz w:val="24"/>
          <w:szCs w:val="24"/>
          <w:lang w:val="en-US"/>
        </w:rPr>
        <w:t>Computers &amp; Education</w:t>
      </w:r>
      <w:r w:rsidRPr="00B038D3">
        <w:rPr>
          <w:sz w:val="24"/>
          <w:szCs w:val="24"/>
          <w:lang w:val="en-US"/>
        </w:rPr>
        <w:t xml:space="preserve">, 52, 141-146.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Collet, B. A. (2008) Confronting the insider-outsider polemic in conducting research with diasporic communities: Towards a community-based approach. </w:t>
      </w:r>
      <w:r w:rsidRPr="00B038D3">
        <w:rPr>
          <w:i/>
          <w:sz w:val="24"/>
          <w:szCs w:val="24"/>
          <w:lang w:val="en-US"/>
        </w:rPr>
        <w:t>Refuge</w:t>
      </w:r>
      <w:r w:rsidRPr="00B038D3">
        <w:rPr>
          <w:sz w:val="24"/>
          <w:szCs w:val="24"/>
          <w:lang w:val="en-US"/>
        </w:rPr>
        <w:t>, 25(1), 77-83.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Collins, A. (2006). Cognitive apprenticeship. In R. Sawyer (Ed.), </w:t>
      </w:r>
      <w:r w:rsidRPr="00B038D3">
        <w:rPr>
          <w:i/>
          <w:sz w:val="24"/>
          <w:szCs w:val="24"/>
          <w:lang w:val="en-US"/>
        </w:rPr>
        <w:t>The Cambridge handbook of the learning sciences</w:t>
      </w:r>
      <w:r w:rsidRPr="00B038D3">
        <w:rPr>
          <w:sz w:val="24"/>
          <w:szCs w:val="24"/>
          <w:lang w:val="en-US"/>
        </w:rPr>
        <w:t xml:space="preserve"> (pp. 47-60). New York: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Collins, A., Brown, J. S., &amp; Newman, S. E. (1989). Cognitive apprenticeship: Teaching the craft of reading, writing, and mathematics. In L.B. Resnick (Ed.), </w:t>
      </w:r>
      <w:r w:rsidRPr="00B038D3">
        <w:rPr>
          <w:rFonts w:cs="Times-Italic"/>
          <w:i/>
          <w:iCs/>
          <w:sz w:val="24"/>
          <w:szCs w:val="24"/>
          <w:lang w:val="en-US"/>
        </w:rPr>
        <w:t xml:space="preserve">Knowing, learning, and instruction: Essays in honor of Robert Glaser </w:t>
      </w:r>
      <w:r w:rsidRPr="00B038D3">
        <w:rPr>
          <w:rFonts w:cs="Times-Roman"/>
          <w:sz w:val="24"/>
          <w:szCs w:val="24"/>
          <w:lang w:val="en-US"/>
        </w:rPr>
        <w:t>(pp. 453-494). Hillsdale, NJ: Lawrence Erlbaum Associates, Inc.</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LinLibertine"/>
          <w:sz w:val="24"/>
          <w:szCs w:val="24"/>
          <w:lang w:val="en-US"/>
        </w:rPr>
      </w:pPr>
      <w:r w:rsidRPr="00B038D3">
        <w:rPr>
          <w:rFonts w:cs="LinLibertine"/>
          <w:sz w:val="24"/>
          <w:szCs w:val="24"/>
          <w:lang w:val="en-US"/>
        </w:rPr>
        <w:t xml:space="preserve">Collis, B. &amp; Moonen, J. (2008). Web 2.0 tools and processes in higher education: Quality perspectives. </w:t>
      </w:r>
      <w:r w:rsidRPr="00B038D3">
        <w:rPr>
          <w:rFonts w:cs="LinLibertine"/>
          <w:i/>
          <w:sz w:val="24"/>
          <w:szCs w:val="24"/>
          <w:lang w:val="en-US"/>
        </w:rPr>
        <w:t>Educational Media International</w:t>
      </w:r>
      <w:r w:rsidRPr="00B038D3">
        <w:rPr>
          <w:rFonts w:cs="LinLibertine"/>
          <w:sz w:val="24"/>
          <w:szCs w:val="24"/>
          <w:lang w:val="en-US"/>
        </w:rPr>
        <w:t>, 45(2), 93-106.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Cook, G. (1990). Transcribing infinity: Problems of context representation. </w:t>
      </w:r>
      <w:r w:rsidRPr="00B038D3">
        <w:rPr>
          <w:i/>
          <w:sz w:val="24"/>
          <w:szCs w:val="24"/>
          <w:lang w:val="en-US"/>
        </w:rPr>
        <w:t>Journal of Pragmatics</w:t>
      </w:r>
      <w:r w:rsidRPr="00B038D3">
        <w:rPr>
          <w:sz w:val="24"/>
          <w:szCs w:val="24"/>
          <w:lang w:val="en-US"/>
        </w:rPr>
        <w:t>, 14, 1-24.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US"/>
        </w:rPr>
      </w:pPr>
      <w:r w:rsidRPr="00B038D3">
        <w:rPr>
          <w:rFonts w:cs="AdvPS405B6"/>
          <w:sz w:val="24"/>
          <w:szCs w:val="24"/>
          <w:lang w:val="en-US"/>
        </w:rPr>
        <w:t xml:space="preserve">Cooper, J. L., Robinson, P., &amp; McKinney, M. (1994). Cooperative learning in the classroom. In D.F. Halpern (Ed.), </w:t>
      </w:r>
      <w:r w:rsidRPr="00B038D3">
        <w:rPr>
          <w:rFonts w:cs="AdvPS405B7"/>
          <w:i/>
          <w:sz w:val="24"/>
          <w:szCs w:val="24"/>
          <w:lang w:val="en-US"/>
        </w:rPr>
        <w:t xml:space="preserve">Changing college classrooms: New teaching and </w:t>
      </w:r>
      <w:r w:rsidRPr="00B038D3">
        <w:rPr>
          <w:rFonts w:cs="AdvPS405B7"/>
          <w:i/>
          <w:sz w:val="24"/>
          <w:szCs w:val="24"/>
          <w:lang w:val="en-US"/>
        </w:rPr>
        <w:lastRenderedPageBreak/>
        <w:t>learning strategies for an increasingly complex world</w:t>
      </w:r>
      <w:r w:rsidRPr="00B038D3">
        <w:rPr>
          <w:rFonts w:cs="AdvPS405B6"/>
          <w:sz w:val="24"/>
          <w:szCs w:val="24"/>
          <w:lang w:val="en-US"/>
        </w:rPr>
        <w:t xml:space="preserve"> (pp. 74-92). San Francisco, CA: Jossey-Bass.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Cooper, M. A. (1999). Classroom choices from a cognitive perspective on peer learning. In A.M. O’Donnell &amp; A. King (Eds.), </w:t>
      </w:r>
      <w:r w:rsidRPr="00B038D3">
        <w:rPr>
          <w:rFonts w:cs="TimesNewRomanPS-Italic"/>
          <w:i/>
          <w:iCs/>
          <w:sz w:val="24"/>
          <w:szCs w:val="24"/>
          <w:lang w:val="en-US"/>
        </w:rPr>
        <w:t xml:space="preserve">Cognitive perspectives on peer learning. The Rutgers Invitational Symposium on Education Series </w:t>
      </w:r>
      <w:r w:rsidRPr="00B038D3">
        <w:rPr>
          <w:rFonts w:cs="TimesNewRomanPS"/>
          <w:sz w:val="24"/>
          <w:szCs w:val="24"/>
          <w:lang w:val="en-US"/>
        </w:rPr>
        <w:t>(pp. 215-233). Mahwah, NJ: Lawrence Erlbaum.</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Corbin Dwyer, S. &amp; Buckle, J. L. (2009). The space between: On being an insider-outsider in qualitative research. </w:t>
      </w:r>
      <w:r w:rsidRPr="00B038D3">
        <w:rPr>
          <w:i/>
          <w:iCs/>
          <w:sz w:val="24"/>
          <w:szCs w:val="24"/>
          <w:lang w:val="en-US"/>
        </w:rPr>
        <w:t>International Journal of Qualitative Methods</w:t>
      </w:r>
      <w:r w:rsidRPr="00B038D3">
        <w:rPr>
          <w:iCs/>
          <w:sz w:val="24"/>
          <w:szCs w:val="24"/>
          <w:lang w:val="en-US"/>
        </w:rPr>
        <w:t>,</w:t>
      </w:r>
      <w:r w:rsidRPr="00B038D3">
        <w:rPr>
          <w:i/>
          <w:iCs/>
          <w:sz w:val="24"/>
          <w:szCs w:val="24"/>
          <w:lang w:val="en-US"/>
        </w:rPr>
        <w:t xml:space="preserve"> </w:t>
      </w:r>
      <w:r w:rsidRPr="00B038D3">
        <w:rPr>
          <w:iCs/>
          <w:sz w:val="24"/>
          <w:szCs w:val="24"/>
          <w:lang w:val="en-US"/>
        </w:rPr>
        <w:t>8(1), 54-63.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Cordova, D. I. &amp; Lepper, M. R. (1996). Intrinsic motivation and the process of learning: Beneficial effects of contextualization, personalization and choice. </w:t>
      </w:r>
      <w:r w:rsidRPr="00B038D3">
        <w:rPr>
          <w:rFonts w:cs="TimesNewRomanPS-Italic"/>
          <w:i/>
          <w:iCs/>
          <w:sz w:val="24"/>
          <w:szCs w:val="24"/>
          <w:lang w:val="en-US"/>
        </w:rPr>
        <w:t>Journal of Educational Psychology</w:t>
      </w:r>
      <w:r w:rsidRPr="00B038D3">
        <w:rPr>
          <w:rFonts w:cs="TimesNewRomanPS-Italic"/>
          <w:iCs/>
          <w:sz w:val="24"/>
          <w:szCs w:val="24"/>
          <w:lang w:val="en-US"/>
        </w:rPr>
        <w:t xml:space="preserve">, 88, </w:t>
      </w:r>
      <w:r w:rsidRPr="00B038D3">
        <w:rPr>
          <w:rFonts w:cs="TimesNewRomanPS"/>
          <w:sz w:val="24"/>
          <w:szCs w:val="24"/>
          <w:lang w:val="en-US"/>
        </w:rPr>
        <w:t>715-730.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heme="minorHAnsi"/>
          <w:sz w:val="24"/>
          <w:szCs w:val="24"/>
          <w:lang w:val="en-GB"/>
        </w:rPr>
      </w:pPr>
      <w:r w:rsidRPr="00B038D3">
        <w:rPr>
          <w:rFonts w:cstheme="minorHAnsi"/>
          <w:sz w:val="24"/>
          <w:szCs w:val="24"/>
          <w:lang w:val="en-GB"/>
        </w:rPr>
        <w:t xml:space="preserve">Council of Europe (2001). </w:t>
      </w:r>
      <w:r w:rsidRPr="00B038D3">
        <w:rPr>
          <w:rFonts w:cstheme="minorHAnsi"/>
          <w:i/>
          <w:sz w:val="24"/>
          <w:szCs w:val="24"/>
          <w:lang w:val="en-GB"/>
        </w:rPr>
        <w:t>Common European Framework of Reference for Languages: Learning, teaching, assessment</w:t>
      </w:r>
      <w:r w:rsidRPr="00B038D3">
        <w:rPr>
          <w:rFonts w:cstheme="minorHAnsi"/>
          <w:sz w:val="24"/>
          <w:szCs w:val="24"/>
          <w:lang w:val="en-GB"/>
        </w:rPr>
        <w:t>. 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Crawford, S. D., Couper, M. C., &amp; Lamais, M. J. (2001). Web surveys: Perceptions of burden. </w:t>
      </w:r>
      <w:r w:rsidRPr="00B038D3">
        <w:rPr>
          <w:i/>
          <w:sz w:val="24"/>
          <w:szCs w:val="24"/>
          <w:lang w:val="en-US"/>
        </w:rPr>
        <w:t>Social Science Computer Review</w:t>
      </w:r>
      <w:r w:rsidRPr="00B038D3">
        <w:rPr>
          <w:sz w:val="24"/>
          <w:szCs w:val="24"/>
          <w:lang w:val="en-US"/>
        </w:rPr>
        <w:t>, 19, 146-162.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Creswell, J. W. (1998). </w:t>
      </w:r>
      <w:r w:rsidRPr="00B038D3">
        <w:rPr>
          <w:i/>
          <w:iCs/>
          <w:sz w:val="24"/>
          <w:szCs w:val="24"/>
          <w:lang w:val="en-US"/>
        </w:rPr>
        <w:t xml:space="preserve">Qualitative inquiry and research design: Choosing among five </w:t>
      </w:r>
    </w:p>
    <w:p w:rsidR="0015715B" w:rsidRPr="00B038D3" w:rsidRDefault="0015715B" w:rsidP="0015715B">
      <w:pPr>
        <w:pStyle w:val="NoSpacing"/>
        <w:jc w:val="both"/>
        <w:rPr>
          <w:sz w:val="24"/>
          <w:szCs w:val="24"/>
          <w:lang w:val="en-US"/>
        </w:rPr>
      </w:pPr>
      <w:r w:rsidRPr="00B038D3">
        <w:rPr>
          <w:i/>
          <w:iCs/>
          <w:sz w:val="24"/>
          <w:szCs w:val="24"/>
          <w:lang w:val="en-US"/>
        </w:rPr>
        <w:t xml:space="preserve">traditions. </w:t>
      </w:r>
      <w:r w:rsidRPr="00B038D3">
        <w:rPr>
          <w:sz w:val="24"/>
          <w:szCs w:val="24"/>
          <w:lang w:val="en-US"/>
        </w:rPr>
        <w:t>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Creswell, J. W. (2007). </w:t>
      </w:r>
      <w:r w:rsidRPr="00B038D3">
        <w:rPr>
          <w:i/>
          <w:sz w:val="24"/>
          <w:szCs w:val="24"/>
          <w:lang w:val="en-US"/>
        </w:rPr>
        <w:t>Qualitative inquiry and research design: Choosing among five approaches</w:t>
      </w:r>
      <w:r w:rsidRPr="00B038D3">
        <w:rPr>
          <w:sz w:val="24"/>
          <w:szCs w:val="24"/>
          <w:lang w:val="en-US"/>
        </w:rPr>
        <w:t xml:space="preserve"> (2</w:t>
      </w:r>
      <w:r w:rsidRPr="00B038D3">
        <w:rPr>
          <w:sz w:val="24"/>
          <w:szCs w:val="24"/>
          <w:vertAlign w:val="superscript"/>
          <w:lang w:val="en-US"/>
        </w:rPr>
        <w:t>nd</w:t>
      </w:r>
      <w:r w:rsidRPr="00B038D3">
        <w:rPr>
          <w:sz w:val="24"/>
          <w:szCs w:val="24"/>
          <w:lang w:val="en-US"/>
        </w:rPr>
        <w:t xml:space="preserve"> ed.).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Creswell, J. W. &amp; Miller, D. L. (2000). Determining validity in qualitative inquiry. </w:t>
      </w:r>
      <w:r w:rsidRPr="00B038D3">
        <w:rPr>
          <w:i/>
          <w:sz w:val="24"/>
          <w:szCs w:val="24"/>
          <w:lang w:val="en-US"/>
        </w:rPr>
        <w:t>Theory into practice</w:t>
      </w:r>
      <w:r w:rsidRPr="00B038D3">
        <w:rPr>
          <w:sz w:val="24"/>
          <w:szCs w:val="24"/>
          <w:lang w:val="en-US"/>
        </w:rPr>
        <w:t>, 39(3), 124-130.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Crow, G., Wiles, R., Heath, S., &amp; Charles, V. (2006). Research ethics and data quality: The implications of informed consent. </w:t>
      </w:r>
      <w:r w:rsidRPr="00B038D3">
        <w:rPr>
          <w:i/>
          <w:sz w:val="24"/>
          <w:szCs w:val="24"/>
          <w:lang w:val="en-US"/>
        </w:rPr>
        <w:t>International Journal of Social Research Methodology</w:t>
      </w:r>
      <w:r w:rsidRPr="00B038D3">
        <w:rPr>
          <w:sz w:val="24"/>
          <w:szCs w:val="24"/>
          <w:lang w:val="en-US"/>
        </w:rPr>
        <w:t>, 9(2), 83-95.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Crystal, D. (2003). </w:t>
      </w:r>
      <w:r w:rsidRPr="00B038D3">
        <w:rPr>
          <w:i/>
          <w:sz w:val="24"/>
          <w:szCs w:val="24"/>
          <w:lang w:val="en-US"/>
        </w:rPr>
        <w:t>English as a global language</w:t>
      </w:r>
      <w:r w:rsidRPr="00B038D3">
        <w:rPr>
          <w:sz w:val="24"/>
          <w:szCs w:val="24"/>
          <w:lang w:val="en-US"/>
        </w:rPr>
        <w:t>. 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Cyprus Pedagogical Institute (2010). </w:t>
      </w:r>
      <w:r w:rsidRPr="00B038D3">
        <w:rPr>
          <w:i/>
          <w:sz w:val="24"/>
          <w:szCs w:val="24"/>
          <w:lang w:val="en-US"/>
        </w:rPr>
        <w:t>National curricula for the public schools in the Republic of Cyprus</w:t>
      </w:r>
      <w:r w:rsidRPr="00B038D3">
        <w:rPr>
          <w:sz w:val="24"/>
          <w:szCs w:val="24"/>
          <w:lang w:val="en-US"/>
        </w:rPr>
        <w:t>. Nicosia: CPI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Dalgarno, B. (2001). Interpretations of constructivism and consequences for Computer Assisted Learning.  </w:t>
      </w:r>
      <w:r w:rsidRPr="00B038D3">
        <w:rPr>
          <w:i/>
          <w:sz w:val="24"/>
          <w:szCs w:val="24"/>
          <w:lang w:val="en-US"/>
        </w:rPr>
        <w:t>British Journal of Educational Technology</w:t>
      </w:r>
      <w:r w:rsidRPr="00B038D3">
        <w:rPr>
          <w:sz w:val="24"/>
          <w:szCs w:val="24"/>
          <w:lang w:val="en-US"/>
        </w:rPr>
        <w:t xml:space="preserve">, 32(2), 183-194.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Dansie, B. (2001). Scaffolding oral language: ‘The hungry giant’ retold. In J. Hammond (Ed.), </w:t>
      </w:r>
      <w:r w:rsidRPr="00B038D3">
        <w:rPr>
          <w:rFonts w:cs="Palatino-Italic"/>
          <w:i/>
          <w:iCs/>
          <w:sz w:val="24"/>
          <w:szCs w:val="24"/>
          <w:lang w:val="en-US"/>
        </w:rPr>
        <w:t xml:space="preserve">Scaffolding: Teaching and learning in language and literacy education </w:t>
      </w:r>
      <w:r w:rsidRPr="00B038D3">
        <w:rPr>
          <w:sz w:val="24"/>
          <w:szCs w:val="24"/>
          <w:lang w:val="en-US"/>
        </w:rPr>
        <w:t>(pp. 49-68)</w:t>
      </w:r>
      <w:r w:rsidRPr="00B038D3">
        <w:rPr>
          <w:rFonts w:cs="Palatino-Italic"/>
          <w:i/>
          <w:iCs/>
          <w:sz w:val="24"/>
          <w:szCs w:val="24"/>
          <w:lang w:val="en-US"/>
        </w:rPr>
        <w:t xml:space="preserve">. </w:t>
      </w:r>
      <w:r w:rsidRPr="00B038D3">
        <w:rPr>
          <w:sz w:val="24"/>
          <w:szCs w:val="24"/>
          <w:lang w:val="en-US"/>
        </w:rPr>
        <w:t>Newtown, Sydney: PETA.</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Darlington, Y. &amp; Scott, D. (2002). </w:t>
      </w:r>
      <w:r w:rsidRPr="00B038D3">
        <w:rPr>
          <w:i/>
          <w:sz w:val="24"/>
          <w:szCs w:val="24"/>
          <w:lang w:val="en-US"/>
        </w:rPr>
        <w:t>Qualitative research in practice: Stories from the field</w:t>
      </w:r>
      <w:r w:rsidRPr="00B038D3">
        <w:rPr>
          <w:sz w:val="24"/>
          <w:szCs w:val="24"/>
          <w:lang w:val="en-US"/>
        </w:rPr>
        <w:t>. Crow’s Nest, Australia: Allen &amp; Unwin.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David, M., Edwards, R., &amp; Alldred, P. (2001). Children and school-based research: ‘Informed consent’ or ‘educated consent’? </w:t>
      </w:r>
      <w:r w:rsidRPr="00B038D3">
        <w:rPr>
          <w:i/>
          <w:sz w:val="24"/>
          <w:szCs w:val="24"/>
          <w:lang w:val="en-US"/>
        </w:rPr>
        <w:t>British Educational Research Journal</w:t>
      </w:r>
      <w:r w:rsidRPr="00B038D3">
        <w:rPr>
          <w:sz w:val="24"/>
          <w:szCs w:val="24"/>
          <w:lang w:val="en-US"/>
        </w:rPr>
        <w:t>, 27(3), 347-365.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Davies, C. A. (1999). </w:t>
      </w:r>
      <w:r w:rsidRPr="00B038D3">
        <w:rPr>
          <w:i/>
          <w:sz w:val="24"/>
          <w:szCs w:val="24"/>
          <w:lang w:val="en-US"/>
        </w:rPr>
        <w:t xml:space="preserve">Reflexive ethnography: A guide to researching selves and others. </w:t>
      </w:r>
      <w:r w:rsidRPr="00B038D3">
        <w:rPr>
          <w:sz w:val="24"/>
          <w:szCs w:val="24"/>
          <w:lang w:val="en-US"/>
        </w:rPr>
        <w:t>London: Routledge.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Davis F.D. &amp; Venkatesh V. (2000). A theoretical extension of the technology acceptance model: Four longitudinal field studies. </w:t>
      </w:r>
      <w:r w:rsidRPr="00B038D3">
        <w:rPr>
          <w:rFonts w:cs="Times-Italic"/>
          <w:i/>
          <w:iCs/>
          <w:sz w:val="24"/>
          <w:szCs w:val="24"/>
          <w:lang w:val="en-US"/>
        </w:rPr>
        <w:t>Management Science</w:t>
      </w:r>
      <w:r w:rsidRPr="00B038D3">
        <w:rPr>
          <w:rFonts w:cs="Times-Italic"/>
          <w:iCs/>
          <w:sz w:val="24"/>
          <w:szCs w:val="24"/>
          <w:lang w:val="en-US"/>
        </w:rPr>
        <w:t>,</w:t>
      </w:r>
      <w:r w:rsidRPr="00B038D3">
        <w:rPr>
          <w:rFonts w:cs="Times-Italic"/>
          <w:i/>
          <w:iCs/>
          <w:sz w:val="24"/>
          <w:szCs w:val="24"/>
          <w:lang w:val="en-US"/>
        </w:rPr>
        <w:t xml:space="preserve"> </w:t>
      </w:r>
      <w:r w:rsidRPr="00B038D3">
        <w:rPr>
          <w:rFonts w:cs="Times-Bold"/>
          <w:bCs/>
          <w:sz w:val="24"/>
          <w:szCs w:val="24"/>
          <w:lang w:val="en-US"/>
        </w:rPr>
        <w:t>46</w:t>
      </w:r>
      <w:r w:rsidRPr="00B038D3">
        <w:rPr>
          <w:rFonts w:cs="Times-Roman"/>
          <w:sz w:val="24"/>
          <w:szCs w:val="24"/>
          <w:lang w:val="en-US"/>
        </w:rPr>
        <w:t>, 186-204.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Davis, K. A. (1995). Qualitative theory and methods in applied linguistics research. </w:t>
      </w:r>
      <w:r w:rsidRPr="00B038D3">
        <w:rPr>
          <w:i/>
          <w:sz w:val="24"/>
          <w:szCs w:val="24"/>
          <w:lang w:val="en-US"/>
        </w:rPr>
        <w:t>TESOL Quarterly</w:t>
      </w:r>
      <w:r w:rsidRPr="00B038D3">
        <w:rPr>
          <w:sz w:val="24"/>
          <w:szCs w:val="24"/>
          <w:lang w:val="en-US"/>
        </w:rPr>
        <w:t xml:space="preserve">, 29(3), 427-253.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Deaney, R. &amp; Hennessy, S. (2007). Sustainability, evolution and dissemination of information and communication technology-supported classroom practice. </w:t>
      </w:r>
      <w:r w:rsidRPr="00B038D3">
        <w:rPr>
          <w:i/>
          <w:sz w:val="24"/>
          <w:szCs w:val="24"/>
          <w:lang w:val="en-US"/>
        </w:rPr>
        <w:t>Research Papers in Education</w:t>
      </w:r>
      <w:r w:rsidRPr="00B038D3">
        <w:rPr>
          <w:sz w:val="24"/>
          <w:szCs w:val="24"/>
          <w:lang w:val="en-US"/>
        </w:rPr>
        <w:t>, 22(1), 65-94.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De Guerrero, M. C. M. &amp; Villamil, O. S. (2000). Activating the ZPD: Mutual scaffolding in L2 peer revision. </w:t>
      </w:r>
      <w:r w:rsidRPr="00B038D3">
        <w:rPr>
          <w:i/>
          <w:sz w:val="24"/>
          <w:szCs w:val="24"/>
          <w:lang w:val="en-US"/>
        </w:rPr>
        <w:t>The Modern Language Journal</w:t>
      </w:r>
      <w:r w:rsidRPr="00B038D3">
        <w:rPr>
          <w:sz w:val="24"/>
          <w:szCs w:val="24"/>
          <w:lang w:val="en-US"/>
        </w:rPr>
        <w:t>, 84(i), 51-68.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De León, L. (2012). Model of models: Preservice teachers in a Vygotskian scaffold. </w:t>
      </w:r>
      <w:r w:rsidRPr="00B038D3">
        <w:rPr>
          <w:i/>
          <w:sz w:val="24"/>
          <w:szCs w:val="24"/>
          <w:lang w:val="en-US"/>
        </w:rPr>
        <w:t>The Educational Forum</w:t>
      </w:r>
      <w:r w:rsidRPr="00B038D3">
        <w:rPr>
          <w:sz w:val="24"/>
          <w:szCs w:val="24"/>
          <w:lang w:val="en-US"/>
        </w:rPr>
        <w:t>, 76(2), 144-157.</w:t>
      </w:r>
      <w:r w:rsidRPr="00B038D3">
        <w:rPr>
          <w:sz w:val="24"/>
          <w:szCs w:val="24"/>
          <w:u w:val="single"/>
          <w:lang w:val="en-US"/>
        </w:rPr>
        <w:t xml:space="preserve"> </w:t>
      </w:r>
      <w:r w:rsidRPr="00B038D3">
        <w:rPr>
          <w:sz w:val="24"/>
          <w:szCs w:val="24"/>
          <w:lang w:val="en-US"/>
        </w:rPr>
        <w:t xml:space="preserve"> </w:t>
      </w:r>
    </w:p>
    <w:p w:rsidR="0015715B" w:rsidRPr="00B038D3" w:rsidRDefault="0015715B" w:rsidP="0015715B">
      <w:pPr>
        <w:pStyle w:val="NoSpacing"/>
        <w:jc w:val="both"/>
        <w:rPr>
          <w:rFonts w:cs="Trebuchet MS"/>
          <w:sz w:val="24"/>
          <w:szCs w:val="24"/>
          <w:lang w:val="en-US"/>
        </w:rPr>
      </w:pPr>
    </w:p>
    <w:p w:rsidR="0015715B" w:rsidRPr="00B038D3" w:rsidRDefault="0015715B" w:rsidP="0015715B">
      <w:pPr>
        <w:pStyle w:val="NoSpacing"/>
        <w:jc w:val="both"/>
        <w:rPr>
          <w:rFonts w:cs="LinLibertine"/>
          <w:sz w:val="24"/>
          <w:szCs w:val="24"/>
          <w:lang w:val="en-US"/>
        </w:rPr>
      </w:pPr>
      <w:r w:rsidRPr="00B038D3">
        <w:rPr>
          <w:rFonts w:cs="LinLibertine"/>
          <w:sz w:val="24"/>
          <w:szCs w:val="24"/>
          <w:lang w:val="en-US"/>
        </w:rPr>
        <w:t xml:space="preserve">del Puerto, F. G. &amp; Gamboa, E. (2009). The evaluation of computer-mediated technology by second language teachers: Collaboration and interaction in CALL. </w:t>
      </w:r>
      <w:r w:rsidRPr="00B038D3">
        <w:rPr>
          <w:rFonts w:cs="LinLibertine"/>
          <w:i/>
          <w:sz w:val="24"/>
          <w:szCs w:val="24"/>
          <w:lang w:val="en-US"/>
        </w:rPr>
        <w:t>Educational Media International</w:t>
      </w:r>
      <w:r w:rsidRPr="00B038D3">
        <w:rPr>
          <w:rFonts w:cs="LinLibertine"/>
          <w:sz w:val="24"/>
          <w:szCs w:val="24"/>
          <w:lang w:val="en-US"/>
        </w:rPr>
        <w:t>, 46(2), 137-152.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Denscombe, M. (2008). The length of responses to open-ended questions: A comparison of online and paper questionnaires in terms of a mode effect. </w:t>
      </w:r>
      <w:r w:rsidRPr="00B038D3">
        <w:rPr>
          <w:i/>
          <w:sz w:val="24"/>
          <w:szCs w:val="24"/>
          <w:lang w:val="en-US"/>
        </w:rPr>
        <w:t>Social Science Computer Review</w:t>
      </w:r>
      <w:r w:rsidRPr="00B038D3">
        <w:rPr>
          <w:sz w:val="24"/>
          <w:szCs w:val="24"/>
          <w:lang w:val="en-US"/>
        </w:rPr>
        <w:t xml:space="preserve">, 26, 359-368.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Denzin, N. K. (1978). </w:t>
      </w:r>
      <w:r w:rsidRPr="00B038D3">
        <w:rPr>
          <w:i/>
          <w:sz w:val="24"/>
          <w:szCs w:val="24"/>
          <w:lang w:val="en-US"/>
        </w:rPr>
        <w:t>Sociological methods: A source book</w:t>
      </w:r>
      <w:r w:rsidRPr="00B038D3">
        <w:rPr>
          <w:sz w:val="24"/>
          <w:szCs w:val="24"/>
          <w:lang w:val="en-US"/>
        </w:rPr>
        <w:t xml:space="preserve"> (2</w:t>
      </w:r>
      <w:r w:rsidRPr="00B038D3">
        <w:rPr>
          <w:sz w:val="24"/>
          <w:szCs w:val="24"/>
          <w:vertAlign w:val="superscript"/>
          <w:lang w:val="en-US"/>
        </w:rPr>
        <w:t>nd</w:t>
      </w:r>
      <w:r w:rsidRPr="00B038D3">
        <w:rPr>
          <w:sz w:val="24"/>
          <w:szCs w:val="24"/>
          <w:lang w:val="en-US"/>
        </w:rPr>
        <w:t xml:space="preserve"> ed.). New York: McGraw-Hill.</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GB"/>
        </w:rPr>
      </w:pPr>
      <w:r w:rsidRPr="00B038D3">
        <w:rPr>
          <w:rFonts w:cs="Times New Roman"/>
          <w:sz w:val="24"/>
          <w:szCs w:val="24"/>
          <w:lang w:val="en-GB"/>
        </w:rPr>
        <w:t xml:space="preserve">Denzin, N. K. (1994). The art and politics of interpretation. In N.K. Denzin &amp; Y.S. Lincoln (Eds.), </w:t>
      </w:r>
      <w:r w:rsidRPr="00B038D3">
        <w:rPr>
          <w:rFonts w:cs="Times New Roman"/>
          <w:i/>
          <w:iCs/>
          <w:sz w:val="24"/>
          <w:szCs w:val="24"/>
          <w:lang w:val="en-GB"/>
        </w:rPr>
        <w:t xml:space="preserve">Handbook of qualitative research </w:t>
      </w:r>
      <w:r w:rsidRPr="00B038D3">
        <w:rPr>
          <w:rFonts w:cs="Times New Roman"/>
          <w:sz w:val="24"/>
          <w:szCs w:val="24"/>
          <w:lang w:val="en-GB"/>
        </w:rPr>
        <w:t>(pp. 500-515).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Derry, S. J. (1996). Cognitive schema theory in the constructivist debate. </w:t>
      </w:r>
      <w:r w:rsidRPr="00B038D3">
        <w:rPr>
          <w:i/>
          <w:sz w:val="24"/>
          <w:szCs w:val="24"/>
          <w:lang w:val="en-US"/>
        </w:rPr>
        <w:t>Educational Psychologist</w:t>
      </w:r>
      <w:r w:rsidRPr="00B038D3">
        <w:rPr>
          <w:sz w:val="24"/>
          <w:szCs w:val="24"/>
          <w:lang w:val="en-US"/>
        </w:rPr>
        <w:t>, 31(3/4), 163-174.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De Simone, C., Schmid, R. F., &amp; McEwen, L. A. (2001). Supporting the learning process with collaborative concept mapping using computer-based communication tools and processes. </w:t>
      </w:r>
      <w:r w:rsidRPr="00B038D3">
        <w:rPr>
          <w:i/>
          <w:sz w:val="24"/>
          <w:szCs w:val="24"/>
          <w:lang w:val="en-US"/>
        </w:rPr>
        <w:t>Educational Research and Evaluation: An International Journal on Theory and Practice</w:t>
      </w:r>
      <w:r w:rsidRPr="00B038D3">
        <w:rPr>
          <w:sz w:val="24"/>
          <w:szCs w:val="24"/>
          <w:lang w:val="en-US"/>
        </w:rPr>
        <w:t>, 7(2/3), 263-283.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sz w:val="24"/>
          <w:szCs w:val="24"/>
          <w:lang w:val="en-US"/>
        </w:rPr>
        <w:lastRenderedPageBreak/>
        <w:t xml:space="preserve">Deutsch, C. P. (1981). The behavioral scientists: Insider and outsider. </w:t>
      </w:r>
      <w:r w:rsidRPr="00B038D3">
        <w:rPr>
          <w:i/>
          <w:iCs/>
          <w:sz w:val="24"/>
          <w:szCs w:val="24"/>
          <w:lang w:val="en-US"/>
        </w:rPr>
        <w:t>Journal of Social Issues</w:t>
      </w:r>
      <w:r w:rsidRPr="00B038D3">
        <w:rPr>
          <w:iCs/>
          <w:sz w:val="24"/>
          <w:szCs w:val="24"/>
          <w:lang w:val="en-US"/>
        </w:rPr>
        <w:t>,</w:t>
      </w:r>
      <w:r w:rsidRPr="00B038D3">
        <w:rPr>
          <w:i/>
          <w:iCs/>
          <w:sz w:val="24"/>
          <w:szCs w:val="24"/>
          <w:lang w:val="en-US"/>
        </w:rPr>
        <w:t xml:space="preserve"> </w:t>
      </w:r>
      <w:r w:rsidRPr="00B038D3">
        <w:rPr>
          <w:sz w:val="24"/>
          <w:szCs w:val="24"/>
          <w:lang w:val="en-US"/>
        </w:rPr>
        <w:t>37, 172-91.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Dewiyanti, S., Brand-Gruwel, S., Jochems, W., &amp; Broers, N. J. (2007). Students’ experiences with collaborative learning in asynchronous computer-supported collaborative learning environments. </w:t>
      </w:r>
      <w:r w:rsidRPr="00B038D3">
        <w:rPr>
          <w:i/>
          <w:sz w:val="24"/>
          <w:szCs w:val="24"/>
          <w:lang w:val="en-US"/>
        </w:rPr>
        <w:t>Computers in Human Behavior</w:t>
      </w:r>
      <w:r w:rsidRPr="00B038D3">
        <w:rPr>
          <w:sz w:val="24"/>
          <w:szCs w:val="24"/>
          <w:lang w:val="en-US"/>
        </w:rPr>
        <w:t>, 23, 496-514.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hotinaMT"/>
          <w:sz w:val="24"/>
          <w:szCs w:val="24"/>
          <w:lang w:val="en-US"/>
        </w:rPr>
      </w:pPr>
      <w:r w:rsidRPr="00B038D3">
        <w:rPr>
          <w:rFonts w:cs="PhotinaMT"/>
          <w:sz w:val="24"/>
          <w:szCs w:val="24"/>
          <w:lang w:val="en-US"/>
        </w:rPr>
        <w:t xml:space="preserve">Dillenbourg, P. (2002). Over scripting CSCL: The risks of blending collaborative learning with instructional design. In P.A. Kirschner, W. Jochems, P. Dillenbourg, &amp; G. Kanselaar (Eds.), </w:t>
      </w:r>
      <w:r w:rsidRPr="00B038D3">
        <w:rPr>
          <w:rFonts w:cs="PhotinaMT-Italic"/>
          <w:i/>
          <w:iCs/>
          <w:sz w:val="24"/>
          <w:szCs w:val="24"/>
          <w:lang w:val="en-US"/>
        </w:rPr>
        <w:t xml:space="preserve">Three worlds of CLCL: Can we support CSCL? </w:t>
      </w:r>
      <w:r w:rsidRPr="00B038D3">
        <w:rPr>
          <w:rFonts w:cs="PhotinaMT"/>
          <w:sz w:val="24"/>
          <w:szCs w:val="24"/>
          <w:lang w:val="en-US"/>
        </w:rPr>
        <w:t>(pp. 61-91). Heerlen, Nederland: Open Universiteit.</w:t>
      </w:r>
    </w:p>
    <w:p w:rsidR="0015715B" w:rsidRPr="00B038D3" w:rsidRDefault="0015715B" w:rsidP="0015715B">
      <w:pPr>
        <w:pStyle w:val="NoSpacing"/>
        <w:jc w:val="both"/>
        <w:rPr>
          <w:rFonts w:cs="PhotinaMT"/>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Dillenbourg, P., Baker, M., Blaye, A., &amp; O’Malley, C. (1996). The evolution of research on collaborative learning. In E. Spada &amp; P. Reiman (Eds.), </w:t>
      </w:r>
      <w:r w:rsidRPr="00B038D3">
        <w:rPr>
          <w:rFonts w:cs="Verdana-Italic"/>
          <w:i/>
          <w:iCs/>
          <w:sz w:val="24"/>
          <w:szCs w:val="24"/>
          <w:lang w:val="en-GB"/>
        </w:rPr>
        <w:t xml:space="preserve">Learning in humans and machine: Towards an interdisciplinary learning science </w:t>
      </w:r>
      <w:r w:rsidRPr="00B038D3">
        <w:rPr>
          <w:sz w:val="24"/>
          <w:szCs w:val="24"/>
          <w:lang w:val="en-GB"/>
        </w:rPr>
        <w:t>(pp. 189-211). Oxford, UK: Elsevier.</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Dippold, D. (2009). Peer feedback through blogs: Student and teacher perceptions in an advanced German class. </w:t>
      </w:r>
      <w:r w:rsidRPr="00B038D3">
        <w:rPr>
          <w:i/>
          <w:sz w:val="24"/>
          <w:szCs w:val="24"/>
          <w:lang w:val="en-US"/>
        </w:rPr>
        <w:t>ReCALL</w:t>
      </w:r>
      <w:r w:rsidRPr="00B038D3">
        <w:rPr>
          <w:sz w:val="24"/>
          <w:szCs w:val="24"/>
          <w:lang w:val="en-US"/>
        </w:rPr>
        <w:t xml:space="preserve">, 21(1), 18-36.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Dommeyer, C. &amp; Moriarty, E. (2000). Comparing two forms of an e-mail survey: Embedded vs. attached. </w:t>
      </w:r>
      <w:r w:rsidRPr="00B038D3">
        <w:rPr>
          <w:i/>
          <w:sz w:val="24"/>
          <w:szCs w:val="24"/>
          <w:lang w:val="en-US"/>
        </w:rPr>
        <w:t>Journal of the Market Research Society</w:t>
      </w:r>
      <w:r w:rsidRPr="00B038D3">
        <w:rPr>
          <w:sz w:val="24"/>
          <w:szCs w:val="24"/>
          <w:lang w:val="en-US"/>
        </w:rPr>
        <w:t>, 42, 39-53.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Bold"/>
          <w:bCs/>
          <w:sz w:val="24"/>
          <w:szCs w:val="24"/>
          <w:lang w:val="en-US"/>
        </w:rPr>
        <w:t>Donato, R. (</w:t>
      </w:r>
      <w:r w:rsidRPr="00B038D3">
        <w:rPr>
          <w:rFonts w:cs="Times-Roman"/>
          <w:sz w:val="24"/>
          <w:szCs w:val="24"/>
          <w:lang w:val="en-US"/>
        </w:rPr>
        <w:t xml:space="preserve">1994). Collective scaffolding in second language learning. In J.P. Lantolf &amp; G. Appel (Eds.), </w:t>
      </w:r>
      <w:r w:rsidRPr="00B038D3">
        <w:rPr>
          <w:rFonts w:cs="Times-Italic"/>
          <w:i/>
          <w:iCs/>
          <w:sz w:val="24"/>
          <w:szCs w:val="24"/>
          <w:lang w:val="en-US"/>
        </w:rPr>
        <w:t xml:space="preserve">Vygotskian approaches to second language research </w:t>
      </w:r>
      <w:r w:rsidRPr="00B038D3">
        <w:rPr>
          <w:rFonts w:cs="Times-Italic"/>
          <w:iCs/>
          <w:sz w:val="24"/>
          <w:szCs w:val="24"/>
          <w:lang w:val="en-US"/>
        </w:rPr>
        <w:t>(pp. 33-56)</w:t>
      </w:r>
      <w:r w:rsidRPr="00B038D3">
        <w:rPr>
          <w:rFonts w:cs="Times-Italic"/>
          <w:i/>
          <w:iCs/>
          <w:sz w:val="24"/>
          <w:szCs w:val="24"/>
          <w:lang w:val="en-US"/>
        </w:rPr>
        <w:t xml:space="preserve">. </w:t>
      </w:r>
      <w:r w:rsidRPr="00B038D3">
        <w:rPr>
          <w:rFonts w:cs="Times-Roman"/>
          <w:sz w:val="24"/>
          <w:szCs w:val="24"/>
          <w:lang w:val="en-US"/>
        </w:rPr>
        <w:t xml:space="preserve">Norwood, NJ: Ablex.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eastAsia="AdvTimes-i" w:cs="AdvTimes-i"/>
          <w:sz w:val="24"/>
          <w:szCs w:val="24"/>
          <w:lang w:val="en-US"/>
        </w:rPr>
      </w:pPr>
      <w:r w:rsidRPr="00B038D3">
        <w:rPr>
          <w:sz w:val="24"/>
          <w:szCs w:val="24"/>
          <w:lang w:val="en-US"/>
        </w:rPr>
        <w:t xml:space="preserve">Donato, R. (2004). Aspects of collaboration in pedagogical discourse. </w:t>
      </w:r>
      <w:r w:rsidRPr="00B038D3">
        <w:rPr>
          <w:rFonts w:eastAsia="AdvTimes-i" w:cs="AdvTimes-i"/>
          <w:i/>
          <w:sz w:val="24"/>
          <w:szCs w:val="24"/>
          <w:lang w:val="en-US"/>
        </w:rPr>
        <w:t>Annual Review of Applied Linguistics</w:t>
      </w:r>
      <w:r w:rsidRPr="00B038D3">
        <w:rPr>
          <w:sz w:val="24"/>
          <w:szCs w:val="24"/>
          <w:lang w:val="en-US"/>
        </w:rPr>
        <w:t xml:space="preserve">, </w:t>
      </w:r>
      <w:r w:rsidRPr="00B038D3">
        <w:rPr>
          <w:rFonts w:cs="AdvTimes-b"/>
          <w:sz w:val="24"/>
          <w:szCs w:val="24"/>
          <w:lang w:val="en-US"/>
        </w:rPr>
        <w:t>24</w:t>
      </w:r>
      <w:r w:rsidRPr="00B038D3">
        <w:rPr>
          <w:sz w:val="24"/>
          <w:szCs w:val="24"/>
          <w:lang w:val="en-US"/>
        </w:rPr>
        <w:t>, 284-302.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Dowling, C., Godfrey, J., &amp; Gyles, N. (2003). Do hybrid flexible delivery methods improve accounting students’ learning outcomes? </w:t>
      </w:r>
      <w:r w:rsidRPr="00B038D3">
        <w:rPr>
          <w:i/>
          <w:iCs/>
          <w:sz w:val="24"/>
          <w:szCs w:val="24"/>
          <w:lang w:val="en-GB"/>
        </w:rPr>
        <w:t>Accounting Education</w:t>
      </w:r>
      <w:r w:rsidRPr="00B038D3">
        <w:rPr>
          <w:iCs/>
          <w:sz w:val="24"/>
          <w:szCs w:val="24"/>
          <w:lang w:val="en-GB"/>
        </w:rPr>
        <w:t>,</w:t>
      </w:r>
      <w:r w:rsidRPr="00B038D3">
        <w:rPr>
          <w:i/>
          <w:iCs/>
          <w:sz w:val="24"/>
          <w:szCs w:val="24"/>
          <w:lang w:val="en-GB"/>
        </w:rPr>
        <w:t xml:space="preserve"> </w:t>
      </w:r>
      <w:r w:rsidRPr="00B038D3">
        <w:rPr>
          <w:sz w:val="24"/>
          <w:szCs w:val="24"/>
          <w:lang w:val="en-GB"/>
        </w:rPr>
        <w:t>12(4), 373-391.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Drever, E. (1995). </w:t>
      </w:r>
      <w:r w:rsidRPr="00B038D3">
        <w:rPr>
          <w:i/>
          <w:sz w:val="24"/>
          <w:szCs w:val="24"/>
          <w:lang w:val="en-US"/>
        </w:rPr>
        <w:t>Using semi-structured interviews in small-scale research</w:t>
      </w:r>
      <w:r w:rsidRPr="00B038D3">
        <w:rPr>
          <w:sz w:val="24"/>
          <w:szCs w:val="24"/>
          <w:lang w:val="en-US"/>
        </w:rPr>
        <w:t>. Edinburgh: SCRE.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Drisko, J. W. (1997). Strengthening qualitative studies and reports: Standards to promote academic integrity. </w:t>
      </w:r>
      <w:r w:rsidRPr="00B038D3">
        <w:rPr>
          <w:i/>
          <w:iCs/>
          <w:sz w:val="24"/>
          <w:szCs w:val="24"/>
          <w:lang w:val="en-US"/>
        </w:rPr>
        <w:t>Journal of Social Work Education</w:t>
      </w:r>
      <w:r w:rsidRPr="00B038D3">
        <w:rPr>
          <w:iCs/>
          <w:sz w:val="24"/>
          <w:szCs w:val="24"/>
          <w:lang w:val="en-US"/>
        </w:rPr>
        <w:t xml:space="preserve">, </w:t>
      </w:r>
      <w:r w:rsidRPr="00B038D3">
        <w:rPr>
          <w:sz w:val="24"/>
          <w:szCs w:val="24"/>
          <w:lang w:val="en-US"/>
        </w:rPr>
        <w:t>33(1), 185-97.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Dudley-Evans, T. &amp; St John, M. J. (1998). </w:t>
      </w:r>
      <w:r w:rsidRPr="00B038D3">
        <w:rPr>
          <w:i/>
          <w:sz w:val="24"/>
          <w:szCs w:val="24"/>
          <w:lang w:val="en-US"/>
        </w:rPr>
        <w:t>Developments in ESP: A multi-disciplinary approach</w:t>
      </w:r>
      <w:r w:rsidRPr="00B038D3">
        <w:rPr>
          <w:sz w:val="24"/>
          <w:szCs w:val="24"/>
          <w:lang w:val="en-US"/>
        </w:rPr>
        <w:t xml:space="preserve">. Cambridge: Cambridge University Press.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Verdana"/>
          <w:sz w:val="24"/>
          <w:szCs w:val="24"/>
          <w:lang w:val="en-GB"/>
        </w:rPr>
      </w:pPr>
      <w:r w:rsidRPr="00B038D3">
        <w:rPr>
          <w:rFonts w:cs="Verdana"/>
          <w:sz w:val="24"/>
          <w:szCs w:val="24"/>
          <w:lang w:val="en-GB"/>
        </w:rPr>
        <w:t xml:space="preserve">Duff, P. (2006). Beyond generalizability: Contextualization, complexity, and credibility in applied linguistics research. In M. Chalhoub-Deville, C. Chapelle &amp; P. Duff (Eds.), </w:t>
      </w:r>
      <w:r w:rsidRPr="00B038D3">
        <w:rPr>
          <w:rFonts w:cs="Verdana-Italic"/>
          <w:i/>
          <w:iCs/>
          <w:sz w:val="24"/>
          <w:szCs w:val="24"/>
          <w:lang w:val="en-GB"/>
        </w:rPr>
        <w:t xml:space="preserve">Inference and generalizability in applied linguistics: Multiple perspectives </w:t>
      </w:r>
      <w:r w:rsidRPr="00B038D3">
        <w:rPr>
          <w:rFonts w:cs="Verdana"/>
          <w:sz w:val="24"/>
          <w:szCs w:val="24"/>
          <w:lang w:val="en-GB"/>
        </w:rPr>
        <w:t>(pp. 65-95). Amsterdam: Benjamins.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Dunn, W. E. &amp; Lantolf, J. P. (1998). Vygotsky’s Zone of Proximal Development and Krashen’s </w:t>
      </w:r>
      <w:r w:rsidRPr="00B038D3">
        <w:rPr>
          <w:i/>
          <w:sz w:val="24"/>
          <w:szCs w:val="24"/>
          <w:lang w:val="en-US"/>
        </w:rPr>
        <w:t xml:space="preserve">i </w:t>
      </w:r>
      <w:r w:rsidRPr="00B038D3">
        <w:rPr>
          <w:sz w:val="24"/>
          <w:szCs w:val="24"/>
          <w:lang w:val="en-US"/>
        </w:rPr>
        <w:t xml:space="preserve">+ 1: Incommensurable constructs; Incommensurable theories. </w:t>
      </w:r>
      <w:r w:rsidRPr="00B038D3">
        <w:rPr>
          <w:i/>
          <w:sz w:val="24"/>
          <w:szCs w:val="24"/>
          <w:lang w:val="en-US"/>
        </w:rPr>
        <w:t>Language Learning</w:t>
      </w:r>
      <w:r w:rsidRPr="00B038D3">
        <w:rPr>
          <w:sz w:val="24"/>
          <w:szCs w:val="24"/>
          <w:lang w:val="en-US"/>
        </w:rPr>
        <w:t xml:space="preserve">, 48(3), 411-442.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Dyment, J. E. &amp; O’Connell, T. S. (2010). The quality of reflection in student journals: A review of limiting and enabling factors. </w:t>
      </w:r>
      <w:r w:rsidRPr="00B038D3">
        <w:rPr>
          <w:i/>
          <w:sz w:val="24"/>
          <w:szCs w:val="24"/>
          <w:lang w:val="en-US"/>
        </w:rPr>
        <w:t>Innovative Higher Education</w:t>
      </w:r>
      <w:r w:rsidRPr="00B038D3">
        <w:rPr>
          <w:sz w:val="24"/>
          <w:szCs w:val="24"/>
          <w:lang w:val="en-US"/>
        </w:rPr>
        <w:t>, 35, 233-244.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Eastman, J. K. &amp; Swift, C. O. (2002). Enhancing collaborative learning: Discussion boards and chat rooms as project communication tools. </w:t>
      </w:r>
      <w:r w:rsidRPr="00B038D3">
        <w:rPr>
          <w:i/>
          <w:sz w:val="24"/>
          <w:szCs w:val="24"/>
          <w:lang w:val="en-US"/>
        </w:rPr>
        <w:t>Business Communication Quarterly</w:t>
      </w:r>
      <w:r w:rsidRPr="00B038D3">
        <w:rPr>
          <w:sz w:val="24"/>
          <w:szCs w:val="24"/>
          <w:lang w:val="en-US"/>
        </w:rPr>
        <w:t>, 65(3), 29-41.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Egbert, J., Paulus, T. M., &amp; Nakamichi, Y. (2002). The impact of CALL in instruction on classroom computer use: A foundation for rethinking technology in teacher education. </w:t>
      </w:r>
      <w:r w:rsidRPr="00B038D3">
        <w:rPr>
          <w:rFonts w:cs="TimesNewRomanPS-Italic"/>
          <w:i/>
          <w:iCs/>
          <w:sz w:val="24"/>
          <w:szCs w:val="24"/>
          <w:lang w:val="en-US"/>
        </w:rPr>
        <w:t>Language, Learning &amp; Technology</w:t>
      </w:r>
      <w:r w:rsidRPr="00B038D3">
        <w:rPr>
          <w:rFonts w:cs="TimesNewRomanPS-Italic"/>
          <w:iCs/>
          <w:sz w:val="24"/>
          <w:szCs w:val="24"/>
          <w:lang w:val="en-US"/>
        </w:rPr>
        <w:t>, 6</w:t>
      </w:r>
      <w:r w:rsidRPr="00B038D3">
        <w:rPr>
          <w:rFonts w:cs="TimesNewRomanPS"/>
          <w:sz w:val="24"/>
          <w:szCs w:val="24"/>
          <w:lang w:val="en-US"/>
        </w:rPr>
        <w:t>(3), 108-126.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Eisner, E. (1991). </w:t>
      </w:r>
      <w:r w:rsidRPr="00B038D3">
        <w:rPr>
          <w:i/>
          <w:sz w:val="24"/>
          <w:szCs w:val="24"/>
          <w:lang w:val="en-US"/>
        </w:rPr>
        <w:t>The enlightened eye: Qualitative inquiry and the enhancement of educational practice</w:t>
      </w:r>
      <w:r w:rsidRPr="00B038D3">
        <w:rPr>
          <w:sz w:val="24"/>
          <w:szCs w:val="24"/>
          <w:lang w:val="en-US"/>
        </w:rPr>
        <w:t>. New York: Macmillan.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GB"/>
        </w:rPr>
      </w:pPr>
      <w:r w:rsidRPr="00B038D3">
        <w:rPr>
          <w:rFonts w:cs="TimesNewRomanPS"/>
          <w:sz w:val="24"/>
          <w:szCs w:val="24"/>
          <w:lang w:val="en-GB"/>
        </w:rPr>
        <w:t xml:space="preserve">Eley, M. G. (2006). Teachers’ conceptions of teaching, and the making of specific decisions in planning to teach. </w:t>
      </w:r>
      <w:r w:rsidRPr="00B038D3">
        <w:rPr>
          <w:rFonts w:cs="TimesNewRomanPS-Italic"/>
          <w:i/>
          <w:iCs/>
          <w:sz w:val="24"/>
          <w:szCs w:val="24"/>
          <w:lang w:val="en-GB"/>
        </w:rPr>
        <w:t>Higher Education</w:t>
      </w:r>
      <w:r w:rsidRPr="00B038D3">
        <w:rPr>
          <w:rFonts w:cs="TimesNewRomanPS-Italic"/>
          <w:iCs/>
          <w:sz w:val="24"/>
          <w:szCs w:val="24"/>
          <w:lang w:val="en-GB"/>
        </w:rPr>
        <w:t xml:space="preserve">, </w:t>
      </w:r>
      <w:r w:rsidRPr="00B038D3">
        <w:rPr>
          <w:rFonts w:cs="TimesNewRomanPS"/>
          <w:sz w:val="24"/>
          <w:szCs w:val="24"/>
          <w:lang w:val="en-GB"/>
        </w:rPr>
        <w:t>51, 191-214.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8585"/>
          <w:sz w:val="24"/>
          <w:szCs w:val="24"/>
          <w:lang w:val="en-US"/>
        </w:rPr>
      </w:pPr>
      <w:r w:rsidRPr="00B038D3">
        <w:rPr>
          <w:rFonts w:cs="AdvP8585"/>
          <w:sz w:val="24"/>
          <w:szCs w:val="24"/>
          <w:lang w:val="en-US"/>
        </w:rPr>
        <w:t xml:space="preserve">English, S. &amp; Yazdani, M. (1999). Computer-supported cooperative learning in a virtual university. </w:t>
      </w:r>
      <w:r w:rsidRPr="00B038D3">
        <w:rPr>
          <w:rFonts w:cs="AdvP8585"/>
          <w:i/>
          <w:sz w:val="24"/>
          <w:szCs w:val="24"/>
          <w:lang w:val="en-US"/>
        </w:rPr>
        <w:t>Journal of Computer Assisted Learning</w:t>
      </w:r>
      <w:r w:rsidRPr="00B038D3">
        <w:rPr>
          <w:rFonts w:cs="AdvP8585"/>
          <w:sz w:val="24"/>
          <w:szCs w:val="24"/>
          <w:lang w:val="en-US"/>
        </w:rPr>
        <w:t>, 15, 2-13.</w:t>
      </w:r>
    </w:p>
    <w:p w:rsidR="0015715B" w:rsidRPr="00B038D3" w:rsidRDefault="0015715B" w:rsidP="0015715B">
      <w:pPr>
        <w:pStyle w:val="NoSpacing"/>
        <w:jc w:val="both"/>
        <w:rPr>
          <w:rFonts w:cs="AdvP8585"/>
          <w:sz w:val="24"/>
          <w:szCs w:val="24"/>
          <w:lang w:val="en-US"/>
        </w:rPr>
      </w:pPr>
    </w:p>
    <w:p w:rsidR="0015715B" w:rsidRPr="00B038D3" w:rsidRDefault="0015715B" w:rsidP="0015715B">
      <w:pPr>
        <w:pStyle w:val="NoSpacing"/>
        <w:jc w:val="both"/>
        <w:rPr>
          <w:rFonts w:cs="AdvOT40514f85"/>
          <w:sz w:val="24"/>
          <w:szCs w:val="24"/>
          <w:lang w:val="en-US"/>
        </w:rPr>
      </w:pPr>
      <w:r w:rsidRPr="00B038D3">
        <w:rPr>
          <w:rFonts w:cs="AdvOT40514f85"/>
          <w:sz w:val="24"/>
          <w:szCs w:val="24"/>
          <w:lang w:val="en-US"/>
        </w:rPr>
        <w:t xml:space="preserve">Eraut, M. (2007). Learning from other people in the workplace. </w:t>
      </w:r>
      <w:r w:rsidRPr="00B038D3">
        <w:rPr>
          <w:rFonts w:cs="AdvOTdf4e37e1.I"/>
          <w:i/>
          <w:sz w:val="24"/>
          <w:szCs w:val="24"/>
          <w:lang w:val="en-US"/>
        </w:rPr>
        <w:t>Oxford Review of Education</w:t>
      </w:r>
      <w:r w:rsidRPr="00B038D3">
        <w:rPr>
          <w:rFonts w:cs="AdvOTdf4e37e1.I"/>
          <w:sz w:val="24"/>
          <w:szCs w:val="24"/>
          <w:lang w:val="en-US"/>
        </w:rPr>
        <w:t xml:space="preserve">, </w:t>
      </w:r>
      <w:r w:rsidRPr="00B038D3">
        <w:rPr>
          <w:rFonts w:cs="AdvOT40514f85"/>
          <w:sz w:val="24"/>
          <w:szCs w:val="24"/>
          <w:lang w:val="en-US"/>
        </w:rPr>
        <w:t>33(4), 403-422.</w:t>
      </w:r>
    </w:p>
    <w:p w:rsidR="0015715B" w:rsidRPr="00B038D3" w:rsidRDefault="0015715B" w:rsidP="0015715B">
      <w:pPr>
        <w:pStyle w:val="NoSpacing"/>
        <w:jc w:val="both"/>
        <w:rPr>
          <w:rFonts w:cs="AdvP8585"/>
          <w:sz w:val="24"/>
          <w:szCs w:val="24"/>
          <w:lang w:val="en-US"/>
        </w:rPr>
      </w:pPr>
    </w:p>
    <w:p w:rsidR="0015715B" w:rsidRPr="00B038D3" w:rsidRDefault="0015715B" w:rsidP="0015715B">
      <w:pPr>
        <w:pStyle w:val="NoSpacing"/>
        <w:jc w:val="both"/>
        <w:rPr>
          <w:rFonts w:cs="AdvP8588"/>
          <w:sz w:val="24"/>
          <w:szCs w:val="24"/>
          <w:lang w:val="en-US"/>
        </w:rPr>
      </w:pPr>
      <w:r w:rsidRPr="00B038D3">
        <w:rPr>
          <w:sz w:val="24"/>
          <w:szCs w:val="24"/>
          <w:lang w:val="en-US"/>
        </w:rPr>
        <w:t xml:space="preserve">Ernest, P. (1995). The one and the many. In L. Steffe &amp; J. Gale (Eds.), </w:t>
      </w:r>
      <w:r w:rsidRPr="00B038D3">
        <w:rPr>
          <w:rFonts w:cs="AdvP8588"/>
          <w:i/>
          <w:sz w:val="24"/>
          <w:szCs w:val="24"/>
          <w:lang w:val="en-US"/>
        </w:rPr>
        <w:t>Constructivism in education</w:t>
      </w:r>
      <w:r w:rsidRPr="00B038D3">
        <w:rPr>
          <w:rFonts w:cs="AdvP8588"/>
          <w:sz w:val="24"/>
          <w:szCs w:val="24"/>
          <w:lang w:val="en-US"/>
        </w:rPr>
        <w:t xml:space="preserve"> </w:t>
      </w:r>
      <w:r w:rsidRPr="00B038D3">
        <w:rPr>
          <w:sz w:val="24"/>
          <w:szCs w:val="24"/>
          <w:lang w:val="en-US"/>
        </w:rPr>
        <w:t>(pp. 459-486). Mahwah, NJ: Lawrence Erlbaum.</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GB"/>
        </w:rPr>
      </w:pPr>
      <w:r w:rsidRPr="00B038D3">
        <w:rPr>
          <w:rFonts w:cs="AdvPS405B6"/>
          <w:sz w:val="24"/>
          <w:szCs w:val="24"/>
          <w:lang w:val="en-GB"/>
        </w:rPr>
        <w:t xml:space="preserve">Ertmer, P. A. &amp; Newby, T. J. (1993). Behaviorism, cognitivism, constructivism: Comparing critical features from a design perspective. </w:t>
      </w:r>
      <w:r w:rsidRPr="00B038D3">
        <w:rPr>
          <w:rFonts w:cs="AdvPS405B7"/>
          <w:i/>
          <w:sz w:val="24"/>
          <w:szCs w:val="24"/>
          <w:lang w:val="en-GB"/>
        </w:rPr>
        <w:t>Performance Improvement Quarterly</w:t>
      </w:r>
      <w:r w:rsidRPr="00B038D3">
        <w:rPr>
          <w:rFonts w:cs="AdvPS405B6"/>
          <w:sz w:val="24"/>
          <w:szCs w:val="24"/>
          <w:lang w:val="en-GB"/>
        </w:rPr>
        <w:t>, 6(4), 50-72.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US"/>
        </w:rPr>
        <w:t xml:space="preserve">European Commission (2009). </w:t>
      </w:r>
      <w:r w:rsidRPr="00B038D3">
        <w:rPr>
          <w:i/>
          <w:sz w:val="24"/>
          <w:szCs w:val="24"/>
          <w:lang w:val="en-US"/>
        </w:rPr>
        <w:t>ECTS users’ guide</w:t>
      </w:r>
      <w:r w:rsidRPr="00B038D3">
        <w:rPr>
          <w:sz w:val="24"/>
          <w:szCs w:val="24"/>
          <w:lang w:val="en-US"/>
        </w:rPr>
        <w:t xml:space="preserve">. Luxembourg: Office for Official Publications of the European Communities. </w:t>
      </w:r>
      <w:r w:rsidRPr="00B038D3">
        <w:rPr>
          <w:rFonts w:cs="PhotinaMT"/>
          <w:sz w:val="24"/>
          <w:szCs w:val="24"/>
          <w:lang w:val="en-US"/>
        </w:rPr>
        <w:t xml:space="preserve">Retrieved July 24, 2013 from: </w:t>
      </w:r>
      <w:hyperlink r:id="rId15" w:history="1">
        <w:r w:rsidRPr="00B038D3">
          <w:rPr>
            <w:rStyle w:val="Hyperlink"/>
            <w:color w:val="auto"/>
            <w:sz w:val="24"/>
            <w:szCs w:val="24"/>
            <w:lang w:val="en-GB"/>
          </w:rPr>
          <w:t>http://ec.europa.eu/education/lifelong-learning-policy/doc/ects/guide_en.pdf</w:t>
        </w:r>
      </w:hyperlink>
      <w:r w:rsidRPr="00B038D3">
        <w:rPr>
          <w:sz w:val="24"/>
          <w:szCs w:val="24"/>
          <w:lang w:val="en-GB"/>
        </w:rPr>
        <w:t>.</w:t>
      </w:r>
      <w:r w:rsidRPr="00B038D3">
        <w:rPr>
          <w:sz w:val="24"/>
          <w:szCs w:val="24"/>
          <w:lang w:val="en-GB"/>
        </w:rPr>
        <w:cr/>
      </w:r>
    </w:p>
    <w:p w:rsidR="0015715B" w:rsidRPr="00B038D3" w:rsidRDefault="0015715B" w:rsidP="0015715B">
      <w:pPr>
        <w:pStyle w:val="NoSpacing"/>
        <w:jc w:val="both"/>
        <w:rPr>
          <w:sz w:val="24"/>
          <w:szCs w:val="24"/>
          <w:lang w:val="en-US"/>
        </w:rPr>
      </w:pPr>
      <w:r w:rsidRPr="00B038D3">
        <w:rPr>
          <w:sz w:val="24"/>
          <w:szCs w:val="24"/>
          <w:lang w:val="en-US"/>
        </w:rPr>
        <w:t xml:space="preserve">Evered, R. &amp; Louis, M. R. (1981). Alternative perspectives in the organizational sciences: ‘Inquiry from the inside’ and ‘inquiry from the outside.’ </w:t>
      </w:r>
      <w:r w:rsidRPr="00B038D3">
        <w:rPr>
          <w:i/>
          <w:sz w:val="24"/>
          <w:szCs w:val="24"/>
          <w:lang w:val="en-US"/>
        </w:rPr>
        <w:t>Academy of Management Review</w:t>
      </w:r>
      <w:r w:rsidRPr="00B038D3">
        <w:rPr>
          <w:sz w:val="24"/>
          <w:szCs w:val="24"/>
          <w:lang w:val="en-US"/>
        </w:rPr>
        <w:t>, 6, 385-395.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Ewer, J. R. &amp; Hughes-Davies, E. (1971). Further notes on developing an English programme for students of science and technology. </w:t>
      </w:r>
      <w:r w:rsidRPr="00B038D3">
        <w:rPr>
          <w:rFonts w:eastAsia="AdvTimes-i"/>
          <w:i/>
          <w:sz w:val="24"/>
          <w:szCs w:val="24"/>
          <w:lang w:val="en-US"/>
        </w:rPr>
        <w:t>English Language Teaching</w:t>
      </w:r>
      <w:r w:rsidRPr="00B038D3">
        <w:rPr>
          <w:sz w:val="24"/>
          <w:szCs w:val="24"/>
          <w:lang w:val="en-US"/>
        </w:rPr>
        <w:t xml:space="preserve">, 20(1). Reprinted in Swales, J. (1985). </w:t>
      </w:r>
      <w:r w:rsidRPr="00B038D3">
        <w:rPr>
          <w:rFonts w:eastAsia="AdvTimes-i"/>
          <w:i/>
          <w:sz w:val="24"/>
          <w:szCs w:val="24"/>
          <w:lang w:val="en-US"/>
        </w:rPr>
        <w:t>Episodes in ESP</w:t>
      </w:r>
      <w:r w:rsidRPr="00B038D3">
        <w:rPr>
          <w:rFonts w:eastAsia="AdvTimes-i"/>
          <w:sz w:val="24"/>
          <w:szCs w:val="24"/>
          <w:lang w:val="en-US"/>
        </w:rPr>
        <w:t xml:space="preserve"> </w:t>
      </w:r>
      <w:r w:rsidRPr="00B038D3">
        <w:rPr>
          <w:sz w:val="24"/>
          <w:szCs w:val="24"/>
          <w:lang w:val="en-US"/>
        </w:rPr>
        <w:t>(pp. 47-55). Oxford: Pergamon.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Optima"/>
          <w:sz w:val="24"/>
          <w:szCs w:val="24"/>
          <w:lang w:val="en-US"/>
        </w:rPr>
      </w:pPr>
      <w:r w:rsidRPr="00B038D3">
        <w:rPr>
          <w:rFonts w:cs="Optima"/>
          <w:sz w:val="24"/>
          <w:szCs w:val="24"/>
          <w:lang w:val="en-US"/>
        </w:rPr>
        <w:t xml:space="preserve">Falchikov, N. (1993). Group process analysis: Self and peer assessment of working together in a group. </w:t>
      </w:r>
      <w:r w:rsidRPr="00B038D3">
        <w:rPr>
          <w:rFonts w:cs="Optima"/>
          <w:i/>
          <w:sz w:val="24"/>
          <w:szCs w:val="24"/>
          <w:lang w:val="en-US"/>
        </w:rPr>
        <w:t>Educational Technology and Training International</w:t>
      </w:r>
      <w:r w:rsidRPr="00B038D3">
        <w:rPr>
          <w:rFonts w:cs="Optima"/>
          <w:sz w:val="24"/>
          <w:szCs w:val="24"/>
          <w:lang w:val="en-US"/>
        </w:rPr>
        <w:t xml:space="preserve">, </w:t>
      </w:r>
      <w:r w:rsidRPr="00B038D3">
        <w:rPr>
          <w:rFonts w:cs="Optima-Bold"/>
          <w:bCs/>
          <w:sz w:val="24"/>
          <w:szCs w:val="24"/>
          <w:lang w:val="en-US"/>
        </w:rPr>
        <w:t>30</w:t>
      </w:r>
      <w:r w:rsidRPr="00B038D3">
        <w:rPr>
          <w:rFonts w:cs="Optima"/>
          <w:sz w:val="24"/>
          <w:szCs w:val="24"/>
          <w:lang w:val="en-US"/>
        </w:rPr>
        <w:t>(3), 275-283.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Fanning, P. (1993). Broadening the ESP umbrella. </w:t>
      </w:r>
      <w:r w:rsidRPr="00B038D3">
        <w:rPr>
          <w:i/>
          <w:sz w:val="24"/>
          <w:szCs w:val="24"/>
          <w:lang w:val="en-US"/>
        </w:rPr>
        <w:t>English for Specific Purposes</w:t>
      </w:r>
      <w:r w:rsidRPr="00B038D3">
        <w:rPr>
          <w:sz w:val="24"/>
          <w:szCs w:val="24"/>
          <w:lang w:val="en-US"/>
        </w:rPr>
        <w:t>, 12, 159-170.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Farrell, T. S. C. (2011). ‘Keeping SCORE’: Reflective practice through classroom observations. </w:t>
      </w:r>
      <w:r w:rsidRPr="00B038D3">
        <w:rPr>
          <w:i/>
          <w:sz w:val="24"/>
          <w:szCs w:val="24"/>
          <w:lang w:val="en-US"/>
        </w:rPr>
        <w:t>RELC Journal</w:t>
      </w:r>
      <w:r w:rsidRPr="00B038D3">
        <w:rPr>
          <w:sz w:val="24"/>
          <w:szCs w:val="24"/>
          <w:lang w:val="en-US"/>
        </w:rPr>
        <w:t xml:space="preserve">, 42(3), 265-272.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Fasick, F. A. (2001). Some uses of untranscribed tape recordings in survey research. </w:t>
      </w:r>
      <w:r w:rsidRPr="00B038D3">
        <w:rPr>
          <w:i/>
          <w:sz w:val="24"/>
          <w:szCs w:val="24"/>
          <w:lang w:val="en-US"/>
        </w:rPr>
        <w:t>Public Opinion Quarterly</w:t>
      </w:r>
      <w:r w:rsidRPr="00B038D3">
        <w:rPr>
          <w:sz w:val="24"/>
          <w:szCs w:val="24"/>
          <w:lang w:val="en-US"/>
        </w:rPr>
        <w:t>, 41, 549-552.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Feagan, R. &amp; Rossiter, K. (2011). University-community engagement: A case study using popular theatre. </w:t>
      </w:r>
      <w:r w:rsidRPr="00B038D3">
        <w:rPr>
          <w:i/>
          <w:sz w:val="24"/>
          <w:szCs w:val="24"/>
          <w:lang w:val="en-US"/>
        </w:rPr>
        <w:t>Education + Training</w:t>
      </w:r>
      <w:r w:rsidRPr="00B038D3">
        <w:rPr>
          <w:sz w:val="24"/>
          <w:szCs w:val="24"/>
          <w:lang w:val="en-US"/>
        </w:rPr>
        <w:t>, 53(2), 140-154.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GB"/>
        </w:rPr>
      </w:pPr>
      <w:r w:rsidRPr="00B038D3">
        <w:rPr>
          <w:rFonts w:cs="Times-Roman"/>
          <w:sz w:val="24"/>
          <w:szCs w:val="24"/>
          <w:lang w:val="en-GB"/>
        </w:rPr>
        <w:t xml:space="preserve">Felix, U. (2001). The web’s potential for language learning: The student’s perspective. </w:t>
      </w:r>
      <w:r w:rsidRPr="00B038D3">
        <w:rPr>
          <w:rFonts w:cs="Times-Italic"/>
          <w:i/>
          <w:iCs/>
          <w:sz w:val="24"/>
          <w:szCs w:val="24"/>
          <w:lang w:val="en-GB"/>
        </w:rPr>
        <w:t>ReCALL</w:t>
      </w:r>
      <w:r w:rsidRPr="00B038D3">
        <w:rPr>
          <w:rFonts w:cs="Times-Roman"/>
          <w:sz w:val="24"/>
          <w:szCs w:val="24"/>
          <w:lang w:val="en-GB"/>
        </w:rPr>
        <w:t xml:space="preserve">, </w:t>
      </w:r>
      <w:r w:rsidRPr="00B038D3">
        <w:rPr>
          <w:rFonts w:cs="Times-Bold"/>
          <w:bCs/>
          <w:sz w:val="24"/>
          <w:szCs w:val="24"/>
          <w:lang w:val="en-GB"/>
        </w:rPr>
        <w:t>13</w:t>
      </w:r>
      <w:r w:rsidRPr="00B038D3">
        <w:rPr>
          <w:rFonts w:cs="Times-Roman"/>
          <w:sz w:val="24"/>
          <w:szCs w:val="24"/>
          <w:lang w:val="en-GB"/>
        </w:rPr>
        <w:t>, 47-58.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Felix, U. (2002). The web as a vehicle for constructivist approaches in language teaching. </w:t>
      </w:r>
      <w:r w:rsidRPr="00B038D3">
        <w:rPr>
          <w:i/>
          <w:sz w:val="24"/>
          <w:szCs w:val="24"/>
          <w:lang w:val="en-US"/>
        </w:rPr>
        <w:t>ReCALL</w:t>
      </w:r>
      <w:r w:rsidRPr="00B038D3">
        <w:rPr>
          <w:sz w:val="24"/>
          <w:szCs w:val="24"/>
          <w:lang w:val="en-US"/>
        </w:rPr>
        <w:t>, 14(1), 2-15.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GB"/>
        </w:rPr>
      </w:pPr>
      <w:r w:rsidRPr="00B038D3">
        <w:rPr>
          <w:rFonts w:cs="Times-Roman"/>
          <w:sz w:val="24"/>
          <w:szCs w:val="24"/>
          <w:lang w:val="en-GB"/>
        </w:rPr>
        <w:t xml:space="preserve">Felix, U. (2004). A multivariate analysis of secondary students’ experience of Web-based language learning. </w:t>
      </w:r>
      <w:r w:rsidRPr="00B038D3">
        <w:rPr>
          <w:rFonts w:cs="Times-Italic"/>
          <w:i/>
          <w:iCs/>
          <w:sz w:val="24"/>
          <w:szCs w:val="24"/>
          <w:lang w:val="en-GB"/>
        </w:rPr>
        <w:t>ReCALL</w:t>
      </w:r>
      <w:r w:rsidRPr="00B038D3">
        <w:rPr>
          <w:rFonts w:cs="Times-Roman"/>
          <w:sz w:val="24"/>
          <w:szCs w:val="24"/>
          <w:lang w:val="en-GB"/>
        </w:rPr>
        <w:t xml:space="preserve">, </w:t>
      </w:r>
      <w:r w:rsidRPr="00B038D3">
        <w:rPr>
          <w:rFonts w:cs="Times-Bold"/>
          <w:bCs/>
          <w:sz w:val="24"/>
          <w:szCs w:val="24"/>
          <w:lang w:val="en-GB"/>
        </w:rPr>
        <w:t>16</w:t>
      </w:r>
      <w:r w:rsidRPr="00B038D3">
        <w:rPr>
          <w:rFonts w:cs="Times-Roman"/>
          <w:sz w:val="24"/>
          <w:szCs w:val="24"/>
          <w:lang w:val="en-GB"/>
        </w:rPr>
        <w:t>(1), 129-141.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Felix, U. (2005). E-learning pedagogy in the third millennium: The need for combining social and cognitive constructivist approaches. </w:t>
      </w:r>
      <w:r w:rsidRPr="00B038D3">
        <w:rPr>
          <w:i/>
          <w:sz w:val="24"/>
          <w:szCs w:val="24"/>
          <w:lang w:val="en-US"/>
        </w:rPr>
        <w:t>ReCALL</w:t>
      </w:r>
      <w:r w:rsidRPr="00B038D3">
        <w:rPr>
          <w:sz w:val="24"/>
          <w:szCs w:val="24"/>
          <w:lang w:val="en-US"/>
        </w:rPr>
        <w:t>, 17(1), 85-100.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Felix, U. (2008). The unreasonable effectiveness of CALL: What have we learned in two decades of research? </w:t>
      </w:r>
      <w:r w:rsidRPr="00B038D3">
        <w:rPr>
          <w:i/>
          <w:sz w:val="24"/>
          <w:szCs w:val="24"/>
          <w:lang w:val="en-US"/>
        </w:rPr>
        <w:t>ReCALL</w:t>
      </w:r>
      <w:r w:rsidRPr="00B038D3">
        <w:rPr>
          <w:sz w:val="24"/>
          <w:szCs w:val="24"/>
          <w:lang w:val="en-US"/>
        </w:rPr>
        <w:t>, 20(2), 141-161.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Fernandez, J. M. P. (2000). Learner autonomy and ICT: A web-based course of English for Psychology. </w:t>
      </w:r>
      <w:r w:rsidRPr="00B038D3">
        <w:rPr>
          <w:i/>
          <w:sz w:val="24"/>
          <w:szCs w:val="24"/>
          <w:lang w:val="en-US"/>
        </w:rPr>
        <w:t>English Media International</w:t>
      </w:r>
      <w:r w:rsidRPr="00B038D3">
        <w:rPr>
          <w:sz w:val="24"/>
          <w:szCs w:val="24"/>
          <w:lang w:val="en-US"/>
        </w:rPr>
        <w:t>, 37(4), 257-261.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Findlay, N., Dempsey, S., &amp; Warren-Forward, H. (2010). Validation and use of the Newcastle Reflective Analysis Tool: A three-year longitudinal study of RT students’ reflective journals. </w:t>
      </w:r>
      <w:r w:rsidRPr="00B038D3">
        <w:rPr>
          <w:i/>
          <w:sz w:val="24"/>
          <w:szCs w:val="24"/>
          <w:lang w:val="en-US"/>
        </w:rPr>
        <w:t>Reflective Practice</w:t>
      </w:r>
      <w:r w:rsidRPr="00B038D3">
        <w:rPr>
          <w:sz w:val="24"/>
          <w:szCs w:val="24"/>
          <w:lang w:val="en-US"/>
        </w:rPr>
        <w:t>, 11(1), 83-94.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Flink, C., Boggiano, A. K., &amp; Barrett, M. (1990). Controlling teaching styles: Undermining children’s self-determination and performance. </w:t>
      </w:r>
      <w:r w:rsidRPr="00B038D3">
        <w:rPr>
          <w:rFonts w:cs="TimesNewRomanPS-Italic"/>
          <w:i/>
          <w:iCs/>
          <w:sz w:val="24"/>
          <w:szCs w:val="24"/>
          <w:lang w:val="en-US"/>
        </w:rPr>
        <w:t>Journal of Personality and Social Psychology</w:t>
      </w:r>
      <w:r w:rsidRPr="00B038D3">
        <w:rPr>
          <w:rFonts w:cs="TimesNewRomanPS-Italic"/>
          <w:iCs/>
          <w:sz w:val="24"/>
          <w:szCs w:val="24"/>
          <w:lang w:val="en-US"/>
        </w:rPr>
        <w:t xml:space="preserve">, 59, </w:t>
      </w:r>
      <w:r w:rsidRPr="00B038D3">
        <w:rPr>
          <w:rFonts w:cs="TimesNewRomanPS"/>
          <w:sz w:val="24"/>
          <w:szCs w:val="24"/>
          <w:lang w:val="en-US"/>
        </w:rPr>
        <w:t>916-924.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Flyvbjerg, B. (2006). Five misunderstandings about case-study research. </w:t>
      </w:r>
      <w:r w:rsidRPr="00B038D3">
        <w:rPr>
          <w:i/>
          <w:sz w:val="24"/>
          <w:szCs w:val="24"/>
          <w:lang w:val="en-US"/>
        </w:rPr>
        <w:t>Qualitative Inquiry</w:t>
      </w:r>
      <w:r w:rsidRPr="00B038D3">
        <w:rPr>
          <w:sz w:val="24"/>
          <w:szCs w:val="24"/>
          <w:lang w:val="en-US"/>
        </w:rPr>
        <w:t>, 12(2), 219-245.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Foley, J. (1994). Key concepts in ELT: Scaffolding. </w:t>
      </w:r>
      <w:r w:rsidRPr="00B038D3">
        <w:rPr>
          <w:i/>
          <w:sz w:val="24"/>
          <w:szCs w:val="24"/>
          <w:lang w:val="en-US"/>
        </w:rPr>
        <w:t>ELT Journal</w:t>
      </w:r>
      <w:r w:rsidRPr="00B038D3">
        <w:rPr>
          <w:sz w:val="24"/>
          <w:szCs w:val="24"/>
          <w:lang w:val="en-US"/>
        </w:rPr>
        <w:t>, 48(1), 101-102.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GB"/>
        </w:rPr>
      </w:pPr>
      <w:r w:rsidRPr="00B038D3">
        <w:rPr>
          <w:rFonts w:cs="Times New Roman"/>
          <w:sz w:val="24"/>
          <w:szCs w:val="24"/>
          <w:lang w:val="en-GB"/>
        </w:rPr>
        <w:t xml:space="preserve">Fosnot, C. (1993). Preface. In J. Grennon Brooks &amp; M. Brooks (Eds.), </w:t>
      </w:r>
      <w:r w:rsidRPr="00B038D3">
        <w:rPr>
          <w:rFonts w:cs="Times New Roman"/>
          <w:i/>
          <w:iCs/>
          <w:sz w:val="24"/>
          <w:szCs w:val="24"/>
          <w:lang w:val="en-GB"/>
        </w:rPr>
        <w:t>The Case for Constructivist Classrooms</w:t>
      </w:r>
      <w:r w:rsidRPr="00B038D3">
        <w:rPr>
          <w:rFonts w:cs="Times New Roman"/>
          <w:iCs/>
          <w:sz w:val="24"/>
          <w:szCs w:val="24"/>
          <w:lang w:val="en-GB"/>
        </w:rPr>
        <w:t xml:space="preserve"> (pp. vii-viii)</w:t>
      </w:r>
      <w:r w:rsidRPr="00B038D3">
        <w:rPr>
          <w:rFonts w:cs="Times New Roman"/>
          <w:i/>
          <w:iCs/>
          <w:sz w:val="24"/>
          <w:szCs w:val="24"/>
          <w:lang w:val="en-GB"/>
        </w:rPr>
        <w:t xml:space="preserve">. </w:t>
      </w:r>
      <w:r w:rsidRPr="00B038D3">
        <w:rPr>
          <w:rFonts w:cs="Times New Roman"/>
          <w:sz w:val="24"/>
          <w:szCs w:val="24"/>
          <w:lang w:val="en-GB"/>
        </w:rPr>
        <w:t>Alexandria, VA: Association for Supervision and Curriculum Development.</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Foster, J. (2009). Insider research with family members who have a member living with rare cancer. </w:t>
      </w:r>
      <w:r w:rsidRPr="00B038D3">
        <w:rPr>
          <w:i/>
          <w:iCs/>
          <w:sz w:val="24"/>
          <w:szCs w:val="24"/>
          <w:lang w:val="en-US"/>
        </w:rPr>
        <w:t>International Journal of Qualitative Methods</w:t>
      </w:r>
      <w:r w:rsidRPr="00B038D3">
        <w:rPr>
          <w:iCs/>
          <w:sz w:val="24"/>
          <w:szCs w:val="24"/>
          <w:lang w:val="en-US"/>
        </w:rPr>
        <w:t>,</w:t>
      </w:r>
      <w:r w:rsidRPr="00B038D3">
        <w:rPr>
          <w:i/>
          <w:iCs/>
          <w:sz w:val="24"/>
          <w:szCs w:val="24"/>
          <w:lang w:val="en-US"/>
        </w:rPr>
        <w:t xml:space="preserve"> </w:t>
      </w:r>
      <w:r w:rsidRPr="00B038D3">
        <w:rPr>
          <w:iCs/>
          <w:sz w:val="24"/>
          <w:szCs w:val="24"/>
          <w:lang w:val="en-US"/>
        </w:rPr>
        <w:t>8(4), 16-26.</w:t>
      </w: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Foster, P. (1999). Task-based learning and pedagogy. </w:t>
      </w:r>
      <w:r w:rsidRPr="00B038D3">
        <w:rPr>
          <w:i/>
          <w:iCs/>
          <w:sz w:val="24"/>
          <w:szCs w:val="24"/>
          <w:lang w:val="en-US"/>
        </w:rPr>
        <w:t>ELT Journal</w:t>
      </w:r>
      <w:r w:rsidRPr="00B038D3">
        <w:rPr>
          <w:iCs/>
          <w:sz w:val="24"/>
          <w:szCs w:val="24"/>
          <w:lang w:val="en-US"/>
        </w:rPr>
        <w:t>, 53(1), 69.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US"/>
        </w:rPr>
      </w:pPr>
      <w:r w:rsidRPr="00B038D3">
        <w:rPr>
          <w:rFonts w:cs="AdvPS405B6"/>
          <w:sz w:val="24"/>
          <w:szCs w:val="24"/>
          <w:lang w:val="en-US"/>
        </w:rPr>
        <w:t xml:space="preserve">Fox, E. (2006). Constructing a pragmatic science of learning and instruction with functional contextualism. </w:t>
      </w:r>
      <w:r w:rsidRPr="00B038D3">
        <w:rPr>
          <w:rFonts w:cs="AdvPS405B7"/>
          <w:i/>
          <w:sz w:val="24"/>
          <w:szCs w:val="24"/>
          <w:lang w:val="en-US"/>
        </w:rPr>
        <w:t>Educational Technology, Research and Development</w:t>
      </w:r>
      <w:r w:rsidRPr="00B038D3">
        <w:rPr>
          <w:rFonts w:cs="AdvPS405B6"/>
          <w:sz w:val="24"/>
          <w:szCs w:val="24"/>
          <w:lang w:val="en-US"/>
        </w:rPr>
        <w:t>, 54(1), 5-36.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Fox, R. (2001). Constructivism examined. </w:t>
      </w:r>
      <w:r w:rsidRPr="00B038D3">
        <w:rPr>
          <w:i/>
          <w:sz w:val="24"/>
          <w:szCs w:val="24"/>
          <w:lang w:val="en-US"/>
        </w:rPr>
        <w:t>Oxford Review of Education</w:t>
      </w:r>
      <w:r w:rsidRPr="00B038D3">
        <w:rPr>
          <w:sz w:val="24"/>
          <w:szCs w:val="24"/>
          <w:lang w:val="en-US"/>
        </w:rPr>
        <w:t>, 27(1), 23-35.</w:t>
      </w:r>
      <w:r w:rsidRPr="00B038D3">
        <w:rPr>
          <w:i/>
          <w:sz w:val="24"/>
          <w:szCs w:val="24"/>
          <w:lang w:val="en-US"/>
        </w:rPr>
        <w:t xml:space="preserve"> </w:t>
      </w:r>
      <w:r w:rsidRPr="00B038D3">
        <w:rP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Fox, R. J. (2010). Nonprobability sampling. In J. Sheth &amp; N. Malhotra (Eds.), </w:t>
      </w:r>
      <w:r w:rsidRPr="00B038D3">
        <w:rPr>
          <w:i/>
          <w:sz w:val="24"/>
          <w:szCs w:val="24"/>
          <w:lang w:val="en-US"/>
        </w:rPr>
        <w:t>Wiley international encyclopedia of marketing</w:t>
      </w:r>
      <w:r w:rsidRPr="00B038D3">
        <w:rPr>
          <w:sz w:val="24"/>
          <w:szCs w:val="24"/>
          <w:lang w:val="en-US"/>
        </w:rPr>
        <w:t xml:space="preserve"> (pp. 462-470). Georgia, Athens: John Wiley &amp; Sons, Inc.</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Francescato, D., Porcelli, R., Mebane, M., Cuddetta, M., Klobas, J., &amp; Renzi, P. (2006). Evaluation of the efficacy of collaborative learning in face-to-face and computer-supported university contexts. </w:t>
      </w:r>
      <w:r w:rsidRPr="00B038D3">
        <w:rPr>
          <w:i/>
          <w:sz w:val="24"/>
          <w:szCs w:val="24"/>
          <w:lang w:val="en-US"/>
        </w:rPr>
        <w:t>Computers in Human Behavior</w:t>
      </w:r>
      <w:r w:rsidRPr="00B038D3">
        <w:rPr>
          <w:sz w:val="24"/>
          <w:szCs w:val="24"/>
          <w:lang w:val="en-US"/>
        </w:rPr>
        <w:t>, 22, 163-176.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Freire, P. (1994). </w:t>
      </w:r>
      <w:r w:rsidRPr="00B038D3">
        <w:rPr>
          <w:i/>
          <w:iCs/>
          <w:sz w:val="24"/>
          <w:szCs w:val="24"/>
          <w:lang w:val="en-US"/>
        </w:rPr>
        <w:t xml:space="preserve">Pedagogy of the oppressed </w:t>
      </w:r>
      <w:r w:rsidRPr="00B038D3">
        <w:rPr>
          <w:sz w:val="24"/>
          <w:szCs w:val="24"/>
          <w:lang w:val="en-US"/>
        </w:rPr>
        <w:t>(M.B. Ramos, Trans.). New York: Continuum.</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GB"/>
        </w:rPr>
      </w:pPr>
      <w:r w:rsidRPr="00B038D3">
        <w:rPr>
          <w:rFonts w:cs="Times-Roman"/>
          <w:sz w:val="24"/>
          <w:szCs w:val="24"/>
          <w:lang w:val="en-GB"/>
        </w:rPr>
        <w:t xml:space="preserve">Fullan, M. &amp; Stiegelbauer, S. (1991). </w:t>
      </w:r>
      <w:r w:rsidRPr="00B038D3">
        <w:rPr>
          <w:rFonts w:cs="Times-Italic"/>
          <w:i/>
          <w:iCs/>
          <w:sz w:val="24"/>
          <w:szCs w:val="24"/>
          <w:lang w:val="en-GB"/>
        </w:rPr>
        <w:t>The New Meaning of Educational Change</w:t>
      </w:r>
      <w:r w:rsidRPr="00B038D3">
        <w:rPr>
          <w:rFonts w:cs="Times-Roman"/>
          <w:sz w:val="24"/>
          <w:szCs w:val="24"/>
          <w:lang w:val="en-GB"/>
        </w:rPr>
        <w:t>. New York: Teachers College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Gage, N. (1989). The paradigm wars and their aftermath. </w:t>
      </w:r>
      <w:r w:rsidRPr="00B038D3">
        <w:rPr>
          <w:i/>
          <w:sz w:val="24"/>
          <w:szCs w:val="24"/>
          <w:lang w:val="en-US"/>
        </w:rPr>
        <w:t>Educational Researcher</w:t>
      </w:r>
      <w:r w:rsidRPr="00B038D3">
        <w:rPr>
          <w:sz w:val="24"/>
          <w:szCs w:val="24"/>
          <w:lang w:val="en-US"/>
        </w:rPr>
        <w:t>, 18, 4-10.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Garrison, D. R. (1993). A cognitive constructivist view of distance education: An analysis of teaching-learning assumptions. </w:t>
      </w:r>
      <w:r w:rsidRPr="00B038D3">
        <w:rPr>
          <w:i/>
          <w:sz w:val="24"/>
          <w:szCs w:val="24"/>
          <w:lang w:val="en-US"/>
        </w:rPr>
        <w:t>Distance Education</w:t>
      </w:r>
      <w:r w:rsidRPr="00B038D3">
        <w:rPr>
          <w:sz w:val="24"/>
          <w:szCs w:val="24"/>
          <w:lang w:val="en-US"/>
        </w:rPr>
        <w:t>, 14(2), 199-211.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Garrison, D. R., Anderson, T., &amp; Archer, W. (2001). Critical thinking and computer conferencing: A model and tool to access cognitive presence. </w:t>
      </w:r>
      <w:r w:rsidRPr="00B038D3">
        <w:rPr>
          <w:rFonts w:eastAsia="AdvTimes-i" w:cs="AdvTimes-i"/>
          <w:i/>
          <w:sz w:val="24"/>
          <w:szCs w:val="24"/>
          <w:lang w:val="en-US"/>
        </w:rPr>
        <w:t>American Journal of Distance Education</w:t>
      </w:r>
      <w:r w:rsidRPr="00B038D3">
        <w:rPr>
          <w:sz w:val="24"/>
          <w:szCs w:val="24"/>
          <w:lang w:val="en-US"/>
        </w:rPr>
        <w:t xml:space="preserve">, </w:t>
      </w:r>
      <w:r w:rsidRPr="00B038D3">
        <w:rPr>
          <w:rFonts w:eastAsia="AdvTimes-i" w:cs="AdvTimes-i"/>
          <w:sz w:val="24"/>
          <w:szCs w:val="24"/>
          <w:lang w:val="en-US"/>
        </w:rPr>
        <w:t>15</w:t>
      </w:r>
      <w:r w:rsidRPr="00B038D3">
        <w:rPr>
          <w:sz w:val="24"/>
          <w:szCs w:val="24"/>
          <w:lang w:val="en-US"/>
        </w:rPr>
        <w:t>(1), 7-23.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Garrison, D. R. &amp; Kanuta, H. (2004). Blended learning: Uncovering its transformative potential in higher education. </w:t>
      </w:r>
      <w:r w:rsidRPr="00B038D3">
        <w:rPr>
          <w:i/>
          <w:iCs/>
          <w:sz w:val="24"/>
          <w:szCs w:val="24"/>
          <w:lang w:val="en-GB"/>
        </w:rPr>
        <w:t>The Internet and Higher Education</w:t>
      </w:r>
      <w:r w:rsidRPr="00B038D3">
        <w:rPr>
          <w:iCs/>
          <w:sz w:val="24"/>
          <w:szCs w:val="24"/>
          <w:lang w:val="en-GB"/>
        </w:rPr>
        <w:t>,</w:t>
      </w:r>
      <w:r w:rsidRPr="00B038D3">
        <w:rPr>
          <w:i/>
          <w:iCs/>
          <w:sz w:val="24"/>
          <w:szCs w:val="24"/>
          <w:lang w:val="en-GB"/>
        </w:rPr>
        <w:t xml:space="preserve"> </w:t>
      </w:r>
      <w:r w:rsidRPr="00B038D3">
        <w:rPr>
          <w:sz w:val="24"/>
          <w:szCs w:val="24"/>
          <w:lang w:val="en-GB"/>
        </w:rPr>
        <w:t>7(2), 95-105.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Geer, R. &amp; Barnes, A. (2007). Beyond media stickiness and cognitive imprinting: Rethinking creativity in cooperative work and learning with ICTs. </w:t>
      </w:r>
      <w:r w:rsidRPr="00B038D3">
        <w:rPr>
          <w:i/>
          <w:sz w:val="24"/>
          <w:szCs w:val="24"/>
          <w:lang w:val="en-US"/>
        </w:rPr>
        <w:t>Education and Information Technologies</w:t>
      </w:r>
      <w:r w:rsidRPr="00B038D3">
        <w:rPr>
          <w:sz w:val="24"/>
          <w:szCs w:val="24"/>
          <w:lang w:val="en-US"/>
        </w:rPr>
        <w:t>, 12, 123-136.</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GB"/>
        </w:rPr>
      </w:pPr>
      <w:r w:rsidRPr="00B038D3">
        <w:rPr>
          <w:sz w:val="24"/>
          <w:szCs w:val="24"/>
          <w:lang w:val="en-GB"/>
        </w:rPr>
        <w:t xml:space="preserve">Geertz, C. (1973). Thick description: Toward an interpretive theory of culture. In </w:t>
      </w:r>
      <w:r w:rsidRPr="00B038D3">
        <w:rPr>
          <w:i/>
          <w:sz w:val="24"/>
          <w:szCs w:val="24"/>
          <w:lang w:val="en-GB"/>
        </w:rPr>
        <w:t>The interpretation of cultures: Selected essays</w:t>
      </w:r>
      <w:r w:rsidRPr="00B038D3">
        <w:rPr>
          <w:sz w:val="24"/>
          <w:szCs w:val="24"/>
          <w:lang w:val="en-GB"/>
        </w:rPr>
        <w:t xml:space="preserve"> (pp. 3-30). New York: Basic Books, Inc.</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rFonts w:cs="AdvPS405B6"/>
          <w:sz w:val="24"/>
          <w:szCs w:val="24"/>
          <w:lang w:val="en-US"/>
        </w:rPr>
      </w:pPr>
      <w:r w:rsidRPr="00B038D3">
        <w:rPr>
          <w:rFonts w:cs="AdvPS405B6"/>
          <w:sz w:val="24"/>
          <w:szCs w:val="24"/>
          <w:lang w:val="en-US"/>
        </w:rPr>
        <w:t xml:space="preserve">Gibbs, G. (1995). </w:t>
      </w:r>
      <w:r w:rsidRPr="00B038D3">
        <w:rPr>
          <w:rFonts w:cs="AdvPS405B7"/>
          <w:i/>
          <w:sz w:val="24"/>
          <w:szCs w:val="24"/>
          <w:lang w:val="en-US"/>
        </w:rPr>
        <w:t>Assessing student-centered courses</w:t>
      </w:r>
      <w:r w:rsidRPr="00B038D3">
        <w:rPr>
          <w:rFonts w:cs="AdvPS405B6"/>
          <w:sz w:val="24"/>
          <w:szCs w:val="24"/>
          <w:lang w:val="en-US"/>
        </w:rPr>
        <w:t>. Oxford: Centre for Staff Learning and Development.</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Gildberg, F. A., Elverdam, B., &amp; Hounsgaard, L. (2010). Forensic psychiatric nursing: A literature review and thematic analysis of staff-patient interaction. </w:t>
      </w:r>
      <w:r w:rsidRPr="00B038D3">
        <w:rPr>
          <w:i/>
          <w:sz w:val="24"/>
          <w:szCs w:val="24"/>
          <w:lang w:val="en-US"/>
        </w:rPr>
        <w:t>Journal of Psychiatric and Mental Health Nursing</w:t>
      </w:r>
      <w:r w:rsidRPr="00B038D3">
        <w:rPr>
          <w:sz w:val="24"/>
          <w:szCs w:val="24"/>
          <w:lang w:val="en-US"/>
        </w:rPr>
        <w:t>, 17, 359-368.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Bold"/>
          <w:bCs/>
          <w:sz w:val="24"/>
          <w:szCs w:val="24"/>
          <w:lang w:val="en-US"/>
        </w:rPr>
        <w:lastRenderedPageBreak/>
        <w:t>Gillen, J. (</w:t>
      </w:r>
      <w:r w:rsidRPr="00B038D3">
        <w:rPr>
          <w:rFonts w:cs="Times-Roman"/>
          <w:sz w:val="24"/>
          <w:szCs w:val="24"/>
          <w:lang w:val="en-US"/>
        </w:rPr>
        <w:t xml:space="preserve">2000). Versions of Vygotsky. </w:t>
      </w:r>
      <w:r w:rsidRPr="00B038D3">
        <w:rPr>
          <w:rFonts w:cs="Times-Italic"/>
          <w:i/>
          <w:iCs/>
          <w:sz w:val="24"/>
          <w:szCs w:val="24"/>
          <w:lang w:val="en-US"/>
        </w:rPr>
        <w:t>British Journal of Educational Studies</w:t>
      </w:r>
      <w:r w:rsidRPr="00B038D3">
        <w:rPr>
          <w:rFonts w:cs="Times-Italic"/>
          <w:iCs/>
          <w:sz w:val="24"/>
          <w:szCs w:val="24"/>
          <w:lang w:val="en-US"/>
        </w:rPr>
        <w:t>,</w:t>
      </w:r>
      <w:r w:rsidRPr="00B038D3">
        <w:rPr>
          <w:rFonts w:cs="Times-Italic"/>
          <w:i/>
          <w:iCs/>
          <w:sz w:val="24"/>
          <w:szCs w:val="24"/>
          <w:lang w:val="en-US"/>
        </w:rPr>
        <w:t xml:space="preserve"> </w:t>
      </w:r>
      <w:r w:rsidRPr="00B038D3">
        <w:rPr>
          <w:rFonts w:cs="Times-Roman"/>
          <w:sz w:val="24"/>
          <w:szCs w:val="24"/>
          <w:lang w:val="en-US"/>
        </w:rPr>
        <w:t>48(2), 183-198.</w:t>
      </w:r>
    </w:p>
    <w:p w:rsidR="00B72CE1" w:rsidRDefault="00B72CE1"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Gillespie, J. (2008). Mastering multimedia: Teaching languages through technology. </w:t>
      </w:r>
      <w:r w:rsidRPr="00B038D3">
        <w:rPr>
          <w:i/>
          <w:sz w:val="24"/>
          <w:szCs w:val="24"/>
          <w:lang w:val="en-US"/>
        </w:rPr>
        <w:t>ReCALL</w:t>
      </w:r>
      <w:r w:rsidRPr="00B038D3">
        <w:rPr>
          <w:sz w:val="24"/>
          <w:szCs w:val="24"/>
          <w:lang w:val="en-US"/>
        </w:rPr>
        <w:t>, 20(2), 121-123.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7"/>
          <w:sz w:val="24"/>
          <w:szCs w:val="24"/>
          <w:lang w:val="en-US"/>
        </w:rPr>
      </w:pPr>
      <w:r w:rsidRPr="00B038D3">
        <w:rPr>
          <w:sz w:val="24"/>
          <w:szCs w:val="24"/>
          <w:lang w:val="en-US"/>
        </w:rPr>
        <w:t xml:space="preserve">Gillies, R. (2003). Structuring cooperative group work in classrooms. </w:t>
      </w:r>
      <w:r w:rsidRPr="00B038D3">
        <w:rPr>
          <w:rFonts w:cs="AdvPS405B7"/>
          <w:i/>
          <w:sz w:val="24"/>
          <w:szCs w:val="24"/>
          <w:lang w:val="en-US"/>
        </w:rPr>
        <w:t>International Journal of Educational Research</w:t>
      </w:r>
      <w:r w:rsidRPr="00B038D3">
        <w:rPr>
          <w:sz w:val="24"/>
          <w:szCs w:val="24"/>
          <w:lang w:val="en-US"/>
        </w:rPr>
        <w:t>, 39(1), 35-49.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GB"/>
        </w:rPr>
      </w:pPr>
      <w:r w:rsidRPr="00B038D3">
        <w:rPr>
          <w:rFonts w:cs="AdvTimes"/>
          <w:sz w:val="24"/>
          <w:szCs w:val="24"/>
          <w:lang w:val="en-GB"/>
        </w:rPr>
        <w:t xml:space="preserve">Gillies, R. (2004). The effects of cooperative learning on junior high school students during small group learning. </w:t>
      </w:r>
      <w:r w:rsidRPr="00B038D3">
        <w:rPr>
          <w:rFonts w:cs="AdvMc_Times-i"/>
          <w:i/>
          <w:sz w:val="24"/>
          <w:szCs w:val="24"/>
          <w:lang w:val="en-GB"/>
        </w:rPr>
        <w:t>Learning and Instruction</w:t>
      </w:r>
      <w:r w:rsidRPr="00B038D3">
        <w:rPr>
          <w:rFonts w:cs="AdvTimes"/>
          <w:sz w:val="24"/>
          <w:szCs w:val="24"/>
          <w:lang w:val="en-GB"/>
        </w:rPr>
        <w:t xml:space="preserve">, </w:t>
      </w:r>
      <w:r w:rsidRPr="00B038D3">
        <w:rPr>
          <w:rFonts w:cs="AdvMc_Times-i"/>
          <w:sz w:val="24"/>
          <w:szCs w:val="24"/>
          <w:lang w:val="en-GB"/>
        </w:rPr>
        <w:t>14</w:t>
      </w:r>
      <w:r w:rsidRPr="00B038D3">
        <w:rPr>
          <w:rFonts w:cs="AdvTimes"/>
          <w:sz w:val="24"/>
          <w:szCs w:val="24"/>
          <w:lang w:val="en-GB"/>
        </w:rPr>
        <w:t>, 197-213.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OT863180fb+20"/>
          <w:sz w:val="24"/>
          <w:szCs w:val="24"/>
          <w:lang w:val="en-US"/>
        </w:rPr>
      </w:pPr>
      <w:r w:rsidRPr="00B038D3">
        <w:rPr>
          <w:rFonts w:cs="AdvOT863180fb"/>
          <w:sz w:val="24"/>
          <w:szCs w:val="24"/>
          <w:lang w:val="en-US"/>
        </w:rPr>
        <w:t>Gillies, R. (2008). The effects of cooperative learning on junior high school students</w:t>
      </w:r>
      <w:r w:rsidRPr="00B038D3">
        <w:rPr>
          <w:rFonts w:cs="AdvOT863180fb+20"/>
          <w:sz w:val="24"/>
          <w:szCs w:val="24"/>
          <w:lang w:val="en-US"/>
        </w:rPr>
        <w:t xml:space="preserve">’ </w:t>
      </w:r>
      <w:r w:rsidRPr="00B038D3">
        <w:rPr>
          <w:rFonts w:cs="AdvOT863180fb"/>
          <w:sz w:val="24"/>
          <w:szCs w:val="24"/>
          <w:lang w:val="en-US"/>
        </w:rPr>
        <w:t xml:space="preserve">behaviours, discourse, and learning during a science-based learning activity. </w:t>
      </w:r>
      <w:r w:rsidRPr="00B038D3">
        <w:rPr>
          <w:rFonts w:cs="AdvOTb92eb7df.I"/>
          <w:i/>
          <w:sz w:val="24"/>
          <w:szCs w:val="24"/>
          <w:lang w:val="en-US"/>
        </w:rPr>
        <w:t>School Psychology International</w:t>
      </w:r>
      <w:r w:rsidRPr="00B038D3">
        <w:rPr>
          <w:rFonts w:cs="AdvOTb92eb7df.I"/>
          <w:sz w:val="24"/>
          <w:szCs w:val="24"/>
          <w:lang w:val="en-US"/>
        </w:rPr>
        <w:t>, 29</w:t>
      </w:r>
      <w:r w:rsidRPr="00B038D3">
        <w:rPr>
          <w:rFonts w:cs="AdvOT863180fb"/>
          <w:sz w:val="24"/>
          <w:szCs w:val="24"/>
          <w:lang w:val="en-US"/>
        </w:rPr>
        <w:t>, 328</w:t>
      </w:r>
      <w:r w:rsidRPr="00B038D3">
        <w:rPr>
          <w:rFonts w:cs="AdvPS44A44B"/>
          <w:sz w:val="24"/>
          <w:szCs w:val="24"/>
          <w:lang w:val="en-US"/>
        </w:rPr>
        <w:t>-</w:t>
      </w:r>
      <w:r w:rsidRPr="00B038D3">
        <w:rPr>
          <w:rFonts w:cs="AdvOT863180fb"/>
          <w:sz w:val="24"/>
          <w:szCs w:val="24"/>
          <w:lang w:val="en-US"/>
        </w:rPr>
        <w:t>347.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Gillies, R. M. &amp; Boyle, M. (2008). Teachers’ discourse during cooperative learning and their perceptions of this pedagogical practice. </w:t>
      </w:r>
      <w:r w:rsidRPr="00B038D3">
        <w:rPr>
          <w:i/>
          <w:sz w:val="24"/>
          <w:szCs w:val="24"/>
          <w:lang w:val="en-US"/>
        </w:rPr>
        <w:t>Teaching</w:t>
      </w:r>
      <w:r w:rsidRPr="00B038D3">
        <w:rPr>
          <w:sz w:val="24"/>
          <w:szCs w:val="24"/>
          <w:lang w:val="en-US"/>
        </w:rPr>
        <w:t xml:space="preserve"> </w:t>
      </w:r>
      <w:r w:rsidRPr="00B038D3">
        <w:rPr>
          <w:i/>
          <w:sz w:val="24"/>
          <w:szCs w:val="24"/>
          <w:lang w:val="en-US"/>
        </w:rPr>
        <w:t>and Teacher Education</w:t>
      </w:r>
      <w:r w:rsidRPr="00B038D3">
        <w:rPr>
          <w:sz w:val="24"/>
          <w:szCs w:val="24"/>
          <w:lang w:val="en-US"/>
        </w:rPr>
        <w:t xml:space="preserve">, 24, 1333-1348.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Gillies, R. M. &amp; Boyle, M. (2010). Teachers’ reflections on cooperative learning: Issues of implementation. </w:t>
      </w:r>
      <w:r w:rsidRPr="00B038D3">
        <w:rPr>
          <w:i/>
          <w:sz w:val="24"/>
          <w:szCs w:val="24"/>
          <w:lang w:val="en-US"/>
        </w:rPr>
        <w:t>Teaching</w:t>
      </w:r>
      <w:r w:rsidRPr="00B038D3">
        <w:rPr>
          <w:sz w:val="24"/>
          <w:szCs w:val="24"/>
          <w:lang w:val="en-US"/>
        </w:rPr>
        <w:t xml:space="preserve"> </w:t>
      </w:r>
      <w:r w:rsidRPr="00B038D3">
        <w:rPr>
          <w:i/>
          <w:sz w:val="24"/>
          <w:szCs w:val="24"/>
          <w:lang w:val="en-US"/>
        </w:rPr>
        <w:t>and Teacher Education</w:t>
      </w:r>
      <w:r w:rsidRPr="00B038D3">
        <w:rPr>
          <w:sz w:val="24"/>
          <w:szCs w:val="24"/>
          <w:lang w:val="en-US"/>
        </w:rPr>
        <w:t xml:space="preserve">, 26, 933-940.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Ginns, P. &amp; Ellis, R. (2007). Quality in blended learning: Exploring the relationships between on-line and face-to-face teaching and learning. </w:t>
      </w:r>
      <w:r w:rsidRPr="00B038D3">
        <w:rPr>
          <w:i/>
          <w:sz w:val="24"/>
          <w:szCs w:val="24"/>
          <w:lang w:val="en-US"/>
        </w:rPr>
        <w:t>Internet and Higher Education</w:t>
      </w:r>
      <w:r w:rsidRPr="00B038D3">
        <w:rPr>
          <w:sz w:val="24"/>
          <w:szCs w:val="24"/>
          <w:lang w:val="en-US"/>
        </w:rPr>
        <w:t>, 10, 53-64.</w:t>
      </w:r>
      <w:r w:rsidRPr="00B038D3">
        <w:rPr>
          <w:i/>
          <w:sz w:val="24"/>
          <w:szCs w:val="24"/>
          <w:lang w:val="en-US"/>
        </w:rPr>
        <w:t xml:space="preserve"> </w:t>
      </w:r>
      <w:r w:rsidRPr="00B038D3">
        <w:rP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US"/>
        </w:rPr>
      </w:pPr>
      <w:r w:rsidRPr="00B038D3">
        <w:rPr>
          <w:rFonts w:cs="AdvTimes"/>
          <w:sz w:val="24"/>
          <w:szCs w:val="24"/>
          <w:lang w:val="en-US"/>
        </w:rPr>
        <w:t xml:space="preserve">Godwin-Jones, R. (2003). Emerging technologies. Blogs and wikis: Environments for online collaboration. </w:t>
      </w:r>
      <w:r w:rsidRPr="00B038D3">
        <w:rPr>
          <w:rFonts w:eastAsia="AdvTimes-i" w:cs="AdvTimes-i"/>
          <w:i/>
          <w:sz w:val="24"/>
          <w:szCs w:val="24"/>
          <w:lang w:val="en-US"/>
        </w:rPr>
        <w:t>Language Learning and Technology</w:t>
      </w:r>
      <w:r w:rsidRPr="00B038D3">
        <w:rPr>
          <w:rFonts w:cs="AdvTimes"/>
          <w:sz w:val="24"/>
          <w:szCs w:val="24"/>
          <w:lang w:val="en-US"/>
        </w:rPr>
        <w:t xml:space="preserve">, </w:t>
      </w:r>
      <w:r w:rsidRPr="00B038D3">
        <w:rPr>
          <w:rFonts w:cs="AdvTimes-b"/>
          <w:sz w:val="24"/>
          <w:szCs w:val="24"/>
          <w:lang w:val="en-US"/>
        </w:rPr>
        <w:t>7</w:t>
      </w:r>
      <w:r w:rsidRPr="00B038D3">
        <w:rPr>
          <w:rFonts w:cs="AdvTimes"/>
          <w:sz w:val="24"/>
          <w:szCs w:val="24"/>
          <w:lang w:val="en-US"/>
        </w:rPr>
        <w:t>(2), 12-16.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hotinaMT"/>
          <w:sz w:val="24"/>
          <w:szCs w:val="24"/>
          <w:lang w:val="en-US"/>
        </w:rPr>
      </w:pPr>
      <w:r w:rsidRPr="00B038D3">
        <w:rPr>
          <w:rFonts w:cs="PhotinaMT"/>
          <w:sz w:val="24"/>
          <w:szCs w:val="24"/>
          <w:lang w:val="en-US"/>
        </w:rPr>
        <w:t xml:space="preserve">Godwin-Jones, R. (2006). Emerging technologies. Tag clouds in the blogosphere: Electronic literacy and social networking. </w:t>
      </w:r>
      <w:r w:rsidRPr="00B038D3">
        <w:rPr>
          <w:rFonts w:cs="PhotinaMT-Italic"/>
          <w:i/>
          <w:iCs/>
          <w:sz w:val="24"/>
          <w:szCs w:val="24"/>
          <w:lang w:val="en-US"/>
        </w:rPr>
        <w:t>Language Learning &amp; Technology</w:t>
      </w:r>
      <w:r w:rsidRPr="00B038D3">
        <w:rPr>
          <w:rFonts w:cs="PhotinaMT"/>
          <w:sz w:val="24"/>
          <w:szCs w:val="24"/>
          <w:lang w:val="en-US"/>
        </w:rPr>
        <w:t xml:space="preserve">, </w:t>
      </w:r>
      <w:r w:rsidRPr="00B038D3">
        <w:rPr>
          <w:rFonts w:cs="PhotinaMT-Italic"/>
          <w:iCs/>
          <w:sz w:val="24"/>
          <w:szCs w:val="24"/>
          <w:lang w:val="en-US"/>
        </w:rPr>
        <w:t>10</w:t>
      </w:r>
      <w:r w:rsidRPr="00B038D3">
        <w:rPr>
          <w:rFonts w:cs="PhotinaMT"/>
          <w:sz w:val="24"/>
          <w:szCs w:val="24"/>
          <w:lang w:val="en-US"/>
        </w:rPr>
        <w:t>(2), 8-15.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Gordon, M. (2008). Between constructivism and connectedness. </w:t>
      </w:r>
      <w:r w:rsidRPr="00B038D3">
        <w:rPr>
          <w:i/>
          <w:sz w:val="24"/>
          <w:szCs w:val="24"/>
          <w:lang w:val="en-US"/>
        </w:rPr>
        <w:t>Journal of Teacher Education</w:t>
      </w:r>
      <w:r w:rsidRPr="00B038D3">
        <w:rPr>
          <w:sz w:val="24"/>
          <w:szCs w:val="24"/>
          <w:lang w:val="en-US"/>
        </w:rPr>
        <w:t>, 59, 322-331.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Italic"/>
          <w:i/>
          <w:iCs/>
          <w:sz w:val="24"/>
          <w:szCs w:val="24"/>
          <w:lang w:val="en-US"/>
        </w:rPr>
      </w:pPr>
      <w:r w:rsidRPr="00B038D3">
        <w:rPr>
          <w:sz w:val="24"/>
          <w:szCs w:val="24"/>
          <w:lang w:val="en-US"/>
        </w:rPr>
        <w:t xml:space="preserve">Gray R. (2002). Assessing students written projects. </w:t>
      </w:r>
      <w:r w:rsidRPr="00B038D3">
        <w:rPr>
          <w:rFonts w:cs="Times-Italic"/>
          <w:i/>
          <w:iCs/>
          <w:sz w:val="24"/>
          <w:szCs w:val="24"/>
          <w:lang w:val="en-US"/>
        </w:rPr>
        <w:t>New Directions for Teaching and Learning</w:t>
      </w:r>
      <w:r w:rsidRPr="00B038D3">
        <w:rPr>
          <w:rFonts w:cs="Times-Italic"/>
          <w:iCs/>
          <w:sz w:val="24"/>
          <w:szCs w:val="24"/>
          <w:lang w:val="en-US"/>
        </w:rPr>
        <w:t>,</w:t>
      </w:r>
      <w:r w:rsidRPr="00B038D3">
        <w:rPr>
          <w:rFonts w:cs="Times-Italic"/>
          <w:i/>
          <w:iCs/>
          <w:sz w:val="24"/>
          <w:szCs w:val="24"/>
          <w:lang w:val="en-US"/>
        </w:rPr>
        <w:t xml:space="preserve"> </w:t>
      </w:r>
      <w:r w:rsidRPr="00B038D3">
        <w:rPr>
          <w:rFonts w:cs="Times-Bold"/>
          <w:bCs/>
          <w:sz w:val="24"/>
          <w:szCs w:val="24"/>
          <w:lang w:val="en-US"/>
        </w:rPr>
        <w:t>91</w:t>
      </w:r>
      <w:r w:rsidRPr="00B038D3">
        <w:rPr>
          <w:sz w:val="24"/>
          <w:szCs w:val="24"/>
          <w:lang w:val="en-US"/>
        </w:rPr>
        <w:t>, 37-42.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Courier"/>
          <w:sz w:val="24"/>
          <w:szCs w:val="24"/>
          <w:lang w:val="en-GB"/>
        </w:rPr>
      </w:pPr>
      <w:r w:rsidRPr="00B038D3">
        <w:rPr>
          <w:rFonts w:cs="Courier"/>
          <w:sz w:val="24"/>
          <w:szCs w:val="24"/>
          <w:lang w:val="en-GB"/>
        </w:rPr>
        <w:t xml:space="preserve">Gremler, D. D., Hoffman, K. D., Keaveney, S. M., &amp; Wright, L. K. (2000). Experiential learning exercises in services marketing courses. </w:t>
      </w:r>
      <w:r w:rsidRPr="00B038D3">
        <w:rPr>
          <w:rFonts w:cs="Courier"/>
          <w:i/>
          <w:sz w:val="24"/>
          <w:szCs w:val="24"/>
          <w:lang w:val="en-GB"/>
        </w:rPr>
        <w:t>Journal of Marketing Education</w:t>
      </w:r>
      <w:r w:rsidRPr="00B038D3">
        <w:rPr>
          <w:rFonts w:cs="Courier"/>
          <w:sz w:val="24"/>
          <w:szCs w:val="24"/>
          <w:lang w:val="en-GB"/>
        </w:rPr>
        <w:t>, 21, 325-344.</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US"/>
        </w:rPr>
      </w:pPr>
      <w:r w:rsidRPr="00B038D3">
        <w:rPr>
          <w:sz w:val="24"/>
          <w:szCs w:val="24"/>
          <w:lang w:val="en-US"/>
        </w:rPr>
        <w:t xml:space="preserve">Griffin, P., Coates, H., McInnis, C., &amp; James, R. (2003). The development of an extended course experience questionnaire. </w:t>
      </w:r>
      <w:r w:rsidRPr="00B038D3">
        <w:rPr>
          <w:i/>
          <w:sz w:val="24"/>
          <w:szCs w:val="24"/>
          <w:lang w:val="en-US"/>
        </w:rPr>
        <w:t>Quality in Higher Education</w:t>
      </w:r>
      <w:r w:rsidRPr="00B038D3">
        <w:rPr>
          <w:sz w:val="24"/>
          <w:szCs w:val="24"/>
          <w:lang w:val="en-US"/>
        </w:rPr>
        <w:t xml:space="preserve">, 9(3), 259-266.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Griffith, A. I. (1998). Insider/outsider: Epistemological privilege and mothering work. </w:t>
      </w:r>
      <w:r w:rsidRPr="00B038D3">
        <w:rPr>
          <w:i/>
          <w:iCs/>
          <w:sz w:val="24"/>
          <w:szCs w:val="24"/>
          <w:lang w:val="en-US"/>
        </w:rPr>
        <w:t>Human Studies</w:t>
      </w:r>
      <w:r w:rsidRPr="00B038D3">
        <w:rPr>
          <w:iCs/>
          <w:sz w:val="24"/>
          <w:szCs w:val="24"/>
          <w:lang w:val="en-US"/>
        </w:rPr>
        <w:t>,</w:t>
      </w:r>
      <w:r w:rsidRPr="00B038D3">
        <w:rPr>
          <w:i/>
          <w:iCs/>
          <w:sz w:val="24"/>
          <w:szCs w:val="24"/>
          <w:lang w:val="en-US"/>
        </w:rPr>
        <w:t xml:space="preserve"> </w:t>
      </w:r>
      <w:r w:rsidRPr="00B038D3">
        <w:rPr>
          <w:sz w:val="24"/>
          <w:szCs w:val="24"/>
          <w:lang w:val="en-US"/>
        </w:rPr>
        <w:t>21(4), 361-376.</w:t>
      </w:r>
    </w:p>
    <w:p w:rsidR="0015715B" w:rsidRPr="00B038D3" w:rsidRDefault="0015715B" w:rsidP="0015715B">
      <w:pPr>
        <w:pStyle w:val="NoSpacing"/>
        <w:jc w:val="both"/>
        <w:rPr>
          <w:rFonts w:cs="AdvME"/>
          <w:sz w:val="24"/>
          <w:szCs w:val="24"/>
          <w:lang w:val="en-US"/>
        </w:rPr>
      </w:pPr>
      <w:proofErr w:type="gramStart"/>
      <w:r w:rsidRPr="00B038D3">
        <w:rPr>
          <w:rFonts w:cs="AdvME"/>
          <w:sz w:val="24"/>
          <w:szCs w:val="24"/>
          <w:lang w:val="en-US"/>
        </w:rPr>
        <w:lastRenderedPageBreak/>
        <w:t>Griffiths, C. A., Ryan, P., &amp; Foster, J. H. (2011).</w:t>
      </w:r>
      <w:proofErr w:type="gramEnd"/>
      <w:r w:rsidRPr="00B038D3">
        <w:rPr>
          <w:rFonts w:cs="AdvME"/>
          <w:sz w:val="24"/>
          <w:szCs w:val="24"/>
          <w:lang w:val="en-US"/>
        </w:rPr>
        <w:t xml:space="preserve"> Thematic analysis of Antonovsky’s sense of coherence theory. </w:t>
      </w:r>
      <w:r w:rsidRPr="00B038D3">
        <w:rPr>
          <w:rFonts w:cs="AdvME"/>
          <w:i/>
          <w:sz w:val="24"/>
          <w:szCs w:val="24"/>
          <w:lang w:val="en-US"/>
        </w:rPr>
        <w:t>Scandinavian Journal of Psychology</w:t>
      </w:r>
      <w:r w:rsidRPr="00B038D3">
        <w:rPr>
          <w:rFonts w:cs="AdvME"/>
          <w:sz w:val="24"/>
          <w:szCs w:val="24"/>
          <w:lang w:val="en-US"/>
        </w:rPr>
        <w:t>, 52, 168-173.</w:t>
      </w:r>
    </w:p>
    <w:p w:rsidR="00B72CE1" w:rsidRDefault="00B72CE1"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proofErr w:type="gramStart"/>
      <w:r w:rsidRPr="00B038D3">
        <w:rPr>
          <w:sz w:val="24"/>
          <w:szCs w:val="24"/>
          <w:lang w:val="en-US"/>
        </w:rPr>
        <w:t>Groves, R., Fowler, F., Couper, M., Lepkowski, J., Singer, E., &amp; Tourangeau, R. (2004).</w:t>
      </w:r>
      <w:proofErr w:type="gramEnd"/>
      <w:r w:rsidRPr="00B038D3">
        <w:rPr>
          <w:sz w:val="24"/>
          <w:szCs w:val="24"/>
          <w:lang w:val="en-US"/>
        </w:rPr>
        <w:t xml:space="preserve"> </w:t>
      </w:r>
      <w:r w:rsidRPr="00B038D3">
        <w:rPr>
          <w:i/>
          <w:sz w:val="24"/>
          <w:szCs w:val="24"/>
          <w:lang w:val="en-US"/>
        </w:rPr>
        <w:t>Survey Methodology</w:t>
      </w:r>
      <w:r w:rsidRPr="00B038D3">
        <w:rPr>
          <w:sz w:val="24"/>
          <w:szCs w:val="24"/>
          <w:lang w:val="en-US"/>
        </w:rPr>
        <w:t>. Hoboken, NJ: John Wiley.</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Guba, E. G. &amp; Lincoln, Y. S. (1981). </w:t>
      </w:r>
      <w:r w:rsidRPr="00B038D3">
        <w:rPr>
          <w:i/>
          <w:sz w:val="24"/>
          <w:szCs w:val="24"/>
          <w:lang w:val="en-US"/>
        </w:rPr>
        <w:t>Effective evaluations</w:t>
      </w:r>
      <w:r w:rsidRPr="00B038D3">
        <w:rPr>
          <w:sz w:val="24"/>
          <w:szCs w:val="24"/>
          <w:lang w:val="en-US"/>
        </w:rPr>
        <w:t xml:space="preserve">. San Francisco: Jossey-Bass.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Guba, E. G. &amp; Lincoln, Y. S. (1994). </w:t>
      </w:r>
      <w:r w:rsidRPr="00B038D3">
        <w:rPr>
          <w:rFonts w:cs="Times-Roman"/>
          <w:sz w:val="24"/>
          <w:szCs w:val="24"/>
          <w:lang w:val="en-US"/>
        </w:rPr>
        <w:t>Competing paradigms in qualitative research. In N.K. Denzin &amp; Y.S.</w:t>
      </w:r>
      <w:r w:rsidRPr="00B038D3">
        <w:rPr>
          <w:sz w:val="24"/>
          <w:szCs w:val="24"/>
          <w:lang w:val="en-US"/>
        </w:rPr>
        <w:t xml:space="preserve"> </w:t>
      </w:r>
      <w:r w:rsidRPr="00B038D3">
        <w:rPr>
          <w:rFonts w:cs="Times-Roman"/>
          <w:sz w:val="24"/>
          <w:szCs w:val="24"/>
          <w:lang w:val="en-US"/>
        </w:rPr>
        <w:t xml:space="preserve">Lincoln (Eds.), </w:t>
      </w:r>
      <w:r w:rsidRPr="00B038D3">
        <w:rPr>
          <w:rFonts w:cs="Times-Italic"/>
          <w:i/>
          <w:iCs/>
          <w:sz w:val="24"/>
          <w:szCs w:val="24"/>
          <w:lang w:val="en-US"/>
        </w:rPr>
        <w:t xml:space="preserve">Handbook of qualitative research </w:t>
      </w:r>
      <w:r w:rsidRPr="00B038D3">
        <w:rPr>
          <w:rFonts w:cs="Times-Roman"/>
          <w:sz w:val="24"/>
          <w:szCs w:val="24"/>
          <w:lang w:val="en-US"/>
        </w:rPr>
        <w:t>(pp. 105-117).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Guillemin, M. &amp; Gillam, L. (2004). Ethics, reflexivity, and ‘ethically important moments’ in research. </w:t>
      </w:r>
      <w:r w:rsidRPr="00B038D3">
        <w:rPr>
          <w:i/>
          <w:sz w:val="24"/>
          <w:szCs w:val="24"/>
          <w:lang w:val="en-US"/>
        </w:rPr>
        <w:t>Qualitative Inquiry</w:t>
      </w:r>
      <w:r w:rsidRPr="00B038D3">
        <w:rPr>
          <w:sz w:val="24"/>
          <w:szCs w:val="24"/>
          <w:lang w:val="en-US"/>
        </w:rPr>
        <w:t>, 10, 261-280.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T2acb703b"/>
          <w:sz w:val="24"/>
          <w:szCs w:val="24"/>
          <w:lang w:val="en-US"/>
        </w:rPr>
      </w:pPr>
      <w:r w:rsidRPr="00B038D3">
        <w:rPr>
          <w:rFonts w:cs="AdvTT2acb703b"/>
          <w:sz w:val="24"/>
          <w:szCs w:val="24"/>
          <w:lang w:val="en-US"/>
        </w:rPr>
        <w:t xml:space="preserve">Gutwin, C. &amp; Greenberg, S. (2004). The importance of awareness for team cognition in distributed collaboration. In E. Salas &amp; S. M. Fiore (Eds.), </w:t>
      </w:r>
      <w:r w:rsidRPr="00B038D3">
        <w:rPr>
          <w:rFonts w:cs="AdvTT59df095f.I"/>
          <w:i/>
          <w:sz w:val="24"/>
          <w:szCs w:val="24"/>
          <w:lang w:val="en-US"/>
        </w:rPr>
        <w:t>Team cognition: Understanding the factors that drive processes and performance</w:t>
      </w:r>
      <w:r w:rsidRPr="00B038D3">
        <w:rPr>
          <w:rFonts w:cs="AdvTT59df095f.I"/>
          <w:sz w:val="24"/>
          <w:szCs w:val="24"/>
          <w:lang w:val="en-US"/>
        </w:rPr>
        <w:t xml:space="preserve"> </w:t>
      </w:r>
      <w:r w:rsidRPr="00B038D3">
        <w:rPr>
          <w:rFonts w:cs="AdvTT2acb703b"/>
          <w:sz w:val="24"/>
          <w:szCs w:val="24"/>
          <w:lang w:val="en-US"/>
        </w:rPr>
        <w:t>(pp. 177</w:t>
      </w:r>
      <w:r w:rsidRPr="00B038D3">
        <w:rPr>
          <w:rFonts w:cs="AdvTT2acb703b+20"/>
          <w:sz w:val="24"/>
          <w:szCs w:val="24"/>
          <w:lang w:val="en-US"/>
        </w:rPr>
        <w:t>-</w:t>
      </w:r>
      <w:r w:rsidRPr="00B038D3">
        <w:rPr>
          <w:rFonts w:cs="AdvTT2acb703b"/>
          <w:sz w:val="24"/>
          <w:szCs w:val="24"/>
          <w:lang w:val="en-US"/>
        </w:rPr>
        <w:t>201). Washington DC: American Psychological Association.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Gwyn-Paquette, C. &amp; Tochon, F. V. (2002). The role of reflective conversations and feedback in helping preservice teachers learn to use cooperative activities in their second language classrooms. </w:t>
      </w:r>
      <w:r w:rsidRPr="00B038D3">
        <w:rPr>
          <w:i/>
          <w:sz w:val="24"/>
          <w:szCs w:val="24"/>
          <w:lang w:val="en-US"/>
        </w:rPr>
        <w:t>The Modern Language Journal</w:t>
      </w:r>
      <w:r w:rsidRPr="00B038D3">
        <w:rPr>
          <w:sz w:val="24"/>
          <w:szCs w:val="24"/>
          <w:lang w:val="en-US"/>
        </w:rPr>
        <w:t>, 86(2), 204-226.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Haig, B. D. (1999). Feminist research methodology. In J.P. Keeves &amp; G. Lakomski (Eds.), </w:t>
      </w:r>
      <w:r w:rsidRPr="00B038D3">
        <w:rPr>
          <w:i/>
          <w:iCs/>
          <w:sz w:val="24"/>
          <w:szCs w:val="24"/>
          <w:lang w:val="en-US"/>
        </w:rPr>
        <w:t xml:space="preserve">Issues in educational research </w:t>
      </w:r>
      <w:r w:rsidRPr="00B038D3">
        <w:rPr>
          <w:iCs/>
          <w:sz w:val="24"/>
          <w:szCs w:val="24"/>
          <w:lang w:val="en-US"/>
        </w:rPr>
        <w:t>(pp. 222-231)</w:t>
      </w:r>
      <w:r w:rsidRPr="00B038D3">
        <w:rPr>
          <w:i/>
          <w:iCs/>
          <w:sz w:val="24"/>
          <w:szCs w:val="24"/>
          <w:lang w:val="en-US"/>
        </w:rPr>
        <w:t xml:space="preserve">. </w:t>
      </w:r>
      <w:r w:rsidRPr="00B038D3">
        <w:rPr>
          <w:sz w:val="24"/>
          <w:szCs w:val="24"/>
          <w:lang w:val="en-US"/>
        </w:rPr>
        <w:t xml:space="preserve">Amsterdam: Pergamon.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EPSTIM"/>
          <w:sz w:val="24"/>
          <w:szCs w:val="24"/>
          <w:lang w:val="en-US"/>
        </w:rPr>
      </w:pPr>
      <w:r w:rsidRPr="00B038D3">
        <w:rPr>
          <w:rFonts w:cs="AdvEPSTIM"/>
          <w:sz w:val="24"/>
          <w:szCs w:val="24"/>
          <w:lang w:val="en-US"/>
        </w:rPr>
        <w:t xml:space="preserve">Hakkarainen, K., Lipponen, L., &amp; Jarvela, S. (2002). Epistemology of inquiry and computer-supported collaborative learning. In T. Koschmann, R. Hall, &amp; N. Miyake (Eds.), </w:t>
      </w:r>
      <w:r w:rsidRPr="00B038D3">
        <w:rPr>
          <w:rFonts w:cs="AdvEPSTIM-I"/>
          <w:i/>
          <w:sz w:val="24"/>
          <w:szCs w:val="24"/>
          <w:lang w:val="en-US"/>
        </w:rPr>
        <w:t>CSCL 2: Carrying forward the conversation</w:t>
      </w:r>
      <w:r w:rsidRPr="00B038D3">
        <w:rPr>
          <w:rFonts w:cs="AdvEPSTIM-I"/>
          <w:sz w:val="24"/>
          <w:szCs w:val="24"/>
          <w:lang w:val="en-US"/>
        </w:rPr>
        <w:t xml:space="preserve"> </w:t>
      </w:r>
      <w:r w:rsidRPr="00B038D3">
        <w:rPr>
          <w:rFonts w:cs="AdvEPSTIM"/>
          <w:sz w:val="24"/>
          <w:szCs w:val="24"/>
          <w:lang w:val="en-US"/>
        </w:rPr>
        <w:t>(pp. 129-156). Mahwah, New Jersey: Lawrence Erlbaum.</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Halcomb, E. J. &amp; Davidson, P. M. (2006). Is verbatim transcription of interview data always necessary? </w:t>
      </w:r>
      <w:r w:rsidRPr="00B038D3">
        <w:rPr>
          <w:i/>
          <w:sz w:val="24"/>
          <w:szCs w:val="24"/>
          <w:lang w:val="en-US"/>
        </w:rPr>
        <w:t>Applied Nursing Research</w:t>
      </w:r>
      <w:r w:rsidRPr="00B038D3">
        <w:rPr>
          <w:sz w:val="24"/>
          <w:szCs w:val="24"/>
          <w:lang w:val="en-US"/>
        </w:rPr>
        <w:t xml:space="preserve">, 19, 38-42.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Hall, D. &amp; Buzwell, S. (2013). The problem of free-riding in group projects: Looking beyond social loafing as reason for non-contribution. </w:t>
      </w:r>
      <w:r w:rsidRPr="00B038D3">
        <w:rPr>
          <w:i/>
          <w:sz w:val="24"/>
          <w:szCs w:val="24"/>
          <w:lang w:val="en-US"/>
        </w:rPr>
        <w:t>Active Learning in Higher Education</w:t>
      </w:r>
      <w:r w:rsidRPr="00B038D3">
        <w:rPr>
          <w:sz w:val="24"/>
          <w:szCs w:val="24"/>
          <w:lang w:val="en-US"/>
        </w:rPr>
        <w:t>, 14(1), 37-49.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GB"/>
        </w:rPr>
      </w:pPr>
      <w:r w:rsidRPr="00B038D3">
        <w:rPr>
          <w:rFonts w:cs="Trebuchet MS"/>
          <w:sz w:val="24"/>
          <w:szCs w:val="24"/>
          <w:lang w:val="en-GB"/>
        </w:rPr>
        <w:t xml:space="preserve">Hall, A. H. &amp; Grisham-Brown, J. (2011). Writing development over time: Examining preservice teachers’ attitudes and beliefs about writing. </w:t>
      </w:r>
      <w:r w:rsidRPr="00B038D3">
        <w:rPr>
          <w:rFonts w:cs="Trebuchet MS"/>
          <w:i/>
          <w:sz w:val="24"/>
          <w:szCs w:val="24"/>
          <w:lang w:val="en-GB"/>
        </w:rPr>
        <w:t>Journal of Early Childhood Teacher Education</w:t>
      </w:r>
      <w:r w:rsidRPr="00B038D3">
        <w:rPr>
          <w:rFonts w:cs="Trebuchet MS"/>
          <w:sz w:val="24"/>
          <w:szCs w:val="24"/>
          <w:lang w:val="en-GB"/>
        </w:rPr>
        <w:t>, 32(2), 148-158.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A322"/>
          <w:sz w:val="24"/>
          <w:szCs w:val="24"/>
          <w:lang w:val="en-US"/>
        </w:rPr>
      </w:pPr>
      <w:r w:rsidRPr="00B038D3">
        <w:rPr>
          <w:rFonts w:cs="AdvPSA322"/>
          <w:sz w:val="24"/>
          <w:szCs w:val="24"/>
          <w:lang w:val="en-US"/>
        </w:rPr>
        <w:t xml:space="preserve">Halverson, E. R. (2011). Do social networking technologies have a place in formal learning environments? </w:t>
      </w:r>
      <w:r w:rsidRPr="00B038D3">
        <w:rPr>
          <w:rFonts w:cs="AdvPSA323"/>
          <w:i/>
          <w:sz w:val="24"/>
          <w:szCs w:val="24"/>
          <w:lang w:val="en-US"/>
        </w:rPr>
        <w:t>On the Horizon</w:t>
      </w:r>
      <w:r w:rsidRPr="00B038D3">
        <w:rPr>
          <w:rFonts w:cs="AdvPSA322"/>
          <w:sz w:val="24"/>
          <w:szCs w:val="24"/>
          <w:lang w:val="en-US"/>
        </w:rPr>
        <w:t>, 19(1), 62-67.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Hammersley, M. (1990). </w:t>
      </w:r>
      <w:r w:rsidRPr="00B038D3">
        <w:rPr>
          <w:i/>
          <w:sz w:val="24"/>
          <w:szCs w:val="24"/>
          <w:lang w:val="en-US"/>
        </w:rPr>
        <w:t>Reading ethnographic research: A critical guide</w:t>
      </w:r>
      <w:r w:rsidRPr="00B038D3">
        <w:rPr>
          <w:sz w:val="24"/>
          <w:szCs w:val="24"/>
          <w:lang w:val="en-US"/>
        </w:rPr>
        <w:t>. London: Longmans.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Hammersley, M. (1992). </w:t>
      </w:r>
      <w:r w:rsidRPr="00B038D3">
        <w:rPr>
          <w:i/>
          <w:sz w:val="24"/>
          <w:szCs w:val="24"/>
          <w:lang w:val="en-US"/>
        </w:rPr>
        <w:t>What’s wrong with ethnography? Methodological explorations</w:t>
      </w:r>
      <w:r w:rsidRPr="00B038D3">
        <w:rPr>
          <w:sz w:val="24"/>
          <w:szCs w:val="24"/>
          <w:lang w:val="en-US"/>
        </w:rPr>
        <w:t>. London: Routledge.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Hammersley, M. (2007). The issue of quality in qualitative research.</w:t>
      </w:r>
      <w:r w:rsidRPr="00B038D3">
        <w:rPr>
          <w:i/>
          <w:sz w:val="24"/>
          <w:szCs w:val="24"/>
          <w:lang w:val="en-US"/>
        </w:rPr>
        <w:t xml:space="preserve"> International Journal of Research &amp; Method in Education</w:t>
      </w:r>
      <w:r w:rsidRPr="00B038D3">
        <w:rPr>
          <w:sz w:val="24"/>
          <w:szCs w:val="24"/>
          <w:lang w:val="en-US"/>
        </w:rPr>
        <w:t>, 30(3), 287-305.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Hammond, M. (2000). Communication within on-line forums: The opportunities, the constraints and the value of a communicative approach. </w:t>
      </w:r>
      <w:r w:rsidRPr="00B038D3">
        <w:rPr>
          <w:rFonts w:cs="AdvPSTim-I"/>
          <w:i/>
          <w:sz w:val="24"/>
          <w:szCs w:val="24"/>
          <w:lang w:val="en-US"/>
        </w:rPr>
        <w:t>Computer and Education</w:t>
      </w:r>
      <w:r w:rsidRPr="00B038D3">
        <w:rPr>
          <w:rFonts w:cs="AdvPSTim-I"/>
          <w:sz w:val="24"/>
          <w:szCs w:val="24"/>
          <w:lang w:val="en-US"/>
        </w:rPr>
        <w:t>, 35</w:t>
      </w:r>
      <w:r w:rsidRPr="00B038D3">
        <w:rPr>
          <w:sz w:val="24"/>
          <w:szCs w:val="24"/>
          <w:lang w:val="en-US"/>
        </w:rPr>
        <w:t>, 251-262.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shd w:val="clear" w:color="auto" w:fill="FFFFFF"/>
          <w:lang w:val="en-GB"/>
        </w:rPr>
      </w:pPr>
      <w:r w:rsidRPr="00B038D3">
        <w:rPr>
          <w:sz w:val="24"/>
          <w:szCs w:val="24"/>
          <w:shd w:val="clear" w:color="auto" w:fill="FFFFFF"/>
          <w:lang w:val="en-GB"/>
        </w:rPr>
        <w:t>Hanrahan, S. J. &amp; Isaacs, G. (2001). Assessing self- and peer-assessment: the students’ views.</w:t>
      </w:r>
      <w:r w:rsidRPr="00B038D3">
        <w:rPr>
          <w:rStyle w:val="apple-converted-space"/>
          <w:sz w:val="24"/>
          <w:szCs w:val="24"/>
          <w:shd w:val="clear" w:color="auto" w:fill="FFFFFF"/>
          <w:lang w:val="en-GB"/>
        </w:rPr>
        <w:t> </w:t>
      </w:r>
      <w:r w:rsidRPr="00B038D3">
        <w:rPr>
          <w:rStyle w:val="Emphasis"/>
          <w:sz w:val="24"/>
          <w:szCs w:val="24"/>
          <w:shd w:val="clear" w:color="auto" w:fill="FFFFFF"/>
          <w:lang w:val="en-GB"/>
        </w:rPr>
        <w:t>Higher Education and Development,</w:t>
      </w:r>
      <w:r w:rsidRPr="00B038D3">
        <w:rPr>
          <w:rStyle w:val="apple-converted-space"/>
          <w:sz w:val="24"/>
          <w:szCs w:val="24"/>
          <w:shd w:val="clear" w:color="auto" w:fill="FFFFFF"/>
          <w:lang w:val="en-GB"/>
        </w:rPr>
        <w:t> </w:t>
      </w:r>
      <w:r w:rsidRPr="00B038D3">
        <w:rPr>
          <w:sz w:val="24"/>
          <w:szCs w:val="24"/>
          <w:shd w:val="clear" w:color="auto" w:fill="FFFFFF"/>
          <w:lang w:val="en-GB"/>
        </w:rPr>
        <w:t>20(1), 53-70.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Hansen, R. (2006). Benefits and problems with student teams: Suggestions for improving team projects. </w:t>
      </w:r>
      <w:r w:rsidRPr="00B038D3">
        <w:rPr>
          <w:i/>
          <w:iCs/>
          <w:sz w:val="24"/>
          <w:szCs w:val="24"/>
          <w:lang w:val="en-GB"/>
        </w:rPr>
        <w:t>The Journal of Education for Business</w:t>
      </w:r>
      <w:r w:rsidRPr="00B038D3">
        <w:rPr>
          <w:iCs/>
          <w:sz w:val="24"/>
          <w:szCs w:val="24"/>
          <w:lang w:val="en-GB"/>
        </w:rPr>
        <w:t>,</w:t>
      </w:r>
      <w:r w:rsidRPr="00B038D3">
        <w:rPr>
          <w:i/>
          <w:iCs/>
          <w:sz w:val="24"/>
          <w:szCs w:val="24"/>
          <w:lang w:val="en-GB"/>
        </w:rPr>
        <w:t xml:space="preserve"> </w:t>
      </w:r>
      <w:r w:rsidRPr="00B038D3">
        <w:rPr>
          <w:sz w:val="24"/>
          <w:szCs w:val="24"/>
          <w:lang w:val="en-GB"/>
        </w:rPr>
        <w:t>82(1), 11-19.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Hanson, J. M. &amp; Sinclair, K. E. (2008). Social constructivist teaching methods in Australian universities – reported update and perceived effects: A survey of lecturers. </w:t>
      </w:r>
      <w:r w:rsidRPr="00B038D3">
        <w:rPr>
          <w:i/>
          <w:sz w:val="24"/>
          <w:szCs w:val="24"/>
          <w:lang w:val="en-US"/>
        </w:rPr>
        <w:t>Higher Education Research &amp; Development</w:t>
      </w:r>
      <w:r w:rsidRPr="00B038D3">
        <w:rPr>
          <w:sz w:val="24"/>
          <w:szCs w:val="24"/>
          <w:lang w:val="en-US"/>
        </w:rPr>
        <w:t xml:space="preserve">, 27(3), 169-186.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Harding, K. (2007). </w:t>
      </w:r>
      <w:r w:rsidRPr="00B038D3">
        <w:rPr>
          <w:i/>
          <w:sz w:val="24"/>
          <w:szCs w:val="24"/>
          <w:lang w:val="en-US"/>
        </w:rPr>
        <w:t>English for Specific Purposes</w:t>
      </w:r>
      <w:r w:rsidRPr="00B038D3">
        <w:rPr>
          <w:sz w:val="24"/>
          <w:szCs w:val="24"/>
          <w:lang w:val="en-US"/>
        </w:rPr>
        <w:t>. Oxford: Oxford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Hardy, M. D. &amp; Taylor, P. C. (1997). Von Glasersfeld’s radical constructivism: A critical review. </w:t>
      </w:r>
      <w:r w:rsidRPr="00B038D3">
        <w:rPr>
          <w:i/>
          <w:sz w:val="24"/>
          <w:szCs w:val="24"/>
          <w:lang w:val="en-US"/>
        </w:rPr>
        <w:t>Science &amp; Education</w:t>
      </w:r>
      <w:r w:rsidRPr="00B038D3">
        <w:rPr>
          <w:sz w:val="24"/>
          <w:szCs w:val="24"/>
          <w:lang w:val="en-US"/>
        </w:rPr>
        <w:t>, 6, 135-150.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US"/>
        </w:rPr>
      </w:pPr>
      <w:r w:rsidRPr="00B038D3">
        <w:rPr>
          <w:rFonts w:cs="Trebuchet MS"/>
          <w:sz w:val="24"/>
          <w:szCs w:val="24"/>
          <w:lang w:val="en-US"/>
        </w:rPr>
        <w:t xml:space="preserve">Harland, T. (2003). Vygotsky’s Zone of Proximal Development and problem-based learning: Linking a theoretical concept with practice through action research. </w:t>
      </w:r>
      <w:r w:rsidRPr="00B038D3">
        <w:rPr>
          <w:rFonts w:cs="Trebuchet MS"/>
          <w:i/>
          <w:sz w:val="24"/>
          <w:szCs w:val="24"/>
          <w:lang w:val="en-US"/>
        </w:rPr>
        <w:t>Teaching in Higher Education</w:t>
      </w:r>
      <w:r w:rsidRPr="00B038D3">
        <w:rPr>
          <w:rFonts w:cs="Trebuchet MS"/>
          <w:sz w:val="24"/>
          <w:szCs w:val="24"/>
          <w:lang w:val="en-US"/>
        </w:rPr>
        <w:t>, 8(2), 263-272.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Harrison, J., MacGibbon, L., &amp; Morton, M. (2001). Regimes of trustworthiness in qualitative research: The rigors of reciprocity. </w:t>
      </w:r>
      <w:r w:rsidRPr="00B038D3">
        <w:rPr>
          <w:i/>
          <w:iCs/>
          <w:sz w:val="24"/>
          <w:szCs w:val="24"/>
          <w:lang w:val="en-US"/>
        </w:rPr>
        <w:t>Qualitative Inquiry</w:t>
      </w:r>
      <w:r w:rsidRPr="00B038D3">
        <w:rPr>
          <w:iCs/>
          <w:sz w:val="24"/>
          <w:szCs w:val="24"/>
          <w:lang w:val="en-US"/>
        </w:rPr>
        <w:t>, 7</w:t>
      </w:r>
      <w:r w:rsidRPr="00B038D3">
        <w:rPr>
          <w:sz w:val="24"/>
          <w:szCs w:val="24"/>
          <w:lang w:val="en-US"/>
        </w:rPr>
        <w:t>(3), 323-345.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Hartshorne, R. &amp; Ajjan, H. (2009). Examining student decisions to adopt Web 2.0 technologies: Theory and empirical tests. </w:t>
      </w:r>
      <w:r w:rsidRPr="00B038D3">
        <w:rPr>
          <w:i/>
          <w:sz w:val="24"/>
          <w:szCs w:val="24"/>
          <w:lang w:val="en-US"/>
        </w:rPr>
        <w:t>Journal of Computers in Higher Education</w:t>
      </w:r>
      <w:r w:rsidRPr="00B038D3">
        <w:rPr>
          <w:sz w:val="24"/>
          <w:szCs w:val="24"/>
          <w:lang w:val="en-US"/>
        </w:rPr>
        <w:t>, 21, 183-198.</w:t>
      </w:r>
      <w:r w:rsidRPr="00B038D3">
        <w:rPr>
          <w:i/>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EPSTIM"/>
          <w:sz w:val="24"/>
          <w:szCs w:val="24"/>
          <w:lang w:val="en-US"/>
        </w:rPr>
      </w:pPr>
      <w:r w:rsidRPr="00B038D3">
        <w:rPr>
          <w:rFonts w:cs="AdvEPSTIM"/>
          <w:sz w:val="24"/>
          <w:szCs w:val="24"/>
          <w:lang w:val="en-US"/>
        </w:rPr>
        <w:t xml:space="preserve">Harvey, L. (2001). </w:t>
      </w:r>
      <w:r w:rsidRPr="00B038D3">
        <w:rPr>
          <w:rFonts w:cs="AdvEPSTIM"/>
          <w:i/>
          <w:sz w:val="24"/>
          <w:szCs w:val="24"/>
          <w:lang w:val="en-US"/>
        </w:rPr>
        <w:t>Student feedback: a report to the higher education funding council for England</w:t>
      </w:r>
      <w:r w:rsidRPr="00B038D3">
        <w:rPr>
          <w:rFonts w:cs="AdvEPSTIM"/>
          <w:sz w:val="24"/>
          <w:szCs w:val="24"/>
          <w:lang w:val="en-US"/>
        </w:rPr>
        <w:t xml:space="preserve">. Centre for Research and Quality, The University of Central England, Birmingham.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Hasse, C. (2001). Institutional creativity: The relational Zone of Proximal Development. </w:t>
      </w:r>
      <w:r w:rsidRPr="00B038D3">
        <w:rPr>
          <w:i/>
          <w:sz w:val="24"/>
          <w:szCs w:val="24"/>
          <w:lang w:val="en-US"/>
        </w:rPr>
        <w:t>Culture Psychology</w:t>
      </w:r>
      <w:r w:rsidRPr="00B038D3">
        <w:rPr>
          <w:sz w:val="24"/>
          <w:szCs w:val="24"/>
          <w:lang w:val="en-US"/>
        </w:rPr>
        <w:t xml:space="preserve">, 7, 199-221.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Hawkey, K. (2003). Social constructivism and asynchronous text-based discussion: A case study with trainee teachers. </w:t>
      </w:r>
      <w:r w:rsidRPr="00B038D3">
        <w:rPr>
          <w:i/>
          <w:sz w:val="24"/>
          <w:szCs w:val="24"/>
          <w:lang w:val="en-US"/>
        </w:rPr>
        <w:t>Education and Information Technology</w:t>
      </w:r>
      <w:r w:rsidRPr="00B038D3">
        <w:rPr>
          <w:sz w:val="24"/>
          <w:szCs w:val="24"/>
          <w:lang w:val="en-US"/>
        </w:rPr>
        <w:t xml:space="preserve">, 8(2), 165-177.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Heath, S., Charles, V., Crow, G., &amp; Wiles, R. (2007). Informed consent, gatekeepers and go-betweens: Negotiating consent in child- and youth-oriented institutions. </w:t>
      </w:r>
      <w:r w:rsidRPr="00B038D3">
        <w:rPr>
          <w:i/>
          <w:sz w:val="24"/>
          <w:szCs w:val="24"/>
          <w:lang w:val="en-US"/>
        </w:rPr>
        <w:t>British Educational Research Journal</w:t>
      </w:r>
      <w:r w:rsidRPr="00B038D3">
        <w:rPr>
          <w:sz w:val="24"/>
          <w:szCs w:val="24"/>
          <w:lang w:val="en-US"/>
        </w:rPr>
        <w:t>, 33(3), 403-417.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GB"/>
        </w:rPr>
      </w:pPr>
      <w:r w:rsidRPr="00B038D3">
        <w:rPr>
          <w:rFonts w:cs="Trebuchet MS"/>
          <w:sz w:val="24"/>
          <w:szCs w:val="24"/>
          <w:lang w:val="en-GB"/>
        </w:rPr>
        <w:t xml:space="preserve">Hellawell, D. (2006). Inside-out: Analysis of the insider-outsider concept as a heuristic device to develop reflexivity in students doing qualitative research. </w:t>
      </w:r>
      <w:r w:rsidRPr="00B038D3">
        <w:rPr>
          <w:rFonts w:cs="Trebuchet MS"/>
          <w:i/>
          <w:sz w:val="24"/>
          <w:szCs w:val="24"/>
          <w:lang w:val="en-GB"/>
        </w:rPr>
        <w:t>Teaching in Higher Education</w:t>
      </w:r>
      <w:r w:rsidRPr="00B038D3">
        <w:rPr>
          <w:rFonts w:cs="Trebuchet MS"/>
          <w:sz w:val="24"/>
          <w:szCs w:val="24"/>
          <w:lang w:val="en-GB"/>
        </w:rPr>
        <w:t>, 11(4), 483-494.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Italic"/>
          <w:i/>
          <w:iCs/>
          <w:sz w:val="24"/>
          <w:szCs w:val="24"/>
          <w:lang w:val="en-GB"/>
        </w:rPr>
      </w:pPr>
      <w:r w:rsidRPr="00B038D3">
        <w:rPr>
          <w:rFonts w:cs="Times-Roman"/>
          <w:sz w:val="24"/>
          <w:szCs w:val="24"/>
          <w:lang w:val="en-GB"/>
        </w:rPr>
        <w:t xml:space="preserve">Herman, E. D., Keldsen, S. Z., &amp; Miller, J. G. (2001). </w:t>
      </w:r>
      <w:r w:rsidRPr="00B038D3">
        <w:rPr>
          <w:rFonts w:cs="Times-Italic"/>
          <w:i/>
          <w:iCs/>
          <w:sz w:val="24"/>
          <w:szCs w:val="24"/>
          <w:lang w:val="en-GB"/>
        </w:rPr>
        <w:t>States of development in collaborative learning: Administrative perspectives on teaming in MBA programs</w:t>
      </w:r>
      <w:r w:rsidRPr="00B038D3">
        <w:rPr>
          <w:rFonts w:cs="Times-Roman"/>
          <w:sz w:val="24"/>
          <w:szCs w:val="24"/>
          <w:lang w:val="en-GB"/>
        </w:rPr>
        <w:t>. Boston: Boston University School of Management Centre for Team Learning.</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Optima"/>
          <w:sz w:val="24"/>
          <w:szCs w:val="24"/>
          <w:lang w:val="en-US"/>
        </w:rPr>
      </w:pPr>
      <w:r w:rsidRPr="00B038D3">
        <w:rPr>
          <w:rFonts w:cs="Optima"/>
          <w:sz w:val="24"/>
          <w:szCs w:val="24"/>
          <w:lang w:val="en-US"/>
        </w:rPr>
        <w:t xml:space="preserve">Heywood, J. (2000). </w:t>
      </w:r>
      <w:r w:rsidRPr="00B038D3">
        <w:rPr>
          <w:rFonts w:cs="Optima"/>
          <w:i/>
          <w:sz w:val="24"/>
          <w:szCs w:val="24"/>
          <w:lang w:val="en-US"/>
        </w:rPr>
        <w:t>Assessment in Higher Education</w:t>
      </w:r>
      <w:r w:rsidRPr="00B038D3">
        <w:rPr>
          <w:rFonts w:cs="Optima"/>
          <w:sz w:val="24"/>
          <w:szCs w:val="24"/>
          <w:lang w:val="en-US"/>
        </w:rPr>
        <w:t>. London and Philadelphia: Jessica Kingsley Publishers.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sz w:val="24"/>
          <w:szCs w:val="24"/>
          <w:lang w:val="en-US"/>
        </w:rPr>
        <w:t xml:space="preserve">Hitchcock, G. &amp; Hughes, D. (1995). </w:t>
      </w:r>
      <w:r w:rsidRPr="00B038D3">
        <w:rPr>
          <w:i/>
          <w:iCs/>
          <w:sz w:val="24"/>
          <w:szCs w:val="24"/>
          <w:lang w:val="en-US"/>
        </w:rPr>
        <w:t xml:space="preserve">Research and the teacher </w:t>
      </w:r>
      <w:r w:rsidRPr="00B038D3">
        <w:rPr>
          <w:sz w:val="24"/>
          <w:szCs w:val="24"/>
          <w:lang w:val="en-US"/>
        </w:rPr>
        <w:t>(2</w:t>
      </w:r>
      <w:r w:rsidRPr="00B038D3">
        <w:rPr>
          <w:sz w:val="24"/>
          <w:szCs w:val="24"/>
          <w:vertAlign w:val="superscript"/>
          <w:lang w:val="en-US"/>
        </w:rPr>
        <w:t>nd</w:t>
      </w:r>
      <w:r w:rsidRPr="00B038D3">
        <w:rPr>
          <w:sz w:val="24"/>
          <w:szCs w:val="24"/>
          <w:lang w:val="en-US"/>
        </w:rPr>
        <w:t xml:space="preserve"> ed.). London: Routledge.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Hmelo, C. E., Gotterer, G. S., &amp; Bransford, J. D. (1997). A theory-driven approach to assessing the cognitive effects of problem-based learning. </w:t>
      </w:r>
      <w:r w:rsidRPr="00B038D3">
        <w:rPr>
          <w:rFonts w:cs="TimesNewRomanPS-Italic"/>
          <w:i/>
          <w:iCs/>
          <w:sz w:val="24"/>
          <w:szCs w:val="24"/>
          <w:lang w:val="en-US"/>
        </w:rPr>
        <w:t>Instructional Science</w:t>
      </w:r>
      <w:r w:rsidRPr="00B038D3">
        <w:rPr>
          <w:rFonts w:cs="TimesNewRomanPS-Italic"/>
          <w:iCs/>
          <w:sz w:val="24"/>
          <w:szCs w:val="24"/>
          <w:lang w:val="en-US"/>
        </w:rPr>
        <w:t>, 25</w:t>
      </w:r>
      <w:r w:rsidRPr="00B038D3">
        <w:rPr>
          <w:rFonts w:cs="TimesNewRomanPS"/>
          <w:sz w:val="24"/>
          <w:szCs w:val="24"/>
          <w:lang w:val="en-US"/>
        </w:rPr>
        <w:t>, 387-408.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Hodgson, V. &amp; McConnell, D. (1995). Co-operative learning and development networks. </w:t>
      </w:r>
      <w:r w:rsidRPr="00B038D3">
        <w:rPr>
          <w:rFonts w:cs="Times New Roman"/>
          <w:i/>
          <w:iCs/>
          <w:sz w:val="24"/>
          <w:szCs w:val="24"/>
          <w:lang w:val="en-US"/>
        </w:rPr>
        <w:t>Journal of Computer Assisted Learning</w:t>
      </w:r>
      <w:r w:rsidRPr="00B038D3">
        <w:rPr>
          <w:rFonts w:cs="Times New Roman"/>
          <w:sz w:val="24"/>
          <w:szCs w:val="24"/>
          <w:lang w:val="en-US"/>
        </w:rPr>
        <w:t xml:space="preserve">, </w:t>
      </w:r>
      <w:r w:rsidRPr="00B038D3">
        <w:rPr>
          <w:rFonts w:cs="Times New Roman"/>
          <w:bCs/>
          <w:sz w:val="24"/>
          <w:szCs w:val="24"/>
          <w:lang w:val="en-US"/>
        </w:rPr>
        <w:t>11</w:t>
      </w:r>
      <w:r w:rsidRPr="00B038D3">
        <w:rPr>
          <w:rFonts w:cs="Times New Roman"/>
          <w:sz w:val="24"/>
          <w:szCs w:val="24"/>
          <w:lang w:val="en-US"/>
        </w:rPr>
        <w:t>(4), 210-224.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Style w:val="reference-text"/>
          <w:sz w:val="24"/>
          <w:szCs w:val="24"/>
          <w:lang w:val="en-US"/>
        </w:rPr>
      </w:pPr>
      <w:r w:rsidRPr="00B038D3">
        <w:rPr>
          <w:rStyle w:val="reference-text"/>
          <w:sz w:val="24"/>
          <w:szCs w:val="24"/>
          <w:lang w:val="en-US"/>
        </w:rPr>
        <w:t xml:space="preserve">Holec, H. (1981). </w:t>
      </w:r>
      <w:r w:rsidRPr="00B038D3">
        <w:rPr>
          <w:rStyle w:val="reference-text"/>
          <w:i/>
          <w:sz w:val="24"/>
          <w:szCs w:val="24"/>
          <w:lang w:val="en-US"/>
        </w:rPr>
        <w:t>Autonomy and foreign language learning</w:t>
      </w:r>
      <w:r w:rsidRPr="00B038D3">
        <w:rPr>
          <w:rStyle w:val="reference-text"/>
          <w:sz w:val="24"/>
          <w:szCs w:val="24"/>
          <w:lang w:val="en-US"/>
        </w:rPr>
        <w:t>. Oxford: Pergamon.</w:t>
      </w:r>
    </w:p>
    <w:p w:rsidR="0015715B" w:rsidRPr="00B038D3" w:rsidRDefault="0015715B" w:rsidP="0015715B">
      <w:pPr>
        <w:pStyle w:val="NoSpacing"/>
        <w:jc w:val="both"/>
        <w:rPr>
          <w:rStyle w:val="reference-text"/>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Holec, H. (Ed.) (1988). </w:t>
      </w:r>
      <w:r w:rsidRPr="00B038D3">
        <w:rPr>
          <w:i/>
          <w:iCs/>
          <w:sz w:val="24"/>
          <w:szCs w:val="24"/>
          <w:lang w:val="en-US"/>
        </w:rPr>
        <w:t xml:space="preserve">Autonomy and self-directed learning: present fields of application. </w:t>
      </w:r>
      <w:r w:rsidRPr="00B038D3">
        <w:rPr>
          <w:sz w:val="24"/>
          <w:szCs w:val="24"/>
          <w:lang w:val="en-US"/>
        </w:rPr>
        <w:t>Strasbourg: Council of Europe.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sz w:val="24"/>
          <w:szCs w:val="24"/>
          <w:lang w:val="en-US"/>
        </w:rPr>
        <w:t xml:space="preserve">Holland, D. &amp; Quinn, N. (1987). </w:t>
      </w:r>
      <w:r w:rsidRPr="00B038D3">
        <w:rPr>
          <w:i/>
          <w:iCs/>
          <w:sz w:val="24"/>
          <w:szCs w:val="24"/>
          <w:lang w:val="en-US"/>
        </w:rPr>
        <w:t>Cultural Models in Language and Thought</w:t>
      </w:r>
      <w:r w:rsidRPr="00B038D3">
        <w:rPr>
          <w:iCs/>
          <w:sz w:val="24"/>
          <w:szCs w:val="24"/>
          <w:lang w:val="en-US"/>
        </w:rPr>
        <w:t>.</w:t>
      </w:r>
      <w:r w:rsidRPr="00B038D3">
        <w:rPr>
          <w:i/>
          <w:iCs/>
          <w:sz w:val="24"/>
          <w:szCs w:val="24"/>
          <w:lang w:val="en-US"/>
        </w:rPr>
        <w:t xml:space="preserve"> </w:t>
      </w:r>
      <w:r w:rsidRPr="00B038D3">
        <w:rPr>
          <w:sz w:val="24"/>
          <w:szCs w:val="24"/>
          <w:lang w:val="en-US"/>
        </w:rPr>
        <w:t>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autoSpaceDE w:val="0"/>
        <w:autoSpaceDN w:val="0"/>
        <w:adjustRightInd w:val="0"/>
        <w:spacing w:after="0" w:line="240" w:lineRule="auto"/>
        <w:jc w:val="both"/>
        <w:rPr>
          <w:rFonts w:asciiTheme="minorHAnsi" w:hAnsiTheme="minorHAnsi" w:cs="PhotinaMT"/>
          <w:szCs w:val="24"/>
          <w:lang w:val="en-US"/>
        </w:rPr>
      </w:pPr>
      <w:r w:rsidRPr="00B038D3">
        <w:rPr>
          <w:rFonts w:asciiTheme="minorHAnsi" w:hAnsiTheme="minorHAnsi" w:cs="PhotinaMT"/>
          <w:szCs w:val="24"/>
          <w:lang w:val="en-US"/>
        </w:rPr>
        <w:t xml:space="preserve">Holstein, J. A. &amp; Gubrium, J. F. (1997). Active interviewing. In D. Silverman (Ed.), </w:t>
      </w:r>
      <w:r w:rsidRPr="00B038D3">
        <w:rPr>
          <w:rFonts w:asciiTheme="minorHAnsi" w:hAnsiTheme="minorHAnsi" w:cs="PhotinaMT-Italic"/>
          <w:i/>
          <w:iCs/>
          <w:szCs w:val="24"/>
          <w:lang w:val="en-US"/>
        </w:rPr>
        <w:t>Qualitative research: Theory, method and practice</w:t>
      </w:r>
      <w:r w:rsidRPr="00B038D3">
        <w:rPr>
          <w:rFonts w:asciiTheme="minorHAnsi" w:hAnsiTheme="minorHAnsi" w:cs="PhotinaMT"/>
          <w:szCs w:val="24"/>
          <w:lang w:val="en-US"/>
        </w:rPr>
        <w:t xml:space="preserve"> (pp. 113-129).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Holstein, J. A. &amp; Gubrium, J. F. (2011). Animating interview narratives. In D. Silverman (Ed.), </w:t>
      </w:r>
      <w:r w:rsidRPr="00B038D3">
        <w:rPr>
          <w:i/>
          <w:sz w:val="24"/>
          <w:szCs w:val="24"/>
          <w:lang w:val="en-US"/>
        </w:rPr>
        <w:t>Qualitative research</w:t>
      </w:r>
      <w:r w:rsidRPr="00B038D3">
        <w:rPr>
          <w:sz w:val="24"/>
          <w:szCs w:val="24"/>
          <w:lang w:val="en-US"/>
        </w:rPr>
        <w:t xml:space="preserve"> (3</w:t>
      </w:r>
      <w:r w:rsidRPr="00B038D3">
        <w:rPr>
          <w:sz w:val="24"/>
          <w:szCs w:val="24"/>
          <w:vertAlign w:val="superscript"/>
          <w:lang w:val="en-US"/>
        </w:rPr>
        <w:t>rd</w:t>
      </w:r>
      <w:r w:rsidRPr="00B038D3">
        <w:rPr>
          <w:sz w:val="24"/>
          <w:szCs w:val="24"/>
          <w:lang w:val="en-US"/>
        </w:rPr>
        <w:t xml:space="preserve"> ed.) (pp. 149-167).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GB"/>
        </w:rPr>
      </w:pPr>
      <w:r w:rsidRPr="00B038D3">
        <w:rPr>
          <w:rFonts w:cs="AdvTimes"/>
          <w:sz w:val="24"/>
          <w:szCs w:val="24"/>
          <w:lang w:val="en-GB"/>
        </w:rPr>
        <w:t xml:space="preserve">Horwitz, E. K. (1985). Using student beliefs about language learning and teaching in the foreign language methods course. </w:t>
      </w:r>
      <w:r w:rsidRPr="00B038D3">
        <w:rPr>
          <w:rFonts w:cs="AdvTimes"/>
          <w:i/>
          <w:sz w:val="24"/>
          <w:szCs w:val="24"/>
          <w:lang w:val="en-GB"/>
        </w:rPr>
        <w:t>Foreign Language Annals</w:t>
      </w:r>
      <w:r w:rsidRPr="00B038D3">
        <w:rPr>
          <w:rFonts w:cs="AdvTimes"/>
          <w:sz w:val="24"/>
          <w:szCs w:val="24"/>
          <w:lang w:val="en-GB"/>
        </w:rPr>
        <w:t>, 18, 333-340.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Horwitz, E. K. (1988). The beliefs about language learning of beginning university foreign language students. </w:t>
      </w:r>
      <w:r w:rsidRPr="00B038D3">
        <w:rPr>
          <w:rFonts w:cs="NewBaskerville-Italic"/>
          <w:i/>
          <w:iCs/>
          <w:sz w:val="24"/>
          <w:szCs w:val="24"/>
          <w:lang w:val="en-GB"/>
        </w:rPr>
        <w:t>Modern Language Journal</w:t>
      </w:r>
      <w:r w:rsidRPr="00B038D3">
        <w:rPr>
          <w:rFonts w:cs="NewBaskerville-Italic"/>
          <w:iCs/>
          <w:sz w:val="24"/>
          <w:szCs w:val="24"/>
          <w:lang w:val="en-GB"/>
        </w:rPr>
        <w:t xml:space="preserve">, 72, </w:t>
      </w:r>
      <w:r w:rsidRPr="00B038D3">
        <w:rPr>
          <w:sz w:val="24"/>
          <w:szCs w:val="24"/>
          <w:lang w:val="en-GB"/>
        </w:rPr>
        <w:t>283-294.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Baskerville-Roman"/>
          <w:sz w:val="24"/>
          <w:szCs w:val="24"/>
          <w:lang w:val="en-GB"/>
        </w:rPr>
      </w:pPr>
      <w:r w:rsidRPr="00B038D3">
        <w:rPr>
          <w:rFonts w:cs="NewBaskerville-Roman"/>
          <w:sz w:val="24"/>
          <w:szCs w:val="24"/>
          <w:lang w:val="en-GB"/>
        </w:rPr>
        <w:t xml:space="preserve">Horwitz, E. K. (1999). Cultural and situational influences on foreign language learners’ beliefs about language learning: a review on BALLI studies. </w:t>
      </w:r>
      <w:r w:rsidRPr="00B038D3">
        <w:rPr>
          <w:rFonts w:cs="NewBaskerville-Italic"/>
          <w:i/>
          <w:iCs/>
          <w:sz w:val="24"/>
          <w:szCs w:val="24"/>
          <w:lang w:val="en-GB"/>
        </w:rPr>
        <w:t>System</w:t>
      </w:r>
      <w:r w:rsidRPr="00B038D3">
        <w:rPr>
          <w:rFonts w:cs="NewBaskerville-Italic"/>
          <w:iCs/>
          <w:sz w:val="24"/>
          <w:szCs w:val="24"/>
          <w:lang w:val="en-GB"/>
        </w:rPr>
        <w:t xml:space="preserve">, 27, </w:t>
      </w:r>
      <w:r w:rsidRPr="00B038D3">
        <w:rPr>
          <w:rFonts w:cs="NewBaskerville-Roman"/>
          <w:sz w:val="24"/>
          <w:szCs w:val="24"/>
          <w:lang w:val="en-GB"/>
        </w:rPr>
        <w:t>557-576.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eastAsia="Times New Roman" w:cs="Times New Roman"/>
          <w:sz w:val="24"/>
          <w:szCs w:val="24"/>
          <w:lang w:val="en-US"/>
        </w:rPr>
      </w:pPr>
      <w:r w:rsidRPr="00B038D3">
        <w:rPr>
          <w:rFonts w:eastAsia="Times New Roman" w:cs="Times New Roman"/>
          <w:sz w:val="24"/>
          <w:szCs w:val="24"/>
          <w:lang w:val="en-US"/>
        </w:rPr>
        <w:lastRenderedPageBreak/>
        <w:t xml:space="preserve">Howitt, D. &amp; Cramer, D. (2011). </w:t>
      </w:r>
      <w:r w:rsidRPr="00B038D3">
        <w:rPr>
          <w:rFonts w:eastAsia="Times New Roman" w:cs="Times New Roman"/>
          <w:i/>
          <w:sz w:val="24"/>
          <w:szCs w:val="24"/>
          <w:lang w:val="en-US"/>
        </w:rPr>
        <w:t>Introduction to research methods in psychology</w:t>
      </w:r>
      <w:r w:rsidRPr="00B038D3">
        <w:rPr>
          <w:rFonts w:eastAsia="Times New Roman" w:cs="Times New Roman"/>
          <w:sz w:val="24"/>
          <w:szCs w:val="24"/>
          <w:lang w:val="en-US"/>
        </w:rPr>
        <w:t>. London: Prentice Hall.</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Howe, K. R. &amp; Moses, M. S. (1999). Chapter 2: Ethics in educational research. </w:t>
      </w:r>
      <w:r w:rsidRPr="00B038D3">
        <w:rPr>
          <w:i/>
          <w:sz w:val="24"/>
          <w:szCs w:val="24"/>
          <w:lang w:val="en-US"/>
        </w:rPr>
        <w:t>Review of Research in Education</w:t>
      </w:r>
      <w:r w:rsidRPr="00B038D3">
        <w:rPr>
          <w:sz w:val="24"/>
          <w:szCs w:val="24"/>
          <w:lang w:val="en-US"/>
        </w:rPr>
        <w:t>, 24(1), 21-59.</w:t>
      </w:r>
    </w:p>
    <w:p w:rsidR="00B72CE1" w:rsidRDefault="00B72CE1" w:rsidP="0015715B">
      <w:pPr>
        <w:pStyle w:val="NoSpacing"/>
        <w:jc w:val="both"/>
        <w:rPr>
          <w:rFonts w:cs="PhotinaMT"/>
          <w:sz w:val="24"/>
          <w:szCs w:val="24"/>
          <w:lang w:val="en-US"/>
        </w:rPr>
      </w:pPr>
    </w:p>
    <w:p w:rsidR="0015715B" w:rsidRPr="00B038D3" w:rsidRDefault="0015715B" w:rsidP="0015715B">
      <w:pPr>
        <w:pStyle w:val="NoSpacing"/>
        <w:jc w:val="both"/>
        <w:rPr>
          <w:rFonts w:cs="PhotinaMT"/>
          <w:sz w:val="24"/>
          <w:szCs w:val="24"/>
          <w:lang w:val="en-US"/>
        </w:rPr>
      </w:pPr>
      <w:proofErr w:type="gramStart"/>
      <w:r w:rsidRPr="00B038D3">
        <w:rPr>
          <w:rFonts w:cs="PhotinaMT"/>
          <w:sz w:val="24"/>
          <w:szCs w:val="24"/>
          <w:lang w:val="en-US"/>
        </w:rPr>
        <w:t>Huang, H. T. &amp; Hung, S. T. (2009).</w:t>
      </w:r>
      <w:proofErr w:type="gramEnd"/>
      <w:r w:rsidRPr="00B038D3">
        <w:rPr>
          <w:rFonts w:cs="PhotinaMT"/>
          <w:sz w:val="24"/>
          <w:szCs w:val="24"/>
          <w:lang w:val="en-US"/>
        </w:rPr>
        <w:t xml:space="preserve"> Implementing electronic speaking portfolios: perceptions of EFL students. </w:t>
      </w:r>
      <w:r w:rsidRPr="00B038D3">
        <w:rPr>
          <w:rFonts w:cs="PhotinaMT-Italic"/>
          <w:i/>
          <w:iCs/>
          <w:sz w:val="24"/>
          <w:szCs w:val="24"/>
          <w:lang w:val="en-US"/>
        </w:rPr>
        <w:t>British Journal of Educational Technology</w:t>
      </w:r>
      <w:r w:rsidRPr="00B038D3">
        <w:rPr>
          <w:rFonts w:cs="PhotinaMT"/>
          <w:sz w:val="24"/>
          <w:szCs w:val="24"/>
          <w:lang w:val="en-US"/>
        </w:rPr>
        <w:t xml:space="preserve">, 41(5), 84-88.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Hubbs, D. &amp; Brand, C. F. (2010). Journals in the college classroom. </w:t>
      </w:r>
      <w:r w:rsidRPr="00B038D3">
        <w:rPr>
          <w:i/>
          <w:sz w:val="24"/>
          <w:szCs w:val="24"/>
          <w:lang w:val="en-US"/>
        </w:rPr>
        <w:t>Journal of Experiential Education</w:t>
      </w:r>
      <w:r w:rsidRPr="00B038D3">
        <w:rPr>
          <w:sz w:val="24"/>
          <w:szCs w:val="24"/>
          <w:lang w:val="en-US"/>
        </w:rPr>
        <w:t>, 33(1), 56-71.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Hume, L. &amp; Mulcock, J. (2004). Introduction: Awkward spaces, productive places. In L. Hume &amp; J. Mulcock (Eds.), </w:t>
      </w:r>
      <w:r w:rsidRPr="00B038D3">
        <w:rPr>
          <w:i/>
          <w:sz w:val="24"/>
          <w:szCs w:val="24"/>
          <w:lang w:val="en-US"/>
        </w:rPr>
        <w:t xml:space="preserve">Anthropologists in the field: Cases in participant observation </w:t>
      </w:r>
      <w:r w:rsidRPr="00B038D3">
        <w:rPr>
          <w:sz w:val="24"/>
          <w:szCs w:val="24"/>
          <w:lang w:val="en-US"/>
        </w:rPr>
        <w:t>(pp. xi-xxvii). New York: Columbia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Hung, S. T. (2011). Pedagogical applications of Vlogs: An investigation into ESP learners’ perceptions. </w:t>
      </w:r>
      <w:r w:rsidRPr="00B038D3">
        <w:rPr>
          <w:i/>
          <w:sz w:val="24"/>
          <w:szCs w:val="24"/>
          <w:lang w:val="en-US"/>
        </w:rPr>
        <w:t>British Journal of Educational Technology</w:t>
      </w:r>
      <w:r w:rsidRPr="00B038D3">
        <w:rPr>
          <w:sz w:val="24"/>
          <w:szCs w:val="24"/>
          <w:lang w:val="en-US"/>
        </w:rPr>
        <w:t xml:space="preserve">, 42(5), 736-746. </w:t>
      </w:r>
    </w:p>
    <w:p w:rsidR="0015715B" w:rsidRPr="00B038D3" w:rsidRDefault="0015715B" w:rsidP="0015715B">
      <w:pPr>
        <w:pStyle w:val="NoSpacing"/>
        <w:jc w:val="both"/>
        <w:rPr>
          <w:rFonts w:cs="PhotinaMT-Italic"/>
          <w:i/>
          <w:iCs/>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Hung, W., Bailey, J. H., &amp; Jonassen, D. H. (2003). Exploring the tensions of problem-based learning: Insights from research. </w:t>
      </w:r>
      <w:r w:rsidRPr="00B038D3">
        <w:rPr>
          <w:i/>
          <w:sz w:val="24"/>
          <w:szCs w:val="24"/>
          <w:lang w:val="en-US"/>
        </w:rPr>
        <w:t>New Directions for Teaching and Learning</w:t>
      </w:r>
      <w:r w:rsidRPr="00B038D3">
        <w:rPr>
          <w:sz w:val="24"/>
          <w:szCs w:val="24"/>
          <w:lang w:val="en-US"/>
        </w:rPr>
        <w:t>, 95, 13-23.</w:t>
      </w:r>
    </w:p>
    <w:p w:rsidR="0015715B" w:rsidRPr="00B038D3" w:rsidRDefault="00B72CE1" w:rsidP="0015715B">
      <w:pPr>
        <w:pStyle w:val="NoSpacing"/>
        <w:jc w:val="both"/>
        <w:rPr>
          <w:i/>
          <w:sz w:val="24"/>
          <w:szCs w:val="24"/>
          <w:lang w:val="en-US"/>
        </w:rPr>
      </w:pPr>
      <w:r>
        <w:rPr>
          <w:sz w:val="24"/>
          <w:szCs w:val="24"/>
          <w:lang w:val="en-US"/>
        </w:rPr>
        <w:br/>
      </w:r>
      <w:r w:rsidR="0015715B" w:rsidRPr="00B038D3">
        <w:rPr>
          <w:sz w:val="24"/>
          <w:szCs w:val="24"/>
          <w:lang w:val="en-US"/>
        </w:rPr>
        <w:t xml:space="preserve">Hunter, D. (2006). Assessing collaborative learning. </w:t>
      </w:r>
      <w:r w:rsidR="0015715B" w:rsidRPr="00B038D3">
        <w:rPr>
          <w:i/>
          <w:sz w:val="24"/>
          <w:szCs w:val="24"/>
          <w:lang w:val="en-US"/>
        </w:rPr>
        <w:t>British Journal of Music Education</w:t>
      </w:r>
      <w:r w:rsidR="0015715B" w:rsidRPr="00B038D3">
        <w:rPr>
          <w:sz w:val="24"/>
          <w:szCs w:val="24"/>
          <w:lang w:val="en-US"/>
        </w:rPr>
        <w:t>, 23(1), 75-89.</w:t>
      </w:r>
      <w:r w:rsidR="0015715B" w:rsidRPr="00B038D3">
        <w:rPr>
          <w:i/>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Hutchinson, T. &amp; Waters, A. (1981). Performance and competence in ESP. </w:t>
      </w:r>
      <w:r w:rsidRPr="00B038D3">
        <w:rPr>
          <w:i/>
          <w:sz w:val="24"/>
          <w:szCs w:val="24"/>
          <w:lang w:val="en-US"/>
        </w:rPr>
        <w:t>Applied Linguistics</w:t>
      </w:r>
      <w:r w:rsidRPr="00B038D3">
        <w:rPr>
          <w:sz w:val="24"/>
          <w:szCs w:val="24"/>
          <w:lang w:val="en-US"/>
        </w:rPr>
        <w:t>, 2, 56-69.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Hutchinson, T. &amp; Waters, A. (1987). </w:t>
      </w:r>
      <w:r w:rsidRPr="00B038D3">
        <w:rPr>
          <w:i/>
          <w:sz w:val="24"/>
          <w:szCs w:val="24"/>
          <w:lang w:val="en-US"/>
        </w:rPr>
        <w:t>English for specific purposes: A learning-centered approach</w:t>
      </w:r>
      <w:r w:rsidRPr="00B038D3">
        <w:rPr>
          <w:sz w:val="24"/>
          <w:szCs w:val="24"/>
          <w:lang w:val="en-US"/>
        </w:rPr>
        <w:t xml:space="preserve">. Cambridge: Cambridge University Press.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Hutchison, A. &amp; Rea, T. (2011). Transforming learning and identity formation on the ‘smiling coast’ of West Africa. </w:t>
      </w:r>
      <w:r w:rsidRPr="00B038D3">
        <w:rPr>
          <w:i/>
          <w:sz w:val="24"/>
          <w:szCs w:val="24"/>
          <w:lang w:val="en-US"/>
        </w:rPr>
        <w:t>Teaching and Teacher Education</w:t>
      </w:r>
      <w:r w:rsidRPr="00B038D3">
        <w:rPr>
          <w:sz w:val="24"/>
          <w:szCs w:val="24"/>
          <w:lang w:val="en-US"/>
        </w:rPr>
        <w:t>, 27, 552-559.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Hüttner, J., Smit, U., &amp; Mehlmauer-Larcher, B. (2009). ESP teacher education at the interface of theory and practice: Introducing a model of mediated corpus-based genre analysis. </w:t>
      </w:r>
      <w:r w:rsidRPr="00B038D3">
        <w:rPr>
          <w:i/>
          <w:sz w:val="24"/>
          <w:szCs w:val="24"/>
          <w:lang w:val="en-US"/>
        </w:rPr>
        <w:t>System</w:t>
      </w:r>
      <w:r w:rsidRPr="00B038D3">
        <w:rPr>
          <w:sz w:val="24"/>
          <w:szCs w:val="24"/>
          <w:lang w:val="en-US"/>
        </w:rPr>
        <w:t>, 37, 99-109.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shd w:val="clear" w:color="auto" w:fill="FFFFFF"/>
          <w:lang w:val="en-GB"/>
        </w:rPr>
        <w:t>Hyland, K. &amp;</w:t>
      </w:r>
      <w:r w:rsidRPr="00B038D3">
        <w:rPr>
          <w:rStyle w:val="apple-converted-space"/>
          <w:sz w:val="24"/>
          <w:szCs w:val="24"/>
          <w:shd w:val="clear" w:color="auto" w:fill="FFFFFF"/>
          <w:lang w:val="en-GB"/>
        </w:rPr>
        <w:t> </w:t>
      </w:r>
      <w:r w:rsidRPr="00B038D3">
        <w:rPr>
          <w:bCs/>
          <w:sz w:val="24"/>
          <w:szCs w:val="24"/>
          <w:bdr w:val="none" w:sz="0" w:space="0" w:color="auto" w:frame="1"/>
          <w:shd w:val="clear" w:color="auto" w:fill="FFFFFF"/>
          <w:lang w:val="en-GB"/>
        </w:rPr>
        <w:t>Hyland, F.</w:t>
      </w:r>
      <w:r w:rsidRPr="00B038D3">
        <w:rPr>
          <w:rStyle w:val="apple-converted-space"/>
          <w:sz w:val="24"/>
          <w:szCs w:val="24"/>
          <w:shd w:val="clear" w:color="auto" w:fill="FFFFFF"/>
          <w:lang w:val="en-GB"/>
        </w:rPr>
        <w:t> </w:t>
      </w:r>
      <w:r w:rsidRPr="00B038D3">
        <w:rPr>
          <w:sz w:val="24"/>
          <w:szCs w:val="24"/>
          <w:shd w:val="clear" w:color="auto" w:fill="FFFFFF"/>
          <w:lang w:val="en-GB"/>
        </w:rPr>
        <w:t>(Eds.) (2006).</w:t>
      </w:r>
      <w:r w:rsidRPr="00B038D3">
        <w:rPr>
          <w:rStyle w:val="apple-converted-space"/>
          <w:i/>
          <w:iCs/>
          <w:sz w:val="24"/>
          <w:szCs w:val="24"/>
          <w:bdr w:val="none" w:sz="0" w:space="0" w:color="auto" w:frame="1"/>
          <w:shd w:val="clear" w:color="auto" w:fill="FFFFFF"/>
          <w:lang w:val="en-GB"/>
        </w:rPr>
        <w:t> </w:t>
      </w:r>
      <w:r w:rsidRPr="00B038D3">
        <w:rPr>
          <w:i/>
          <w:iCs/>
          <w:sz w:val="24"/>
          <w:szCs w:val="24"/>
          <w:bdr w:val="none" w:sz="0" w:space="0" w:color="auto" w:frame="1"/>
          <w:shd w:val="clear" w:color="auto" w:fill="FFFFFF"/>
          <w:lang w:val="en-GB"/>
        </w:rPr>
        <w:t xml:space="preserve">Feedback in Second Language Writing: Contexts and Issues Applied Linguistics Series. </w:t>
      </w:r>
      <w:r w:rsidRPr="00B038D3">
        <w:rPr>
          <w:sz w:val="24"/>
          <w:szCs w:val="24"/>
          <w:shd w:val="clear" w:color="auto" w:fill="FFFFFF"/>
          <w:lang w:val="en-GB"/>
        </w:rPr>
        <w:t>Cambridge: Cambridge University Press.</w:t>
      </w:r>
      <w:r w:rsidRPr="00B038D3">
        <w:rPr>
          <w:rStyle w:val="apple-converted-space"/>
          <w:sz w:val="24"/>
          <w:szCs w:val="24"/>
          <w:shd w:val="clear" w:color="auto" w:fill="FFFFFF"/>
          <w:lang w:val="en-GB"/>
        </w:rPr>
        <w:t>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Hymes, D. (1972). On communicative competence. In J.B. Pride &amp; J. Holmes (Eds.), </w:t>
      </w:r>
      <w:r w:rsidRPr="00B038D3">
        <w:rPr>
          <w:i/>
          <w:sz w:val="24"/>
          <w:szCs w:val="24"/>
          <w:lang w:val="en-US"/>
        </w:rPr>
        <w:t>Sociolinguistics: Selected readings</w:t>
      </w:r>
      <w:r w:rsidRPr="00B038D3">
        <w:rPr>
          <w:sz w:val="24"/>
          <w:szCs w:val="24"/>
          <w:lang w:val="en-US"/>
        </w:rPr>
        <w:t xml:space="preserve"> (pp.  269-293). Harmondsworth: Penguin.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Ituma, A. (2011). An evaluation of students’ perceptions and engagements with e-learning components in a campus based university. </w:t>
      </w:r>
      <w:r w:rsidRPr="00B038D3">
        <w:rPr>
          <w:i/>
          <w:sz w:val="24"/>
          <w:szCs w:val="24"/>
          <w:lang w:val="en-US"/>
        </w:rPr>
        <w:t>Active Learning in Higher Education</w:t>
      </w:r>
      <w:r w:rsidRPr="00B038D3">
        <w:rPr>
          <w:sz w:val="24"/>
          <w:szCs w:val="24"/>
          <w:lang w:val="en-US"/>
        </w:rPr>
        <w:t>, 12(1), 57-68.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Jackson, J. (1998). Reality-based decision cases in ESP teacher education: Windows on practice. </w:t>
      </w:r>
      <w:r w:rsidRPr="00B038D3">
        <w:rPr>
          <w:i/>
          <w:sz w:val="24"/>
          <w:szCs w:val="24"/>
          <w:lang w:val="en-US"/>
        </w:rPr>
        <w:t>English for Specific Purposes</w:t>
      </w:r>
      <w:r w:rsidRPr="00B038D3">
        <w:rPr>
          <w:sz w:val="24"/>
          <w:szCs w:val="24"/>
          <w:lang w:val="en-US"/>
        </w:rPr>
        <w:t xml:space="preserve">, 17(2), 151-167.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Courier"/>
          <w:sz w:val="24"/>
          <w:szCs w:val="24"/>
          <w:lang w:val="en-US"/>
        </w:rPr>
      </w:pPr>
      <w:r w:rsidRPr="00B038D3">
        <w:rPr>
          <w:rFonts w:cs="Courier"/>
          <w:sz w:val="24"/>
          <w:szCs w:val="24"/>
          <w:lang w:val="en-US"/>
        </w:rPr>
        <w:t xml:space="preserve">Jacob, E., Rottenberg, L., Patrick, S., &amp; Wheeler, E. (1996). Cooperative learning: Context and opportunities for acquiring academic English. </w:t>
      </w:r>
      <w:r w:rsidRPr="00B038D3">
        <w:rPr>
          <w:rFonts w:cs="Courier"/>
          <w:i/>
          <w:sz w:val="24"/>
          <w:szCs w:val="24"/>
          <w:lang w:val="en-US"/>
        </w:rPr>
        <w:t>TESOL Quarterly</w:t>
      </w:r>
      <w:r w:rsidRPr="00B038D3">
        <w:rPr>
          <w:rFonts w:cs="Courier"/>
          <w:sz w:val="24"/>
          <w:szCs w:val="24"/>
          <w:lang w:val="en-US"/>
        </w:rPr>
        <w:t>, 30(2), 253-279.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Jacobs, G. M. (1998). Cooperative learning or just grouping students: The difference makes a difference. In W.A. Renandya &amp; G.M. Jacobs (Eds.), </w:t>
      </w:r>
      <w:r w:rsidRPr="00B038D3">
        <w:rPr>
          <w:i/>
          <w:sz w:val="24"/>
          <w:szCs w:val="24"/>
          <w:lang w:val="en-US"/>
        </w:rPr>
        <w:t>Learners and language learning</w:t>
      </w:r>
      <w:r w:rsidRPr="00B038D3">
        <w:rPr>
          <w:sz w:val="24"/>
          <w:szCs w:val="24"/>
          <w:lang w:val="en-US"/>
        </w:rPr>
        <w:t xml:space="preserve"> (pp. 172-193). Singapore: SEAMEO Regional Language Centre.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Jacobs, G., Curtis, A., Braine, G., &amp; Huang, S. (1998). Feedback on student writing: Taking the middle path. </w:t>
      </w:r>
      <w:r w:rsidRPr="00B038D3">
        <w:rPr>
          <w:i/>
          <w:sz w:val="24"/>
          <w:szCs w:val="24"/>
          <w:lang w:val="en-GB"/>
        </w:rPr>
        <w:t>Journal of Second Language Writing</w:t>
      </w:r>
      <w:r w:rsidRPr="00B038D3">
        <w:rPr>
          <w:sz w:val="24"/>
          <w:szCs w:val="24"/>
          <w:lang w:val="en-GB"/>
        </w:rPr>
        <w:t>, 7(3), 307-317.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Janesick, V. J. (1999). A journal about journal writing as a qualitative research technique: History, issues, and reflections. </w:t>
      </w:r>
      <w:r w:rsidRPr="00B038D3">
        <w:rPr>
          <w:i/>
          <w:sz w:val="24"/>
          <w:szCs w:val="24"/>
          <w:lang w:val="en-US"/>
        </w:rPr>
        <w:t>Qualitative Inquiry</w:t>
      </w:r>
      <w:r w:rsidRPr="00B038D3">
        <w:rPr>
          <w:sz w:val="24"/>
          <w:szCs w:val="24"/>
          <w:lang w:val="en-US"/>
        </w:rPr>
        <w:t>, 5, 505-524.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T2acb703b"/>
          <w:sz w:val="24"/>
          <w:szCs w:val="24"/>
          <w:lang w:val="en-US"/>
        </w:rPr>
      </w:pPr>
      <w:r w:rsidRPr="00B038D3">
        <w:rPr>
          <w:rFonts w:cs="AdvTT2acb703b"/>
          <w:sz w:val="24"/>
          <w:szCs w:val="24"/>
          <w:lang w:val="en-US"/>
        </w:rPr>
        <w:t xml:space="preserve">Janssen, J., Erkens, G., Kanselaar, G., &amp; Jaspers, J. (2007). Visualization of participation: Does it contribute to successful computer-supported collaborative learning? </w:t>
      </w:r>
      <w:r w:rsidRPr="00B038D3">
        <w:rPr>
          <w:rFonts w:cs="AdvTT59df095f.I"/>
          <w:i/>
          <w:sz w:val="24"/>
          <w:szCs w:val="24"/>
          <w:lang w:val="en-US"/>
        </w:rPr>
        <w:t>Computers &amp; Education</w:t>
      </w:r>
      <w:r w:rsidRPr="00B038D3">
        <w:rPr>
          <w:rFonts w:cs="AdvTT59df095f.I"/>
          <w:sz w:val="24"/>
          <w:szCs w:val="24"/>
          <w:lang w:val="en-US"/>
        </w:rPr>
        <w:t>, 49</w:t>
      </w:r>
      <w:r w:rsidRPr="00B038D3">
        <w:rPr>
          <w:rFonts w:cs="AdvTT2acb703b"/>
          <w:sz w:val="24"/>
          <w:szCs w:val="24"/>
          <w:lang w:val="en-US"/>
        </w:rPr>
        <w:t>(4), 1037</w:t>
      </w:r>
      <w:r w:rsidRPr="00B038D3">
        <w:rPr>
          <w:rFonts w:cs="AdvTT2acb703b+20"/>
          <w:sz w:val="24"/>
          <w:szCs w:val="24"/>
          <w:lang w:val="en-US"/>
        </w:rPr>
        <w:t>-</w:t>
      </w:r>
      <w:r w:rsidRPr="00B038D3">
        <w:rPr>
          <w:rFonts w:cs="AdvTT2acb703b"/>
          <w:sz w:val="24"/>
          <w:szCs w:val="24"/>
          <w:lang w:val="en-US"/>
        </w:rPr>
        <w:t>1065.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Jarvis, J. (1983). Two core skills for ESP teachers. </w:t>
      </w:r>
      <w:r w:rsidRPr="00B038D3">
        <w:rPr>
          <w:i/>
          <w:sz w:val="24"/>
          <w:szCs w:val="24"/>
          <w:lang w:val="en-US"/>
        </w:rPr>
        <w:t>The ESP Journal</w:t>
      </w:r>
      <w:r w:rsidRPr="00B038D3">
        <w:rPr>
          <w:sz w:val="24"/>
          <w:szCs w:val="24"/>
          <w:lang w:val="en-US"/>
        </w:rPr>
        <w:t>, 2, 45-48.</w:t>
      </w:r>
    </w:p>
    <w:p w:rsidR="00B72CE1" w:rsidRDefault="00B72CE1"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Jefferies, </w:t>
      </w:r>
      <w:r w:rsidRPr="00B038D3">
        <w:rPr>
          <w:rFonts w:cs="Trebuchet MS"/>
          <w:sz w:val="24"/>
          <w:szCs w:val="24"/>
          <w:lang w:val="en-GB"/>
        </w:rPr>
        <w:t>P. (2003). ICT in supporting collaborative learning: Pedagogy and</w:t>
      </w:r>
      <w:r w:rsidRPr="00B038D3">
        <w:rPr>
          <w:sz w:val="24"/>
          <w:szCs w:val="24"/>
          <w:lang w:val="en-US"/>
        </w:rPr>
        <w:t xml:space="preserve"> </w:t>
      </w:r>
      <w:r w:rsidRPr="00B038D3">
        <w:rPr>
          <w:rFonts w:cs="Trebuchet MS"/>
          <w:sz w:val="24"/>
          <w:szCs w:val="24"/>
          <w:lang w:val="en-GB"/>
        </w:rPr>
        <w:t xml:space="preserve">practice. </w:t>
      </w:r>
      <w:r w:rsidRPr="00B038D3">
        <w:rPr>
          <w:rFonts w:cs="Trebuchet MS"/>
          <w:i/>
          <w:sz w:val="24"/>
          <w:szCs w:val="24"/>
          <w:lang w:val="en-GB"/>
        </w:rPr>
        <w:t>Journal of Educational Media</w:t>
      </w:r>
      <w:r w:rsidRPr="00B038D3">
        <w:rPr>
          <w:rFonts w:cs="Trebuchet MS"/>
          <w:sz w:val="24"/>
          <w:szCs w:val="24"/>
          <w:lang w:val="en-GB"/>
        </w:rPr>
        <w:t>, 28(1), 35-48.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Jelfs, A. &amp; Colbourn, C. (2002). Do students’ approaches to learning affect their perceptions of using computing and information technology? </w:t>
      </w:r>
      <w:r w:rsidRPr="00B038D3">
        <w:rPr>
          <w:i/>
          <w:sz w:val="24"/>
          <w:szCs w:val="24"/>
          <w:lang w:val="en-GB"/>
        </w:rPr>
        <w:t>Journal of Educational Media</w:t>
      </w:r>
      <w:r w:rsidRPr="00B038D3">
        <w:rPr>
          <w:sz w:val="24"/>
          <w:szCs w:val="24"/>
          <w:lang w:val="en-GB"/>
        </w:rPr>
        <w:t>, 27(1-2), 41-53.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US"/>
        </w:rPr>
        <w:t xml:space="preserve">Jelfs, A., Nathan, R., &amp; Barrett, C. (2004). Scaffolding students: Suggestions on how to equip students with the necessary study skills for studying in a blended learning environment. </w:t>
      </w:r>
      <w:r w:rsidRPr="00B038D3">
        <w:rPr>
          <w:i/>
          <w:sz w:val="24"/>
          <w:szCs w:val="24"/>
          <w:lang w:val="en-US"/>
        </w:rPr>
        <w:t>Journal of Educational Media</w:t>
      </w:r>
      <w:r w:rsidRPr="00B038D3">
        <w:rPr>
          <w:sz w:val="24"/>
          <w:szCs w:val="24"/>
          <w:lang w:val="en-US"/>
        </w:rPr>
        <w:t>, 29(2), 85-96.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GB"/>
        </w:rPr>
        <w:t xml:space="preserve">Jennings, G. R. (2005a). Theoretical paradigms that inform. In K. </w:t>
      </w:r>
      <w:r w:rsidRPr="00B038D3">
        <w:rPr>
          <w:sz w:val="24"/>
          <w:szCs w:val="24"/>
          <w:lang w:val="en-US"/>
        </w:rPr>
        <w:t xml:space="preserve">Kempf-Leonard (Ed.), </w:t>
      </w:r>
      <w:r w:rsidRPr="00B038D3">
        <w:rPr>
          <w:i/>
          <w:sz w:val="24"/>
          <w:szCs w:val="24"/>
          <w:lang w:val="en-US"/>
        </w:rPr>
        <w:t xml:space="preserve">Encyclopedia of social measurement, Vol. 1 </w:t>
      </w:r>
      <w:r w:rsidRPr="00B038D3">
        <w:rPr>
          <w:sz w:val="24"/>
          <w:szCs w:val="24"/>
          <w:lang w:val="en-US"/>
        </w:rPr>
        <w:t>(pp. 211-217). Elsevier Academic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GB"/>
        </w:rPr>
        <w:t xml:space="preserve">Jennings, G. R. (2005b). Social science methods used in business. In K. </w:t>
      </w:r>
      <w:r w:rsidRPr="00B038D3">
        <w:rPr>
          <w:sz w:val="24"/>
          <w:szCs w:val="24"/>
          <w:lang w:val="en-US"/>
        </w:rPr>
        <w:t xml:space="preserve">Kempf-Leonard (Ed.), </w:t>
      </w:r>
      <w:r w:rsidRPr="00B038D3">
        <w:rPr>
          <w:i/>
          <w:sz w:val="24"/>
          <w:szCs w:val="24"/>
          <w:lang w:val="en-US"/>
        </w:rPr>
        <w:t xml:space="preserve">Encyclopedia of social measurement, Vol. 1 </w:t>
      </w:r>
      <w:r w:rsidRPr="00B038D3">
        <w:rPr>
          <w:sz w:val="24"/>
          <w:szCs w:val="24"/>
          <w:lang w:val="en-US"/>
        </w:rPr>
        <w:t>(pp. 218-230). Elsevier Academic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eastAsia="Times New Roman"/>
          <w:sz w:val="24"/>
          <w:szCs w:val="24"/>
          <w:lang w:val="en-GB" w:eastAsia="en-GB"/>
        </w:rPr>
      </w:pPr>
      <w:r w:rsidRPr="00B038D3">
        <w:rPr>
          <w:rFonts w:eastAsia="Times New Roman"/>
          <w:sz w:val="24"/>
          <w:szCs w:val="24"/>
          <w:lang w:val="en-GB" w:eastAsia="en-GB"/>
        </w:rPr>
        <w:t xml:space="preserve">Jiménez Raya, M., Lamb, T., &amp; Vieira, F. (2007). </w:t>
      </w:r>
      <w:r w:rsidRPr="00B038D3">
        <w:rPr>
          <w:rFonts w:eastAsia="Times New Roman"/>
          <w:i/>
          <w:iCs/>
          <w:sz w:val="24"/>
          <w:szCs w:val="24"/>
          <w:lang w:val="en-GB" w:eastAsia="en-GB"/>
        </w:rPr>
        <w:t>Pedagogy for autonomy in language education in Europe – Towards a framework for learner and teacher development</w:t>
      </w:r>
      <w:r w:rsidRPr="00B038D3">
        <w:rPr>
          <w:rFonts w:eastAsia="Times New Roman"/>
          <w:sz w:val="24"/>
          <w:szCs w:val="24"/>
          <w:lang w:val="en-GB" w:eastAsia="en-GB"/>
        </w:rPr>
        <w:t>. Dublin: Authentik.</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rFonts w:cs="AdvTT5843c571"/>
          <w:sz w:val="24"/>
          <w:szCs w:val="24"/>
          <w:lang w:val="en-US"/>
        </w:rPr>
        <w:t xml:space="preserve">Johnson, D. W. &amp; Johnson, F. P. (1994). </w:t>
      </w:r>
      <w:r w:rsidRPr="00B038D3">
        <w:rPr>
          <w:rFonts w:cs="AdvTTf90d833a.I"/>
          <w:i/>
          <w:sz w:val="24"/>
          <w:szCs w:val="24"/>
          <w:lang w:val="en-US"/>
        </w:rPr>
        <w:t>Joining together: Group theory and group skills</w:t>
      </w:r>
      <w:r w:rsidRPr="00B038D3">
        <w:rPr>
          <w:rFonts w:cs="AdvTT5843c571"/>
          <w:sz w:val="24"/>
          <w:szCs w:val="24"/>
          <w:lang w:val="en-US"/>
        </w:rPr>
        <w:t>. Boston: Allyn and Bacon.</w:t>
      </w:r>
    </w:p>
    <w:p w:rsidR="0015715B" w:rsidRPr="00B038D3" w:rsidRDefault="0015715B" w:rsidP="0015715B">
      <w:pPr>
        <w:pStyle w:val="NoSpacing"/>
        <w:jc w:val="both"/>
        <w:rPr>
          <w:rFonts w:cs="AdvTimes"/>
          <w:sz w:val="24"/>
          <w:szCs w:val="24"/>
          <w:lang w:val="en-US"/>
        </w:rPr>
      </w:pPr>
    </w:p>
    <w:p w:rsidR="0015715B" w:rsidRPr="00B038D3" w:rsidRDefault="0015715B" w:rsidP="0015715B">
      <w:pPr>
        <w:pStyle w:val="NoSpacing"/>
        <w:jc w:val="both"/>
        <w:rPr>
          <w:sz w:val="24"/>
          <w:szCs w:val="24"/>
          <w:lang w:val="en-US"/>
        </w:rPr>
      </w:pPr>
      <w:r w:rsidRPr="00B038D3">
        <w:rPr>
          <w:rFonts w:cs="AdvTimes"/>
          <w:sz w:val="24"/>
          <w:szCs w:val="24"/>
          <w:lang w:val="en-US"/>
        </w:rPr>
        <w:lastRenderedPageBreak/>
        <w:t xml:space="preserve">Johnson, D. W. &amp; Johnson, R. T. (1999a). </w:t>
      </w:r>
      <w:r w:rsidRPr="00B038D3">
        <w:rPr>
          <w:i/>
          <w:sz w:val="24"/>
          <w:szCs w:val="24"/>
          <w:lang w:val="en-US"/>
        </w:rPr>
        <w:t>Learning together and alone: Cooperative, competitive, and individualistic learning</w:t>
      </w:r>
      <w:r w:rsidRPr="00B038D3">
        <w:rPr>
          <w:sz w:val="24"/>
          <w:szCs w:val="24"/>
          <w:lang w:val="en-US"/>
        </w:rPr>
        <w:t xml:space="preserve"> </w:t>
      </w:r>
      <w:r w:rsidRPr="00B038D3">
        <w:rPr>
          <w:rFonts w:cs="AdvTimes"/>
          <w:sz w:val="24"/>
          <w:szCs w:val="24"/>
          <w:lang w:val="en-US"/>
        </w:rPr>
        <w:t>(5th ed.). Boston: Allyn &amp; Bacon.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GB"/>
        </w:rPr>
      </w:pPr>
      <w:r w:rsidRPr="00B038D3">
        <w:rPr>
          <w:rFonts w:cs="AdvTimes"/>
          <w:sz w:val="24"/>
          <w:szCs w:val="24"/>
          <w:lang w:val="en-GB"/>
        </w:rPr>
        <w:t xml:space="preserve">Johnson, D. W. &amp; Johnson, R. T. (1999b). Making cooperative learning work. </w:t>
      </w:r>
      <w:r w:rsidRPr="00B038D3">
        <w:rPr>
          <w:rFonts w:eastAsia="AdvTimes-i" w:cs="AdvTimes-i"/>
          <w:i/>
          <w:sz w:val="24"/>
          <w:szCs w:val="24"/>
          <w:lang w:val="en-GB"/>
        </w:rPr>
        <w:t>Theory into Practice</w:t>
      </w:r>
      <w:r w:rsidRPr="00B038D3">
        <w:rPr>
          <w:rFonts w:cs="AdvTimes"/>
          <w:sz w:val="24"/>
          <w:szCs w:val="24"/>
          <w:lang w:val="en-GB"/>
        </w:rPr>
        <w:t xml:space="preserve">, </w:t>
      </w:r>
      <w:r w:rsidRPr="00B038D3">
        <w:rPr>
          <w:rFonts w:eastAsia="AdvTimes-i" w:cs="AdvTimes-i"/>
          <w:sz w:val="24"/>
          <w:szCs w:val="24"/>
          <w:lang w:val="en-GB"/>
        </w:rPr>
        <w:t>38</w:t>
      </w:r>
      <w:r w:rsidRPr="00B038D3">
        <w:rPr>
          <w:rFonts w:cs="AdvTimes"/>
          <w:sz w:val="24"/>
          <w:szCs w:val="24"/>
          <w:lang w:val="en-GB"/>
        </w:rPr>
        <w:t>(2), 67-73.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GB"/>
        </w:rPr>
      </w:pPr>
      <w:r w:rsidRPr="00B038D3">
        <w:rPr>
          <w:rFonts w:cs="AdvTimes"/>
          <w:sz w:val="24"/>
          <w:szCs w:val="24"/>
          <w:lang w:val="en-GB"/>
        </w:rPr>
        <w:t xml:space="preserve">Johnson, D. W. &amp; Johnson, R. T. (2003). Student motivation in cooperative groups: Social interdependence theory. In R. Gillies and A. Ashman (Eds.), </w:t>
      </w:r>
      <w:r w:rsidRPr="00B038D3">
        <w:rPr>
          <w:rFonts w:cs="AdvMc_Times-i"/>
          <w:i/>
          <w:sz w:val="24"/>
          <w:szCs w:val="24"/>
          <w:lang w:val="en-GB"/>
        </w:rPr>
        <w:t>Cooperative learning: The social and intellectual outcomes of learning in groups</w:t>
      </w:r>
      <w:r w:rsidRPr="00B038D3">
        <w:rPr>
          <w:rFonts w:cs="AdvMc_Times-i"/>
          <w:sz w:val="24"/>
          <w:szCs w:val="24"/>
          <w:lang w:val="en-GB"/>
        </w:rPr>
        <w:t xml:space="preserve"> </w:t>
      </w:r>
      <w:r w:rsidRPr="00B038D3">
        <w:rPr>
          <w:rFonts w:cs="AdvTimes"/>
          <w:sz w:val="24"/>
          <w:szCs w:val="24"/>
          <w:lang w:val="en-GB"/>
        </w:rPr>
        <w:t>(pp. 136-176). London: Routledge Falmer.</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T2acb703b"/>
          <w:sz w:val="24"/>
          <w:szCs w:val="24"/>
          <w:lang w:val="en-US"/>
        </w:rPr>
      </w:pPr>
      <w:r w:rsidRPr="00B038D3">
        <w:rPr>
          <w:rFonts w:cs="AdvTT2acb703b"/>
          <w:sz w:val="24"/>
          <w:szCs w:val="24"/>
          <w:lang w:val="en-US"/>
        </w:rPr>
        <w:t xml:space="preserve">Johnson, D. W. &amp; Johnson, R. T. (2009). An educational psychology success story: Social interdependence theory and cooperative learning. </w:t>
      </w:r>
      <w:r w:rsidRPr="00B038D3">
        <w:rPr>
          <w:rFonts w:cs="AdvTT59df095f.I"/>
          <w:i/>
          <w:sz w:val="24"/>
          <w:szCs w:val="24"/>
          <w:lang w:val="en-US"/>
        </w:rPr>
        <w:t>Educational Researcher</w:t>
      </w:r>
      <w:r w:rsidRPr="00B038D3">
        <w:rPr>
          <w:rFonts w:cs="AdvTT59df095f.I"/>
          <w:sz w:val="24"/>
          <w:szCs w:val="24"/>
          <w:lang w:val="en-US"/>
        </w:rPr>
        <w:t>, 38</w:t>
      </w:r>
      <w:r w:rsidRPr="00B038D3">
        <w:rPr>
          <w:rFonts w:cs="AdvTT2acb703b"/>
          <w:sz w:val="24"/>
          <w:szCs w:val="24"/>
          <w:lang w:val="en-US"/>
        </w:rPr>
        <w:t>(5), 365-379.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Italic"/>
          <w:i/>
          <w:iCs/>
          <w:sz w:val="24"/>
          <w:szCs w:val="24"/>
          <w:lang w:val="en-US"/>
        </w:rPr>
      </w:pPr>
      <w:r w:rsidRPr="00B038D3">
        <w:rPr>
          <w:rFonts w:cs="Times-Roman"/>
          <w:sz w:val="24"/>
          <w:szCs w:val="24"/>
          <w:lang w:val="en-US"/>
        </w:rPr>
        <w:t xml:space="preserve">Johnson, D. W., Johnson, R. T., &amp; Smith, K. A. (1991). </w:t>
      </w:r>
      <w:r w:rsidRPr="00B038D3">
        <w:rPr>
          <w:rFonts w:cs="Times-Italic"/>
          <w:i/>
          <w:iCs/>
          <w:sz w:val="24"/>
          <w:szCs w:val="24"/>
          <w:lang w:val="en-US"/>
        </w:rPr>
        <w:t xml:space="preserve">Cooperative learning: Increasing college faculty instructional productivity </w:t>
      </w:r>
      <w:r w:rsidRPr="00B038D3">
        <w:rPr>
          <w:rFonts w:cs="Times-Roman"/>
          <w:sz w:val="24"/>
          <w:szCs w:val="24"/>
          <w:lang w:val="en-US"/>
        </w:rPr>
        <w:t>(ASHE-ERIC Higher Education Report No. 4). Washington, DC: George Washington University, School of Education and Human Development.</w:t>
      </w:r>
      <w:r w:rsidRPr="00B038D3">
        <w:rPr>
          <w:sz w:val="24"/>
          <w:szCs w:val="24"/>
          <w:lang w:val="en-US"/>
        </w:rPr>
        <w:t xml:space="preserve"> </w:t>
      </w:r>
    </w:p>
    <w:p w:rsidR="00F94CE1" w:rsidRPr="00B038D3" w:rsidRDefault="00F94CE1" w:rsidP="0015715B">
      <w:pPr>
        <w:pStyle w:val="NoSpacing"/>
        <w:jc w:val="both"/>
        <w:rPr>
          <w:rFonts w:cs="Times New Roman"/>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Johnson, D. W., Johnson, R. </w:t>
      </w:r>
      <w:r w:rsidRPr="00B038D3">
        <w:rPr>
          <w:rFonts w:cs="Courier New"/>
          <w:sz w:val="24"/>
          <w:szCs w:val="24"/>
          <w:lang w:val="en-US"/>
        </w:rPr>
        <w:t xml:space="preserve">T., </w:t>
      </w:r>
      <w:r w:rsidRPr="00B038D3">
        <w:rPr>
          <w:rFonts w:cs="Arial"/>
          <w:sz w:val="24"/>
          <w:szCs w:val="24"/>
          <w:lang w:val="en-US"/>
        </w:rPr>
        <w:t xml:space="preserve">&amp; </w:t>
      </w:r>
      <w:r w:rsidRPr="00B038D3">
        <w:rPr>
          <w:rFonts w:cs="Times New Roman"/>
          <w:sz w:val="24"/>
          <w:szCs w:val="24"/>
          <w:lang w:val="en-US"/>
        </w:rPr>
        <w:t xml:space="preserve">Smith, K. A. (1995). Cooperative learning and individual student achievement in secondary schools. In J.E. Pederson &amp; A.D. Digby (Eds.), </w:t>
      </w:r>
      <w:r w:rsidRPr="00B038D3">
        <w:rPr>
          <w:rFonts w:cs="Times New Roman"/>
          <w:i/>
          <w:sz w:val="24"/>
          <w:szCs w:val="24"/>
          <w:lang w:val="en-US"/>
        </w:rPr>
        <w:t>Secondary schools and cooperative learning: Theories, models, and strategies</w:t>
      </w:r>
      <w:r w:rsidRPr="00B038D3">
        <w:rPr>
          <w:rFonts w:cs="Times New Roman"/>
          <w:sz w:val="24"/>
          <w:szCs w:val="24"/>
          <w:lang w:val="en-US"/>
        </w:rPr>
        <w:t xml:space="preserve"> (pp. 3-54). New York: Garland Publishing.</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Johnson, J. C., Avenarius, C., &amp; Weatherford, J. (2006). The active participant-observer: Applying social role analysis to participant observation. </w:t>
      </w:r>
      <w:r w:rsidRPr="00B038D3">
        <w:rPr>
          <w:i/>
          <w:sz w:val="24"/>
          <w:szCs w:val="24"/>
          <w:lang w:val="en-US"/>
        </w:rPr>
        <w:t>Field Methods</w:t>
      </w:r>
      <w:r w:rsidRPr="00B038D3">
        <w:rPr>
          <w:sz w:val="24"/>
          <w:szCs w:val="24"/>
          <w:lang w:val="en-US"/>
        </w:rPr>
        <w:t xml:space="preserve">, 18(2), 111-134.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Johnson, P. &amp; Duberley, J. (2000). </w:t>
      </w:r>
      <w:r w:rsidRPr="00B038D3">
        <w:rPr>
          <w:rFonts w:cs="Times-Italic"/>
          <w:i/>
          <w:iCs/>
          <w:sz w:val="24"/>
          <w:szCs w:val="24"/>
          <w:lang w:val="en-US"/>
        </w:rPr>
        <w:t>Understanding management research</w:t>
      </w:r>
      <w:r w:rsidRPr="00B038D3">
        <w:rPr>
          <w:sz w:val="24"/>
          <w:szCs w:val="24"/>
          <w:lang w:val="en-US"/>
        </w:rPr>
        <w:t>.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US"/>
        </w:rPr>
      </w:pPr>
      <w:r w:rsidRPr="00B038D3">
        <w:rPr>
          <w:rFonts w:cs="AdvPS405B6"/>
          <w:sz w:val="24"/>
          <w:szCs w:val="24"/>
          <w:lang w:val="en-US"/>
        </w:rPr>
        <w:t xml:space="preserve">Jonassen, D. H. (1991). Objectivism versus constructivism: Do we need a new philosophical paradigm? </w:t>
      </w:r>
      <w:r w:rsidRPr="00B038D3">
        <w:rPr>
          <w:rFonts w:cs="AdvPS405B7"/>
          <w:i/>
          <w:sz w:val="24"/>
          <w:szCs w:val="24"/>
          <w:lang w:val="en-US"/>
        </w:rPr>
        <w:t>Educational Technology, Research and Development</w:t>
      </w:r>
      <w:r w:rsidRPr="00B038D3">
        <w:rPr>
          <w:rFonts w:cs="AdvPS405B6"/>
          <w:sz w:val="24"/>
          <w:szCs w:val="24"/>
          <w:lang w:val="en-US"/>
        </w:rPr>
        <w:t>, 39(3), 5-14.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Jonassen, D. H. (1997). Instructional design models for well-structured and ill-structured problem-solving learning outcomes. </w:t>
      </w:r>
      <w:r w:rsidRPr="00B038D3">
        <w:rPr>
          <w:i/>
          <w:iCs/>
          <w:sz w:val="24"/>
          <w:szCs w:val="24"/>
          <w:lang w:val="en-US"/>
        </w:rPr>
        <w:t>Educational Technology: Research and Development</w:t>
      </w:r>
      <w:r w:rsidRPr="00B038D3">
        <w:rPr>
          <w:sz w:val="24"/>
          <w:szCs w:val="24"/>
          <w:lang w:val="en-US"/>
        </w:rPr>
        <w:t xml:space="preserve">, </w:t>
      </w:r>
      <w:r w:rsidRPr="00B038D3">
        <w:rPr>
          <w:bCs/>
          <w:sz w:val="24"/>
          <w:szCs w:val="24"/>
          <w:lang w:val="en-US"/>
        </w:rPr>
        <w:t>42</w:t>
      </w:r>
      <w:r w:rsidRPr="00B038D3">
        <w:rPr>
          <w:sz w:val="24"/>
          <w:szCs w:val="24"/>
          <w:lang w:val="en-US"/>
        </w:rPr>
        <w:t>(2), 31-39.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Jonassen, D. H., Cernusca, D., &amp; Ionas, G. (2007). Constructivism and instructional design: The emergence of the learning sciences and design research. In R. Reiser &amp; J.V. Dempsey (Eds.), </w:t>
      </w:r>
      <w:r w:rsidRPr="00B038D3">
        <w:rPr>
          <w:rFonts w:cs="AdvPS405B7"/>
          <w:i/>
          <w:sz w:val="24"/>
          <w:szCs w:val="24"/>
          <w:lang w:val="en-US"/>
        </w:rPr>
        <w:t>Trends and issues in instructional design and technology</w:t>
      </w:r>
      <w:r w:rsidRPr="00B038D3">
        <w:rPr>
          <w:sz w:val="24"/>
          <w:szCs w:val="24"/>
          <w:lang w:val="en-US"/>
        </w:rPr>
        <w:t xml:space="preserve"> (2</w:t>
      </w:r>
      <w:r w:rsidRPr="00B038D3">
        <w:rPr>
          <w:sz w:val="24"/>
          <w:szCs w:val="24"/>
          <w:vertAlign w:val="superscript"/>
          <w:lang w:val="en-US"/>
        </w:rPr>
        <w:t>nd</w:t>
      </w:r>
      <w:r w:rsidRPr="00B038D3">
        <w:rPr>
          <w:sz w:val="24"/>
          <w:szCs w:val="24"/>
          <w:lang w:val="en-US"/>
        </w:rPr>
        <w:t xml:space="preserve"> ed.) (pp. 45-52). Upper Saddle River, NJ: Prentice-Hall.</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Jonassen, D. H., Mayes, T., &amp; McAleese, R. (1993). A manifesto for a constructivist approach to uses of technology in higher education. In T.M. Duffy, J. Lowyck, &amp; D.H. Jonassen (Eds.), </w:t>
      </w:r>
      <w:r w:rsidRPr="00B038D3">
        <w:rPr>
          <w:rFonts w:cs="Times New Roman"/>
          <w:i/>
          <w:sz w:val="24"/>
          <w:szCs w:val="24"/>
          <w:lang w:val="en-US"/>
        </w:rPr>
        <w:t xml:space="preserve">Designing environments for constructive learning </w:t>
      </w:r>
      <w:r w:rsidRPr="00B038D3">
        <w:rPr>
          <w:rFonts w:cs="Times New Roman"/>
          <w:sz w:val="24"/>
          <w:szCs w:val="24"/>
          <w:lang w:val="en-US"/>
        </w:rPr>
        <w:t>(pp. 231-247). Berlin: Springer.</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ME"/>
          <w:i/>
          <w:sz w:val="24"/>
          <w:szCs w:val="24"/>
          <w:lang w:val="en-US"/>
        </w:rPr>
      </w:pPr>
      <w:r w:rsidRPr="00B038D3">
        <w:rPr>
          <w:rFonts w:cs="AdvGulliv-R"/>
          <w:sz w:val="24"/>
          <w:szCs w:val="24"/>
          <w:lang w:val="en-US"/>
        </w:rPr>
        <w:lastRenderedPageBreak/>
        <w:t xml:space="preserve">Jones, M. C., MacGillivray, S., Kroll, T., Zohoor, A. R., &amp; Connaghan, J. (2011). A thematic analysis of the conceptualization of self-care, self-management and self-management support in the long-term conditions management literature. </w:t>
      </w:r>
      <w:r w:rsidRPr="00B038D3">
        <w:rPr>
          <w:rFonts w:cs="AdvGulliv-R"/>
          <w:i/>
          <w:sz w:val="24"/>
          <w:szCs w:val="24"/>
          <w:lang w:val="en-US"/>
        </w:rPr>
        <w:t>Journal of Nursing and Healthcare of Chronic Illness</w:t>
      </w:r>
      <w:r w:rsidRPr="00B038D3">
        <w:rPr>
          <w:rFonts w:cs="AdvGulliv-R"/>
          <w:sz w:val="24"/>
          <w:szCs w:val="24"/>
          <w:lang w:val="en-US"/>
        </w:rPr>
        <w:t>, 3, 174-185.</w:t>
      </w:r>
      <w:r w:rsidRPr="00B038D3">
        <w:rPr>
          <w:rFonts w:cs="AdvGulliv-R"/>
          <w:i/>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Jones, S. R. G. (1992). Was there a Hawthorne effect? </w:t>
      </w:r>
      <w:r w:rsidRPr="00B038D3">
        <w:rPr>
          <w:i/>
          <w:sz w:val="24"/>
          <w:szCs w:val="24"/>
          <w:lang w:val="en-US"/>
        </w:rPr>
        <w:t>American Journal of Sociology</w:t>
      </w:r>
      <w:r w:rsidRPr="00B038D3">
        <w:rPr>
          <w:sz w:val="24"/>
          <w:szCs w:val="24"/>
          <w:lang w:val="en-US"/>
        </w:rPr>
        <w:t>, 98(3), 451-468.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Kagan, S. (1992). </w:t>
      </w:r>
      <w:r w:rsidRPr="00B038D3">
        <w:rPr>
          <w:i/>
          <w:sz w:val="24"/>
          <w:szCs w:val="24"/>
          <w:lang w:val="en-US"/>
        </w:rPr>
        <w:t>Cooperative learning</w:t>
      </w:r>
      <w:r w:rsidRPr="00B038D3">
        <w:rPr>
          <w:sz w:val="24"/>
          <w:szCs w:val="24"/>
          <w:lang w:val="en-US"/>
        </w:rPr>
        <w:t>. CA: San Juan Capistrano.</w:t>
      </w:r>
    </w:p>
    <w:p w:rsidR="00B72CE1" w:rsidRDefault="00B72CE1" w:rsidP="0015715B">
      <w:pPr>
        <w:pStyle w:val="NoSpacing"/>
        <w:jc w:val="both"/>
        <w:rPr>
          <w:rFonts w:cs="AdvPSTim"/>
          <w:sz w:val="24"/>
          <w:szCs w:val="24"/>
          <w:lang w:val="en-US"/>
        </w:rPr>
      </w:pPr>
    </w:p>
    <w:p w:rsidR="0015715B" w:rsidRPr="00B038D3" w:rsidRDefault="0015715B" w:rsidP="0015715B">
      <w:pPr>
        <w:pStyle w:val="NoSpacing"/>
        <w:jc w:val="both"/>
        <w:rPr>
          <w:rFonts w:cs="Arial"/>
          <w:sz w:val="24"/>
          <w:szCs w:val="24"/>
          <w:shd w:val="clear" w:color="auto" w:fill="FFFFFF"/>
          <w:lang w:val="en-GB"/>
        </w:rPr>
      </w:pPr>
      <w:proofErr w:type="gramStart"/>
      <w:r w:rsidRPr="00B038D3">
        <w:rPr>
          <w:rFonts w:cs="AdvPSTim"/>
          <w:sz w:val="24"/>
          <w:szCs w:val="24"/>
          <w:lang w:val="en-US"/>
        </w:rPr>
        <w:t>Kagan, S. (1994).</w:t>
      </w:r>
      <w:proofErr w:type="gramEnd"/>
      <w:r w:rsidRPr="00B038D3">
        <w:rPr>
          <w:rFonts w:cs="AdvPSTim"/>
          <w:sz w:val="24"/>
          <w:szCs w:val="24"/>
          <w:lang w:val="en-US"/>
        </w:rPr>
        <w:t xml:space="preserve"> </w:t>
      </w:r>
      <w:r w:rsidRPr="00B038D3">
        <w:rPr>
          <w:rFonts w:cs="AdvPSTim-I"/>
          <w:i/>
          <w:sz w:val="24"/>
          <w:szCs w:val="24"/>
          <w:lang w:val="en-US"/>
        </w:rPr>
        <w:t xml:space="preserve">Cooperative learning </w:t>
      </w:r>
      <w:r w:rsidRPr="00B038D3">
        <w:rPr>
          <w:rFonts w:cs="AdvPSTim-I"/>
          <w:sz w:val="24"/>
          <w:szCs w:val="24"/>
          <w:lang w:val="en-US"/>
        </w:rPr>
        <w:t>(2</w:t>
      </w:r>
      <w:r w:rsidRPr="00B038D3">
        <w:rPr>
          <w:rFonts w:cs="AdvPSTim-I"/>
          <w:sz w:val="24"/>
          <w:szCs w:val="24"/>
          <w:vertAlign w:val="superscript"/>
          <w:lang w:val="en-US"/>
        </w:rPr>
        <w:t>nd</w:t>
      </w:r>
      <w:r w:rsidRPr="00B038D3">
        <w:rPr>
          <w:rFonts w:cs="AdvPSTim-I"/>
          <w:sz w:val="24"/>
          <w:szCs w:val="24"/>
          <w:lang w:val="en-US"/>
        </w:rPr>
        <w:t xml:space="preserve"> ed.)</w:t>
      </w:r>
      <w:r w:rsidRPr="00B038D3">
        <w:rPr>
          <w:rFonts w:cs="AdvPSTim"/>
          <w:sz w:val="24"/>
          <w:szCs w:val="24"/>
          <w:lang w:val="en-US"/>
        </w:rPr>
        <w:t>. San Clemente, CA: Kagan Publishing.</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rFonts w:cs="Times-Italic"/>
          <w:iCs/>
          <w:sz w:val="24"/>
          <w:szCs w:val="24"/>
          <w:lang w:val="en-US"/>
        </w:rPr>
      </w:pPr>
      <w:r w:rsidRPr="00B038D3">
        <w:rPr>
          <w:rFonts w:cs="Times-Roman"/>
          <w:sz w:val="24"/>
          <w:szCs w:val="24"/>
          <w:lang w:val="en-US"/>
        </w:rPr>
        <w:t xml:space="preserve">Kahn, W. (1995). Group process checkpoints for team learning in the classroom. </w:t>
      </w:r>
      <w:r w:rsidRPr="00B038D3">
        <w:rPr>
          <w:rFonts w:cs="Times-Italic"/>
          <w:i/>
          <w:iCs/>
          <w:sz w:val="24"/>
          <w:szCs w:val="24"/>
          <w:lang w:val="en-US"/>
        </w:rPr>
        <w:t>Journal of Policy Analysis and Management</w:t>
      </w:r>
      <w:r w:rsidRPr="00B038D3">
        <w:rPr>
          <w:rFonts w:cs="Times-Roman"/>
          <w:sz w:val="24"/>
          <w:szCs w:val="24"/>
          <w:lang w:val="en-US"/>
        </w:rPr>
        <w:t xml:space="preserve">, </w:t>
      </w:r>
      <w:r w:rsidRPr="00B038D3">
        <w:rPr>
          <w:rFonts w:cs="Times-Italic"/>
          <w:iCs/>
          <w:sz w:val="24"/>
          <w:szCs w:val="24"/>
          <w:lang w:val="en-US"/>
        </w:rPr>
        <w:t>14</w:t>
      </w:r>
      <w:r w:rsidRPr="00B038D3">
        <w:rPr>
          <w:rFonts w:cs="Times-Roman"/>
          <w:sz w:val="24"/>
          <w:szCs w:val="24"/>
          <w:lang w:val="en-US"/>
        </w:rPr>
        <w:t>, 310-326.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Kanselaar, G. (1993). The didactics of foreign language teaching with multimedia. </w:t>
      </w:r>
      <w:r w:rsidRPr="00B038D3">
        <w:rPr>
          <w:i/>
          <w:sz w:val="24"/>
          <w:szCs w:val="24"/>
          <w:lang w:val="en-US"/>
        </w:rPr>
        <w:t>Technology, Pedagogy and Education</w:t>
      </w:r>
      <w:r w:rsidRPr="00B038D3">
        <w:rPr>
          <w:sz w:val="24"/>
          <w:szCs w:val="24"/>
          <w:lang w:val="en-US"/>
        </w:rPr>
        <w:t>, 2(2), 251-265.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Kanuha, V. K. (2000). ‘Being’ native versus ‘going native’: Conducting social work research as an insider. </w:t>
      </w:r>
      <w:r w:rsidRPr="00B038D3">
        <w:rPr>
          <w:i/>
          <w:iCs/>
          <w:sz w:val="24"/>
          <w:szCs w:val="24"/>
          <w:lang w:val="en-US"/>
        </w:rPr>
        <w:t>Social Work</w:t>
      </w:r>
      <w:r w:rsidRPr="00B038D3">
        <w:rPr>
          <w:sz w:val="24"/>
          <w:szCs w:val="24"/>
          <w:lang w:val="en-US"/>
        </w:rPr>
        <w:t xml:space="preserve">, </w:t>
      </w:r>
      <w:r w:rsidRPr="00B038D3">
        <w:rPr>
          <w:iCs/>
          <w:sz w:val="24"/>
          <w:szCs w:val="24"/>
          <w:lang w:val="en-US"/>
        </w:rPr>
        <w:t>45</w:t>
      </w:r>
      <w:r w:rsidRPr="00B038D3">
        <w:rPr>
          <w:sz w:val="24"/>
          <w:szCs w:val="24"/>
          <w:lang w:val="en-US"/>
        </w:rPr>
        <w:t>(5), 439-447.</w:t>
      </w:r>
    </w:p>
    <w:p w:rsidR="00B72CE1" w:rsidRDefault="00B72CE1"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Kaplan, A. (1999). Scientific methods in educational research. In J.P. Keeves &amp; G. Lakomski (Eds.), </w:t>
      </w:r>
      <w:r w:rsidRPr="00B038D3">
        <w:rPr>
          <w:i/>
          <w:iCs/>
          <w:sz w:val="24"/>
          <w:szCs w:val="24"/>
          <w:lang w:val="en-US"/>
        </w:rPr>
        <w:t xml:space="preserve">Issues in educational research </w:t>
      </w:r>
      <w:r w:rsidRPr="00B038D3">
        <w:rPr>
          <w:iCs/>
          <w:sz w:val="24"/>
          <w:szCs w:val="24"/>
          <w:lang w:val="en-US"/>
        </w:rPr>
        <w:t>(pp. 79-91)</w:t>
      </w:r>
      <w:r w:rsidRPr="00B038D3">
        <w:rPr>
          <w:i/>
          <w:iCs/>
          <w:sz w:val="24"/>
          <w:szCs w:val="24"/>
          <w:lang w:val="en-US"/>
        </w:rPr>
        <w:t xml:space="preserve">. </w:t>
      </w:r>
      <w:r w:rsidRPr="00B038D3">
        <w:rPr>
          <w:sz w:val="24"/>
          <w:szCs w:val="24"/>
          <w:lang w:val="en-US"/>
        </w:rPr>
        <w:t xml:space="preserve">Amsterdam: Pergamon.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GB"/>
        </w:rPr>
      </w:pPr>
      <w:r w:rsidRPr="00B038D3">
        <w:rPr>
          <w:rFonts w:cs="Times New Roman"/>
          <w:sz w:val="24"/>
          <w:szCs w:val="24"/>
          <w:lang w:val="en-GB"/>
        </w:rPr>
        <w:t xml:space="preserve">Kaufman, D. &amp; Grennon Brooks, J. (1996). Interdisciplinary collaboration in teacher education: </w:t>
      </w:r>
      <w:r w:rsidRPr="00B038D3">
        <w:rPr>
          <w:rFonts w:cs="Arial"/>
          <w:bCs/>
          <w:sz w:val="24"/>
          <w:szCs w:val="24"/>
          <w:lang w:val="en-GB"/>
        </w:rPr>
        <w:t>A</w:t>
      </w:r>
      <w:r w:rsidRPr="00B038D3">
        <w:rPr>
          <w:rFonts w:cs="Arial"/>
          <w:b/>
          <w:bCs/>
          <w:sz w:val="24"/>
          <w:szCs w:val="24"/>
          <w:lang w:val="en-GB"/>
        </w:rPr>
        <w:t xml:space="preserve"> </w:t>
      </w:r>
      <w:r w:rsidRPr="00B038D3">
        <w:rPr>
          <w:rFonts w:cs="Times New Roman"/>
          <w:sz w:val="24"/>
          <w:szCs w:val="24"/>
          <w:lang w:val="en-GB"/>
        </w:rPr>
        <w:t xml:space="preserve">constructivist approach. </w:t>
      </w:r>
      <w:r w:rsidRPr="00B038D3">
        <w:rPr>
          <w:rFonts w:cs="Times New Roman"/>
          <w:i/>
          <w:sz w:val="24"/>
          <w:szCs w:val="24"/>
          <w:lang w:val="en-GB"/>
        </w:rPr>
        <w:t>TES</w:t>
      </w:r>
      <w:r w:rsidRPr="00B038D3">
        <w:rPr>
          <w:rFonts w:cs="Times New Roman"/>
          <w:i/>
          <w:iCs/>
          <w:sz w:val="24"/>
          <w:szCs w:val="24"/>
          <w:lang w:val="en-GB"/>
        </w:rPr>
        <w:t>0L Quarterly</w:t>
      </w:r>
      <w:r w:rsidRPr="00B038D3">
        <w:rPr>
          <w:rFonts w:cs="Times New Roman"/>
          <w:iCs/>
          <w:sz w:val="24"/>
          <w:szCs w:val="24"/>
          <w:lang w:val="en-GB"/>
        </w:rPr>
        <w:t>,</w:t>
      </w:r>
      <w:r w:rsidRPr="00B038D3">
        <w:rPr>
          <w:rFonts w:cs="Times New Roman"/>
          <w:i/>
          <w:iCs/>
          <w:sz w:val="24"/>
          <w:szCs w:val="24"/>
          <w:lang w:val="en-GB"/>
        </w:rPr>
        <w:t xml:space="preserve"> </w:t>
      </w:r>
      <w:r w:rsidRPr="00B038D3">
        <w:rPr>
          <w:rFonts w:cs="Times New Roman"/>
          <w:sz w:val="24"/>
          <w:szCs w:val="24"/>
          <w:lang w:val="en-GB"/>
        </w:rPr>
        <w:t>30(2), 231-251.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GB"/>
        </w:rPr>
      </w:pPr>
      <w:r w:rsidRPr="00B038D3">
        <w:rPr>
          <w:rFonts w:cs="Trebuchet MS"/>
          <w:sz w:val="24"/>
          <w:szCs w:val="24"/>
          <w:lang w:val="en-GB"/>
        </w:rPr>
        <w:t>Keller, C. &amp; Cernerud, L. (2002). Students’ perceptions of e</w:t>
      </w:r>
      <w:r w:rsidRPr="00B038D3">
        <w:rPr>
          <w:rFonts w:cs="Cambria Math"/>
          <w:sz w:val="24"/>
          <w:szCs w:val="24"/>
          <w:lang w:val="en-GB"/>
        </w:rPr>
        <w:t>‐</w:t>
      </w:r>
      <w:r w:rsidRPr="00B038D3">
        <w:rPr>
          <w:rFonts w:cs="Trebuchet MS"/>
          <w:sz w:val="24"/>
          <w:szCs w:val="24"/>
          <w:lang w:val="en-GB"/>
        </w:rPr>
        <w:t xml:space="preserve">learning in university education. </w:t>
      </w:r>
      <w:r w:rsidRPr="00B038D3">
        <w:rPr>
          <w:rFonts w:cs="Trebuchet MS"/>
          <w:i/>
          <w:sz w:val="24"/>
          <w:szCs w:val="24"/>
          <w:lang w:val="en-GB"/>
        </w:rPr>
        <w:t>Journal of Educational Media</w:t>
      </w:r>
      <w:r w:rsidRPr="00B038D3">
        <w:rPr>
          <w:rFonts w:cs="Trebuchet MS"/>
          <w:sz w:val="24"/>
          <w:szCs w:val="24"/>
          <w:lang w:val="en-GB"/>
        </w:rPr>
        <w:t>, 27(1-2), 55-67.</w:t>
      </w:r>
    </w:p>
    <w:p w:rsidR="0015715B" w:rsidRPr="00B038D3" w:rsidRDefault="0015715B" w:rsidP="0015715B">
      <w:pPr>
        <w:pStyle w:val="NoSpacing"/>
        <w:jc w:val="both"/>
        <w:rPr>
          <w:rFonts w:cs="Times-Roman"/>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Kemp, N. (Ed.) (2011). Special section on mobiles and literacy. </w:t>
      </w:r>
      <w:r w:rsidRPr="00B038D3">
        <w:rPr>
          <w:rFonts w:cs="Times-Italic"/>
          <w:i/>
          <w:iCs/>
          <w:sz w:val="24"/>
          <w:szCs w:val="24"/>
          <w:lang w:val="en-US"/>
        </w:rPr>
        <w:t>Journal of Computer Assisted Learning</w:t>
      </w:r>
      <w:r w:rsidRPr="00B038D3">
        <w:rPr>
          <w:rFonts w:cs="Times-Italic"/>
          <w:iCs/>
          <w:sz w:val="24"/>
          <w:szCs w:val="24"/>
          <w:lang w:val="en-US"/>
        </w:rPr>
        <w:t>,</w:t>
      </w:r>
      <w:r w:rsidRPr="00B038D3">
        <w:rPr>
          <w:rFonts w:cs="Times-Italic"/>
          <w:i/>
          <w:iCs/>
          <w:sz w:val="24"/>
          <w:szCs w:val="24"/>
          <w:lang w:val="en-US"/>
        </w:rPr>
        <w:t xml:space="preserve"> </w:t>
      </w:r>
      <w:r w:rsidRPr="00B038D3">
        <w:rPr>
          <w:rFonts w:cs="Times-Bold"/>
          <w:bCs/>
          <w:sz w:val="24"/>
          <w:szCs w:val="24"/>
          <w:lang w:val="en-US"/>
        </w:rPr>
        <w:t>27</w:t>
      </w:r>
      <w:r w:rsidRPr="00B038D3">
        <w:rPr>
          <w:rFonts w:cs="Times-Roman"/>
          <w:sz w:val="24"/>
          <w:szCs w:val="24"/>
          <w:lang w:val="en-US"/>
        </w:rPr>
        <w:t>, 1-75.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Kennedy, D., Hyland, Á., &amp; Ryan, N. (2009). Writing and using learning outcomes: A practical guide. </w:t>
      </w:r>
      <w:r w:rsidRPr="00B038D3">
        <w:rPr>
          <w:i/>
          <w:sz w:val="24"/>
          <w:szCs w:val="24"/>
          <w:lang w:val="en-US"/>
        </w:rPr>
        <w:t>Journal of the European Higher Education Area</w:t>
      </w:r>
      <w:r w:rsidRPr="00B038D3">
        <w:rPr>
          <w:sz w:val="24"/>
          <w:szCs w:val="24"/>
          <w:lang w:val="en-US"/>
        </w:rPr>
        <w:t>, C3.4-1, 1-30.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Kenny, W. R. &amp; Grotelueschen, A. D. (1980). </w:t>
      </w:r>
      <w:r w:rsidRPr="00B038D3">
        <w:rPr>
          <w:i/>
          <w:sz w:val="24"/>
          <w:szCs w:val="24"/>
          <w:lang w:val="en-US"/>
        </w:rPr>
        <w:t>Making the case for case study</w:t>
      </w:r>
      <w:r w:rsidRPr="00B038D3">
        <w:rPr>
          <w:sz w:val="24"/>
          <w:szCs w:val="24"/>
          <w:lang w:val="en-US"/>
        </w:rPr>
        <w:t xml:space="preserve">. Occasional paper, Office for the Study of Continuing Professional Education. Urbana-Champaign: College of Education, University of Illinois.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GB"/>
        </w:rPr>
      </w:pPr>
      <w:r w:rsidRPr="00B038D3">
        <w:rPr>
          <w:rFonts w:cs="AdvTimes"/>
          <w:sz w:val="24"/>
          <w:szCs w:val="24"/>
          <w:lang w:val="en-GB"/>
        </w:rPr>
        <w:t xml:space="preserve">Kern, R. G. (1995). Students’ and teachers’ beliefs about language learning. </w:t>
      </w:r>
      <w:r w:rsidRPr="00B038D3">
        <w:rPr>
          <w:rFonts w:cs="AdvTimes"/>
          <w:i/>
          <w:sz w:val="24"/>
          <w:szCs w:val="24"/>
          <w:lang w:val="en-GB"/>
        </w:rPr>
        <w:t>Foreign Language Annals</w:t>
      </w:r>
      <w:r w:rsidRPr="00B038D3">
        <w:rPr>
          <w:rFonts w:cs="AdvTimes"/>
          <w:sz w:val="24"/>
          <w:szCs w:val="24"/>
          <w:lang w:val="en-GB"/>
        </w:rPr>
        <w:t>, 28, 71-92.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US"/>
        </w:rPr>
      </w:pPr>
      <w:r w:rsidRPr="00B038D3">
        <w:rPr>
          <w:rFonts w:cs="AdvTimes"/>
          <w:sz w:val="24"/>
          <w:szCs w:val="24"/>
          <w:lang w:val="en-US"/>
        </w:rPr>
        <w:t xml:space="preserve">Kerr, N. (1983). The dispensability of member effort and group motivation losses: Free-rider effects. </w:t>
      </w:r>
      <w:r w:rsidRPr="00B038D3">
        <w:rPr>
          <w:rFonts w:eastAsia="AdvTimes-i" w:cs="AdvTimes-i"/>
          <w:i/>
          <w:sz w:val="24"/>
          <w:szCs w:val="24"/>
          <w:lang w:val="en-US"/>
        </w:rPr>
        <w:t>Journal of Personality and Social Psychology</w:t>
      </w:r>
      <w:r w:rsidRPr="00B038D3">
        <w:rPr>
          <w:rFonts w:cs="AdvTimes"/>
          <w:sz w:val="24"/>
          <w:szCs w:val="24"/>
          <w:lang w:val="en-US"/>
        </w:rPr>
        <w:t xml:space="preserve">, </w:t>
      </w:r>
      <w:r w:rsidRPr="00B038D3">
        <w:rPr>
          <w:rFonts w:eastAsia="AdvTimes-i" w:cs="AdvTimes-i"/>
          <w:sz w:val="24"/>
          <w:szCs w:val="24"/>
          <w:lang w:val="en-US"/>
        </w:rPr>
        <w:t>44</w:t>
      </w:r>
      <w:r w:rsidRPr="00B038D3">
        <w:rPr>
          <w:rFonts w:cs="AdvTimes"/>
          <w:sz w:val="24"/>
          <w:szCs w:val="24"/>
          <w:lang w:val="en-US"/>
        </w:rPr>
        <w:t>, 78-94.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LinLibertine"/>
          <w:sz w:val="24"/>
          <w:szCs w:val="24"/>
          <w:lang w:val="en-US"/>
        </w:rPr>
      </w:pPr>
      <w:r w:rsidRPr="00B038D3">
        <w:rPr>
          <w:rFonts w:cs="LinLibertine"/>
          <w:sz w:val="24"/>
          <w:szCs w:val="24"/>
          <w:lang w:val="en-US"/>
        </w:rPr>
        <w:t xml:space="preserve">Kessler, G. &amp; Bikowski, D. (2010). Developing collaborative autonomous learning abilities in computer mediated language learning: attention to meaning among students in wiki space. </w:t>
      </w:r>
      <w:r w:rsidRPr="00B038D3">
        <w:rPr>
          <w:rFonts w:cs="LinLibertine"/>
          <w:i/>
          <w:sz w:val="24"/>
          <w:szCs w:val="24"/>
          <w:lang w:val="en-US"/>
        </w:rPr>
        <w:t>Computer Assisted Language Learning</w:t>
      </w:r>
      <w:r w:rsidRPr="00B038D3">
        <w:rPr>
          <w:rFonts w:cs="LinLibertine"/>
          <w:sz w:val="24"/>
          <w:szCs w:val="24"/>
          <w:lang w:val="en-US"/>
        </w:rPr>
        <w:t>, 23(1), 41-58.</w:t>
      </w: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Khosa, D. K. &amp; Volet, S. E. (2011). Promoting effective collaborative case-based learning at university: A metacognitive intervention. </w:t>
      </w:r>
      <w:r w:rsidRPr="00B038D3">
        <w:rPr>
          <w:i/>
          <w:sz w:val="24"/>
          <w:szCs w:val="24"/>
          <w:lang w:val="en-US"/>
        </w:rPr>
        <w:t>Studies in Higher Education</w:t>
      </w:r>
      <w:r w:rsidRPr="00B038D3">
        <w:rPr>
          <w:sz w:val="24"/>
          <w:szCs w:val="24"/>
          <w:lang w:val="en-US"/>
        </w:rPr>
        <w:t xml:space="preserve">, 1, 1-20.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Kim, D. (2011). Incorporating podcasting and blogging into a core task for ESOL teacher candidates. </w:t>
      </w:r>
      <w:r w:rsidRPr="00B038D3">
        <w:rPr>
          <w:i/>
          <w:sz w:val="24"/>
          <w:szCs w:val="24"/>
          <w:lang w:val="en-US"/>
        </w:rPr>
        <w:t>Computers &amp; Education</w:t>
      </w:r>
      <w:r w:rsidRPr="00B038D3">
        <w:rPr>
          <w:sz w:val="24"/>
          <w:szCs w:val="24"/>
          <w:lang w:val="en-US"/>
        </w:rPr>
        <w:t>, 56, 632-641.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Kim, H-K. (2008). Beyond motivation: ESL/EFL teachers’ perceptions of the role of computers. </w:t>
      </w:r>
      <w:r w:rsidRPr="00B038D3">
        <w:rPr>
          <w:i/>
          <w:sz w:val="24"/>
          <w:szCs w:val="24"/>
          <w:lang w:val="en-US"/>
        </w:rPr>
        <w:t>CALICO Journal</w:t>
      </w:r>
      <w:r w:rsidRPr="00B038D3">
        <w:rPr>
          <w:sz w:val="24"/>
          <w:szCs w:val="24"/>
          <w:lang w:val="en-US"/>
        </w:rPr>
        <w:t>, 25(2), 241-259.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b/>
          <w:bCs/>
          <w:sz w:val="24"/>
          <w:szCs w:val="24"/>
          <w:lang w:val="en-US"/>
        </w:rPr>
      </w:pPr>
      <w:r w:rsidRPr="00B038D3">
        <w:rPr>
          <w:sz w:val="24"/>
          <w:szCs w:val="24"/>
          <w:lang w:val="en-US"/>
        </w:rPr>
        <w:t xml:space="preserve">Kim, J., Kang, J., Kim, S., Smith, T. W., Son, J., &amp; Berktold, J. (2010). </w:t>
      </w:r>
      <w:r w:rsidRPr="00B038D3">
        <w:rPr>
          <w:bCs/>
          <w:sz w:val="24"/>
          <w:szCs w:val="24"/>
          <w:lang w:val="en-US"/>
        </w:rPr>
        <w:t xml:space="preserve">Comparison between self-administered questionnaire and computer-assisted self-interview for supplemental survey nonresponse. </w:t>
      </w:r>
      <w:r w:rsidRPr="00B038D3">
        <w:rPr>
          <w:bCs/>
          <w:i/>
          <w:sz w:val="24"/>
          <w:szCs w:val="24"/>
          <w:lang w:val="en-US"/>
        </w:rPr>
        <w:t>Field Methods</w:t>
      </w:r>
      <w:r w:rsidRPr="00B038D3">
        <w:rPr>
          <w:bCs/>
          <w:sz w:val="24"/>
          <w:szCs w:val="24"/>
          <w:lang w:val="en-US"/>
        </w:rPr>
        <w:t>, 22(1), 57-69.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Kinginger, C. (2001). i + 1 ≠ ZPD. </w:t>
      </w:r>
      <w:r w:rsidRPr="00B038D3">
        <w:rPr>
          <w:i/>
          <w:sz w:val="24"/>
          <w:szCs w:val="24"/>
          <w:lang w:val="en-US"/>
        </w:rPr>
        <w:t>Foreign Language Annals</w:t>
      </w:r>
      <w:r w:rsidRPr="00B038D3">
        <w:rPr>
          <w:sz w:val="24"/>
          <w:szCs w:val="24"/>
          <w:lang w:val="en-US"/>
        </w:rPr>
        <w:t>, 34(5), 417-425.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Kinginger, C. (2002). Defining the Zone of Proximal Development in US foreign language education. </w:t>
      </w:r>
      <w:r w:rsidRPr="00B038D3">
        <w:rPr>
          <w:i/>
          <w:sz w:val="24"/>
          <w:szCs w:val="24"/>
          <w:lang w:val="en-US"/>
        </w:rPr>
        <w:t>Applied Linguistics</w:t>
      </w:r>
      <w:r w:rsidRPr="00B038D3">
        <w:rPr>
          <w:sz w:val="24"/>
          <w:szCs w:val="24"/>
          <w:lang w:val="en-US"/>
        </w:rPr>
        <w:t>, 23(2), 240-261.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US"/>
        </w:rPr>
      </w:pPr>
      <w:r w:rsidRPr="00B038D3">
        <w:rPr>
          <w:rFonts w:cs="AdvTimes"/>
          <w:sz w:val="24"/>
          <w:szCs w:val="24"/>
          <w:lang w:val="en-US"/>
        </w:rPr>
        <w:t xml:space="preserve">Kirschner, P. A. (2001). Using integrated electronic environments for collaborative teaching/learning. </w:t>
      </w:r>
      <w:r w:rsidRPr="00B038D3">
        <w:rPr>
          <w:rFonts w:eastAsia="AdvTimes-i" w:cs="AdvTimes-i"/>
          <w:i/>
          <w:sz w:val="24"/>
          <w:szCs w:val="24"/>
          <w:lang w:val="en-US"/>
        </w:rPr>
        <w:t>Research Dialogue in Learning and Instruction</w:t>
      </w:r>
      <w:r w:rsidRPr="00B038D3">
        <w:rPr>
          <w:rFonts w:cs="AdvTimes"/>
          <w:sz w:val="24"/>
          <w:szCs w:val="24"/>
          <w:lang w:val="en-US"/>
        </w:rPr>
        <w:t xml:space="preserve">, </w:t>
      </w:r>
      <w:r w:rsidRPr="00B038D3">
        <w:rPr>
          <w:rFonts w:eastAsia="AdvTimes-i" w:cs="AdvTimes-i"/>
          <w:sz w:val="24"/>
          <w:szCs w:val="24"/>
          <w:lang w:val="en-US"/>
        </w:rPr>
        <w:t>2</w:t>
      </w:r>
      <w:r w:rsidRPr="00B038D3">
        <w:rPr>
          <w:rFonts w:cs="AdvTimes"/>
          <w:sz w:val="24"/>
          <w:szCs w:val="24"/>
          <w:lang w:val="en-US"/>
        </w:rPr>
        <w:t>(1), 1-10.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Kirschner, P. A., Sweller, J., &amp; Clark, R. E. (2006). Why minimal guidance during instruction does not work: An analysis of the failure of constructivist, discovery, problem-based, experiential, and inquiry-based teaching. </w:t>
      </w:r>
      <w:r w:rsidRPr="00B038D3">
        <w:rPr>
          <w:rFonts w:cs="AdvPS405B7"/>
          <w:i/>
          <w:sz w:val="24"/>
          <w:szCs w:val="24"/>
          <w:lang w:val="en-US"/>
        </w:rPr>
        <w:t>Educational Psychologist</w:t>
      </w:r>
      <w:r w:rsidRPr="00B038D3">
        <w:rPr>
          <w:sz w:val="24"/>
          <w:szCs w:val="24"/>
          <w:lang w:val="en-US"/>
        </w:rPr>
        <w:t>, 41(2), 75-86.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Kitade, K. (2000). L2 learners’ discourse and SLA theories in CMC: Collaborative interaction in Internet chat. </w:t>
      </w:r>
      <w:r w:rsidRPr="00B038D3">
        <w:rPr>
          <w:i/>
          <w:sz w:val="24"/>
          <w:szCs w:val="24"/>
          <w:lang w:val="en-US"/>
        </w:rPr>
        <w:t>Computer Assisted Language Learning</w:t>
      </w:r>
      <w:r w:rsidRPr="00B038D3">
        <w:rPr>
          <w:sz w:val="24"/>
          <w:szCs w:val="24"/>
          <w:lang w:val="en-US"/>
        </w:rPr>
        <w:t>, 13(2), 143-166.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EPSTIM"/>
          <w:sz w:val="24"/>
          <w:szCs w:val="24"/>
          <w:lang w:val="en-US"/>
        </w:rPr>
      </w:pPr>
      <w:r w:rsidRPr="00B038D3">
        <w:rPr>
          <w:rFonts w:cs="AdvEPSTIM"/>
          <w:sz w:val="24"/>
          <w:szCs w:val="24"/>
          <w:lang w:val="en-US"/>
        </w:rPr>
        <w:t xml:space="preserve">Kitchen, D., &amp; McDougall, D. (1998). Collaborative learning on the Internet. </w:t>
      </w:r>
      <w:r w:rsidRPr="00B038D3">
        <w:rPr>
          <w:rFonts w:cs="AdvEPSTIM-I"/>
          <w:i/>
          <w:sz w:val="24"/>
          <w:szCs w:val="24"/>
          <w:lang w:val="en-US"/>
        </w:rPr>
        <w:t>Journal of Educational Technology Systems</w:t>
      </w:r>
      <w:r w:rsidRPr="00B038D3">
        <w:rPr>
          <w:rFonts w:cs="AdvEPSTIM-I"/>
          <w:sz w:val="24"/>
          <w:szCs w:val="24"/>
          <w:lang w:val="en-US"/>
        </w:rPr>
        <w:t>, 27</w:t>
      </w:r>
      <w:r w:rsidRPr="00B038D3">
        <w:rPr>
          <w:rFonts w:cs="AdvEPSTIM"/>
          <w:sz w:val="24"/>
          <w:szCs w:val="24"/>
          <w:lang w:val="en-US"/>
        </w:rPr>
        <w:t>(3), 245.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Klassen, R. D. &amp; Jacobs, J. (2001). Experimental comparison of web, electronic and mail survey technologies in operations management. </w:t>
      </w:r>
      <w:r w:rsidRPr="00B038D3">
        <w:rPr>
          <w:i/>
          <w:sz w:val="24"/>
          <w:szCs w:val="24"/>
          <w:lang w:val="en-US"/>
        </w:rPr>
        <w:t>Journal of Operations Management</w:t>
      </w:r>
      <w:r w:rsidRPr="00B038D3">
        <w:rPr>
          <w:sz w:val="24"/>
          <w:szCs w:val="24"/>
          <w:lang w:val="en-US"/>
        </w:rPr>
        <w:t>, 19, 713-728.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Tf90d833a.I"/>
          <w:sz w:val="24"/>
          <w:szCs w:val="24"/>
          <w:lang w:val="en-GB"/>
        </w:rPr>
      </w:pPr>
      <w:r w:rsidRPr="00B038D3">
        <w:rPr>
          <w:rFonts w:cs="AdvTT5843c571"/>
          <w:sz w:val="24"/>
          <w:szCs w:val="24"/>
          <w:lang w:val="en-GB"/>
        </w:rPr>
        <w:t xml:space="preserve">Knowles, M. S., Holton, E. F., &amp; Swanson, R. A. (1998). </w:t>
      </w:r>
      <w:r w:rsidRPr="00B038D3">
        <w:rPr>
          <w:rFonts w:cs="AdvTTf90d833a.I"/>
          <w:i/>
          <w:sz w:val="24"/>
          <w:szCs w:val="24"/>
          <w:lang w:val="en-GB"/>
        </w:rPr>
        <w:t xml:space="preserve">The adult learner: The definitive classic in adult education and </w:t>
      </w:r>
      <w:r w:rsidRPr="00B038D3">
        <w:rPr>
          <w:rFonts w:cs="AdvTTf90d833a.I"/>
          <w:i/>
          <w:sz w:val="24"/>
          <w:szCs w:val="24"/>
          <w:lang w:val="en-US"/>
        </w:rPr>
        <w:t>human resource development</w:t>
      </w:r>
      <w:r w:rsidRPr="00B038D3">
        <w:rPr>
          <w:rFonts w:cs="AdvTTf90d833a.I"/>
          <w:sz w:val="24"/>
          <w:szCs w:val="24"/>
          <w:lang w:val="en-US"/>
        </w:rPr>
        <w:t xml:space="preserve"> </w:t>
      </w:r>
      <w:r w:rsidRPr="00B038D3">
        <w:rPr>
          <w:rFonts w:cs="AdvTT5843c571"/>
          <w:sz w:val="24"/>
          <w:szCs w:val="24"/>
          <w:lang w:val="en-US"/>
        </w:rPr>
        <w:t>(5th ed.). Houston, TX: Gulf Professional Publishing.</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OT863180fb"/>
          <w:sz w:val="24"/>
          <w:szCs w:val="24"/>
          <w:lang w:val="en-US"/>
        </w:rPr>
      </w:pPr>
      <w:r w:rsidRPr="00B038D3">
        <w:rPr>
          <w:rFonts w:cs="AdvOT863180fb"/>
          <w:sz w:val="24"/>
          <w:szCs w:val="24"/>
          <w:lang w:val="en-US"/>
        </w:rPr>
        <w:t xml:space="preserve">Kohn, A. (1992). Resistance to cooperative learning: Making sense of its deletion and dilution. </w:t>
      </w:r>
      <w:r w:rsidRPr="00B038D3">
        <w:rPr>
          <w:rFonts w:cs="AdvOTb92eb7df.I"/>
          <w:i/>
          <w:sz w:val="24"/>
          <w:szCs w:val="24"/>
          <w:lang w:val="en-US"/>
        </w:rPr>
        <w:t>Journal of Education</w:t>
      </w:r>
      <w:r w:rsidRPr="00B038D3">
        <w:rPr>
          <w:rFonts w:cs="AdvOTb92eb7df.I"/>
          <w:sz w:val="24"/>
          <w:szCs w:val="24"/>
          <w:lang w:val="en-US"/>
        </w:rPr>
        <w:t>, 17(4)</w:t>
      </w:r>
      <w:r w:rsidRPr="00B038D3">
        <w:rPr>
          <w:rFonts w:cs="AdvOT863180fb"/>
          <w:sz w:val="24"/>
          <w:szCs w:val="24"/>
          <w:lang w:val="en-US"/>
        </w:rPr>
        <w:t>, 38</w:t>
      </w:r>
      <w:r w:rsidRPr="00B038D3">
        <w:rPr>
          <w:rFonts w:cs="AdvPS44A44B"/>
          <w:sz w:val="24"/>
          <w:szCs w:val="24"/>
          <w:lang w:val="en-US"/>
        </w:rPr>
        <w:t>-</w:t>
      </w:r>
      <w:r w:rsidRPr="00B038D3">
        <w:rPr>
          <w:rFonts w:cs="AdvOT863180fb"/>
          <w:sz w:val="24"/>
          <w:szCs w:val="24"/>
          <w:lang w:val="en-US"/>
        </w:rPr>
        <w:t>55.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Kollias, V., Mamalougos, N., Vamvakoussi, X., Lakkala, M., &amp; Vosniadou, S. (2005). Teachers’ attitudes to and beliefs about web-based collaborative learning environments in the context of an international implementation. </w:t>
      </w:r>
      <w:r w:rsidRPr="00B038D3">
        <w:rPr>
          <w:i/>
          <w:sz w:val="24"/>
          <w:szCs w:val="24"/>
          <w:lang w:val="en-US"/>
        </w:rPr>
        <w:t>Computers &amp; Education</w:t>
      </w:r>
      <w:r w:rsidRPr="00B038D3">
        <w:rPr>
          <w:sz w:val="24"/>
          <w:szCs w:val="24"/>
          <w:lang w:val="en-US"/>
        </w:rPr>
        <w:t xml:space="preserve">, 45, 295-315.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Koppenhaver, G. D. &amp; Shrader, C. B. (2003). Structuring the classroom for performance: Cooperative learning with instructor-assigned teams. </w:t>
      </w:r>
      <w:r w:rsidRPr="00B038D3">
        <w:rPr>
          <w:i/>
          <w:sz w:val="24"/>
          <w:szCs w:val="24"/>
          <w:lang w:val="en-US"/>
        </w:rPr>
        <w:t>Decision Sciences Journal of Innovative Education</w:t>
      </w:r>
      <w:r w:rsidRPr="00B038D3">
        <w:rPr>
          <w:sz w:val="24"/>
          <w:szCs w:val="24"/>
          <w:lang w:val="en-US"/>
        </w:rPr>
        <w:t xml:space="preserve">, 1(1), 1-21.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hotinaMT"/>
          <w:sz w:val="24"/>
          <w:szCs w:val="24"/>
          <w:lang w:val="en-US"/>
        </w:rPr>
      </w:pPr>
      <w:r w:rsidRPr="00B038D3">
        <w:rPr>
          <w:rFonts w:cs="PhotinaMT"/>
          <w:sz w:val="24"/>
          <w:szCs w:val="24"/>
          <w:lang w:val="en-US"/>
        </w:rPr>
        <w:t xml:space="preserve">Koschmann, T. (1996). Paradigm shifts and instructional technology: An introduction. In T. Koschmann (Ed.), </w:t>
      </w:r>
      <w:r w:rsidRPr="00B038D3">
        <w:rPr>
          <w:rFonts w:cs="PhotinaMT-Italic"/>
          <w:i/>
          <w:iCs/>
          <w:sz w:val="24"/>
          <w:szCs w:val="24"/>
          <w:lang w:val="en-US"/>
        </w:rPr>
        <w:t xml:space="preserve">CSCL theory and practice of an emerging paradigm </w:t>
      </w:r>
      <w:r w:rsidRPr="00B038D3">
        <w:rPr>
          <w:rFonts w:cs="PhotinaMT"/>
          <w:sz w:val="24"/>
          <w:szCs w:val="24"/>
          <w:lang w:val="en-US"/>
        </w:rPr>
        <w:t>(pp. 1-24). Mahwah, NJ: Lawrence Erlbaum Associates, Publishers.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Gulliv-R"/>
          <w:sz w:val="24"/>
          <w:szCs w:val="24"/>
          <w:lang w:val="en-US"/>
        </w:rPr>
      </w:pPr>
      <w:r w:rsidRPr="00B038D3">
        <w:rPr>
          <w:rFonts w:cs="AdvGulliv-R"/>
          <w:sz w:val="24"/>
          <w:szCs w:val="24"/>
          <w:lang w:val="en-US"/>
        </w:rPr>
        <w:t xml:space="preserve">Kracker, J. &amp; Pollio, H. R. (2003). The experience of libraries across time: Thematic analysis of undergraduate recollections of library experiences. </w:t>
      </w:r>
      <w:r w:rsidRPr="00B038D3">
        <w:rPr>
          <w:rFonts w:cs="AdvGulliv-R"/>
          <w:i/>
          <w:sz w:val="24"/>
          <w:szCs w:val="24"/>
          <w:lang w:val="en-US"/>
        </w:rPr>
        <w:t>Journal of the American Society for Information Science and Technology</w:t>
      </w:r>
      <w:r w:rsidRPr="00B038D3">
        <w:rPr>
          <w:rFonts w:cs="AdvGulliv-R"/>
          <w:sz w:val="24"/>
          <w:szCs w:val="24"/>
          <w:lang w:val="en-US"/>
        </w:rPr>
        <w:t xml:space="preserve">, 54(12), 1104-1116.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Kramarski, B. &amp; Feldman, Y. (2000). Internet in the classroom: Effects on reading comprehension, motivation and metacognitive awareness. </w:t>
      </w:r>
      <w:r w:rsidRPr="00B038D3">
        <w:rPr>
          <w:rFonts w:cs="TimesNewRomanPS-Italic"/>
          <w:i/>
          <w:iCs/>
          <w:sz w:val="24"/>
          <w:szCs w:val="24"/>
          <w:lang w:val="en-US"/>
        </w:rPr>
        <w:t>Educational Media International</w:t>
      </w:r>
      <w:r w:rsidRPr="00B038D3">
        <w:rPr>
          <w:rFonts w:cs="TimesNewRomanPS-Italic"/>
          <w:iCs/>
          <w:sz w:val="24"/>
          <w:szCs w:val="24"/>
          <w:lang w:val="en-US"/>
        </w:rPr>
        <w:t>, 37</w:t>
      </w:r>
      <w:r w:rsidRPr="00B038D3">
        <w:rPr>
          <w:rFonts w:cs="TimesNewRomanPS"/>
          <w:sz w:val="24"/>
          <w:szCs w:val="24"/>
          <w:lang w:val="en-US"/>
        </w:rPr>
        <w:t>(3), 149-155.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Krashen, S. (1981). </w:t>
      </w:r>
      <w:r w:rsidRPr="00B038D3">
        <w:rPr>
          <w:i/>
          <w:sz w:val="24"/>
          <w:szCs w:val="24"/>
          <w:lang w:val="en-US"/>
        </w:rPr>
        <w:t>Second language acquisition and learning</w:t>
      </w:r>
      <w:r w:rsidRPr="00B038D3">
        <w:rPr>
          <w:sz w:val="24"/>
          <w:szCs w:val="24"/>
          <w:lang w:val="en-US"/>
        </w:rPr>
        <w:t>. Oxford: Pergamon.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Kreijns, K., Kirschner, P. A., &amp; Jochems, W. (2003). Identifying the pitfalls for social interaction in computer-supported collaborative learning environments: A review of the research. </w:t>
      </w:r>
      <w:r w:rsidRPr="00B038D3">
        <w:rPr>
          <w:i/>
          <w:sz w:val="24"/>
          <w:szCs w:val="24"/>
          <w:lang w:val="en-US"/>
        </w:rPr>
        <w:t>Computers in Human Behavior</w:t>
      </w:r>
      <w:r w:rsidRPr="00B038D3">
        <w:rPr>
          <w:sz w:val="24"/>
          <w:szCs w:val="24"/>
          <w:lang w:val="en-US"/>
        </w:rPr>
        <w:t>, 19, 335-353.</w:t>
      </w:r>
      <w:r w:rsidRPr="00B038D3">
        <w:rPr>
          <w:i/>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Krickova, Z. &amp; Polackova, G. (2010). Meeting ESP needs of nursing students at university level: Theory and practice of ESP language teaching in nursing students at Jennesius Faculty of Medicine in Martin, Slovakia. </w:t>
      </w:r>
      <w:r w:rsidRPr="00B038D3">
        <w:rPr>
          <w:i/>
          <w:sz w:val="24"/>
          <w:szCs w:val="24"/>
          <w:lang w:val="en-US"/>
        </w:rPr>
        <w:t>The International Journal of Interdisciplinary Social Sciences</w:t>
      </w:r>
      <w:r w:rsidRPr="00B038D3">
        <w:rPr>
          <w:sz w:val="24"/>
          <w:szCs w:val="24"/>
          <w:lang w:val="en-US"/>
        </w:rPr>
        <w:t>, 5(5), 1833-1882.</w:t>
      </w:r>
      <w:r w:rsidRPr="00B038D3">
        <w:rPr>
          <w:i/>
          <w:sz w:val="24"/>
          <w:szCs w:val="24"/>
          <w:lang w:val="en-US"/>
        </w:rPr>
        <w:t xml:space="preserve"> </w:t>
      </w:r>
      <w:r w:rsidRPr="00B038D3">
        <w:rP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Kvale, S. (1996). </w:t>
      </w:r>
      <w:r w:rsidRPr="00B038D3">
        <w:rPr>
          <w:i/>
          <w:sz w:val="24"/>
          <w:szCs w:val="24"/>
          <w:lang w:val="en-US"/>
        </w:rPr>
        <w:t>InterViews: An introduction to qualitative research interviewing</w:t>
      </w:r>
      <w:r w:rsidRPr="00B038D3">
        <w:rPr>
          <w:sz w:val="24"/>
          <w:szCs w:val="24"/>
          <w:lang w:val="en-US"/>
        </w:rPr>
        <w:t>. Thousand Oaks, CA: Sage Publications, Inc.</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Kwak, N. &amp; Radler, B. (2002). A comparison between mail and web surveys: Response pattern, respondent profile, and data quality. </w:t>
      </w:r>
      <w:r w:rsidRPr="00B038D3">
        <w:rPr>
          <w:i/>
          <w:sz w:val="24"/>
          <w:szCs w:val="24"/>
          <w:lang w:val="en-US"/>
        </w:rPr>
        <w:t>Journal of Official Statistics</w:t>
      </w:r>
      <w:r w:rsidRPr="00B038D3">
        <w:rPr>
          <w:sz w:val="24"/>
          <w:szCs w:val="24"/>
          <w:lang w:val="en-US"/>
        </w:rPr>
        <w:t>, 18, 257-73.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Labaree, R. V. (2002). The risk of ‘going observationalist’: Negotiating the hidden dilemmas of being an insider participant observer. </w:t>
      </w:r>
      <w:r w:rsidRPr="00B038D3">
        <w:rPr>
          <w:i/>
          <w:sz w:val="24"/>
          <w:szCs w:val="24"/>
          <w:lang w:val="en-US"/>
        </w:rPr>
        <w:t>Qualitative Research</w:t>
      </w:r>
      <w:r w:rsidRPr="00B038D3">
        <w:rPr>
          <w:sz w:val="24"/>
          <w:szCs w:val="24"/>
          <w:lang w:val="en-US"/>
        </w:rPr>
        <w:t>, 2(1), 97-122.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Labour, M. (2001). Social constructivism and CALL: evaluating some interactive features of network-based authoring tools. </w:t>
      </w:r>
      <w:r w:rsidRPr="00B038D3">
        <w:rPr>
          <w:i/>
          <w:sz w:val="24"/>
          <w:szCs w:val="24"/>
          <w:lang w:val="en-US"/>
        </w:rPr>
        <w:t>ReCALL</w:t>
      </w:r>
      <w:r w:rsidRPr="00B038D3">
        <w:rPr>
          <w:sz w:val="24"/>
          <w:szCs w:val="24"/>
          <w:lang w:val="en-US"/>
        </w:rPr>
        <w:t xml:space="preserve">, 13(1), 32-46.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Lackstrom, J., Selinker, L., &amp; Trimble, L. (1973). Technical rhetorical principles and grammatical choice. </w:t>
      </w:r>
      <w:r w:rsidRPr="00B038D3">
        <w:rPr>
          <w:i/>
          <w:iCs/>
          <w:sz w:val="24"/>
          <w:szCs w:val="24"/>
          <w:lang w:val="en-US"/>
        </w:rPr>
        <w:t xml:space="preserve">English Teaching Forum, </w:t>
      </w:r>
      <w:r w:rsidRPr="00B038D3">
        <w:rPr>
          <w:sz w:val="24"/>
          <w:szCs w:val="24"/>
          <w:lang w:val="en-US"/>
        </w:rPr>
        <w:t>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Lai, G. &amp; Calandra, B. (2010). Examining the effects of computer-based scaffolds on novice teachers’ reflective journal writing. </w:t>
      </w:r>
      <w:r w:rsidRPr="00B038D3">
        <w:rPr>
          <w:i/>
          <w:sz w:val="24"/>
          <w:szCs w:val="24"/>
          <w:lang w:val="en-US"/>
        </w:rPr>
        <w:t>Educational Technology, Research and Development</w:t>
      </w:r>
      <w:r w:rsidRPr="00B038D3">
        <w:rPr>
          <w:sz w:val="24"/>
          <w:szCs w:val="24"/>
          <w:lang w:val="en-US"/>
        </w:rPr>
        <w:t>, 58, 421-437.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Lam, T. C. M., Green, K. E., &amp; Bordignon, C. (2002). Effects of item grouping and position of the ‘Don’t Know’ option on questionnaire response. </w:t>
      </w:r>
      <w:r w:rsidRPr="00B038D3">
        <w:rPr>
          <w:i/>
          <w:sz w:val="24"/>
          <w:szCs w:val="24"/>
          <w:lang w:val="en-US"/>
        </w:rPr>
        <w:t>Field Methods</w:t>
      </w:r>
      <w:r w:rsidRPr="00B038D3">
        <w:rPr>
          <w:sz w:val="24"/>
          <w:szCs w:val="24"/>
          <w:lang w:val="en-US"/>
        </w:rPr>
        <w:t>, 14(4), 418-432.</w:t>
      </w: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lastRenderedPageBreak/>
        <w:t xml:space="preserve">Lam, Y. (2000). Technophilia vs technophobia: A preliminary look at why second-language teachers do or do not use technology in their classrooms. </w:t>
      </w:r>
      <w:r w:rsidRPr="00B038D3">
        <w:rPr>
          <w:rFonts w:cs="TimesNewRomanPS-Italic"/>
          <w:i/>
          <w:iCs/>
          <w:sz w:val="24"/>
          <w:szCs w:val="24"/>
          <w:lang w:val="en-US"/>
        </w:rPr>
        <w:t>The Canadian Modern Language Review</w:t>
      </w:r>
      <w:r w:rsidRPr="00B038D3">
        <w:rPr>
          <w:rFonts w:cs="TimesNewRomanPS-Italic"/>
          <w:iCs/>
          <w:sz w:val="24"/>
          <w:szCs w:val="24"/>
          <w:lang w:val="en-US"/>
        </w:rPr>
        <w:t>, 56</w:t>
      </w:r>
      <w:r w:rsidRPr="00B038D3">
        <w:rPr>
          <w:rFonts w:cs="TimesNewRomanPS"/>
          <w:sz w:val="24"/>
          <w:szCs w:val="24"/>
          <w:lang w:val="en-US"/>
        </w:rPr>
        <w:t>(3), 389-420.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Lamb, T. &amp; Reinders, H. (2007). </w:t>
      </w:r>
      <w:r w:rsidRPr="00B038D3">
        <w:rPr>
          <w:rStyle w:val="Emphasis"/>
          <w:sz w:val="24"/>
          <w:szCs w:val="24"/>
          <w:lang w:val="en-US"/>
        </w:rPr>
        <w:t>Learner and teacher autonomy: Concepts</w:t>
      </w:r>
      <w:r w:rsidRPr="00B038D3">
        <w:rPr>
          <w:i/>
          <w:sz w:val="24"/>
          <w:szCs w:val="24"/>
          <w:lang w:val="en-GB"/>
        </w:rPr>
        <w:t>,</w:t>
      </w:r>
      <w:r w:rsidRPr="00B038D3">
        <w:rPr>
          <w:i/>
          <w:sz w:val="24"/>
          <w:szCs w:val="24"/>
          <w:lang w:val="en-US"/>
        </w:rPr>
        <w:t xml:space="preserve"> realities</w:t>
      </w:r>
      <w:r w:rsidRPr="00B038D3">
        <w:rPr>
          <w:sz w:val="24"/>
          <w:szCs w:val="24"/>
          <w:lang w:val="en-US"/>
        </w:rPr>
        <w:t xml:space="preserve"> </w:t>
      </w:r>
      <w:r w:rsidRPr="00B038D3">
        <w:rPr>
          <w:i/>
          <w:sz w:val="24"/>
          <w:szCs w:val="24"/>
          <w:lang w:val="en-US"/>
        </w:rPr>
        <w:t>and responses</w:t>
      </w:r>
      <w:r w:rsidRPr="00B038D3">
        <w:rPr>
          <w:sz w:val="24"/>
          <w:szCs w:val="24"/>
          <w:lang w:val="en-US"/>
        </w:rPr>
        <w:t>. Amsterdam: John Benjamins.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Baskerville-Roman"/>
          <w:sz w:val="24"/>
          <w:szCs w:val="24"/>
          <w:lang w:val="en-US"/>
        </w:rPr>
      </w:pPr>
      <w:r w:rsidRPr="00B038D3">
        <w:rPr>
          <w:rFonts w:cs="NewBaskerville-Roman"/>
          <w:sz w:val="24"/>
          <w:szCs w:val="24"/>
          <w:lang w:val="en-US"/>
        </w:rPr>
        <w:t xml:space="preserve">Lantolf, J. P. &amp; Pavlenko, A. (1995). Sociocultural theory and second language acquisition. </w:t>
      </w:r>
      <w:r w:rsidRPr="00B038D3">
        <w:rPr>
          <w:rFonts w:cs="NewBaskerville-Italic"/>
          <w:i/>
          <w:iCs/>
          <w:sz w:val="24"/>
          <w:szCs w:val="24"/>
          <w:lang w:val="en-US"/>
        </w:rPr>
        <w:t>Annual Review of Applied Linguistics</w:t>
      </w:r>
      <w:r w:rsidRPr="00B038D3">
        <w:rPr>
          <w:rFonts w:cs="NewBaskerville-Roman"/>
          <w:sz w:val="24"/>
          <w:szCs w:val="24"/>
          <w:lang w:val="en-US"/>
        </w:rPr>
        <w:t xml:space="preserve">, </w:t>
      </w:r>
      <w:r w:rsidRPr="00B038D3">
        <w:rPr>
          <w:rFonts w:cs="NewBaskerville-Italic"/>
          <w:iCs/>
          <w:sz w:val="24"/>
          <w:szCs w:val="24"/>
          <w:lang w:val="en-US"/>
        </w:rPr>
        <w:t>15</w:t>
      </w:r>
      <w:r w:rsidRPr="00B038D3">
        <w:rPr>
          <w:rFonts w:cs="NewBaskerville-Roman"/>
          <w:sz w:val="24"/>
          <w:szCs w:val="24"/>
          <w:lang w:val="en-US"/>
        </w:rPr>
        <w:t>, 108-124.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Lantolf, J. P. &amp; Poehner, M. E. (Eds.) (2008). </w:t>
      </w:r>
      <w:r w:rsidRPr="00B038D3">
        <w:rPr>
          <w:i/>
          <w:iCs/>
          <w:sz w:val="24"/>
          <w:szCs w:val="24"/>
          <w:lang w:val="en-US"/>
        </w:rPr>
        <w:t>Sociocultural theory and the teaching of second languages</w:t>
      </w:r>
      <w:r w:rsidRPr="00B038D3">
        <w:rPr>
          <w:sz w:val="24"/>
          <w:szCs w:val="24"/>
          <w:lang w:val="en-US"/>
        </w:rPr>
        <w:t>. London: Equinox.</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Lantolf, J. P. &amp; Thorne, S. L. (2006). </w:t>
      </w:r>
      <w:r w:rsidRPr="00B038D3">
        <w:rPr>
          <w:i/>
          <w:iCs/>
          <w:sz w:val="24"/>
          <w:szCs w:val="24"/>
          <w:lang w:val="en-US"/>
        </w:rPr>
        <w:t>Sociocultural theory and the genesis of second language development</w:t>
      </w:r>
      <w:r w:rsidRPr="00B038D3">
        <w:rPr>
          <w:sz w:val="24"/>
          <w:szCs w:val="24"/>
          <w:lang w:val="en-US"/>
        </w:rPr>
        <w:t>. Oxford: Oxford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Larusson, J. A. &amp; Alterman, R. (2009). Wikis to support the ‘collaborative’ part of collaborative learning. </w:t>
      </w:r>
      <w:r w:rsidRPr="00B038D3">
        <w:rPr>
          <w:i/>
          <w:sz w:val="24"/>
          <w:szCs w:val="24"/>
          <w:lang w:val="en-US"/>
        </w:rPr>
        <w:t>Computer-Supported Collaborative Learning</w:t>
      </w:r>
      <w:r w:rsidRPr="00B038D3">
        <w:rPr>
          <w:sz w:val="24"/>
          <w:szCs w:val="24"/>
          <w:lang w:val="en-US"/>
        </w:rPr>
        <w:t xml:space="preserve">, 4, 371-402.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Lave, J. &amp; Wenger, E. (1991). </w:t>
      </w:r>
      <w:r w:rsidRPr="00B038D3">
        <w:rPr>
          <w:rFonts w:cs="AdvPS405B7"/>
          <w:i/>
          <w:sz w:val="24"/>
          <w:szCs w:val="24"/>
          <w:lang w:val="en-US"/>
        </w:rPr>
        <w:t>Situated learning</w:t>
      </w:r>
      <w:r w:rsidRPr="00B038D3">
        <w:rPr>
          <w:sz w:val="24"/>
          <w:szCs w:val="24"/>
          <w:lang w:val="en-US"/>
        </w:rPr>
        <w:t>. 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Lazaraton, A. (1995). Qualitative research in applied linguistics: A progress report. </w:t>
      </w:r>
      <w:r w:rsidRPr="00B038D3">
        <w:rPr>
          <w:i/>
          <w:sz w:val="24"/>
          <w:szCs w:val="24"/>
          <w:lang w:val="en-US"/>
        </w:rPr>
        <w:t>TESOL Quarterly</w:t>
      </w:r>
      <w:r w:rsidRPr="00B038D3">
        <w:rPr>
          <w:sz w:val="24"/>
          <w:szCs w:val="24"/>
          <w:lang w:val="en-US"/>
        </w:rPr>
        <w:t>, 29(3), 455-472.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LeCompte, M. &amp; Preissle, J. (1993). </w:t>
      </w:r>
      <w:r w:rsidRPr="00B038D3">
        <w:rPr>
          <w:i/>
          <w:sz w:val="24"/>
          <w:szCs w:val="24"/>
          <w:lang w:val="en-US"/>
        </w:rPr>
        <w:t>Ethnography and qualitative design in educational research</w:t>
      </w:r>
      <w:r w:rsidRPr="00B038D3">
        <w:rPr>
          <w:sz w:val="24"/>
          <w:szCs w:val="24"/>
          <w:lang w:val="en-US"/>
        </w:rPr>
        <w:t xml:space="preserve"> (2</w:t>
      </w:r>
      <w:r w:rsidRPr="00B038D3">
        <w:rPr>
          <w:sz w:val="24"/>
          <w:szCs w:val="24"/>
          <w:vertAlign w:val="superscript"/>
          <w:lang w:val="en-US"/>
        </w:rPr>
        <w:t>nd</w:t>
      </w:r>
      <w:r w:rsidRPr="00B038D3">
        <w:rPr>
          <w:sz w:val="24"/>
          <w:szCs w:val="24"/>
          <w:lang w:val="en-US"/>
        </w:rPr>
        <w:t xml:space="preserve"> ed.). London: Academic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US"/>
        </w:rPr>
      </w:pPr>
      <w:r w:rsidRPr="00B038D3">
        <w:rPr>
          <w:rFonts w:cs="AdvTimes"/>
          <w:sz w:val="24"/>
          <w:szCs w:val="24"/>
          <w:lang w:val="en-US"/>
        </w:rPr>
        <w:t xml:space="preserve">Lee, L. (2002). Synchronous online exchanges: A study of modification devices on non-native discourse. </w:t>
      </w:r>
      <w:r w:rsidRPr="00B038D3">
        <w:rPr>
          <w:rFonts w:eastAsia="AdvTimes-i" w:cs="AdvTimes-i"/>
          <w:i/>
          <w:sz w:val="24"/>
          <w:szCs w:val="24"/>
          <w:lang w:val="en-US"/>
        </w:rPr>
        <w:t>System</w:t>
      </w:r>
      <w:r w:rsidRPr="00B038D3">
        <w:rPr>
          <w:rFonts w:cs="AdvTimes"/>
          <w:sz w:val="24"/>
          <w:szCs w:val="24"/>
          <w:lang w:val="en-US"/>
        </w:rPr>
        <w:t xml:space="preserve">, </w:t>
      </w:r>
      <w:r w:rsidRPr="00B038D3">
        <w:rPr>
          <w:rFonts w:eastAsia="AdvTimes-i" w:cs="AdvTimes-i"/>
          <w:sz w:val="24"/>
          <w:szCs w:val="24"/>
          <w:lang w:val="en-US"/>
        </w:rPr>
        <w:t>30</w:t>
      </w:r>
      <w:r w:rsidRPr="00B038D3">
        <w:rPr>
          <w:rFonts w:cs="AdvTimes"/>
          <w:sz w:val="24"/>
          <w:szCs w:val="24"/>
          <w:lang w:val="en-US"/>
        </w:rPr>
        <w:t>, 275-288.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Lehtonen, T. &amp; Tuomainen, S. (2003). CSCL - a tool to motivate foreign language learners: The Finnish application. </w:t>
      </w:r>
      <w:r w:rsidRPr="00B038D3">
        <w:rPr>
          <w:i/>
          <w:sz w:val="24"/>
          <w:szCs w:val="24"/>
          <w:lang w:val="en-US"/>
        </w:rPr>
        <w:t>ReCALL</w:t>
      </w:r>
      <w:r w:rsidRPr="00B038D3">
        <w:rPr>
          <w:sz w:val="24"/>
          <w:szCs w:val="24"/>
          <w:lang w:val="en-US"/>
        </w:rPr>
        <w:t>, 15(1), 51-67.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US"/>
        </w:rPr>
      </w:pPr>
      <w:r w:rsidRPr="00B038D3">
        <w:rPr>
          <w:rFonts w:cs="AdvPS405B6"/>
          <w:sz w:val="24"/>
          <w:szCs w:val="24"/>
          <w:lang w:val="en-US"/>
        </w:rPr>
        <w:t xml:space="preserve">Lejk, M., Wyvill, M., &amp; Farrow, S. (1999). Group assessment in systems analysis and design: A comparison of the performance of streamed and mixed ability groups. </w:t>
      </w:r>
      <w:r w:rsidRPr="00B038D3">
        <w:rPr>
          <w:rFonts w:cs="AdvPS405B7"/>
          <w:i/>
          <w:sz w:val="24"/>
          <w:szCs w:val="24"/>
          <w:lang w:val="en-US"/>
        </w:rPr>
        <w:t>Assessment and Evaluation in Higher Education</w:t>
      </w:r>
      <w:r w:rsidRPr="00B038D3">
        <w:rPr>
          <w:rFonts w:cs="AdvPS405B6"/>
          <w:sz w:val="24"/>
          <w:szCs w:val="24"/>
          <w:lang w:val="en-US"/>
        </w:rPr>
        <w:t>, 24(1), 5-14.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Lemke, J. L. (1998). </w:t>
      </w:r>
      <w:hyperlink r:id="rId16" w:history="1">
        <w:proofErr w:type="gramStart"/>
        <w:r w:rsidRPr="00B038D3">
          <w:rPr>
            <w:rStyle w:val="Hyperlink"/>
            <w:rFonts w:cstheme="minorHAnsi"/>
            <w:color w:val="auto"/>
            <w:sz w:val="24"/>
            <w:szCs w:val="24"/>
            <w:u w:val="none"/>
            <w:lang w:val="en-US"/>
          </w:rPr>
          <w:t>Analysing verbal data: Principles, methods, and problems</w:t>
        </w:r>
      </w:hyperlink>
      <w:r w:rsidRPr="00B038D3">
        <w:rPr>
          <w:rStyle w:val="Hyperlink"/>
          <w:rFonts w:cstheme="minorHAnsi"/>
          <w:color w:val="auto"/>
          <w:sz w:val="24"/>
          <w:szCs w:val="24"/>
          <w:u w:val="none"/>
          <w:lang w:val="en-US"/>
        </w:rPr>
        <w:t>.</w:t>
      </w:r>
      <w:proofErr w:type="gramEnd"/>
      <w:r w:rsidRPr="00B038D3">
        <w:rPr>
          <w:sz w:val="24"/>
          <w:szCs w:val="24"/>
          <w:lang w:val="en-US"/>
        </w:rPr>
        <w:t xml:space="preserve"> In K. Tobin &amp; B. Fraser (Eds.), </w:t>
      </w:r>
      <w:r w:rsidRPr="00B038D3">
        <w:rPr>
          <w:i/>
          <w:iCs/>
          <w:sz w:val="24"/>
          <w:szCs w:val="24"/>
          <w:lang w:val="en-US"/>
        </w:rPr>
        <w:t>International handbook of science education</w:t>
      </w:r>
      <w:r w:rsidRPr="00B038D3">
        <w:rPr>
          <w:sz w:val="24"/>
          <w:szCs w:val="24"/>
          <w:lang w:val="en-US"/>
        </w:rPr>
        <w:t xml:space="preserve"> (pp. 1175-1189). Netherlands: Kluwer.</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US"/>
        </w:rPr>
      </w:pPr>
      <w:r w:rsidRPr="00B038D3">
        <w:rPr>
          <w:rFonts w:cs="AdvTimes"/>
          <w:sz w:val="24"/>
          <w:szCs w:val="24"/>
          <w:lang w:val="en-US"/>
        </w:rPr>
        <w:t xml:space="preserve">Leuf, B. &amp; Cunningham, W. (2001). </w:t>
      </w:r>
      <w:r w:rsidRPr="00B038D3">
        <w:rPr>
          <w:rFonts w:eastAsia="AdvTimes-i" w:cs="AdvTimes-i"/>
          <w:i/>
          <w:sz w:val="24"/>
          <w:szCs w:val="24"/>
          <w:lang w:val="en-US"/>
        </w:rPr>
        <w:t>The wiki way: Quick collaboration on the web</w:t>
      </w:r>
      <w:r w:rsidRPr="00B038D3">
        <w:rPr>
          <w:rFonts w:cs="AdvTimes"/>
          <w:sz w:val="24"/>
          <w:szCs w:val="24"/>
          <w:lang w:val="en-US"/>
        </w:rPr>
        <w:t>. Boston, MA: Addison-Wesley Longman Publishing Co.</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rial-ItalicMT"/>
          <w:iCs/>
          <w:sz w:val="24"/>
          <w:szCs w:val="24"/>
          <w:lang w:val="en-US"/>
        </w:rPr>
      </w:pPr>
      <w:r w:rsidRPr="00B038D3">
        <w:rPr>
          <w:sz w:val="24"/>
          <w:szCs w:val="24"/>
          <w:lang w:val="en-US"/>
        </w:rPr>
        <w:t xml:space="preserve">Lew, M. D. N. &amp; Schmidt, H. G. (2007). Online reflection journals: Learning through assessment. </w:t>
      </w:r>
      <w:r w:rsidRPr="00B038D3">
        <w:rPr>
          <w:rFonts w:cs="Arial-ItalicMT"/>
          <w:i/>
          <w:iCs/>
          <w:sz w:val="24"/>
          <w:szCs w:val="24"/>
          <w:lang w:val="en-US"/>
        </w:rPr>
        <w:t>Proceedings ascilite Singapore: Concise paper</w:t>
      </w:r>
      <w:r w:rsidRPr="00B038D3">
        <w:rPr>
          <w:rFonts w:cs="Arial-ItalicMT"/>
          <w:iCs/>
          <w:sz w:val="24"/>
          <w:szCs w:val="24"/>
          <w:lang w:val="en-US"/>
        </w:rPr>
        <w:t xml:space="preserve"> (pp. 578-582).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Lewis, M. (1993). </w:t>
      </w:r>
      <w:r w:rsidRPr="00B038D3">
        <w:rPr>
          <w:rStyle w:val="Emphasis"/>
          <w:sz w:val="24"/>
          <w:szCs w:val="24"/>
          <w:lang w:val="en-US"/>
        </w:rPr>
        <w:t>The lexical approach</w:t>
      </w:r>
      <w:r w:rsidRPr="00B038D3">
        <w:rPr>
          <w:sz w:val="24"/>
          <w:szCs w:val="24"/>
          <w:lang w:val="en-US"/>
        </w:rPr>
        <w:t>. Hove: Language Teaching Publications.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US"/>
        </w:rPr>
      </w:pPr>
      <w:r w:rsidRPr="00B038D3">
        <w:rPr>
          <w:rFonts w:cs="Trebuchet MS"/>
          <w:sz w:val="24"/>
          <w:szCs w:val="24"/>
          <w:lang w:val="en-US"/>
        </w:rPr>
        <w:lastRenderedPageBreak/>
        <w:t xml:space="preserve">Li, D. (2012). Scaffolding adult learners of English in learning target form in a Hong Kong EFL university classroom. </w:t>
      </w:r>
      <w:r w:rsidRPr="00B038D3">
        <w:rPr>
          <w:rFonts w:cs="Trebuchet MS"/>
          <w:i/>
          <w:sz w:val="24"/>
          <w:szCs w:val="24"/>
          <w:lang w:val="en-US"/>
        </w:rPr>
        <w:t>Innovation in Language Learning and Teaching</w:t>
      </w:r>
      <w:r w:rsidRPr="00B038D3">
        <w:rPr>
          <w:rFonts w:cs="Trebuchet MS"/>
          <w:sz w:val="24"/>
          <w:szCs w:val="24"/>
          <w:lang w:val="en-US"/>
        </w:rPr>
        <w:t>, 6(2), 127-144.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Lin, M. &amp; Bates, A. B. (2010). Home visits: How do they affect teachers’ beliefs about teaching and diversity. </w:t>
      </w:r>
      <w:r w:rsidRPr="00B038D3">
        <w:rPr>
          <w:i/>
          <w:sz w:val="24"/>
          <w:szCs w:val="24"/>
          <w:lang w:val="en-US"/>
        </w:rPr>
        <w:t>Early Childhood Education Journal</w:t>
      </w:r>
      <w:r w:rsidRPr="00B038D3">
        <w:rPr>
          <w:sz w:val="24"/>
          <w:szCs w:val="24"/>
          <w:lang w:val="en-US"/>
        </w:rPr>
        <w:t>, 38, 179-185.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Lincoln, Y. S. &amp; Guba, E. (1985). </w:t>
      </w:r>
      <w:r w:rsidRPr="00B038D3">
        <w:rPr>
          <w:i/>
          <w:sz w:val="24"/>
          <w:szCs w:val="24"/>
          <w:lang w:val="en-US"/>
        </w:rPr>
        <w:t>Naturalistic inquiry</w:t>
      </w:r>
      <w:r w:rsidRPr="00B038D3">
        <w:rPr>
          <w:sz w:val="24"/>
          <w:szCs w:val="24"/>
          <w:lang w:val="en-US"/>
        </w:rPr>
        <w:t>. Newbury Park,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Lipponen L., Rahikainen M., Hakkarainen K., &amp; Palonen T. (2003). Effective participation and discourse through a computer network: Investigating elementary students’ computer-supported interaction. </w:t>
      </w:r>
      <w:r w:rsidRPr="00B038D3">
        <w:rPr>
          <w:rFonts w:cs="Times-Italic"/>
          <w:i/>
          <w:iCs/>
          <w:sz w:val="24"/>
          <w:szCs w:val="24"/>
          <w:lang w:val="en-US"/>
        </w:rPr>
        <w:t>Journal of Educational Computing Research</w:t>
      </w:r>
      <w:r w:rsidRPr="00B038D3">
        <w:rPr>
          <w:rFonts w:cs="Times-Italic"/>
          <w:iCs/>
          <w:sz w:val="24"/>
          <w:szCs w:val="24"/>
          <w:lang w:val="en-US"/>
        </w:rPr>
        <w:t>,</w:t>
      </w:r>
      <w:r w:rsidRPr="00B038D3">
        <w:rPr>
          <w:rFonts w:cs="Times-Italic"/>
          <w:i/>
          <w:iCs/>
          <w:sz w:val="24"/>
          <w:szCs w:val="24"/>
          <w:lang w:val="en-US"/>
        </w:rPr>
        <w:t xml:space="preserve"> </w:t>
      </w:r>
      <w:r w:rsidRPr="00B038D3">
        <w:rPr>
          <w:rFonts w:cs="Times-Bold"/>
          <w:bCs/>
          <w:sz w:val="24"/>
          <w:szCs w:val="24"/>
          <w:lang w:val="en-US"/>
        </w:rPr>
        <w:t>27</w:t>
      </w:r>
      <w:r w:rsidRPr="00B038D3">
        <w:rPr>
          <w:rFonts w:cs="Times-Roman"/>
          <w:sz w:val="24"/>
          <w:szCs w:val="24"/>
          <w:lang w:val="en-US"/>
        </w:rPr>
        <w:t>, 355-384.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rFonts w:cs="Times New Roman"/>
          <w:sz w:val="24"/>
          <w:szCs w:val="24"/>
          <w:lang w:val="en-GB"/>
        </w:rPr>
        <w:t xml:space="preserve">Little, D. (1991). </w:t>
      </w:r>
      <w:r w:rsidRPr="00B038D3">
        <w:rPr>
          <w:rFonts w:cs="Times New Roman"/>
          <w:i/>
          <w:iCs/>
          <w:sz w:val="24"/>
          <w:szCs w:val="24"/>
          <w:lang w:val="en-GB"/>
        </w:rPr>
        <w:t>Learner autonomy 1: Definitions, issues and problems</w:t>
      </w:r>
      <w:r w:rsidRPr="00B038D3">
        <w:rPr>
          <w:rFonts w:cs="Times New Roman"/>
          <w:sz w:val="24"/>
          <w:szCs w:val="24"/>
          <w:lang w:val="en-GB"/>
        </w:rPr>
        <w:t>. Dublin: Authentik.</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Italic"/>
          <w:iCs/>
          <w:sz w:val="24"/>
          <w:szCs w:val="24"/>
          <w:lang w:val="en-US"/>
        </w:rPr>
      </w:pPr>
      <w:r w:rsidRPr="00B038D3">
        <w:rPr>
          <w:rFonts w:cs="TimesNewRomanPS"/>
          <w:sz w:val="24"/>
          <w:szCs w:val="24"/>
          <w:lang w:val="en-US"/>
        </w:rPr>
        <w:t xml:space="preserve">Little, J. W. (2003). Inside teacher community: Representations of classroom practice. </w:t>
      </w:r>
      <w:r w:rsidRPr="00B038D3">
        <w:rPr>
          <w:rFonts w:cs="TimesNewRomanPS-Italic"/>
          <w:i/>
          <w:iCs/>
          <w:sz w:val="24"/>
          <w:szCs w:val="24"/>
          <w:lang w:val="en-US"/>
        </w:rPr>
        <w:t>Teachers College Record</w:t>
      </w:r>
      <w:r w:rsidRPr="00B038D3">
        <w:rPr>
          <w:rFonts w:cs="TimesNewRomanPS-Italic"/>
          <w:iCs/>
          <w:sz w:val="24"/>
          <w:szCs w:val="24"/>
          <w:lang w:val="en-US"/>
        </w:rPr>
        <w:t>, 105</w:t>
      </w:r>
      <w:r w:rsidRPr="00B038D3">
        <w:rPr>
          <w:rFonts w:cs="TimesNewRomanPS"/>
          <w:sz w:val="24"/>
          <w:szCs w:val="24"/>
          <w:lang w:val="en-US"/>
        </w:rPr>
        <w:t>, 913-945.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Courier"/>
          <w:sz w:val="24"/>
          <w:szCs w:val="24"/>
          <w:lang w:val="en-US"/>
        </w:rPr>
      </w:pPr>
      <w:r w:rsidRPr="00B038D3">
        <w:rPr>
          <w:rFonts w:cs="Courier"/>
          <w:sz w:val="24"/>
          <w:szCs w:val="24"/>
          <w:lang w:val="en-US"/>
        </w:rPr>
        <w:t xml:space="preserve">Lockhart, C. &amp; Ng, P. (1993). How useful is peer response? </w:t>
      </w:r>
      <w:r w:rsidRPr="00B038D3">
        <w:rPr>
          <w:rFonts w:cs="Courier"/>
          <w:i/>
          <w:sz w:val="24"/>
          <w:szCs w:val="24"/>
          <w:lang w:val="en-US"/>
        </w:rPr>
        <w:t>Perspectives: Working papers of the Department of English, City Polytechnic of Hong Kong</w:t>
      </w:r>
      <w:r w:rsidRPr="00B038D3">
        <w:rPr>
          <w:rFonts w:cs="Courier"/>
          <w:sz w:val="24"/>
          <w:szCs w:val="24"/>
          <w:lang w:val="en-US"/>
        </w:rPr>
        <w:t>, 5(1), 17-29.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Lofland, J. &amp; Lofland, L. H. (1995). </w:t>
      </w:r>
      <w:r w:rsidRPr="00B038D3">
        <w:rPr>
          <w:i/>
          <w:sz w:val="24"/>
          <w:szCs w:val="24"/>
          <w:lang w:val="en-US"/>
        </w:rPr>
        <w:t>Analyzing social settings: A guide to qualitative observation and analysis</w:t>
      </w:r>
      <w:r w:rsidRPr="00B038D3">
        <w:rPr>
          <w:sz w:val="24"/>
          <w:szCs w:val="24"/>
          <w:lang w:val="en-US"/>
        </w:rPr>
        <w:t xml:space="preserve">. Belmont, CA: Wadsworth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Lopata, C., Miller, K., &amp; Miller, R. (2003). Survey of actual and preferred use of cooperative learning among exemplar teachers. </w:t>
      </w:r>
      <w:r w:rsidRPr="00B038D3">
        <w:rPr>
          <w:rFonts w:cs="TimesNewRomanPS"/>
          <w:i/>
          <w:sz w:val="24"/>
          <w:szCs w:val="24"/>
          <w:lang w:val="en-US"/>
        </w:rPr>
        <w:t>The</w:t>
      </w:r>
      <w:r w:rsidRPr="00B038D3">
        <w:rPr>
          <w:rFonts w:cs="TimesNewRomanPS"/>
          <w:sz w:val="24"/>
          <w:szCs w:val="24"/>
          <w:lang w:val="en-US"/>
        </w:rPr>
        <w:t xml:space="preserve"> </w:t>
      </w:r>
      <w:r w:rsidRPr="00B038D3">
        <w:rPr>
          <w:rFonts w:cs="TimesNewRomanPS-Italic"/>
          <w:i/>
          <w:iCs/>
          <w:sz w:val="24"/>
          <w:szCs w:val="24"/>
          <w:lang w:val="en-US"/>
        </w:rPr>
        <w:t>Journal of Educational Research</w:t>
      </w:r>
      <w:r w:rsidRPr="00B038D3">
        <w:rPr>
          <w:rFonts w:cs="TimesNewRomanPS-Italic"/>
          <w:iCs/>
          <w:sz w:val="24"/>
          <w:szCs w:val="24"/>
          <w:lang w:val="en-US"/>
        </w:rPr>
        <w:t>,</w:t>
      </w:r>
      <w:r w:rsidRPr="00B038D3">
        <w:rPr>
          <w:rFonts w:cs="TimesNewRomanPS-Italic"/>
          <w:i/>
          <w:iCs/>
          <w:sz w:val="24"/>
          <w:szCs w:val="24"/>
          <w:lang w:val="en-US"/>
        </w:rPr>
        <w:t xml:space="preserve"> </w:t>
      </w:r>
      <w:r w:rsidRPr="00B038D3">
        <w:rPr>
          <w:rFonts w:cs="TimesNewRomanPS"/>
          <w:sz w:val="24"/>
          <w:szCs w:val="24"/>
          <w:lang w:val="en-US"/>
        </w:rPr>
        <w:t>96(4), 232-239.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Loschky, L. (1994). Comprehensible input and second language acquisition: What is the relationship? </w:t>
      </w:r>
      <w:r w:rsidRPr="00B038D3">
        <w:rPr>
          <w:rFonts w:eastAsia="AdvTimes-i" w:cs="AdvTimes-i"/>
          <w:i/>
          <w:sz w:val="24"/>
          <w:szCs w:val="24"/>
          <w:lang w:val="en-US"/>
        </w:rPr>
        <w:t>Studies in Second Language Acquisition</w:t>
      </w:r>
      <w:r w:rsidRPr="00B038D3">
        <w:rPr>
          <w:sz w:val="24"/>
          <w:szCs w:val="24"/>
          <w:lang w:val="en-US"/>
        </w:rPr>
        <w:t xml:space="preserve">, </w:t>
      </w:r>
      <w:r w:rsidRPr="00B038D3">
        <w:rPr>
          <w:rFonts w:eastAsia="AdvTimes-i" w:cs="AdvTimes-i"/>
          <w:sz w:val="24"/>
          <w:szCs w:val="24"/>
          <w:lang w:val="en-US"/>
        </w:rPr>
        <w:t>16</w:t>
      </w:r>
      <w:r w:rsidRPr="00B038D3">
        <w:rPr>
          <w:sz w:val="24"/>
          <w:szCs w:val="24"/>
          <w:lang w:val="en-US"/>
        </w:rPr>
        <w:t>, 303-323.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Lou, Y., Abrami, P., Spence, J., Poulsen, C., Chambers, B., &amp; d’Apollonia, S. (1996). Within-class grouping: A metaanalysis. </w:t>
      </w:r>
      <w:r w:rsidRPr="00B038D3">
        <w:rPr>
          <w:rFonts w:cs="AdvMc_Times-i"/>
          <w:i/>
          <w:sz w:val="24"/>
          <w:szCs w:val="24"/>
          <w:lang w:val="en-GB"/>
        </w:rPr>
        <w:t>Review of Educational Research</w:t>
      </w:r>
      <w:r w:rsidRPr="00B038D3">
        <w:rPr>
          <w:sz w:val="24"/>
          <w:szCs w:val="24"/>
          <w:lang w:val="en-GB"/>
        </w:rPr>
        <w:t xml:space="preserve">, </w:t>
      </w:r>
      <w:r w:rsidRPr="00B038D3">
        <w:rPr>
          <w:rFonts w:cs="AdvMc_Times-i"/>
          <w:sz w:val="24"/>
          <w:szCs w:val="24"/>
          <w:lang w:val="en-GB"/>
        </w:rPr>
        <w:t>66</w:t>
      </w:r>
      <w:r w:rsidRPr="00B038D3">
        <w:rPr>
          <w:sz w:val="24"/>
          <w:szCs w:val="24"/>
          <w:lang w:val="en-GB"/>
        </w:rPr>
        <w:t>, 423-458.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41153C"/>
          <w:sz w:val="24"/>
          <w:szCs w:val="24"/>
          <w:lang w:val="en-US"/>
        </w:rPr>
      </w:pPr>
      <w:r w:rsidRPr="00B038D3">
        <w:rPr>
          <w:rFonts w:cs="AdvP41153C"/>
          <w:sz w:val="24"/>
          <w:szCs w:val="24"/>
          <w:lang w:val="en-US"/>
        </w:rPr>
        <w:t xml:space="preserve">Luborsky, M. (1994). The identification and analysis of themes and patterns. In J.F. Gubrium &amp; A. Sankar (Eds.), </w:t>
      </w:r>
      <w:r w:rsidRPr="00B038D3">
        <w:rPr>
          <w:rFonts w:cs="AdvP41153C"/>
          <w:i/>
          <w:sz w:val="24"/>
          <w:szCs w:val="24"/>
          <w:lang w:val="en-US"/>
        </w:rPr>
        <w:t>Qualitative methods in aging research</w:t>
      </w:r>
      <w:r w:rsidRPr="00B038D3">
        <w:rPr>
          <w:rFonts w:cs="AdvP41153C"/>
          <w:sz w:val="24"/>
          <w:szCs w:val="24"/>
          <w:lang w:val="en-US"/>
        </w:rPr>
        <w:t xml:space="preserve"> (pp. 189-210).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Luke, C. L. (2006). Fostering learner autonomy in a technology-enhanced, inquiry-based foreign language classroom. </w:t>
      </w:r>
      <w:r w:rsidRPr="00B038D3">
        <w:rPr>
          <w:i/>
          <w:sz w:val="24"/>
          <w:szCs w:val="24"/>
          <w:lang w:val="en-US"/>
        </w:rPr>
        <w:t>Foreign Language Annals</w:t>
      </w:r>
      <w:r w:rsidRPr="00B038D3">
        <w:rPr>
          <w:sz w:val="24"/>
          <w:szCs w:val="24"/>
          <w:lang w:val="en-US"/>
        </w:rPr>
        <w:t xml:space="preserve">, 39(1), 71-86.  </w:t>
      </w:r>
    </w:p>
    <w:p w:rsidR="0015715B" w:rsidRPr="00B038D3" w:rsidRDefault="0015715B" w:rsidP="0015715B">
      <w:pPr>
        <w:pStyle w:val="NoSpacing"/>
        <w:jc w:val="both"/>
        <w:rPr>
          <w:rFonts w:cs="Times New Roman"/>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Lunenberg, M. &amp; Korthagen, F. (2005). Breaking the didactic circle: A study on some aspects of the promotion of student-directed learning by teachers and teacher educators. </w:t>
      </w:r>
      <w:r w:rsidRPr="00B038D3">
        <w:rPr>
          <w:rFonts w:cs="TimesNewRomanPS-Italic"/>
          <w:i/>
          <w:iCs/>
          <w:sz w:val="24"/>
          <w:szCs w:val="24"/>
          <w:lang w:val="en-US"/>
        </w:rPr>
        <w:t>European Journal of Teacher Education</w:t>
      </w:r>
      <w:r w:rsidRPr="00B038D3">
        <w:rPr>
          <w:rFonts w:cs="TimesNewRomanPS-Italic"/>
          <w:iCs/>
          <w:sz w:val="24"/>
          <w:szCs w:val="24"/>
          <w:lang w:val="en-US"/>
        </w:rPr>
        <w:t>,</w:t>
      </w:r>
      <w:r w:rsidRPr="00B038D3">
        <w:rPr>
          <w:rFonts w:cs="TimesNewRomanPS-Italic"/>
          <w:i/>
          <w:iCs/>
          <w:sz w:val="24"/>
          <w:szCs w:val="24"/>
          <w:lang w:val="en-US"/>
        </w:rPr>
        <w:t xml:space="preserve"> </w:t>
      </w:r>
      <w:r w:rsidRPr="00B038D3">
        <w:rPr>
          <w:rFonts w:cs="TimesNewRomanPS"/>
          <w:sz w:val="24"/>
          <w:szCs w:val="24"/>
          <w:lang w:val="en-US"/>
        </w:rPr>
        <w:t>28, 1-22.</w:t>
      </w:r>
    </w:p>
    <w:p w:rsidR="0015715B" w:rsidRPr="00B038D3" w:rsidRDefault="0015715B" w:rsidP="0015715B">
      <w:pPr>
        <w:pStyle w:val="NoSpacing"/>
        <w:jc w:val="both"/>
        <w:rPr>
          <w:rFonts w:cs="Times New Roman"/>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Macdonald, J. (2003). Assessing online collaborative learning: Process and product. </w:t>
      </w:r>
      <w:r w:rsidRPr="00B038D3">
        <w:rPr>
          <w:rFonts w:cs="Times New Roman"/>
          <w:i/>
          <w:sz w:val="24"/>
          <w:szCs w:val="24"/>
          <w:lang w:val="en-US"/>
        </w:rPr>
        <w:t>Computers &amp; Education</w:t>
      </w:r>
      <w:r w:rsidRPr="00B038D3">
        <w:rPr>
          <w:rFonts w:cs="Times New Roman"/>
          <w:sz w:val="24"/>
          <w:szCs w:val="24"/>
          <w:lang w:val="en-US"/>
        </w:rPr>
        <w:t>, 40, 377-391.</w:t>
      </w:r>
      <w:r w:rsidRPr="00B038D3">
        <w:rPr>
          <w:rFonts w:cs="Times New Roman"/>
          <w:i/>
          <w:sz w:val="24"/>
          <w:szCs w:val="24"/>
          <w:lang w:val="en-US"/>
        </w:rPr>
        <w:t xml:space="preserve"> </w:t>
      </w:r>
      <w:r w:rsidRPr="00B038D3">
        <w:rPr>
          <w:rFonts w:cs="Times New Roman"/>
          <w:sz w:val="24"/>
          <w:szCs w:val="24"/>
          <w:lang w:val="en-US"/>
        </w:rPr>
        <w:t xml:space="preserve"> </w:t>
      </w:r>
    </w:p>
    <w:p w:rsidR="0015715B" w:rsidRPr="00B038D3" w:rsidRDefault="0015715B" w:rsidP="0015715B">
      <w:pPr>
        <w:pStyle w:val="NoSpacing"/>
        <w:jc w:val="both"/>
        <w:rPr>
          <w:rFonts w:cs="TimesNewRomanPS-Italic"/>
          <w:i/>
          <w:iCs/>
          <w:sz w:val="24"/>
          <w:szCs w:val="24"/>
          <w:lang w:val="en-US"/>
        </w:rPr>
      </w:pPr>
      <w:proofErr w:type="gramStart"/>
      <w:r w:rsidRPr="00B038D3">
        <w:rPr>
          <w:rFonts w:cs="TimesNewRomanPS"/>
          <w:sz w:val="24"/>
          <w:szCs w:val="24"/>
          <w:lang w:val="en-US"/>
        </w:rPr>
        <w:lastRenderedPageBreak/>
        <w:t>MacInnerney, J. &amp; Roberts, T. (2004).</w:t>
      </w:r>
      <w:proofErr w:type="gramEnd"/>
      <w:r w:rsidRPr="00B038D3">
        <w:rPr>
          <w:rFonts w:cs="TimesNewRomanPS"/>
          <w:sz w:val="24"/>
          <w:szCs w:val="24"/>
          <w:lang w:val="en-US"/>
        </w:rPr>
        <w:t xml:space="preserve"> Cooperative or collaborative learning? In T. Roberts (Ed.), </w:t>
      </w:r>
      <w:r w:rsidRPr="00B038D3">
        <w:rPr>
          <w:rFonts w:cs="TimesNewRomanPS-Italic"/>
          <w:i/>
          <w:iCs/>
          <w:sz w:val="24"/>
          <w:szCs w:val="24"/>
          <w:lang w:val="en-US"/>
        </w:rPr>
        <w:t>Online collaborative learning: Theory and practice</w:t>
      </w:r>
      <w:r w:rsidRPr="00B038D3">
        <w:rPr>
          <w:rFonts w:cs="TimesNewRomanPS"/>
          <w:sz w:val="24"/>
          <w:szCs w:val="24"/>
          <w:lang w:val="en-US"/>
        </w:rPr>
        <w:t xml:space="preserve"> (pp. 203-214). Hershey, PA: Information Science.</w:t>
      </w:r>
    </w:p>
    <w:p w:rsidR="0015715B" w:rsidRPr="00B038D3" w:rsidRDefault="0015715B" w:rsidP="0015715B">
      <w:pPr>
        <w:pStyle w:val="NoSpacing"/>
        <w:jc w:val="both"/>
        <w:rPr>
          <w:rFonts w:cs="Times New Roman"/>
          <w:sz w:val="24"/>
          <w:szCs w:val="24"/>
          <w:lang w:val="en-US"/>
        </w:rPr>
      </w:pPr>
    </w:p>
    <w:p w:rsidR="0015715B" w:rsidRPr="00B038D3" w:rsidRDefault="0015715B" w:rsidP="0015715B">
      <w:pPr>
        <w:pStyle w:val="NoSpacing"/>
        <w:jc w:val="both"/>
        <w:rPr>
          <w:sz w:val="24"/>
          <w:szCs w:val="24"/>
          <w:lang w:val="en-US"/>
        </w:rPr>
      </w:pPr>
      <w:r w:rsidRPr="00B038D3">
        <w:rPr>
          <w:rFonts w:cs="Times New Roman"/>
          <w:sz w:val="24"/>
          <w:szCs w:val="24"/>
          <w:lang w:val="en-US"/>
        </w:rPr>
        <w:t xml:space="preserve">Maclntyre, A. (1982). Risk, harm, and benefit assessments as instruments of moral evaluation. In T. Beauchamp, R. Faden, R. Wallace, &amp; L. Walters (Eds.), </w:t>
      </w:r>
      <w:r w:rsidRPr="00B038D3">
        <w:rPr>
          <w:rFonts w:cs="Times New Roman"/>
          <w:i/>
          <w:iCs/>
          <w:sz w:val="24"/>
          <w:szCs w:val="24"/>
          <w:lang w:val="en-US"/>
        </w:rPr>
        <w:t xml:space="preserve">Ethical issues in social science research </w:t>
      </w:r>
      <w:r w:rsidRPr="00B038D3">
        <w:rPr>
          <w:rFonts w:cs="Times New Roman"/>
          <w:sz w:val="24"/>
          <w:szCs w:val="24"/>
          <w:lang w:val="en-US"/>
        </w:rPr>
        <w:t>(pp. 175-192). Baltimore: Johns Hopkins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Mack, N., Woodsong, C., MacQueen, K. M., Guest, G., &amp; Namey, E. (2005). </w:t>
      </w:r>
      <w:r w:rsidRPr="00B038D3">
        <w:rPr>
          <w:i/>
          <w:sz w:val="24"/>
          <w:szCs w:val="24"/>
          <w:lang w:val="en-US"/>
        </w:rPr>
        <w:t>Qualitative research methods: A data collector’s field guide</w:t>
      </w:r>
      <w:r w:rsidRPr="00B038D3">
        <w:rPr>
          <w:sz w:val="24"/>
          <w:szCs w:val="24"/>
          <w:lang w:val="en-US"/>
        </w:rPr>
        <w:t xml:space="preserve">. North Carolina, USA: Family Health International.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Mackay, R. (1981). Accountability in ESP programs. </w:t>
      </w:r>
      <w:r w:rsidRPr="00B038D3">
        <w:rPr>
          <w:i/>
          <w:sz w:val="24"/>
          <w:szCs w:val="24"/>
          <w:lang w:val="en-US"/>
        </w:rPr>
        <w:t>The ESP Journal</w:t>
      </w:r>
      <w:r w:rsidRPr="00B038D3">
        <w:rPr>
          <w:sz w:val="24"/>
          <w:szCs w:val="24"/>
          <w:lang w:val="en-US"/>
        </w:rPr>
        <w:t>, 1(2), 107-122.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Baskerville-Roman"/>
          <w:sz w:val="24"/>
          <w:szCs w:val="24"/>
          <w:lang w:val="en-US"/>
        </w:rPr>
      </w:pPr>
      <w:r w:rsidRPr="00B038D3">
        <w:rPr>
          <w:rFonts w:cs="NewBaskerville-Roman"/>
          <w:sz w:val="24"/>
          <w:szCs w:val="24"/>
          <w:lang w:val="en-US"/>
        </w:rPr>
        <w:t xml:space="preserve">Maloch, B. (2002). Scaffolding student talk: One teacher’s role in literature discussion groups. </w:t>
      </w:r>
      <w:r w:rsidRPr="00B038D3">
        <w:rPr>
          <w:rFonts w:cs="NewBaskerville-Italic"/>
          <w:i/>
          <w:iCs/>
          <w:sz w:val="24"/>
          <w:szCs w:val="24"/>
          <w:lang w:val="en-US"/>
        </w:rPr>
        <w:t>Reading Research Quarterly</w:t>
      </w:r>
      <w:r w:rsidRPr="00B038D3">
        <w:rPr>
          <w:rFonts w:cs="NewBaskerville-Roman"/>
          <w:sz w:val="24"/>
          <w:szCs w:val="24"/>
          <w:lang w:val="en-US"/>
        </w:rPr>
        <w:t xml:space="preserve">, </w:t>
      </w:r>
      <w:r w:rsidRPr="00B038D3">
        <w:rPr>
          <w:rFonts w:cs="NewBaskerville-Italic"/>
          <w:iCs/>
          <w:sz w:val="24"/>
          <w:szCs w:val="24"/>
          <w:lang w:val="en-US"/>
        </w:rPr>
        <w:t>37</w:t>
      </w:r>
      <w:r w:rsidRPr="00B038D3">
        <w:rPr>
          <w:rFonts w:cs="NewBaskerville-Roman"/>
          <w:sz w:val="24"/>
          <w:szCs w:val="24"/>
          <w:lang w:val="en-US"/>
        </w:rPr>
        <w:t>, 94-112.</w:t>
      </w:r>
    </w:p>
    <w:p w:rsidR="0015715B" w:rsidRPr="00B038D3" w:rsidRDefault="0015715B" w:rsidP="0015715B">
      <w:pPr>
        <w:pStyle w:val="NoSpacing"/>
        <w:jc w:val="both"/>
        <w:rPr>
          <w:rFonts w:cs="NewBaskerville-Roman"/>
          <w:sz w:val="24"/>
          <w:szCs w:val="24"/>
          <w:lang w:val="en-US"/>
        </w:rPr>
      </w:pPr>
    </w:p>
    <w:p w:rsidR="0015715B" w:rsidRPr="00B038D3" w:rsidRDefault="0015715B" w:rsidP="0015715B">
      <w:pPr>
        <w:pStyle w:val="NoSpacing"/>
        <w:jc w:val="both"/>
        <w:rPr>
          <w:rFonts w:cs="NewBaskerville-Roman"/>
          <w:sz w:val="24"/>
          <w:szCs w:val="24"/>
          <w:lang w:val="en-US"/>
        </w:rPr>
      </w:pPr>
      <w:r w:rsidRPr="00B038D3">
        <w:rPr>
          <w:rFonts w:cs="NewBaskerville-Roman"/>
          <w:sz w:val="24"/>
          <w:szCs w:val="24"/>
          <w:lang w:val="en-US"/>
        </w:rPr>
        <w:t xml:space="preserve">Many, J. E. (2002). An exhibition and analysis of verbal tapestries: Understanding how scaffolding is woven into the fabric of instructional conversations. </w:t>
      </w:r>
      <w:r w:rsidRPr="00B038D3">
        <w:rPr>
          <w:rFonts w:cs="NewBaskerville-Italic"/>
          <w:i/>
          <w:iCs/>
          <w:sz w:val="24"/>
          <w:szCs w:val="24"/>
          <w:lang w:val="en-US"/>
        </w:rPr>
        <w:t>Reading Research Quarterly</w:t>
      </w:r>
      <w:r w:rsidRPr="00B038D3">
        <w:rPr>
          <w:rFonts w:cs="NewBaskerville-Roman"/>
          <w:sz w:val="24"/>
          <w:szCs w:val="24"/>
          <w:lang w:val="en-US"/>
        </w:rPr>
        <w:t xml:space="preserve">, </w:t>
      </w:r>
      <w:r w:rsidRPr="00B038D3">
        <w:rPr>
          <w:rFonts w:cs="NewBaskerville-Italic"/>
          <w:iCs/>
          <w:sz w:val="24"/>
          <w:szCs w:val="24"/>
          <w:lang w:val="en-US"/>
        </w:rPr>
        <w:t>37</w:t>
      </w:r>
      <w:r w:rsidRPr="00B038D3">
        <w:rPr>
          <w:rFonts w:cs="NewBaskerville-Roman"/>
          <w:sz w:val="24"/>
          <w:szCs w:val="24"/>
          <w:lang w:val="en-US"/>
        </w:rPr>
        <w:t>, 376-407.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Many, J. E., Dewberry, D., Taylor, D. L., &amp; Coady, K. (2009). Profiles of three preservice ESOL teachers’ development of instructional scaffolding. </w:t>
      </w:r>
      <w:r w:rsidRPr="00B038D3">
        <w:rPr>
          <w:i/>
          <w:sz w:val="24"/>
          <w:szCs w:val="24"/>
          <w:lang w:val="en-GB"/>
        </w:rPr>
        <w:t>Reading Psychology</w:t>
      </w:r>
      <w:r w:rsidRPr="00B038D3">
        <w:rPr>
          <w:sz w:val="24"/>
          <w:szCs w:val="24"/>
          <w:lang w:val="en-GB"/>
        </w:rPr>
        <w:t>, 30(2), 148-174.</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US"/>
        </w:rPr>
      </w:pPr>
      <w:r w:rsidRPr="00B038D3">
        <w:rPr>
          <w:sz w:val="24"/>
          <w:szCs w:val="24"/>
          <w:lang w:val="en-GB"/>
        </w:rPr>
        <w:t xml:space="preserve">Marjanovic, O. (1999). Learning and teaching in a synchronous collaborative environment. </w:t>
      </w:r>
      <w:r w:rsidRPr="00B038D3">
        <w:rPr>
          <w:i/>
          <w:sz w:val="24"/>
          <w:szCs w:val="24"/>
          <w:lang w:val="en-GB"/>
        </w:rPr>
        <w:t>Journal of Computer Assisted Learning</w:t>
      </w:r>
      <w:r w:rsidRPr="00B038D3">
        <w:rPr>
          <w:sz w:val="24"/>
          <w:szCs w:val="24"/>
          <w:lang w:val="en-GB"/>
        </w:rPr>
        <w:t>, 15, 129-138.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Markoff, J. (2007, October 19). What I meant to say was semantic web. </w:t>
      </w:r>
      <w:r w:rsidRPr="00B038D3">
        <w:rPr>
          <w:i/>
          <w:sz w:val="24"/>
          <w:szCs w:val="24"/>
          <w:lang w:val="en-GB"/>
        </w:rPr>
        <w:t>The New York Times</w:t>
      </w:r>
      <w:r w:rsidRPr="00B038D3">
        <w:rPr>
          <w:sz w:val="24"/>
          <w:szCs w:val="24"/>
          <w:lang w:val="en-GB"/>
        </w:rPr>
        <w:t xml:space="preserve">. Retrieved from </w:t>
      </w:r>
      <w:hyperlink r:id="rId17" w:history="1">
        <w:r w:rsidRPr="00B038D3">
          <w:rPr>
            <w:rStyle w:val="Hyperlink"/>
            <w:color w:val="auto"/>
            <w:sz w:val="24"/>
            <w:szCs w:val="24"/>
            <w:lang w:val="en-GB"/>
          </w:rPr>
          <w:t>http://bits.blogs.nytimes.com/2007/10/19/what-i-meant-to-say-was-semantic-web/</w:t>
        </w:r>
      </w:hyperlink>
      <w:r w:rsidRPr="00B038D3">
        <w:rPr>
          <w:sz w:val="24"/>
          <w:szCs w:val="24"/>
          <w:lang w:val="en-GB"/>
        </w:rPr>
        <w:t xml:space="preserve">  </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US"/>
        </w:rPr>
      </w:pPr>
      <w:r w:rsidRPr="00B038D3">
        <w:rPr>
          <w:sz w:val="24"/>
          <w:szCs w:val="24"/>
          <w:lang w:val="en-US"/>
        </w:rPr>
        <w:t xml:space="preserve">Marshall, C. &amp; Rossman, G. B. (2011). </w:t>
      </w:r>
      <w:r w:rsidRPr="00B038D3">
        <w:rPr>
          <w:i/>
          <w:sz w:val="24"/>
          <w:szCs w:val="24"/>
          <w:lang w:val="en-US"/>
        </w:rPr>
        <w:t>Designing qualitative research</w:t>
      </w:r>
      <w:r w:rsidRPr="00B038D3">
        <w:rPr>
          <w:sz w:val="24"/>
          <w:szCs w:val="24"/>
          <w:lang w:val="en-US"/>
        </w:rPr>
        <w:t xml:space="preserve"> (5</w:t>
      </w:r>
      <w:r w:rsidRPr="00B038D3">
        <w:rPr>
          <w:sz w:val="24"/>
          <w:szCs w:val="24"/>
          <w:vertAlign w:val="superscript"/>
          <w:lang w:val="en-US"/>
        </w:rPr>
        <w:t>th</w:t>
      </w:r>
      <w:r w:rsidRPr="00B038D3">
        <w:rPr>
          <w:sz w:val="24"/>
          <w:szCs w:val="24"/>
          <w:lang w:val="en-US"/>
        </w:rPr>
        <w:t xml:space="preserve"> ed.).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Matheson, J. L. (2007). The voice transcription technique: Use of voice recognition software to transcribe digital interview data in qualitative research. </w:t>
      </w:r>
      <w:r w:rsidRPr="00B038D3">
        <w:rPr>
          <w:i/>
          <w:sz w:val="24"/>
          <w:szCs w:val="24"/>
          <w:lang w:val="en-US"/>
        </w:rPr>
        <w:t>The Qualitative Report</w:t>
      </w:r>
      <w:r w:rsidRPr="00B038D3">
        <w:rPr>
          <w:sz w:val="24"/>
          <w:szCs w:val="24"/>
          <w:lang w:val="en-US"/>
        </w:rPr>
        <w:t>, 12(4), 547-560.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Mathison, S. (1988). Why triangulate? </w:t>
      </w:r>
      <w:r w:rsidRPr="00B038D3">
        <w:rPr>
          <w:i/>
          <w:sz w:val="24"/>
          <w:szCs w:val="24"/>
          <w:lang w:val="en-US"/>
        </w:rPr>
        <w:t>Educational Researcher</w:t>
      </w:r>
      <w:r w:rsidRPr="00B038D3">
        <w:rPr>
          <w:sz w:val="24"/>
          <w:szCs w:val="24"/>
          <w:lang w:val="en-US"/>
        </w:rPr>
        <w:t>, 17(2), 13-17.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Matthews, W. J. (2003). Constructivism in the classroom: Epistemology, history and empirical evidence. </w:t>
      </w:r>
      <w:r w:rsidRPr="00B038D3">
        <w:rPr>
          <w:rFonts w:cs="Times New Roman"/>
          <w:i/>
          <w:iCs/>
          <w:sz w:val="24"/>
          <w:szCs w:val="24"/>
          <w:lang w:val="en-US"/>
        </w:rPr>
        <w:t>Teacher Education Quarterly</w:t>
      </w:r>
      <w:r w:rsidRPr="00B038D3">
        <w:rPr>
          <w:rFonts w:cs="Times New Roman"/>
          <w:iCs/>
          <w:sz w:val="24"/>
          <w:szCs w:val="24"/>
          <w:lang w:val="en-US"/>
        </w:rPr>
        <w:t xml:space="preserve">, 30, </w:t>
      </w:r>
      <w:r w:rsidRPr="00B038D3">
        <w:rPr>
          <w:rFonts w:cs="Times New Roman"/>
          <w:sz w:val="24"/>
          <w:szCs w:val="24"/>
          <w:lang w:val="en-US"/>
        </w:rPr>
        <w:t>51-64.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Maxwell, J. A. (2005). </w:t>
      </w:r>
      <w:r w:rsidRPr="00B038D3">
        <w:rPr>
          <w:i/>
          <w:sz w:val="24"/>
          <w:szCs w:val="24"/>
          <w:lang w:val="en-US"/>
        </w:rPr>
        <w:t>Qualitative research design: An interactive approach</w:t>
      </w:r>
      <w:r w:rsidRPr="00B038D3">
        <w:rPr>
          <w:sz w:val="24"/>
          <w:szCs w:val="24"/>
          <w:lang w:val="en-US"/>
        </w:rPr>
        <w:t xml:space="preserve"> (2nd ed.).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GB"/>
        </w:rPr>
      </w:pPr>
      <w:r w:rsidRPr="00B038D3">
        <w:rPr>
          <w:rFonts w:cs="AdvPS405B6"/>
          <w:sz w:val="24"/>
          <w:szCs w:val="24"/>
          <w:lang w:val="en-GB"/>
        </w:rPr>
        <w:t xml:space="preserve">Mayer, R. E. (2004). Should there be a three-strikes rule against pure discovery learning? </w:t>
      </w:r>
      <w:r w:rsidRPr="00B038D3">
        <w:rPr>
          <w:rFonts w:cs="AdvPS405B7"/>
          <w:i/>
          <w:sz w:val="24"/>
          <w:szCs w:val="24"/>
          <w:lang w:val="en-GB"/>
        </w:rPr>
        <w:t>American Psychologist</w:t>
      </w:r>
      <w:r w:rsidRPr="00B038D3">
        <w:rPr>
          <w:rFonts w:cs="AdvPS405B6"/>
          <w:sz w:val="24"/>
          <w:szCs w:val="24"/>
          <w:lang w:val="en-GB"/>
        </w:rPr>
        <w:t>, 59(1), 14-19.</w:t>
      </w:r>
    </w:p>
    <w:p w:rsidR="0015715B" w:rsidRPr="00B038D3" w:rsidRDefault="0015715B" w:rsidP="0015715B">
      <w:pPr>
        <w:pStyle w:val="NoSpacing"/>
        <w:jc w:val="both"/>
        <w:rPr>
          <w:i/>
          <w:sz w:val="24"/>
          <w:szCs w:val="24"/>
          <w:lang w:val="en-US"/>
        </w:rPr>
      </w:pPr>
      <w:r w:rsidRPr="00B038D3">
        <w:rPr>
          <w:sz w:val="24"/>
          <w:szCs w:val="24"/>
          <w:lang w:val="en-US"/>
        </w:rPr>
        <w:lastRenderedPageBreak/>
        <w:t xml:space="preserve">Mccaferty, S. G. (2002). Gesture and creating Zones of Proximal Development for second language learning. </w:t>
      </w:r>
      <w:r w:rsidRPr="00B038D3">
        <w:rPr>
          <w:i/>
          <w:sz w:val="24"/>
          <w:szCs w:val="24"/>
          <w:lang w:val="en-US"/>
        </w:rPr>
        <w:t>The Modern Language Journal</w:t>
      </w:r>
      <w:r w:rsidRPr="00B038D3">
        <w:rPr>
          <w:sz w:val="24"/>
          <w:szCs w:val="24"/>
          <w:lang w:val="en-US"/>
        </w:rPr>
        <w:t>, 86(ii), 192-203.</w:t>
      </w:r>
      <w:r w:rsidRPr="00B038D3">
        <w:rPr>
          <w:i/>
          <w:sz w:val="24"/>
          <w:szCs w:val="24"/>
          <w:lang w:val="en-US"/>
        </w:rPr>
        <w:t xml:space="preserve"> </w:t>
      </w:r>
    </w:p>
    <w:p w:rsidR="0015715B" w:rsidRPr="00B038D3" w:rsidRDefault="0015715B" w:rsidP="0015715B">
      <w:pPr>
        <w:pStyle w:val="NoSpacing"/>
        <w:jc w:val="both"/>
        <w:rPr>
          <w:sz w:val="24"/>
          <w:szCs w:val="24"/>
          <w:lang w:val="en-US"/>
        </w:rPr>
      </w:pPr>
      <w:r w:rsidRPr="00B038D3">
        <w:rPr>
          <w:sz w:val="24"/>
          <w:szCs w:val="24"/>
          <w:lang w:val="en-US"/>
        </w:rPr>
        <w:t xml:space="preserve"> </w:t>
      </w:r>
    </w:p>
    <w:p w:rsidR="0015715B" w:rsidRPr="00B038D3" w:rsidRDefault="0015715B" w:rsidP="0015715B">
      <w:pPr>
        <w:pStyle w:val="NoSpacing"/>
        <w:jc w:val="both"/>
        <w:rPr>
          <w:sz w:val="24"/>
          <w:szCs w:val="24"/>
          <w:lang w:val="en-US"/>
        </w:rPr>
      </w:pPr>
      <w:r w:rsidRPr="00B038D3">
        <w:rPr>
          <w:sz w:val="24"/>
          <w:szCs w:val="24"/>
          <w:lang w:val="en-US"/>
        </w:rPr>
        <w:t xml:space="preserve">McDonough, J. (2010). English for specific purposes: A survey review of current materials. </w:t>
      </w:r>
      <w:r w:rsidRPr="00B038D3">
        <w:rPr>
          <w:i/>
          <w:sz w:val="24"/>
          <w:szCs w:val="24"/>
          <w:lang w:val="en-US"/>
        </w:rPr>
        <w:t>ELT Journal</w:t>
      </w:r>
      <w:r w:rsidRPr="00B038D3">
        <w:rPr>
          <w:sz w:val="24"/>
          <w:szCs w:val="24"/>
          <w:lang w:val="en-US"/>
        </w:rPr>
        <w:t xml:space="preserve">, 64(4), 462-477.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McEnery, A. &amp; Wilson, A. (2001). </w:t>
      </w:r>
      <w:r w:rsidRPr="00B038D3">
        <w:rPr>
          <w:i/>
          <w:sz w:val="24"/>
          <w:szCs w:val="24"/>
          <w:lang w:val="en-US"/>
        </w:rPr>
        <w:t>Corpus linguistics</w:t>
      </w:r>
      <w:r w:rsidRPr="00B038D3">
        <w:rPr>
          <w:sz w:val="24"/>
          <w:szCs w:val="24"/>
          <w:lang w:val="en-US"/>
        </w:rPr>
        <w:t xml:space="preserve"> (2</w:t>
      </w:r>
      <w:r w:rsidRPr="00B038D3">
        <w:rPr>
          <w:sz w:val="24"/>
          <w:szCs w:val="24"/>
          <w:vertAlign w:val="superscript"/>
          <w:lang w:val="en-US"/>
        </w:rPr>
        <w:t>nd</w:t>
      </w:r>
      <w:r w:rsidRPr="00B038D3">
        <w:rPr>
          <w:sz w:val="24"/>
          <w:szCs w:val="24"/>
          <w:lang w:val="en-US"/>
        </w:rPr>
        <w:t xml:space="preserve"> ed.). Edinburgh: Edinburgh University Press.</w:t>
      </w:r>
    </w:p>
    <w:p w:rsidR="0015715B" w:rsidRPr="00B038D3" w:rsidRDefault="0015715B" w:rsidP="0015715B">
      <w:pPr>
        <w:pStyle w:val="NoSpacing"/>
        <w:jc w:val="both"/>
        <w:rPr>
          <w:rFonts w:cs="AdvTimes"/>
          <w:sz w:val="24"/>
          <w:szCs w:val="24"/>
          <w:lang w:val="en-US"/>
        </w:rPr>
      </w:pPr>
    </w:p>
    <w:p w:rsidR="0015715B" w:rsidRPr="00B038D3" w:rsidRDefault="0015715B" w:rsidP="0015715B">
      <w:pPr>
        <w:pStyle w:val="NoSpacing"/>
        <w:jc w:val="both"/>
        <w:rPr>
          <w:rFonts w:cs="AdvTimes"/>
          <w:sz w:val="24"/>
          <w:szCs w:val="24"/>
          <w:lang w:val="en-US"/>
        </w:rPr>
      </w:pPr>
      <w:r w:rsidRPr="00B038D3">
        <w:rPr>
          <w:rFonts w:cs="AdvTimes"/>
          <w:sz w:val="24"/>
          <w:szCs w:val="24"/>
          <w:lang w:val="en-US"/>
        </w:rPr>
        <w:t xml:space="preserve">McGroarty, M. (1992). Cooperative learning: The benefits for content area teaching. In P.A. Richard &amp; M.A. Snow (Eds.), </w:t>
      </w:r>
      <w:r w:rsidRPr="00B038D3">
        <w:rPr>
          <w:rFonts w:eastAsia="AdvTimes-i" w:cs="AdvTimes-i"/>
          <w:i/>
          <w:sz w:val="24"/>
          <w:szCs w:val="24"/>
          <w:lang w:val="en-US"/>
        </w:rPr>
        <w:t>The multicultural classroom: Readings for content-area teachers</w:t>
      </w:r>
      <w:r w:rsidRPr="00B038D3">
        <w:rPr>
          <w:rFonts w:eastAsia="AdvTimes-i" w:cs="AdvTimes-i"/>
          <w:sz w:val="24"/>
          <w:szCs w:val="24"/>
          <w:lang w:val="en-US"/>
        </w:rPr>
        <w:t xml:space="preserve"> </w:t>
      </w:r>
      <w:r w:rsidRPr="00B038D3">
        <w:rPr>
          <w:rFonts w:cs="AdvTimes"/>
          <w:sz w:val="24"/>
          <w:szCs w:val="24"/>
          <w:lang w:val="en-US"/>
        </w:rPr>
        <w:t>(pp. 58-69). White Plain, NY: Longman.</w:t>
      </w:r>
    </w:p>
    <w:p w:rsidR="0015715B" w:rsidRPr="00B038D3" w:rsidRDefault="0015715B" w:rsidP="0015715B">
      <w:pPr>
        <w:pStyle w:val="NoSpacing"/>
        <w:jc w:val="both"/>
        <w:rPr>
          <w:rFonts w:cs="Times New Roman"/>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McGroarty, M. (1993). Cooperative learning and second language acquisition. In D.D. Holt (Ed.), </w:t>
      </w:r>
      <w:r w:rsidRPr="00B038D3">
        <w:rPr>
          <w:rFonts w:cs="Times New Roman"/>
          <w:i/>
          <w:sz w:val="24"/>
          <w:szCs w:val="24"/>
          <w:lang w:val="en-US"/>
        </w:rPr>
        <w:t>Cooperative learning: A response to linguistic and cultural diversity</w:t>
      </w:r>
      <w:r w:rsidRPr="00B038D3">
        <w:rPr>
          <w:rFonts w:cs="Times New Roman"/>
          <w:sz w:val="24"/>
          <w:szCs w:val="24"/>
          <w:lang w:val="en-US"/>
        </w:rPr>
        <w:t xml:space="preserve"> (pp. 19-46). McHenry, IL: Center for Applied Linguistics and Delta Systems.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McIntosh, S., Braul, B., &amp; Chao, T. (2001). A case study in asynchronous voice conferencing for language instruction. </w:t>
      </w:r>
      <w:r w:rsidRPr="00B038D3">
        <w:rPr>
          <w:i/>
          <w:sz w:val="24"/>
          <w:szCs w:val="24"/>
          <w:lang w:val="en-US"/>
        </w:rPr>
        <w:t>Educational Media International</w:t>
      </w:r>
      <w:r w:rsidRPr="00B038D3">
        <w:rPr>
          <w:sz w:val="24"/>
          <w:szCs w:val="24"/>
          <w:lang w:val="en-US"/>
        </w:rPr>
        <w:t>, 40(1), 63-74.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CenturySchlbk-Roman"/>
          <w:sz w:val="24"/>
          <w:szCs w:val="24"/>
          <w:lang w:val="en-US"/>
        </w:rPr>
      </w:pPr>
      <w:r w:rsidRPr="00B038D3">
        <w:rPr>
          <w:rFonts w:cs="NewCenturySchlbk-Roman"/>
          <w:sz w:val="24"/>
          <w:szCs w:val="24"/>
          <w:lang w:val="en-US"/>
        </w:rPr>
        <w:t xml:space="preserve">McKeachie, W, (1999). </w:t>
      </w:r>
      <w:r w:rsidRPr="00B038D3">
        <w:rPr>
          <w:rFonts w:cs="NewCenturySchlbk-Roman"/>
          <w:i/>
          <w:sz w:val="24"/>
          <w:szCs w:val="24"/>
          <w:lang w:val="en-US"/>
        </w:rPr>
        <w:t>Teaching tips</w:t>
      </w:r>
      <w:r w:rsidRPr="00B038D3">
        <w:rPr>
          <w:rFonts w:cs="NewCenturySchlbk-Roman"/>
          <w:sz w:val="24"/>
          <w:szCs w:val="24"/>
          <w:lang w:val="en-US"/>
        </w:rPr>
        <w:t xml:space="preserve"> (10th ed.). Massachusetts: Heath and Co.</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Italic"/>
          <w:i/>
          <w:iCs/>
          <w:sz w:val="24"/>
          <w:szCs w:val="24"/>
          <w:lang w:val="en-US"/>
        </w:rPr>
      </w:pPr>
      <w:r w:rsidRPr="00B038D3">
        <w:rPr>
          <w:rFonts w:cs="Times-Roman"/>
          <w:sz w:val="24"/>
          <w:szCs w:val="24"/>
          <w:lang w:val="en-US"/>
        </w:rPr>
        <w:t xml:space="preserve">McKeachie, W. J., Pintrich, P. R., Lin, Y., Smith, D. A. F., &amp; Sharma, R. (1990). </w:t>
      </w:r>
      <w:r w:rsidRPr="00B038D3">
        <w:rPr>
          <w:rFonts w:cs="Times-Italic"/>
          <w:i/>
          <w:iCs/>
          <w:sz w:val="24"/>
          <w:szCs w:val="24"/>
          <w:lang w:val="en-US"/>
        </w:rPr>
        <w:t xml:space="preserve">Teaching and learning in the college classroom: A review of the research literature </w:t>
      </w:r>
      <w:r w:rsidRPr="00B038D3">
        <w:rPr>
          <w:rFonts w:cs="Times-Roman"/>
          <w:sz w:val="24"/>
          <w:szCs w:val="24"/>
          <w:lang w:val="en-US"/>
        </w:rPr>
        <w:t>(2nd ed.). Ann Arbor, MI: National Center for Research to Improve Post-Secondary Teaching and Learning.</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McLellan, E., MacQueen, K. M., &amp; Neidig, J. L. (2003). Beyond the qualitative interview: Data preparation and transcription. </w:t>
      </w:r>
      <w:r w:rsidRPr="00B038D3">
        <w:rPr>
          <w:i/>
          <w:sz w:val="24"/>
          <w:szCs w:val="24"/>
          <w:lang w:val="en-US"/>
        </w:rPr>
        <w:t>Field Methods</w:t>
      </w:r>
      <w:r w:rsidRPr="00B038D3">
        <w:rPr>
          <w:sz w:val="24"/>
          <w:szCs w:val="24"/>
          <w:lang w:val="en-US"/>
        </w:rPr>
        <w:t>, 15(1), 63-84.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McRobbie, C. J., Ginns, I. S., &amp; Stein, S. J. (2000). Preservice teachers’ thinking about technology and technology education. </w:t>
      </w:r>
      <w:r w:rsidRPr="00B038D3">
        <w:rPr>
          <w:i/>
          <w:sz w:val="24"/>
          <w:szCs w:val="24"/>
          <w:lang w:val="en-US"/>
        </w:rPr>
        <w:t>International Journal of Technology and Design Education</w:t>
      </w:r>
      <w:r w:rsidRPr="00B038D3">
        <w:rPr>
          <w:sz w:val="24"/>
          <w:szCs w:val="24"/>
          <w:lang w:val="en-US"/>
        </w:rPr>
        <w:t>, 10, 81-101.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Meirink, J. A., Imants, J., Meijer, P. C., &amp; Verloop, N. (2010). Teacher learning and collaboration in innovative teams. </w:t>
      </w:r>
      <w:r w:rsidRPr="00B038D3">
        <w:rPr>
          <w:i/>
          <w:sz w:val="24"/>
          <w:szCs w:val="24"/>
          <w:lang w:val="en-US"/>
        </w:rPr>
        <w:t>Cambridge Journal of Education</w:t>
      </w:r>
      <w:r w:rsidRPr="00B038D3">
        <w:rPr>
          <w:sz w:val="24"/>
          <w:szCs w:val="24"/>
          <w:lang w:val="en-US"/>
        </w:rPr>
        <w:t>, 40(2), 161-181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GB"/>
        </w:rPr>
      </w:pPr>
      <w:r w:rsidRPr="00B038D3">
        <w:rPr>
          <w:rFonts w:cs="AdvPS405B6"/>
          <w:sz w:val="24"/>
          <w:szCs w:val="24"/>
          <w:lang w:val="en-GB"/>
        </w:rPr>
        <w:t xml:space="preserve">Mello, J. A. (1993). Improving individual member accountability in small work group settings. </w:t>
      </w:r>
      <w:r w:rsidRPr="00B038D3">
        <w:rPr>
          <w:rFonts w:cs="AdvPS405B7"/>
          <w:i/>
          <w:sz w:val="24"/>
          <w:szCs w:val="24"/>
          <w:lang w:val="en-GB"/>
        </w:rPr>
        <w:t>Journal of Management Education</w:t>
      </w:r>
      <w:r w:rsidRPr="00B038D3">
        <w:rPr>
          <w:rFonts w:cs="AdvPS405B6"/>
          <w:sz w:val="24"/>
          <w:szCs w:val="24"/>
          <w:lang w:val="en-GB"/>
        </w:rPr>
        <w:t>, 17(2), 253-259.</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Meloth, M. S. &amp; Deering, P. D. (1992). The effects of two cooperative conditions on peer group discussions, reading comprehension, and metacognition. </w:t>
      </w:r>
      <w:r w:rsidRPr="00B038D3">
        <w:rPr>
          <w:rFonts w:cs="TimesNewRomanPS-Italic"/>
          <w:i/>
          <w:iCs/>
          <w:sz w:val="24"/>
          <w:szCs w:val="24"/>
          <w:lang w:val="en-US"/>
        </w:rPr>
        <w:t>Contemporary Educational Psychology</w:t>
      </w:r>
      <w:r w:rsidRPr="00B038D3">
        <w:rPr>
          <w:rFonts w:cs="TimesNewRomanPS-Italic"/>
          <w:iCs/>
          <w:sz w:val="24"/>
          <w:szCs w:val="24"/>
          <w:lang w:val="en-US"/>
        </w:rPr>
        <w:t>, 17</w:t>
      </w:r>
      <w:r w:rsidRPr="00B038D3">
        <w:rPr>
          <w:rFonts w:cs="TimesNewRomanPS"/>
          <w:sz w:val="24"/>
          <w:szCs w:val="24"/>
          <w:lang w:val="en-US"/>
        </w:rPr>
        <w:t>, 175-193.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Meloth, M. S. &amp; Deering, P. D. (1999). The role of the teacher in promoting cognitive processing during collaborative learning. In O.M. O’Donnell &amp; A. King (Eds.), </w:t>
      </w:r>
      <w:r w:rsidRPr="00B038D3">
        <w:rPr>
          <w:rFonts w:cs="TimesNewRomanPS-Italic"/>
          <w:i/>
          <w:iCs/>
          <w:sz w:val="24"/>
          <w:szCs w:val="24"/>
          <w:lang w:val="en-US"/>
        </w:rPr>
        <w:t>Cognitive perspectives on peer learning</w:t>
      </w:r>
      <w:r w:rsidRPr="00B038D3">
        <w:rPr>
          <w:rFonts w:cs="TimesNewRomanPS"/>
          <w:sz w:val="24"/>
          <w:szCs w:val="24"/>
          <w:lang w:val="en-US"/>
        </w:rPr>
        <w:t xml:space="preserve"> (pp. 235-255). Mahwah, NJ: Lawrence Erlbaum.</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Mercer, J. (2007). The challenges of insider research in educational institutions: Wielding a double-edged sword and resolving delicate dilemmas. </w:t>
      </w:r>
      <w:r w:rsidRPr="00B038D3">
        <w:rPr>
          <w:i/>
          <w:iCs/>
          <w:sz w:val="24"/>
          <w:szCs w:val="24"/>
          <w:lang w:val="en-US"/>
        </w:rPr>
        <w:t>Oxford Review of Education</w:t>
      </w:r>
      <w:r w:rsidRPr="00B038D3">
        <w:rPr>
          <w:sz w:val="24"/>
          <w:szCs w:val="24"/>
          <w:lang w:val="en-US"/>
        </w:rPr>
        <w:t xml:space="preserve">, 33(1), 1-17.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Merriam, S. B. (1988). </w:t>
      </w:r>
      <w:r w:rsidRPr="00B038D3">
        <w:rPr>
          <w:i/>
          <w:sz w:val="24"/>
          <w:szCs w:val="24"/>
          <w:lang w:val="en-US"/>
        </w:rPr>
        <w:t>Case study research in education. A qualitative approach</w:t>
      </w:r>
      <w:r w:rsidRPr="00B038D3">
        <w:rPr>
          <w:sz w:val="24"/>
          <w:szCs w:val="24"/>
          <w:lang w:val="en-US"/>
        </w:rPr>
        <w:t>. San Francisco, CA: Jossey-Bass Inc.</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Merton, R. (1972). Insiders and outsiders: A chapter in the sociology of knowledge. </w:t>
      </w:r>
      <w:r w:rsidRPr="00B038D3">
        <w:rPr>
          <w:i/>
          <w:iCs/>
          <w:sz w:val="24"/>
          <w:szCs w:val="24"/>
          <w:lang w:val="en-US"/>
        </w:rPr>
        <w:t>American Journal of Sociology</w:t>
      </w:r>
      <w:r w:rsidRPr="00B038D3">
        <w:rPr>
          <w:iCs/>
          <w:sz w:val="24"/>
          <w:szCs w:val="24"/>
          <w:lang w:val="en-US"/>
        </w:rPr>
        <w:t>,</w:t>
      </w:r>
      <w:r w:rsidRPr="00B038D3">
        <w:rPr>
          <w:i/>
          <w:iCs/>
          <w:sz w:val="24"/>
          <w:szCs w:val="24"/>
          <w:lang w:val="en-US"/>
        </w:rPr>
        <w:t xml:space="preserve"> </w:t>
      </w:r>
      <w:r w:rsidRPr="00B038D3">
        <w:rPr>
          <w:sz w:val="24"/>
          <w:szCs w:val="24"/>
          <w:lang w:val="en-US"/>
        </w:rPr>
        <w:t>78, 9-47.</w:t>
      </w:r>
    </w:p>
    <w:p w:rsidR="00CF25BA" w:rsidRDefault="00CF25BA"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proofErr w:type="gramStart"/>
      <w:r w:rsidRPr="00B038D3">
        <w:rPr>
          <w:sz w:val="24"/>
          <w:szCs w:val="24"/>
          <w:lang w:val="en-US"/>
        </w:rPr>
        <w:t>Mesch, D. J. (1991).</w:t>
      </w:r>
      <w:proofErr w:type="gramEnd"/>
      <w:r w:rsidRPr="00B038D3">
        <w:rPr>
          <w:sz w:val="24"/>
          <w:szCs w:val="24"/>
          <w:lang w:val="en-US"/>
        </w:rPr>
        <w:t xml:space="preserve"> The jigsaw technique: Away to establish individual accountability in group work. </w:t>
      </w:r>
      <w:r w:rsidRPr="00B038D3">
        <w:rPr>
          <w:rFonts w:cs="Times-Italic"/>
          <w:i/>
          <w:iCs/>
          <w:sz w:val="24"/>
          <w:szCs w:val="24"/>
          <w:lang w:val="en-US"/>
        </w:rPr>
        <w:t>Journal of Management Education</w:t>
      </w:r>
      <w:r w:rsidRPr="00B038D3">
        <w:rPr>
          <w:sz w:val="24"/>
          <w:szCs w:val="24"/>
          <w:lang w:val="en-US"/>
        </w:rPr>
        <w:t xml:space="preserve">, </w:t>
      </w:r>
      <w:r w:rsidRPr="00B038D3">
        <w:rPr>
          <w:rFonts w:cs="Times-Italic"/>
          <w:iCs/>
          <w:sz w:val="24"/>
          <w:szCs w:val="24"/>
          <w:lang w:val="en-US"/>
        </w:rPr>
        <w:t>15</w:t>
      </w:r>
      <w:r w:rsidRPr="00B038D3">
        <w:rPr>
          <w:sz w:val="24"/>
          <w:szCs w:val="24"/>
          <w:lang w:val="en-US"/>
        </w:rPr>
        <w:t>, 355-358.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Michaelsen, L. K. &amp; Black, R. H. (1994). Building learning teams: The key to harnessing the power of small groups in higher education. In S. Kadel &amp; J. Keehner (Eds.), </w:t>
      </w:r>
      <w:r w:rsidRPr="00B038D3">
        <w:rPr>
          <w:rFonts w:cs="Times-Italic"/>
          <w:i/>
          <w:iCs/>
          <w:sz w:val="24"/>
          <w:szCs w:val="24"/>
          <w:lang w:val="en-US"/>
        </w:rPr>
        <w:t xml:space="preserve">Collaborative learning: A sourcebook for higher education </w:t>
      </w:r>
      <w:r w:rsidRPr="00B038D3">
        <w:rPr>
          <w:sz w:val="24"/>
          <w:szCs w:val="24"/>
          <w:lang w:val="en-US"/>
        </w:rPr>
        <w:t>(Vol. 2) (pp. 65-81). State College, PA: National Center for Teaching Learning and Assessment.</w:t>
      </w:r>
    </w:p>
    <w:p w:rsidR="0015715B" w:rsidRPr="00B038D3" w:rsidRDefault="0015715B" w:rsidP="0015715B">
      <w:pPr>
        <w:pStyle w:val="NoSpacing"/>
        <w:jc w:val="both"/>
        <w:rPr>
          <w:sz w:val="24"/>
          <w:szCs w:val="24"/>
          <w:lang w:val="en-US"/>
        </w:rPr>
      </w:pPr>
      <w:r w:rsidRPr="00B038D3">
        <w:rPr>
          <w:sz w:val="24"/>
          <w:szCs w:val="24"/>
          <w:lang w:val="en-US"/>
        </w:rPr>
        <w:t xml:space="preserve"> </w:t>
      </w:r>
    </w:p>
    <w:p w:rsidR="0015715B" w:rsidRPr="00B038D3" w:rsidRDefault="0015715B" w:rsidP="0015715B">
      <w:pPr>
        <w:pStyle w:val="NoSpacing"/>
        <w:jc w:val="both"/>
        <w:rPr>
          <w:rFonts w:eastAsia="AdvTimes-i"/>
          <w:sz w:val="24"/>
          <w:szCs w:val="24"/>
          <w:lang w:val="en-US"/>
        </w:rPr>
      </w:pPr>
      <w:r w:rsidRPr="00B038D3">
        <w:rPr>
          <w:sz w:val="24"/>
          <w:szCs w:val="24"/>
          <w:lang w:val="en-US"/>
        </w:rPr>
        <w:t xml:space="preserve">Miles, M. B. &amp; Huberman, A. M. (1994). </w:t>
      </w:r>
      <w:r w:rsidRPr="00B038D3">
        <w:rPr>
          <w:rFonts w:eastAsia="AdvTimes-i"/>
          <w:i/>
          <w:sz w:val="24"/>
          <w:szCs w:val="24"/>
          <w:lang w:val="en-US"/>
        </w:rPr>
        <w:t>An expanded sourcebook: Qualitative data analysis</w:t>
      </w:r>
      <w:r w:rsidRPr="00B038D3">
        <w:rPr>
          <w:rFonts w:eastAsia="AdvTimes-i"/>
          <w:sz w:val="24"/>
          <w:szCs w:val="24"/>
          <w:lang w:val="en-US"/>
        </w:rPr>
        <w:t xml:space="preserve">. </w:t>
      </w:r>
      <w:r w:rsidRPr="00B038D3">
        <w:rPr>
          <w:sz w:val="24"/>
          <w:szCs w:val="24"/>
          <w:lang w:val="en-US"/>
        </w:rPr>
        <w:t>Thousand Oaks, CA: Sage Publications.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Miller, J. &amp; Glassner, B. (2011). The ‘inside’ and the ‘outside’: Finding realities in interviews. In D. Silverman (Ed.), </w:t>
      </w:r>
      <w:r w:rsidRPr="00B038D3">
        <w:rPr>
          <w:i/>
          <w:sz w:val="24"/>
          <w:szCs w:val="24"/>
          <w:lang w:val="en-GB"/>
        </w:rPr>
        <w:t>Qualitative research</w:t>
      </w:r>
      <w:r w:rsidRPr="00B038D3">
        <w:rPr>
          <w:sz w:val="24"/>
          <w:szCs w:val="24"/>
          <w:lang w:val="en-GB"/>
        </w:rPr>
        <w:t xml:space="preserve"> (3rd ed.) (pp. 131-148). London: Sage.</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GB"/>
        </w:rPr>
      </w:pPr>
      <w:r w:rsidRPr="00B038D3">
        <w:rPr>
          <w:sz w:val="24"/>
          <w:szCs w:val="24"/>
          <w:lang w:val="en-GB"/>
        </w:rPr>
        <w:t xml:space="preserve">Miller, L. &amp; Olson, J. (1994). Putting the computer in its place: A study of teaching with technology. </w:t>
      </w:r>
      <w:r w:rsidRPr="00B038D3">
        <w:rPr>
          <w:i/>
          <w:sz w:val="24"/>
          <w:szCs w:val="24"/>
          <w:lang w:val="en-GB"/>
        </w:rPr>
        <w:t>Journal of Curriculum Studies</w:t>
      </w:r>
      <w:r w:rsidRPr="00B038D3">
        <w:rPr>
          <w:sz w:val="24"/>
          <w:szCs w:val="24"/>
          <w:lang w:val="en-GB"/>
        </w:rPr>
        <w:t>, 26(1), 121-141.</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GB"/>
        </w:rPr>
      </w:pPr>
      <w:r w:rsidRPr="00B038D3">
        <w:rPr>
          <w:sz w:val="24"/>
          <w:szCs w:val="24"/>
          <w:lang w:val="en-GB"/>
        </w:rPr>
        <w:t xml:space="preserve">Millis, B. J. &amp; Cottell, P. G. (1998). </w:t>
      </w:r>
      <w:r w:rsidRPr="00B038D3">
        <w:rPr>
          <w:i/>
          <w:sz w:val="24"/>
          <w:szCs w:val="24"/>
          <w:lang w:val="en-GB"/>
        </w:rPr>
        <w:t>Cooperative learning for higher education faculty</w:t>
      </w:r>
      <w:r w:rsidRPr="00B038D3">
        <w:rPr>
          <w:sz w:val="24"/>
          <w:szCs w:val="24"/>
          <w:lang w:val="en-GB"/>
        </w:rPr>
        <w:t>. Phoenix, AZ: Oryx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A322"/>
          <w:sz w:val="24"/>
          <w:szCs w:val="24"/>
          <w:lang w:val="en-US"/>
        </w:rPr>
      </w:pPr>
      <w:r w:rsidRPr="00B038D3">
        <w:rPr>
          <w:rFonts w:cs="AdvPSA322"/>
          <w:sz w:val="24"/>
          <w:szCs w:val="24"/>
          <w:lang w:val="en-US"/>
        </w:rPr>
        <w:t xml:space="preserve">Minocha, S. (2009). An empirically grounded study on the effective use of social software in education. </w:t>
      </w:r>
      <w:r w:rsidRPr="00B038D3">
        <w:rPr>
          <w:rFonts w:cs="AdvPSA323"/>
          <w:i/>
          <w:sz w:val="24"/>
          <w:szCs w:val="24"/>
          <w:lang w:val="en-US"/>
        </w:rPr>
        <w:t>Journal of Education and Training</w:t>
      </w:r>
      <w:r w:rsidRPr="00B038D3">
        <w:rPr>
          <w:rFonts w:cs="AdvPSA322"/>
          <w:sz w:val="24"/>
          <w:szCs w:val="24"/>
          <w:lang w:val="en-US"/>
        </w:rPr>
        <w:t>, 51(5/6), 381-394.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Mitchell, T. J. F., Chen, S. Y., &amp; Macredie, R. D. (2005). The </w:t>
      </w:r>
      <w:r w:rsidRPr="00B038D3">
        <w:rPr>
          <w:rFonts w:cs="Trebuchet MS"/>
          <w:sz w:val="24"/>
          <w:szCs w:val="24"/>
          <w:lang w:val="en-GB"/>
        </w:rPr>
        <w:t>relationship between web enjoyment and student perceptions and learning using a web</w:t>
      </w:r>
      <w:r w:rsidRPr="00B038D3">
        <w:rPr>
          <w:rFonts w:cs="Cambria Math"/>
          <w:sz w:val="24"/>
          <w:szCs w:val="24"/>
          <w:lang w:val="en-GB"/>
        </w:rPr>
        <w:t>‐</w:t>
      </w:r>
      <w:r w:rsidRPr="00B038D3">
        <w:rPr>
          <w:rFonts w:cs="Trebuchet MS"/>
          <w:sz w:val="24"/>
          <w:szCs w:val="24"/>
          <w:lang w:val="en-GB"/>
        </w:rPr>
        <w:t>based</w:t>
      </w:r>
      <w:r w:rsidRPr="00B038D3">
        <w:rPr>
          <w:sz w:val="24"/>
          <w:szCs w:val="24"/>
          <w:lang w:val="en-GB"/>
        </w:rPr>
        <w:t xml:space="preserve"> </w:t>
      </w:r>
      <w:r w:rsidRPr="00B038D3">
        <w:rPr>
          <w:rFonts w:cs="Trebuchet MS"/>
          <w:sz w:val="24"/>
          <w:szCs w:val="24"/>
          <w:lang w:val="en-GB"/>
        </w:rPr>
        <w:t xml:space="preserve">tutorial. </w:t>
      </w:r>
      <w:r w:rsidRPr="00B038D3">
        <w:rPr>
          <w:rFonts w:cs="Trebuchet MS"/>
          <w:i/>
          <w:sz w:val="24"/>
          <w:szCs w:val="24"/>
          <w:lang w:val="en-GB"/>
        </w:rPr>
        <w:t>Learning, Media and Technology</w:t>
      </w:r>
      <w:r w:rsidRPr="00B038D3">
        <w:rPr>
          <w:rFonts w:cs="Trebuchet MS"/>
          <w:sz w:val="24"/>
          <w:szCs w:val="24"/>
          <w:lang w:val="en-GB"/>
        </w:rPr>
        <w:t>, 30(1), 27-40.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ME"/>
          <w:sz w:val="24"/>
          <w:szCs w:val="24"/>
          <w:lang w:val="en-US"/>
        </w:rPr>
      </w:pPr>
      <w:r w:rsidRPr="00B038D3">
        <w:rPr>
          <w:rFonts w:cs="AdvME"/>
          <w:sz w:val="24"/>
          <w:szCs w:val="24"/>
          <w:lang w:val="en-US"/>
        </w:rPr>
        <w:t xml:space="preserve">Moir, J. &amp; Abraham, S. C. (1995). Talking realistically about nursing: A thematic analysis of nursing course selection interview discourse. </w:t>
      </w:r>
      <w:r w:rsidRPr="00B038D3">
        <w:rPr>
          <w:rFonts w:cs="AdvME"/>
          <w:i/>
          <w:sz w:val="24"/>
          <w:szCs w:val="24"/>
          <w:lang w:val="en-US"/>
        </w:rPr>
        <w:t>Journal of Advanced Nursing</w:t>
      </w:r>
      <w:r w:rsidRPr="00B038D3">
        <w:rPr>
          <w:rFonts w:cs="AdvME"/>
          <w:sz w:val="24"/>
          <w:szCs w:val="24"/>
          <w:lang w:val="en-US"/>
        </w:rPr>
        <w:t>, 21, 778-782.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Monaghan, C. H. (2011). Communities of practice: A learning strategy for management education. </w:t>
      </w:r>
      <w:r w:rsidRPr="00B038D3">
        <w:rPr>
          <w:i/>
          <w:sz w:val="24"/>
          <w:szCs w:val="24"/>
          <w:lang w:val="en-US"/>
        </w:rPr>
        <w:t>Journal of Management Education</w:t>
      </w:r>
      <w:r w:rsidRPr="00B038D3">
        <w:rPr>
          <w:sz w:val="24"/>
          <w:szCs w:val="24"/>
          <w:lang w:val="en-US"/>
        </w:rPr>
        <w:t>, 35(3), 428-453.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Montgomery, A. C. &amp; Crittenden, K. S. (1977). Improving coding reliability for open-ended questions. </w:t>
      </w:r>
      <w:r w:rsidRPr="00B038D3">
        <w:rPr>
          <w:i/>
          <w:sz w:val="24"/>
          <w:szCs w:val="24"/>
          <w:lang w:val="en-US"/>
        </w:rPr>
        <w:t>The Public Opinion Quarterly</w:t>
      </w:r>
      <w:r w:rsidRPr="00B038D3">
        <w:rPr>
          <w:sz w:val="24"/>
          <w:szCs w:val="24"/>
          <w:lang w:val="en-US"/>
        </w:rPr>
        <w:t>, 41(2), 235-243.</w:t>
      </w:r>
    </w:p>
    <w:p w:rsidR="0015715B" w:rsidRPr="00B038D3" w:rsidRDefault="0015715B" w:rsidP="0015715B">
      <w:pPr>
        <w:pStyle w:val="NoSpacing"/>
        <w:jc w:val="both"/>
        <w:rPr>
          <w:sz w:val="24"/>
          <w:szCs w:val="24"/>
          <w:lang w:val="en-US"/>
        </w:rPr>
      </w:pPr>
    </w:p>
    <w:p w:rsidR="00CC37A0" w:rsidRPr="00B038D3" w:rsidRDefault="0015715B" w:rsidP="0015715B">
      <w:pPr>
        <w:pStyle w:val="NoSpacing"/>
        <w:jc w:val="both"/>
        <w:rPr>
          <w:sz w:val="24"/>
          <w:szCs w:val="24"/>
          <w:lang w:val="en-US"/>
        </w:rPr>
      </w:pPr>
      <w:r w:rsidRPr="00B038D3">
        <w:rPr>
          <w:sz w:val="24"/>
          <w:szCs w:val="24"/>
          <w:lang w:val="en-US"/>
        </w:rPr>
        <w:lastRenderedPageBreak/>
        <w:t xml:space="preserve">Moreno, L., Gonzalez, C., Castilla, I., Gonzalez, E., &amp; Sigut, J. (2007). Applying a constructivist and collaborative methodological approach in engineering education. </w:t>
      </w:r>
      <w:r w:rsidRPr="00B038D3">
        <w:rPr>
          <w:i/>
          <w:sz w:val="24"/>
          <w:szCs w:val="24"/>
          <w:lang w:val="en-US"/>
        </w:rPr>
        <w:t>Computers &amp; Education</w:t>
      </w:r>
      <w:r w:rsidR="00CC37A0" w:rsidRPr="00B038D3">
        <w:rPr>
          <w:sz w:val="24"/>
          <w:szCs w:val="24"/>
          <w:lang w:val="en-US"/>
        </w:rPr>
        <w:t>, 49, 891-915.</w:t>
      </w:r>
    </w:p>
    <w:p w:rsidR="00CC37A0" w:rsidRPr="00B038D3" w:rsidRDefault="00CC37A0"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US"/>
        </w:rPr>
      </w:pPr>
      <w:r w:rsidRPr="00B038D3">
        <w:rPr>
          <w:rFonts w:cs="AdvPS405B6"/>
          <w:sz w:val="24"/>
          <w:szCs w:val="24"/>
          <w:lang w:val="en-US"/>
        </w:rPr>
        <w:t xml:space="preserve">Morris, R. &amp; Hayes, C. (1997). Small group work: Are group assignments a legitimate form of assessment? In R. Pospisil &amp; L. Willcoxson (Eds.), </w:t>
      </w:r>
      <w:r w:rsidRPr="00B038D3">
        <w:rPr>
          <w:rFonts w:cs="AdvPS405B7"/>
          <w:i/>
          <w:sz w:val="24"/>
          <w:szCs w:val="24"/>
          <w:lang w:val="en-US"/>
        </w:rPr>
        <w:t>Learning through Teaching</w:t>
      </w:r>
      <w:r w:rsidRPr="00B038D3">
        <w:rPr>
          <w:rFonts w:cs="AdvPS405B7"/>
          <w:sz w:val="24"/>
          <w:szCs w:val="24"/>
          <w:lang w:val="en-US"/>
        </w:rPr>
        <w:t xml:space="preserve"> (pp. 229-233). Proceedings of the 6th Annual Teaching Learning Forum, Murdoch University, Perth, Australia</w:t>
      </w:r>
      <w:r w:rsidRPr="00B038D3">
        <w:rPr>
          <w:rFonts w:cs="AdvPS405B6"/>
          <w:sz w:val="24"/>
          <w:szCs w:val="24"/>
          <w:lang w:val="en-US"/>
        </w:rPr>
        <w:t>.</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sz w:val="24"/>
          <w:szCs w:val="24"/>
          <w:lang w:val="en-US"/>
        </w:rPr>
        <w:t xml:space="preserve">Morse, J. M. (1998). Designing funded qualitative research. In N. Denzin &amp; Y. Lincoln (Eds.), </w:t>
      </w:r>
      <w:r w:rsidRPr="00B038D3">
        <w:rPr>
          <w:i/>
          <w:iCs/>
          <w:sz w:val="24"/>
          <w:szCs w:val="24"/>
          <w:lang w:val="en-US"/>
        </w:rPr>
        <w:t xml:space="preserve">Strategies of qualitative inquiry </w:t>
      </w:r>
      <w:r w:rsidRPr="00B038D3">
        <w:rPr>
          <w:sz w:val="24"/>
          <w:szCs w:val="24"/>
          <w:lang w:val="en-US"/>
        </w:rPr>
        <w:t>(pp. 56-85). Thousand Oaks, CA: Sage.</w:t>
      </w:r>
    </w:p>
    <w:p w:rsidR="0015715B" w:rsidRPr="00B038D3" w:rsidRDefault="0015715B" w:rsidP="0015715B">
      <w:pPr>
        <w:pStyle w:val="NoSpacing"/>
        <w:jc w:val="both"/>
        <w:rPr>
          <w:rFonts w:cs="AdvTimes"/>
          <w:sz w:val="24"/>
          <w:szCs w:val="24"/>
          <w:lang w:val="en-GB"/>
        </w:rPr>
      </w:pPr>
    </w:p>
    <w:p w:rsidR="0015715B" w:rsidRPr="00B038D3" w:rsidRDefault="0015715B" w:rsidP="0015715B">
      <w:pPr>
        <w:pStyle w:val="NoSpacing"/>
        <w:jc w:val="both"/>
        <w:rPr>
          <w:sz w:val="24"/>
          <w:szCs w:val="24"/>
          <w:lang w:val="en-GB"/>
        </w:rPr>
      </w:pPr>
      <w:r w:rsidRPr="00B038D3">
        <w:rPr>
          <w:rFonts w:cs="AdvTimes"/>
          <w:sz w:val="24"/>
          <w:szCs w:val="24"/>
          <w:lang w:val="en-GB"/>
        </w:rPr>
        <w:t xml:space="preserve">Mulryan, C. (1994). Perceptions of intermediate students’ cooperative small-group work in mathematics. </w:t>
      </w:r>
      <w:r w:rsidRPr="00B038D3">
        <w:rPr>
          <w:rFonts w:cs="AdvMc_Times-i"/>
          <w:i/>
          <w:sz w:val="24"/>
          <w:szCs w:val="24"/>
          <w:lang w:val="en-GB"/>
        </w:rPr>
        <w:t>Journal of Educational Research</w:t>
      </w:r>
      <w:r w:rsidRPr="00B038D3">
        <w:rPr>
          <w:rFonts w:cs="AdvTimes"/>
          <w:sz w:val="24"/>
          <w:szCs w:val="24"/>
          <w:lang w:val="en-GB"/>
        </w:rPr>
        <w:t xml:space="preserve">, </w:t>
      </w:r>
      <w:r w:rsidRPr="00B038D3">
        <w:rPr>
          <w:rFonts w:cs="AdvMc_Times-i"/>
          <w:sz w:val="24"/>
          <w:szCs w:val="24"/>
          <w:lang w:val="en-GB"/>
        </w:rPr>
        <w:t>87</w:t>
      </w:r>
      <w:r w:rsidRPr="00B038D3">
        <w:rPr>
          <w:rFonts w:cs="AdvTimes"/>
          <w:sz w:val="24"/>
          <w:szCs w:val="24"/>
          <w:lang w:val="en-GB"/>
        </w:rPr>
        <w:t>, 280-291.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Munby, J. (1978).</w:t>
      </w:r>
      <w:r w:rsidRPr="00B038D3">
        <w:rPr>
          <w:i/>
          <w:sz w:val="24"/>
          <w:szCs w:val="24"/>
          <w:lang w:val="en-US"/>
        </w:rPr>
        <w:t xml:space="preserve"> Communicative syllabus design</w:t>
      </w:r>
      <w:r w:rsidRPr="00B038D3">
        <w:rPr>
          <w:sz w:val="24"/>
          <w:szCs w:val="24"/>
          <w:lang w:val="en-US"/>
        </w:rPr>
        <w:t>. 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Murphy, L. (2008). Supporting learner autonomy: Developing practice through the production of courses for distance learners of French, German and Spanish. </w:t>
      </w:r>
      <w:r w:rsidRPr="00B038D3">
        <w:rPr>
          <w:i/>
          <w:sz w:val="24"/>
          <w:szCs w:val="24"/>
          <w:lang w:val="en-US"/>
        </w:rPr>
        <w:t>Language Teaching</w:t>
      </w:r>
      <w:r w:rsidRPr="00B038D3">
        <w:rPr>
          <w:sz w:val="24"/>
          <w:szCs w:val="24"/>
          <w:lang w:val="en-US"/>
        </w:rPr>
        <w:t>, 12(1), 83-102.</w:t>
      </w:r>
    </w:p>
    <w:p w:rsidR="0015715B" w:rsidRPr="00B038D3" w:rsidRDefault="0015715B" w:rsidP="0015715B">
      <w:pPr>
        <w:pStyle w:val="NoSpacing"/>
        <w:jc w:val="both"/>
        <w:rPr>
          <w:sz w:val="24"/>
          <w:szCs w:val="24"/>
          <w:lang w:val="en-US"/>
        </w:rPr>
      </w:pPr>
      <w:r w:rsidRPr="00B038D3">
        <w:rPr>
          <w:sz w:val="24"/>
          <w:szCs w:val="24"/>
          <w:lang w:val="en-US"/>
        </w:rPr>
        <w:t xml:space="preserve"> </w:t>
      </w:r>
    </w:p>
    <w:p w:rsidR="0015715B" w:rsidRPr="00B038D3" w:rsidRDefault="0015715B" w:rsidP="0015715B">
      <w:pPr>
        <w:pStyle w:val="NoSpacing"/>
        <w:jc w:val="both"/>
        <w:rPr>
          <w:sz w:val="24"/>
          <w:szCs w:val="24"/>
          <w:lang w:val="en-US"/>
        </w:rPr>
      </w:pPr>
      <w:r w:rsidRPr="00B038D3">
        <w:rPr>
          <w:rFonts w:cs="TimesNewRoman,Italic"/>
          <w:iCs/>
          <w:sz w:val="24"/>
          <w:szCs w:val="24"/>
          <w:lang w:val="en-US"/>
        </w:rPr>
        <w:t xml:space="preserve">Muukkonen, H., Hakkarainen, K., &amp; Lakkala, M. (2004). </w:t>
      </w:r>
      <w:r w:rsidRPr="00B038D3">
        <w:rPr>
          <w:sz w:val="24"/>
          <w:szCs w:val="24"/>
          <w:lang w:val="en-US"/>
        </w:rPr>
        <w:t xml:space="preserve">Computer-mediated progressive inquiry in higher education. In T.S. Roberts (Ed.), </w:t>
      </w:r>
      <w:r w:rsidRPr="00B038D3">
        <w:rPr>
          <w:i/>
          <w:sz w:val="24"/>
          <w:szCs w:val="24"/>
          <w:lang w:val="en-US"/>
        </w:rPr>
        <w:t>Online collaborative learning: Theory and practice</w:t>
      </w:r>
      <w:r w:rsidRPr="00B038D3">
        <w:rPr>
          <w:sz w:val="24"/>
          <w:szCs w:val="24"/>
          <w:lang w:val="en-US"/>
        </w:rPr>
        <w:t xml:space="preserve"> (pp. 28-53). London: Information Science Publishing.</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Naismith, L., Lee, B-H., &amp; Pilkington, R. M. (2011). Collaborative learning with a wiki: Differences in perceived usefulness in two contexts of use. </w:t>
      </w:r>
      <w:r w:rsidRPr="00B038D3">
        <w:rPr>
          <w:i/>
          <w:sz w:val="24"/>
          <w:szCs w:val="24"/>
          <w:lang w:val="en-US"/>
        </w:rPr>
        <w:t>Journal of Computer Assisted Learning</w:t>
      </w:r>
      <w:r w:rsidRPr="00B038D3">
        <w:rPr>
          <w:sz w:val="24"/>
          <w:szCs w:val="24"/>
          <w:lang w:val="en-US"/>
        </w:rPr>
        <w:t xml:space="preserve">, 27, 228-242.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rial"/>
          <w:sz w:val="24"/>
          <w:szCs w:val="24"/>
          <w:lang w:val="en-GB"/>
        </w:rPr>
      </w:pPr>
      <w:r w:rsidRPr="00B038D3">
        <w:rPr>
          <w:rFonts w:cs="Arial"/>
          <w:sz w:val="24"/>
          <w:szCs w:val="24"/>
          <w:lang w:val="en-GB"/>
        </w:rPr>
        <w:t>Nash, J. (1950). Equilibrium points in n-person games.</w:t>
      </w:r>
      <w:r w:rsidRPr="00B038D3">
        <w:rPr>
          <w:rStyle w:val="apple-converted-space"/>
          <w:rFonts w:cs="Arial"/>
          <w:sz w:val="24"/>
          <w:szCs w:val="24"/>
          <w:lang w:val="en-GB"/>
        </w:rPr>
        <w:t> </w:t>
      </w:r>
      <w:hyperlink r:id="rId18" w:tooltip="Proceedings of the National Academy of Sciences" w:history="1">
        <w:r w:rsidRPr="00B038D3">
          <w:rPr>
            <w:rStyle w:val="Hyperlink"/>
            <w:rFonts w:cs="Arial"/>
            <w:i/>
            <w:iCs/>
            <w:color w:val="auto"/>
            <w:sz w:val="24"/>
            <w:szCs w:val="24"/>
            <w:u w:val="none"/>
            <w:lang w:val="en-GB"/>
          </w:rPr>
          <w:t>Proceedings of the National Academy of Sciences</w:t>
        </w:r>
      </w:hyperlink>
      <w:r w:rsidRPr="00B038D3">
        <w:rPr>
          <w:rFonts w:cs="Arial"/>
          <w:iCs/>
          <w:sz w:val="24"/>
          <w:szCs w:val="24"/>
          <w:lang w:val="en-GB"/>
        </w:rPr>
        <w:t>,</w:t>
      </w:r>
      <w:r w:rsidRPr="00B038D3">
        <w:rPr>
          <w:rStyle w:val="apple-converted-space"/>
          <w:rFonts w:cs="Arial"/>
          <w:sz w:val="24"/>
          <w:szCs w:val="24"/>
          <w:lang w:val="en-GB"/>
        </w:rPr>
        <w:t> </w:t>
      </w:r>
      <w:r w:rsidRPr="00B038D3">
        <w:rPr>
          <w:rFonts w:cs="Arial"/>
          <w:sz w:val="24"/>
          <w:szCs w:val="24"/>
          <w:lang w:val="en-GB"/>
        </w:rPr>
        <w:t>36(1), 48-49.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Nassaji, H. &amp; Cumming, A. (2000). What’s in a ZPD? A case study of a young ESL student and teacher interacting through dialogue journals. </w:t>
      </w:r>
      <w:r w:rsidRPr="00B038D3">
        <w:rPr>
          <w:i/>
          <w:sz w:val="24"/>
          <w:szCs w:val="24"/>
          <w:lang w:val="en-US"/>
        </w:rPr>
        <w:t>Language Teaching Research</w:t>
      </w:r>
      <w:r w:rsidRPr="00B038D3">
        <w:rPr>
          <w:sz w:val="24"/>
          <w:szCs w:val="24"/>
          <w:lang w:val="en-US"/>
        </w:rPr>
        <w:t xml:space="preserve">, 4(2), 95-121.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rFonts w:cs="Times-Bold"/>
          <w:sz w:val="24"/>
          <w:szCs w:val="24"/>
          <w:lang w:val="en-US"/>
        </w:rPr>
        <w:t xml:space="preserve">Newman, D., Griffin, P., </w:t>
      </w:r>
      <w:r w:rsidRPr="00B038D3">
        <w:rPr>
          <w:rFonts w:cs="Times-Roman"/>
          <w:sz w:val="24"/>
          <w:szCs w:val="24"/>
          <w:lang w:val="en-US"/>
        </w:rPr>
        <w:t xml:space="preserve">&amp; </w:t>
      </w:r>
      <w:r w:rsidRPr="00B038D3">
        <w:rPr>
          <w:rFonts w:cs="Times-Bold"/>
          <w:sz w:val="24"/>
          <w:szCs w:val="24"/>
          <w:lang w:val="en-US"/>
        </w:rPr>
        <w:t>Cole, M. (</w:t>
      </w:r>
      <w:r w:rsidRPr="00B038D3">
        <w:rPr>
          <w:rFonts w:cs="Times-Roman"/>
          <w:sz w:val="24"/>
          <w:szCs w:val="24"/>
          <w:lang w:val="en-US"/>
        </w:rPr>
        <w:t xml:space="preserve">1989). </w:t>
      </w:r>
      <w:r w:rsidRPr="00B038D3">
        <w:rPr>
          <w:i/>
          <w:iCs/>
          <w:sz w:val="24"/>
          <w:szCs w:val="24"/>
          <w:lang w:val="en-US"/>
        </w:rPr>
        <w:t>The construction zone: Working for cognitive change in school</w:t>
      </w:r>
      <w:r w:rsidRPr="00B038D3">
        <w:rPr>
          <w:rFonts w:cs="Times-Roman"/>
          <w:sz w:val="24"/>
          <w:szCs w:val="24"/>
          <w:lang w:val="en-US"/>
        </w:rPr>
        <w:t>. 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Ten-Italic"/>
          <w:i/>
          <w:iCs/>
          <w:sz w:val="24"/>
          <w:szCs w:val="24"/>
          <w:lang w:val="en-US"/>
        </w:rPr>
      </w:pPr>
      <w:r w:rsidRPr="00B038D3">
        <w:rPr>
          <w:rFonts w:cs="TimesTen-Bold"/>
          <w:bCs/>
          <w:sz w:val="24"/>
          <w:szCs w:val="24"/>
          <w:lang w:val="en-US"/>
        </w:rPr>
        <w:t xml:space="preserve">Newman, F. </w:t>
      </w:r>
      <w:r w:rsidRPr="00B038D3">
        <w:rPr>
          <w:rFonts w:cs="TimesTen-Roman"/>
          <w:sz w:val="24"/>
          <w:szCs w:val="24"/>
          <w:lang w:val="en-US"/>
        </w:rPr>
        <w:t xml:space="preserve">&amp; </w:t>
      </w:r>
      <w:r w:rsidRPr="00B038D3">
        <w:rPr>
          <w:rFonts w:cs="TimesTen-Bold"/>
          <w:bCs/>
          <w:sz w:val="24"/>
          <w:szCs w:val="24"/>
          <w:lang w:val="en-US"/>
        </w:rPr>
        <w:t>Holzman, L. (</w:t>
      </w:r>
      <w:r w:rsidRPr="00B038D3">
        <w:rPr>
          <w:rFonts w:cs="TimesTen-Roman"/>
          <w:sz w:val="24"/>
          <w:szCs w:val="24"/>
          <w:lang w:val="en-US"/>
        </w:rPr>
        <w:t xml:space="preserve">1993). </w:t>
      </w:r>
      <w:r w:rsidRPr="00B038D3">
        <w:rPr>
          <w:rFonts w:cs="TimesTen-Italic"/>
          <w:i/>
          <w:iCs/>
          <w:sz w:val="24"/>
          <w:szCs w:val="24"/>
          <w:lang w:val="en-US"/>
        </w:rPr>
        <w:t xml:space="preserve">Lev Vygotsky: revolutionary scientist. </w:t>
      </w:r>
      <w:r w:rsidRPr="00B038D3">
        <w:rPr>
          <w:rFonts w:cs="TimesTen-Roman"/>
          <w:sz w:val="24"/>
          <w:szCs w:val="24"/>
          <w:lang w:val="en-US"/>
        </w:rPr>
        <w:t>London: Routledge.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Nichols, E. &amp; Childs, J. H. (2009). Respondent debriefings conducted by experts: A technique for questionnaire evaluation. </w:t>
      </w:r>
      <w:r w:rsidRPr="00B038D3">
        <w:rPr>
          <w:i/>
          <w:sz w:val="24"/>
          <w:szCs w:val="24"/>
          <w:lang w:val="en-US"/>
        </w:rPr>
        <w:t>Field Methods</w:t>
      </w:r>
      <w:r w:rsidRPr="00B038D3">
        <w:rPr>
          <w:sz w:val="24"/>
          <w:szCs w:val="24"/>
          <w:lang w:val="en-US"/>
        </w:rPr>
        <w:t>, 21(2), 115-132.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Noddings, N. (1986). Fidelity in teaching, teacher education, and research on teaching. </w:t>
      </w:r>
      <w:r w:rsidRPr="00B038D3">
        <w:rPr>
          <w:i/>
          <w:iCs/>
          <w:sz w:val="24"/>
          <w:szCs w:val="24"/>
          <w:lang w:val="en-GB"/>
        </w:rPr>
        <w:t>Harvard Educational Review</w:t>
      </w:r>
      <w:r w:rsidRPr="00B038D3">
        <w:rPr>
          <w:iCs/>
          <w:sz w:val="24"/>
          <w:szCs w:val="24"/>
          <w:lang w:val="en-GB"/>
        </w:rPr>
        <w:t xml:space="preserve">, 56, </w:t>
      </w:r>
      <w:r w:rsidRPr="00B038D3">
        <w:rPr>
          <w:sz w:val="24"/>
          <w:szCs w:val="24"/>
          <w:lang w:val="en-GB"/>
        </w:rPr>
        <w:t>496-510.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Northcott, J. &amp; Brown, G. (2006). Legal translator training: Partnership between teachers of English for legal purposes and legal specialists. </w:t>
      </w:r>
      <w:r w:rsidRPr="00B038D3">
        <w:rPr>
          <w:i/>
          <w:sz w:val="24"/>
          <w:szCs w:val="24"/>
          <w:lang w:val="en-US"/>
        </w:rPr>
        <w:t>English for Specific Purposes</w:t>
      </w:r>
      <w:r w:rsidRPr="00B038D3">
        <w:rPr>
          <w:sz w:val="24"/>
          <w:szCs w:val="24"/>
          <w:lang w:val="en-US"/>
        </w:rPr>
        <w:t>, 25, 358-375.</w:t>
      </w:r>
    </w:p>
    <w:p w:rsidR="0015715B" w:rsidRPr="00B038D3" w:rsidRDefault="0015715B" w:rsidP="0015715B">
      <w:pPr>
        <w:pStyle w:val="NoSpacing"/>
        <w:jc w:val="both"/>
        <w:rPr>
          <w:sz w:val="24"/>
          <w:szCs w:val="24"/>
          <w:lang w:val="en-US"/>
        </w:rPr>
      </w:pPr>
    </w:p>
    <w:p w:rsidR="0015715B" w:rsidRDefault="0015715B" w:rsidP="0015715B">
      <w:pPr>
        <w:pStyle w:val="NoSpacing"/>
        <w:jc w:val="both"/>
        <w:rPr>
          <w:sz w:val="24"/>
          <w:szCs w:val="24"/>
          <w:lang w:val="en-US"/>
        </w:rPr>
      </w:pPr>
      <w:r w:rsidRPr="00B038D3">
        <w:rPr>
          <w:sz w:val="24"/>
          <w:szCs w:val="24"/>
          <w:lang w:val="en-US"/>
        </w:rPr>
        <w:t xml:space="preserve">Nunan, D. (1988). </w:t>
      </w:r>
      <w:r w:rsidRPr="00B038D3">
        <w:rPr>
          <w:i/>
          <w:sz w:val="24"/>
          <w:szCs w:val="24"/>
          <w:lang w:val="en-US"/>
        </w:rPr>
        <w:t>The learner-centered curriculum</w:t>
      </w:r>
      <w:r w:rsidRPr="00B038D3">
        <w:rPr>
          <w:sz w:val="24"/>
          <w:szCs w:val="24"/>
          <w:lang w:val="en-US"/>
        </w:rPr>
        <w:t xml:space="preserve">. Cambridge: Cambridge University Press. </w:t>
      </w:r>
    </w:p>
    <w:p w:rsidR="001C248D" w:rsidRDefault="001C248D" w:rsidP="0015715B">
      <w:pPr>
        <w:pStyle w:val="NoSpacing"/>
        <w:jc w:val="both"/>
        <w:rPr>
          <w:sz w:val="24"/>
          <w:szCs w:val="24"/>
          <w:lang w:val="en-US"/>
        </w:rPr>
      </w:pPr>
    </w:p>
    <w:p w:rsidR="001C248D" w:rsidRPr="001C248D" w:rsidRDefault="001C248D" w:rsidP="001C248D">
      <w:pPr>
        <w:autoSpaceDE w:val="0"/>
        <w:autoSpaceDN w:val="0"/>
        <w:adjustRightInd w:val="0"/>
        <w:spacing w:after="0" w:line="240" w:lineRule="auto"/>
        <w:jc w:val="both"/>
        <w:rPr>
          <w:rFonts w:asciiTheme="minorHAnsi" w:hAnsiTheme="minorHAnsi" w:cs="AdvGulliv-R"/>
          <w:szCs w:val="24"/>
          <w:lang w:val="en-GB"/>
        </w:rPr>
      </w:pPr>
      <w:r w:rsidRPr="00A0460C">
        <w:rPr>
          <w:rFonts w:asciiTheme="minorHAnsi" w:hAnsiTheme="minorHAnsi" w:cs="AdvGulliv-R"/>
          <w:szCs w:val="24"/>
          <w:lang w:val="en-GB"/>
        </w:rPr>
        <w:t xml:space="preserve">Nussbaum, M., Alvarez, C., McFarlane, A., Gomez, F., Claro, S., &amp; Radovic, D. (2009).  Technology as small group face-to-face collaborative scaffolding. </w:t>
      </w:r>
      <w:r w:rsidRPr="005E6D88">
        <w:rPr>
          <w:rFonts w:asciiTheme="minorHAnsi" w:hAnsiTheme="minorHAnsi" w:cs="AdvGulliv-R"/>
          <w:i/>
          <w:szCs w:val="24"/>
          <w:lang w:val="en-GB"/>
        </w:rPr>
        <w:t>Computers &amp; Education</w:t>
      </w:r>
      <w:r w:rsidRPr="00A0460C">
        <w:rPr>
          <w:rFonts w:asciiTheme="minorHAnsi" w:hAnsiTheme="minorHAnsi" w:cs="AdvGulliv-R"/>
          <w:szCs w:val="24"/>
          <w:lang w:val="en-GB"/>
        </w:rPr>
        <w:t>, 52, 147-153.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Nyikos, M. &amp; Hashimoto, R. (1997). Constructivist theory applied to collaborative learning in teacher education: In search of ZPD. </w:t>
      </w:r>
      <w:r w:rsidRPr="00B038D3">
        <w:rPr>
          <w:i/>
          <w:sz w:val="24"/>
          <w:szCs w:val="24"/>
          <w:lang w:val="en-US"/>
        </w:rPr>
        <w:t>The Modern Language Journal</w:t>
      </w:r>
      <w:r w:rsidRPr="00B038D3">
        <w:rPr>
          <w:sz w:val="24"/>
          <w:szCs w:val="24"/>
          <w:lang w:val="en-US"/>
        </w:rPr>
        <w:t>, 81(iv), 506-517.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US"/>
        </w:rPr>
      </w:pPr>
      <w:r w:rsidRPr="00B038D3">
        <w:rPr>
          <w:rFonts w:cs="AdvPS405B6"/>
          <w:sz w:val="24"/>
          <w:szCs w:val="24"/>
          <w:lang w:val="en-US"/>
        </w:rPr>
        <w:t xml:space="preserve">Oakley, B., Felder, R. M., Brent, R., &amp; Elhajj, I. (2004). Turning student groups into effective teams. </w:t>
      </w:r>
      <w:r w:rsidRPr="00B038D3">
        <w:rPr>
          <w:rFonts w:cs="AdvPS405B7"/>
          <w:i/>
          <w:sz w:val="24"/>
          <w:szCs w:val="24"/>
          <w:lang w:val="en-US"/>
        </w:rPr>
        <w:t>Journal of Student Centered Learning</w:t>
      </w:r>
      <w:r w:rsidRPr="00B038D3">
        <w:rPr>
          <w:rFonts w:cs="AdvPS405B6"/>
          <w:sz w:val="24"/>
          <w:szCs w:val="24"/>
          <w:lang w:val="en-US"/>
        </w:rPr>
        <w:t>, 2(1), 9-34.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O’Connell, T. S. &amp; Dyment, J. E. (2011). The case of reflective journals: Is the jury still out? </w:t>
      </w:r>
      <w:r w:rsidRPr="00B038D3">
        <w:rPr>
          <w:i/>
          <w:sz w:val="24"/>
          <w:szCs w:val="24"/>
          <w:lang w:val="en-US"/>
        </w:rPr>
        <w:t>Reflective Practice</w:t>
      </w:r>
      <w:r w:rsidRPr="00B038D3">
        <w:rPr>
          <w:sz w:val="24"/>
          <w:szCs w:val="24"/>
          <w:lang w:val="en-US"/>
        </w:rPr>
        <w:t>, 12(1), 47-59.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sz w:val="24"/>
          <w:szCs w:val="24"/>
          <w:lang w:val="en-GB"/>
        </w:rPr>
      </w:pPr>
      <w:r w:rsidRPr="00B038D3">
        <w:rPr>
          <w:rFonts w:cs="Times New Roman"/>
          <w:sz w:val="24"/>
          <w:szCs w:val="24"/>
          <w:lang w:val="en-US"/>
        </w:rPr>
        <w:t xml:space="preserve">Office for National Statistics (2008). </w:t>
      </w:r>
      <w:r w:rsidRPr="00B038D3">
        <w:rPr>
          <w:rFonts w:cs="Times New Roman"/>
          <w:i/>
          <w:sz w:val="24"/>
          <w:szCs w:val="24"/>
          <w:lang w:val="en-US"/>
        </w:rPr>
        <w:t>Purposive Sampling</w:t>
      </w:r>
      <w:r w:rsidRPr="00B038D3">
        <w:rPr>
          <w:rFonts w:cs="Times New Roman"/>
          <w:sz w:val="24"/>
          <w:szCs w:val="24"/>
          <w:lang w:val="en-US"/>
        </w:rPr>
        <w:t xml:space="preserve">.  </w:t>
      </w:r>
      <w:proofErr w:type="gramStart"/>
      <w:r w:rsidRPr="00B038D3">
        <w:rPr>
          <w:rFonts w:cs="Times New Roman"/>
          <w:sz w:val="24"/>
          <w:szCs w:val="24"/>
          <w:lang w:val="en-US"/>
        </w:rPr>
        <w:t xml:space="preserve">Retrieved July 24, 2013, from: </w:t>
      </w:r>
      <w:hyperlink r:id="rId19" w:history="1">
        <w:r w:rsidRPr="00B038D3">
          <w:rPr>
            <w:rStyle w:val="Hyperlink"/>
            <w:color w:val="auto"/>
            <w:sz w:val="24"/>
            <w:szCs w:val="24"/>
            <w:lang w:val="en-GB"/>
          </w:rPr>
          <w:t>http://www.ons.gov.uk/ons/guide-method/method-quality/general-methodology/data-collection-methodology/services-available-from-dcm/purposive-sampling/index.html</w:t>
        </w:r>
      </w:hyperlink>
      <w:r w:rsidRPr="00B038D3">
        <w:rPr>
          <w:sz w:val="24"/>
          <w:szCs w:val="24"/>
          <w:lang w:val="en-GB"/>
        </w:rPr>
        <w:t>.</w:t>
      </w:r>
      <w:proofErr w:type="gramEnd"/>
      <w:r w:rsidRPr="00B038D3">
        <w:rPr>
          <w:sz w:val="24"/>
          <w:szCs w:val="24"/>
          <w:lang w:val="en-GB"/>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Baskerville-Roman"/>
          <w:sz w:val="24"/>
          <w:szCs w:val="24"/>
          <w:lang w:val="en-US"/>
        </w:rPr>
      </w:pPr>
      <w:r w:rsidRPr="00B038D3">
        <w:rPr>
          <w:rFonts w:cs="NewBaskerville-Roman"/>
          <w:sz w:val="24"/>
          <w:szCs w:val="24"/>
          <w:lang w:val="en-US"/>
        </w:rPr>
        <w:t xml:space="preserve">Ohta, A. (1995). Applying sociocultural theory to an analysis of learner discourse: Learner-learner collaborative interaction in the zone of proximal development. </w:t>
      </w:r>
      <w:r w:rsidRPr="00B038D3">
        <w:rPr>
          <w:rFonts w:cs="NewBaskerville-Italic"/>
          <w:i/>
          <w:iCs/>
          <w:sz w:val="24"/>
          <w:szCs w:val="24"/>
          <w:lang w:val="en-US"/>
        </w:rPr>
        <w:t>Issues in Applied Linguistics</w:t>
      </w:r>
      <w:r w:rsidRPr="00B038D3">
        <w:rPr>
          <w:rFonts w:cs="NewBaskerville-Roman"/>
          <w:sz w:val="24"/>
          <w:szCs w:val="24"/>
          <w:lang w:val="en-US"/>
        </w:rPr>
        <w:t xml:space="preserve">, </w:t>
      </w:r>
      <w:r w:rsidRPr="00B038D3">
        <w:rPr>
          <w:rFonts w:cs="NewBaskerville-Italic"/>
          <w:iCs/>
          <w:sz w:val="24"/>
          <w:szCs w:val="24"/>
          <w:lang w:val="en-US"/>
        </w:rPr>
        <w:t>6</w:t>
      </w:r>
      <w:r w:rsidRPr="00B038D3">
        <w:rPr>
          <w:rFonts w:cs="NewBaskerville-Roman"/>
          <w:sz w:val="24"/>
          <w:szCs w:val="24"/>
          <w:lang w:val="en-US"/>
        </w:rPr>
        <w:t>(2), 93-121.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Olsen, W. (2004). Triangulation in social research: Qualitative and quantitative methods can really be mixed. In M. Holborn &amp; M. Haralambos (Eds.), </w:t>
      </w:r>
      <w:r w:rsidRPr="00B038D3">
        <w:rPr>
          <w:i/>
          <w:sz w:val="24"/>
          <w:szCs w:val="24"/>
          <w:lang w:val="en-US"/>
        </w:rPr>
        <w:t>Developments in Sociology</w:t>
      </w:r>
      <w:r w:rsidRPr="00B038D3">
        <w:rPr>
          <w:sz w:val="24"/>
          <w:szCs w:val="24"/>
          <w:lang w:val="en-US"/>
        </w:rPr>
        <w:t xml:space="preserve"> (pp. 103-118). Ormskirt: Causeway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Olson, K. (2010). An examination of questionnaire evaluation by expert reviewers. </w:t>
      </w:r>
      <w:r w:rsidRPr="00B038D3">
        <w:rPr>
          <w:i/>
          <w:sz w:val="24"/>
          <w:szCs w:val="24"/>
          <w:lang w:val="en-US"/>
        </w:rPr>
        <w:t>Field Methods</w:t>
      </w:r>
      <w:r w:rsidRPr="00B038D3">
        <w:rPr>
          <w:sz w:val="24"/>
          <w:szCs w:val="24"/>
          <w:lang w:val="en-US"/>
        </w:rPr>
        <w:t>, 22(4), 295-318.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Olssen, M. (1996). Radical constructivism and its failings: Anti-realism and individualism. </w:t>
      </w:r>
      <w:r w:rsidRPr="00B038D3">
        <w:rPr>
          <w:i/>
          <w:sz w:val="24"/>
          <w:szCs w:val="24"/>
          <w:lang w:val="en-US"/>
        </w:rPr>
        <w:t>British Journal of Educational Studies</w:t>
      </w:r>
      <w:r w:rsidRPr="00B038D3">
        <w:rPr>
          <w:sz w:val="24"/>
          <w:szCs w:val="24"/>
          <w:lang w:val="en-US"/>
        </w:rPr>
        <w:t>, 44(3), 275-295.</w:t>
      </w:r>
    </w:p>
    <w:p w:rsidR="0015715B" w:rsidRPr="00B038D3" w:rsidRDefault="0015715B" w:rsidP="0015715B">
      <w:pPr>
        <w:pStyle w:val="NoSpacing"/>
        <w:jc w:val="both"/>
        <w:rPr>
          <w:sz w:val="24"/>
          <w:szCs w:val="24"/>
          <w:lang w:val="en-US"/>
        </w:rPr>
      </w:pPr>
    </w:p>
    <w:p w:rsidR="0015715B" w:rsidRPr="00B038D3" w:rsidRDefault="0015715B" w:rsidP="0015715B">
      <w:pPr>
        <w:autoSpaceDE w:val="0"/>
        <w:autoSpaceDN w:val="0"/>
        <w:adjustRightInd w:val="0"/>
        <w:spacing w:after="0" w:line="240" w:lineRule="auto"/>
        <w:jc w:val="both"/>
        <w:rPr>
          <w:rFonts w:asciiTheme="minorHAnsi" w:hAnsiTheme="minorHAnsi" w:cs="AdvP4DF60E"/>
          <w:szCs w:val="24"/>
          <w:lang w:val="en-US"/>
        </w:rPr>
      </w:pPr>
      <w:r w:rsidRPr="00B038D3">
        <w:rPr>
          <w:rFonts w:asciiTheme="minorHAnsi" w:hAnsiTheme="minorHAnsi" w:cs="AdvP4DF60E"/>
          <w:szCs w:val="24"/>
          <w:lang w:val="en-US"/>
        </w:rPr>
        <w:t xml:space="preserve">O’Neill, F. (2011). From language classroom to clinical context: The role of language and culture in communication for nurses using English as a second language. A thematic analysis. </w:t>
      </w:r>
      <w:r w:rsidRPr="00B038D3">
        <w:rPr>
          <w:rFonts w:asciiTheme="minorHAnsi" w:hAnsiTheme="minorHAnsi" w:cs="AdvP4DF60E"/>
          <w:i/>
          <w:szCs w:val="24"/>
          <w:lang w:val="en-US"/>
        </w:rPr>
        <w:t>International Journal of Nursing Studies</w:t>
      </w:r>
      <w:r w:rsidRPr="00B038D3">
        <w:rPr>
          <w:rFonts w:asciiTheme="minorHAnsi" w:hAnsiTheme="minorHAnsi" w:cs="AdvP4DF60E"/>
          <w:szCs w:val="24"/>
          <w:lang w:val="en-US"/>
        </w:rPr>
        <w:t>, 48, 1120-1128.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sz w:val="24"/>
          <w:szCs w:val="24"/>
          <w:lang w:val="en-US"/>
        </w:rPr>
        <w:t xml:space="preserve">Oppenheim, A. N. (1992). </w:t>
      </w:r>
      <w:r w:rsidRPr="00B038D3">
        <w:rPr>
          <w:i/>
          <w:iCs/>
          <w:sz w:val="24"/>
          <w:szCs w:val="24"/>
          <w:lang w:val="en-US"/>
        </w:rPr>
        <w:t xml:space="preserve">Questionnaire design, interviewing and attitude measurement. </w:t>
      </w:r>
      <w:r w:rsidRPr="00B038D3">
        <w:rPr>
          <w:sz w:val="24"/>
          <w:szCs w:val="24"/>
          <w:lang w:val="en-US"/>
        </w:rPr>
        <w:t>London: Pinter Publishers Ltd.</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hotinaMT-Italic"/>
          <w:i/>
          <w:iCs/>
          <w:sz w:val="24"/>
          <w:szCs w:val="24"/>
          <w:lang w:val="en-US"/>
        </w:rPr>
      </w:pPr>
      <w:r w:rsidRPr="00B038D3">
        <w:rPr>
          <w:rFonts w:cs="PhotinaMT"/>
          <w:sz w:val="24"/>
          <w:szCs w:val="24"/>
          <w:lang w:val="en-US"/>
        </w:rPr>
        <w:lastRenderedPageBreak/>
        <w:t xml:space="preserve">O’Reilly, T. (2005). </w:t>
      </w:r>
      <w:r w:rsidRPr="00B038D3">
        <w:rPr>
          <w:rFonts w:cs="PhotinaMT-Italic"/>
          <w:i/>
          <w:iCs/>
          <w:sz w:val="24"/>
          <w:szCs w:val="24"/>
          <w:lang w:val="en-US"/>
        </w:rPr>
        <w:t xml:space="preserve">What is Web 2.0: Design patterns and business models for the next generation of software. </w:t>
      </w:r>
      <w:r w:rsidRPr="00B038D3">
        <w:rPr>
          <w:rFonts w:cs="PhotinaMT"/>
          <w:sz w:val="24"/>
          <w:szCs w:val="24"/>
          <w:lang w:val="en-US"/>
        </w:rPr>
        <w:t xml:space="preserve">Retrieved December 27, 2012 from: </w:t>
      </w:r>
      <w:hyperlink r:id="rId20" w:history="1">
        <w:r w:rsidRPr="00B038D3">
          <w:rPr>
            <w:rStyle w:val="Hyperlink"/>
            <w:rFonts w:cstheme="minorHAnsi"/>
            <w:color w:val="auto"/>
            <w:sz w:val="24"/>
            <w:szCs w:val="24"/>
            <w:lang w:val="en-US"/>
          </w:rPr>
          <w:t>http://oreilly.com/web2/archive/what-is-web-20.html</w:t>
        </w:r>
      </w:hyperlink>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Ortlipp, M. (2008). Keeping and using reflective journals in the qualitative research process. </w:t>
      </w:r>
      <w:r w:rsidRPr="00B038D3">
        <w:rPr>
          <w:i/>
          <w:sz w:val="24"/>
          <w:szCs w:val="24"/>
          <w:lang w:val="en-US"/>
        </w:rPr>
        <w:t>The Qualitative Report</w:t>
      </w:r>
      <w:r w:rsidRPr="00B038D3">
        <w:rPr>
          <w:sz w:val="24"/>
          <w:szCs w:val="24"/>
          <w:lang w:val="en-US"/>
        </w:rPr>
        <w:t>, 13(4), 695-705.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Packer, M. J. &amp; Goicoechea, J. (2000). Sociocultural and constructivist theories of learning: Ontology, not just epistemology. </w:t>
      </w:r>
      <w:r w:rsidRPr="00B038D3">
        <w:rPr>
          <w:i/>
          <w:sz w:val="24"/>
          <w:szCs w:val="24"/>
          <w:lang w:val="en-US"/>
        </w:rPr>
        <w:t>Educational Psychologist</w:t>
      </w:r>
      <w:r w:rsidRPr="00B038D3">
        <w:rPr>
          <w:sz w:val="24"/>
          <w:szCs w:val="24"/>
          <w:lang w:val="en-US"/>
        </w:rPr>
        <w:t>, 35(4), 227-241.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alatino-Italic"/>
          <w:i/>
          <w:iCs/>
          <w:sz w:val="24"/>
          <w:szCs w:val="24"/>
          <w:lang w:val="en-US"/>
        </w:rPr>
      </w:pPr>
      <w:r w:rsidRPr="00B038D3">
        <w:rPr>
          <w:rFonts w:cs="Palatino-Roman"/>
          <w:sz w:val="24"/>
          <w:szCs w:val="24"/>
          <w:lang w:val="en-US"/>
        </w:rPr>
        <w:t xml:space="preserve">Palincsar, A. S. (1986). The role of dialogue in providing scaffolded instruction. </w:t>
      </w:r>
      <w:r w:rsidRPr="00B038D3">
        <w:rPr>
          <w:rFonts w:cs="Palatino-Italic"/>
          <w:i/>
          <w:iCs/>
          <w:sz w:val="24"/>
          <w:szCs w:val="24"/>
          <w:lang w:val="en-US"/>
        </w:rPr>
        <w:t>Educational Psychologist</w:t>
      </w:r>
      <w:r w:rsidRPr="00B038D3">
        <w:rPr>
          <w:rFonts w:cs="Palatino-Italic"/>
          <w:iCs/>
          <w:sz w:val="24"/>
          <w:szCs w:val="24"/>
          <w:lang w:val="en-US"/>
        </w:rPr>
        <w:t>,</w:t>
      </w:r>
      <w:r w:rsidRPr="00B038D3">
        <w:rPr>
          <w:rFonts w:cs="Palatino-Italic"/>
          <w:i/>
          <w:iCs/>
          <w:sz w:val="24"/>
          <w:szCs w:val="24"/>
          <w:lang w:val="en-US"/>
        </w:rPr>
        <w:t xml:space="preserve"> </w:t>
      </w:r>
      <w:r w:rsidRPr="00B038D3">
        <w:rPr>
          <w:rFonts w:cs="Palatino-Roman"/>
          <w:sz w:val="24"/>
          <w:szCs w:val="24"/>
          <w:lang w:val="en-US"/>
        </w:rPr>
        <w:t>21(1&amp;2), 73-98.</w:t>
      </w:r>
    </w:p>
    <w:p w:rsidR="00CF25BA" w:rsidRDefault="00CF25BA" w:rsidP="0015715B">
      <w:pPr>
        <w:pStyle w:val="NoSpacing"/>
        <w:jc w:val="both"/>
        <w:rPr>
          <w:rFonts w:cs="TimesNewRomanPS"/>
          <w:sz w:val="24"/>
          <w:szCs w:val="24"/>
          <w:lang w:val="en-US"/>
        </w:rPr>
      </w:pPr>
    </w:p>
    <w:p w:rsidR="0015715B" w:rsidRPr="00B038D3" w:rsidRDefault="0015715B" w:rsidP="0015715B">
      <w:pPr>
        <w:pStyle w:val="NoSpacing"/>
        <w:jc w:val="both"/>
        <w:rPr>
          <w:rFonts w:cs="TimesNewRomanPS-Italic"/>
          <w:iCs/>
          <w:sz w:val="24"/>
          <w:szCs w:val="24"/>
          <w:lang w:val="en-US"/>
        </w:rPr>
      </w:pPr>
      <w:r w:rsidRPr="00B038D3">
        <w:rPr>
          <w:rFonts w:cs="TimesNewRomanPS"/>
          <w:sz w:val="24"/>
          <w:szCs w:val="24"/>
          <w:lang w:val="en-US"/>
        </w:rPr>
        <w:t xml:space="preserve">Palincsar, A. S. (1998). Social constructivist perspectives on teaching and learning. </w:t>
      </w:r>
      <w:r w:rsidRPr="00B038D3">
        <w:rPr>
          <w:rFonts w:cs="TimesNewRomanPS-Italic"/>
          <w:i/>
          <w:iCs/>
          <w:sz w:val="24"/>
          <w:szCs w:val="24"/>
          <w:lang w:val="en-US"/>
        </w:rPr>
        <w:t>Annual Review of Psychology</w:t>
      </w:r>
      <w:r w:rsidRPr="00B038D3">
        <w:rPr>
          <w:rFonts w:cs="TimesNewRomanPS-Italic"/>
          <w:iCs/>
          <w:sz w:val="24"/>
          <w:szCs w:val="24"/>
          <w:lang w:val="en-US"/>
        </w:rPr>
        <w:t xml:space="preserve">, 49, </w:t>
      </w:r>
      <w:r w:rsidRPr="00B038D3">
        <w:rPr>
          <w:rFonts w:cs="TimesNewRomanPS"/>
          <w:sz w:val="24"/>
          <w:szCs w:val="24"/>
          <w:lang w:val="en-US"/>
        </w:rPr>
        <w:t>345-375.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Palinscar, A. S. (2002). Designing collaborative learning contexts. </w:t>
      </w:r>
      <w:r w:rsidRPr="00B038D3">
        <w:rPr>
          <w:rFonts w:cs="TimesNewRomanPS-Italic"/>
          <w:i/>
          <w:iCs/>
          <w:sz w:val="24"/>
          <w:szCs w:val="24"/>
          <w:lang w:val="en-US"/>
        </w:rPr>
        <w:t>Theory into Practice</w:t>
      </w:r>
      <w:r w:rsidRPr="00B038D3">
        <w:rPr>
          <w:rFonts w:cs="TimesNewRomanPS-Italic"/>
          <w:iCs/>
          <w:sz w:val="24"/>
          <w:szCs w:val="24"/>
          <w:lang w:val="en-US"/>
        </w:rPr>
        <w:t>,</w:t>
      </w:r>
      <w:r w:rsidRPr="00B038D3">
        <w:rPr>
          <w:rFonts w:cs="TimesNewRomanPS-Italic"/>
          <w:i/>
          <w:iCs/>
          <w:sz w:val="24"/>
          <w:szCs w:val="24"/>
          <w:lang w:val="en-US"/>
        </w:rPr>
        <w:t xml:space="preserve"> </w:t>
      </w:r>
      <w:r w:rsidRPr="00B038D3">
        <w:rPr>
          <w:rFonts w:cs="TimesNewRomanPS"/>
          <w:sz w:val="24"/>
          <w:szCs w:val="24"/>
          <w:lang w:val="en-US"/>
        </w:rPr>
        <w:t>41, 26-32.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Pardo-Ballester, C. (2012). CALL evaluation: Students’ perception and use of LoMásTV. </w:t>
      </w:r>
      <w:r w:rsidRPr="00B038D3">
        <w:rPr>
          <w:i/>
          <w:sz w:val="24"/>
          <w:szCs w:val="24"/>
          <w:lang w:val="en-US"/>
        </w:rPr>
        <w:t>CALICO Journal</w:t>
      </w:r>
      <w:r w:rsidRPr="00B038D3">
        <w:rPr>
          <w:sz w:val="24"/>
          <w:szCs w:val="24"/>
          <w:lang w:val="en-US"/>
        </w:rPr>
        <w:t>, 29(3), 532-547.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Park, J. &amp; Zeanah, A. E. (2005). An evaluation of voice recognition software for use in</w:t>
      </w:r>
    </w:p>
    <w:p w:rsidR="0015715B" w:rsidRPr="00B038D3" w:rsidRDefault="0015715B" w:rsidP="0015715B">
      <w:pPr>
        <w:pStyle w:val="NoSpacing"/>
        <w:jc w:val="both"/>
        <w:rPr>
          <w:sz w:val="24"/>
          <w:szCs w:val="24"/>
          <w:lang w:val="en-US"/>
        </w:rPr>
      </w:pPr>
      <w:r w:rsidRPr="00B038D3">
        <w:rPr>
          <w:sz w:val="24"/>
          <w:szCs w:val="24"/>
          <w:lang w:val="en-US"/>
        </w:rPr>
        <w:t xml:space="preserve">interview-based research: A research note. </w:t>
      </w:r>
      <w:r w:rsidRPr="00B038D3">
        <w:rPr>
          <w:i/>
          <w:iCs/>
          <w:sz w:val="24"/>
          <w:szCs w:val="24"/>
          <w:lang w:val="en-US"/>
        </w:rPr>
        <w:t>Qualitative Research</w:t>
      </w:r>
      <w:r w:rsidRPr="00B038D3">
        <w:rPr>
          <w:iCs/>
          <w:sz w:val="24"/>
          <w:szCs w:val="24"/>
          <w:lang w:val="en-US"/>
        </w:rPr>
        <w:t>, 5</w:t>
      </w:r>
      <w:r w:rsidRPr="00B038D3">
        <w:rPr>
          <w:sz w:val="24"/>
          <w:szCs w:val="24"/>
          <w:lang w:val="en-US"/>
        </w:rPr>
        <w:t>(2), 245-251.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ME"/>
          <w:sz w:val="24"/>
          <w:szCs w:val="24"/>
          <w:lang w:val="en-US"/>
        </w:rPr>
      </w:pPr>
      <w:r w:rsidRPr="00B038D3">
        <w:rPr>
          <w:rFonts w:cs="AdvME"/>
          <w:sz w:val="24"/>
          <w:szCs w:val="24"/>
          <w:lang w:val="en-US"/>
        </w:rPr>
        <w:t xml:space="preserve">Park, M., Butcher, H. K., &amp; Maas, M. L. (2004). A thematic analysis of Korean family caregivers’ experiences in making the decision to place a family member with dementia in a long-term care facility. </w:t>
      </w:r>
      <w:r w:rsidRPr="00B038D3">
        <w:rPr>
          <w:rFonts w:cs="AdvME"/>
          <w:i/>
          <w:sz w:val="24"/>
          <w:szCs w:val="24"/>
          <w:lang w:val="en-US"/>
        </w:rPr>
        <w:t>Research in Nursing &amp; Health</w:t>
      </w:r>
      <w:r w:rsidRPr="00B038D3">
        <w:rPr>
          <w:rFonts w:cs="AdvME"/>
          <w:sz w:val="24"/>
          <w:szCs w:val="24"/>
          <w:lang w:val="en-US"/>
        </w:rPr>
        <w:t>, 27, 345-356.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T94c8263f.I"/>
          <w:sz w:val="24"/>
          <w:szCs w:val="24"/>
          <w:lang w:val="en-US"/>
        </w:rPr>
      </w:pPr>
      <w:r w:rsidRPr="00B038D3">
        <w:rPr>
          <w:rFonts w:cs="AdvTT5235d5a9"/>
          <w:sz w:val="24"/>
          <w:szCs w:val="24"/>
          <w:lang w:val="en-US"/>
        </w:rPr>
        <w:t xml:space="preserve">Pascarella, E. T. &amp; Terenzini, P. T. (2005). </w:t>
      </w:r>
      <w:r w:rsidRPr="00B038D3">
        <w:rPr>
          <w:rFonts w:cs="AdvTT94c8263f.I"/>
          <w:i/>
          <w:sz w:val="24"/>
          <w:szCs w:val="24"/>
          <w:lang w:val="en-US"/>
        </w:rPr>
        <w:t>How college affects students (Vol. 2): A third decade of research</w:t>
      </w:r>
      <w:r w:rsidRPr="00B038D3">
        <w:rPr>
          <w:rFonts w:cs="AdvTT94c8263f.I"/>
          <w:sz w:val="24"/>
          <w:szCs w:val="24"/>
          <w:lang w:val="en-US"/>
        </w:rPr>
        <w:t xml:space="preserve">. </w:t>
      </w:r>
      <w:r w:rsidRPr="00B038D3">
        <w:rPr>
          <w:rFonts w:cs="AdvTT5235d5a9"/>
          <w:sz w:val="24"/>
          <w:szCs w:val="24"/>
          <w:lang w:val="en-US"/>
        </w:rPr>
        <w:t>San Francisco: Jossey-Bass.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Patton, M. W. (1980). </w:t>
      </w:r>
      <w:r w:rsidRPr="00B038D3">
        <w:rPr>
          <w:i/>
          <w:iCs/>
          <w:sz w:val="24"/>
          <w:szCs w:val="24"/>
          <w:lang w:val="en-US"/>
        </w:rPr>
        <w:t xml:space="preserve">Qualitative evaluation methods </w:t>
      </w:r>
      <w:r w:rsidRPr="00B038D3">
        <w:rPr>
          <w:sz w:val="24"/>
          <w:szCs w:val="24"/>
          <w:lang w:val="en-US"/>
        </w:rPr>
        <w:t>(3</w:t>
      </w:r>
      <w:r w:rsidRPr="00B038D3">
        <w:rPr>
          <w:sz w:val="24"/>
          <w:szCs w:val="24"/>
          <w:vertAlign w:val="superscript"/>
          <w:lang w:val="en-US"/>
        </w:rPr>
        <w:t>rd</w:t>
      </w:r>
      <w:r w:rsidRPr="00B038D3">
        <w:rPr>
          <w:sz w:val="24"/>
          <w:szCs w:val="24"/>
          <w:lang w:val="en-US"/>
        </w:rPr>
        <w:t xml:space="preserve"> ed</w:t>
      </w:r>
      <w:r w:rsidRPr="00B038D3">
        <w:rPr>
          <w:i/>
          <w:iCs/>
          <w:sz w:val="24"/>
          <w:szCs w:val="24"/>
          <w:lang w:val="en-US"/>
        </w:rPr>
        <w:t>.</w:t>
      </w:r>
      <w:r w:rsidRPr="00B038D3">
        <w:rPr>
          <w:sz w:val="24"/>
          <w:szCs w:val="24"/>
          <w:lang w:val="en-US"/>
        </w:rPr>
        <w:t>). Beverly Hills,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Patton, M. W. (2002). </w:t>
      </w:r>
      <w:r w:rsidRPr="00B038D3">
        <w:rPr>
          <w:i/>
          <w:iCs/>
          <w:sz w:val="24"/>
          <w:szCs w:val="24"/>
          <w:lang w:val="en-US"/>
        </w:rPr>
        <w:t xml:space="preserve">Qualitative evaluation and research methods </w:t>
      </w:r>
      <w:r w:rsidRPr="00B038D3">
        <w:rPr>
          <w:sz w:val="24"/>
          <w:szCs w:val="24"/>
          <w:lang w:val="en-US"/>
        </w:rPr>
        <w:t>(3</w:t>
      </w:r>
      <w:r w:rsidRPr="00B038D3">
        <w:rPr>
          <w:sz w:val="24"/>
          <w:szCs w:val="24"/>
          <w:vertAlign w:val="superscript"/>
          <w:lang w:val="en-US"/>
        </w:rPr>
        <w:t>rd</w:t>
      </w:r>
      <w:r w:rsidRPr="00B038D3">
        <w:rPr>
          <w:sz w:val="24"/>
          <w:szCs w:val="24"/>
          <w:lang w:val="en-US"/>
        </w:rPr>
        <w:t xml:space="preserve"> ed</w:t>
      </w:r>
      <w:r w:rsidRPr="00B038D3">
        <w:rPr>
          <w:i/>
          <w:iCs/>
          <w:sz w:val="24"/>
          <w:szCs w:val="24"/>
          <w:lang w:val="en-US"/>
        </w:rPr>
        <w:t>.</w:t>
      </w:r>
      <w:r w:rsidRPr="00B038D3">
        <w:rPr>
          <w:sz w:val="24"/>
          <w:szCs w:val="24"/>
          <w:lang w:val="en-US"/>
        </w:rPr>
        <w:t>).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US"/>
        </w:rPr>
      </w:pPr>
      <w:r w:rsidRPr="00B038D3">
        <w:rPr>
          <w:rFonts w:cs="Trebuchet MS"/>
          <w:sz w:val="24"/>
          <w:szCs w:val="24"/>
          <w:lang w:val="en-US"/>
        </w:rPr>
        <w:t xml:space="preserve">Pea, R. D. (2004). The social and technological dimensions of scaffolding and related theoretical concepts for learning, education, and human activity. </w:t>
      </w:r>
      <w:r w:rsidRPr="00B038D3">
        <w:rPr>
          <w:rFonts w:cs="Trebuchet MS"/>
          <w:i/>
          <w:sz w:val="24"/>
          <w:szCs w:val="24"/>
          <w:lang w:val="en-US"/>
        </w:rPr>
        <w:t>Journal of the Learning Sciences</w:t>
      </w:r>
      <w:r w:rsidRPr="00B038D3">
        <w:rPr>
          <w:rFonts w:cs="Trebuchet MS"/>
          <w:sz w:val="24"/>
          <w:szCs w:val="24"/>
          <w:lang w:val="en-US"/>
        </w:rPr>
        <w:t>, 13(3), 423-451.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Gulliv-R"/>
          <w:sz w:val="24"/>
          <w:szCs w:val="24"/>
          <w:lang w:val="en-GB"/>
        </w:rPr>
      </w:pPr>
      <w:r w:rsidRPr="00B038D3">
        <w:rPr>
          <w:rFonts w:cs="AdvGulliv-R"/>
          <w:sz w:val="24"/>
          <w:szCs w:val="24"/>
          <w:lang w:val="en-GB"/>
        </w:rPr>
        <w:t xml:space="preserve">Peacock, M. (2001). Pre-service ESL teachers’ beliefs about second language learning: A longitudinal study. </w:t>
      </w:r>
      <w:r w:rsidRPr="00B038D3">
        <w:rPr>
          <w:rFonts w:cs="AdvGulliv-I"/>
          <w:i/>
          <w:sz w:val="24"/>
          <w:szCs w:val="24"/>
          <w:lang w:val="en-GB"/>
        </w:rPr>
        <w:t>System</w:t>
      </w:r>
      <w:r w:rsidRPr="00B038D3">
        <w:rPr>
          <w:rFonts w:cs="AdvGulliv-I"/>
          <w:sz w:val="24"/>
          <w:szCs w:val="24"/>
          <w:lang w:val="en-GB"/>
        </w:rPr>
        <w:t>, 29</w:t>
      </w:r>
      <w:r w:rsidRPr="00B038D3">
        <w:rPr>
          <w:rFonts w:cs="AdvGulliv-R"/>
          <w:sz w:val="24"/>
          <w:szCs w:val="24"/>
          <w:lang w:val="en-GB"/>
        </w:rPr>
        <w:t>(2), 177-195.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sz w:val="24"/>
          <w:szCs w:val="24"/>
          <w:lang w:val="en-US"/>
        </w:rPr>
        <w:t xml:space="preserve">Pear, J. &amp; Crone-Todd, D. E. (2002). A social constructivist approach to computer-mediated instruction. </w:t>
      </w:r>
      <w:r w:rsidRPr="00B038D3">
        <w:rPr>
          <w:i/>
          <w:iCs/>
          <w:sz w:val="24"/>
          <w:szCs w:val="24"/>
          <w:lang w:val="en-US"/>
        </w:rPr>
        <w:t>Computers and Education</w:t>
      </w:r>
      <w:r w:rsidRPr="00B038D3">
        <w:rPr>
          <w:sz w:val="24"/>
          <w:szCs w:val="24"/>
          <w:lang w:val="en-US"/>
        </w:rPr>
        <w:t xml:space="preserve">, </w:t>
      </w:r>
      <w:r w:rsidRPr="00B038D3">
        <w:rPr>
          <w:bCs/>
          <w:sz w:val="24"/>
          <w:szCs w:val="24"/>
          <w:lang w:val="en-US"/>
        </w:rPr>
        <w:t>38</w:t>
      </w:r>
      <w:r w:rsidRPr="00B038D3">
        <w:rPr>
          <w:sz w:val="24"/>
          <w:szCs w:val="24"/>
          <w:lang w:val="en-US"/>
        </w:rPr>
        <w:t>, 221-231.</w:t>
      </w:r>
    </w:p>
    <w:p w:rsidR="0015715B" w:rsidRPr="00B038D3" w:rsidRDefault="0015715B" w:rsidP="0015715B">
      <w:pPr>
        <w:pStyle w:val="NoSpacing"/>
        <w:jc w:val="both"/>
        <w:rPr>
          <w:rFonts w:cs="Verdana"/>
          <w:sz w:val="24"/>
          <w:szCs w:val="24"/>
          <w:lang w:val="en-GB"/>
        </w:rPr>
      </w:pPr>
    </w:p>
    <w:p w:rsidR="0015715B" w:rsidRPr="00B038D3" w:rsidRDefault="0015715B" w:rsidP="0015715B">
      <w:pPr>
        <w:pStyle w:val="NoSpacing"/>
        <w:jc w:val="both"/>
        <w:rPr>
          <w:rFonts w:cs="Verdana"/>
          <w:sz w:val="24"/>
          <w:szCs w:val="24"/>
          <w:lang w:val="en-GB"/>
        </w:rPr>
      </w:pPr>
      <w:r w:rsidRPr="00B038D3">
        <w:rPr>
          <w:rFonts w:cs="Verdana"/>
          <w:sz w:val="24"/>
          <w:szCs w:val="24"/>
          <w:lang w:val="en-GB"/>
        </w:rPr>
        <w:lastRenderedPageBreak/>
        <w:t>Pedersen, S. &amp; Liu, M. (2003). Teachers’ beliefs about issues in the implementation of a student-cen</w:t>
      </w:r>
      <w:r w:rsidRPr="00B038D3">
        <w:rPr>
          <w:rFonts w:cs="Verdana"/>
          <w:sz w:val="24"/>
          <w:szCs w:val="24"/>
          <w:lang w:val="en-GB"/>
        </w:rPr>
        <w:softHyphen/>
        <w:t xml:space="preserve">tered learning environment. </w:t>
      </w:r>
      <w:r w:rsidRPr="00B038D3">
        <w:rPr>
          <w:rFonts w:cs="Verdana"/>
          <w:i/>
          <w:iCs/>
          <w:sz w:val="24"/>
          <w:szCs w:val="24"/>
          <w:lang w:val="en-GB"/>
        </w:rPr>
        <w:t>Education Technology Research &amp; Development</w:t>
      </w:r>
      <w:r w:rsidRPr="00B038D3">
        <w:rPr>
          <w:rFonts w:cs="Verdana"/>
          <w:iCs/>
          <w:sz w:val="24"/>
          <w:szCs w:val="24"/>
          <w:lang w:val="en-GB"/>
        </w:rPr>
        <w:t>, 51</w:t>
      </w:r>
      <w:r w:rsidRPr="00B038D3">
        <w:rPr>
          <w:rFonts w:cs="Verdana"/>
          <w:sz w:val="24"/>
          <w:szCs w:val="24"/>
          <w:lang w:val="en-GB"/>
        </w:rPr>
        <w:t>(2), 57-76.</w:t>
      </w:r>
    </w:p>
    <w:p w:rsidR="0015715B" w:rsidRPr="00B038D3" w:rsidRDefault="0015715B" w:rsidP="0015715B">
      <w:pPr>
        <w:pStyle w:val="NoSpacing"/>
        <w:jc w:val="both"/>
        <w:rPr>
          <w:rFonts w:cs="TimesNewRomanPS"/>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Pennington, D.C. (2002). </w:t>
      </w:r>
      <w:r w:rsidRPr="00B038D3">
        <w:rPr>
          <w:rFonts w:cs="TimesNewRomanPS-Italic"/>
          <w:i/>
          <w:iCs/>
          <w:sz w:val="24"/>
          <w:szCs w:val="24"/>
          <w:lang w:val="en-US"/>
        </w:rPr>
        <w:t xml:space="preserve">The social psychology of behaviour in small groups. </w:t>
      </w:r>
      <w:r w:rsidRPr="00B038D3">
        <w:rPr>
          <w:rFonts w:cs="TimesNewRomanPS"/>
          <w:sz w:val="24"/>
          <w:szCs w:val="24"/>
          <w:lang w:val="en-US"/>
        </w:rPr>
        <w:t>Hove: Psychology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Perkins, D. (1992). What constructivism demands of the learner. In T. Duffy &amp; D. Jonassen (Eds.), </w:t>
      </w:r>
      <w:r w:rsidRPr="00B038D3">
        <w:rPr>
          <w:i/>
          <w:iCs/>
          <w:sz w:val="24"/>
          <w:szCs w:val="24"/>
          <w:lang w:val="en-US"/>
        </w:rPr>
        <w:t>Constructivism and the technology of instruction</w:t>
      </w:r>
      <w:r w:rsidRPr="00B038D3">
        <w:rPr>
          <w:sz w:val="24"/>
          <w:szCs w:val="24"/>
          <w:lang w:val="en-US"/>
        </w:rPr>
        <w:t xml:space="preserve"> (pp. 161-165). Lawrence Erlbaum, Hillsdale, NJ.</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Perry, L., Lennie, C., &amp; Humphrey, N. (2008). Emotional literacy in the primary classroom: teacher perceptions and practices. </w:t>
      </w:r>
      <w:r w:rsidRPr="00B038D3">
        <w:rPr>
          <w:i/>
          <w:sz w:val="24"/>
          <w:szCs w:val="24"/>
          <w:lang w:val="en-US"/>
        </w:rPr>
        <w:t>Education 3-13</w:t>
      </w:r>
      <w:r w:rsidRPr="00B038D3">
        <w:rPr>
          <w:sz w:val="24"/>
          <w:szCs w:val="24"/>
          <w:lang w:val="en-US"/>
        </w:rPr>
        <w:t>, 36(1), 27-37.</w:t>
      </w:r>
    </w:p>
    <w:p w:rsidR="00CF25BA" w:rsidRDefault="00CF25BA" w:rsidP="0015715B">
      <w:pPr>
        <w:pStyle w:val="NoSpacing"/>
        <w:jc w:val="both"/>
        <w:rPr>
          <w:rFonts w:cs="Trebuchet MS"/>
          <w:sz w:val="24"/>
          <w:szCs w:val="24"/>
          <w:lang w:val="en-US"/>
        </w:rPr>
      </w:pPr>
    </w:p>
    <w:p w:rsidR="0015715B" w:rsidRPr="00B038D3" w:rsidRDefault="0015715B" w:rsidP="0015715B">
      <w:pPr>
        <w:pStyle w:val="NoSpacing"/>
        <w:jc w:val="both"/>
        <w:rPr>
          <w:rFonts w:cs="Trebuchet MS"/>
          <w:sz w:val="24"/>
          <w:szCs w:val="24"/>
          <w:lang w:val="en-US"/>
        </w:rPr>
      </w:pPr>
      <w:proofErr w:type="gramStart"/>
      <w:r w:rsidRPr="00B038D3">
        <w:rPr>
          <w:rFonts w:cs="Trebuchet MS"/>
          <w:sz w:val="24"/>
          <w:szCs w:val="24"/>
          <w:lang w:val="en-US"/>
        </w:rPr>
        <w:t>Persico, D., Pozzi, F., &amp; Sarti, L. (2010).</w:t>
      </w:r>
      <w:proofErr w:type="gramEnd"/>
      <w:r w:rsidRPr="00B038D3">
        <w:rPr>
          <w:rFonts w:cs="Trebuchet MS"/>
          <w:sz w:val="24"/>
          <w:szCs w:val="24"/>
          <w:lang w:val="en-US"/>
        </w:rPr>
        <w:t xml:space="preserve"> Monitoring collaborative activities in computer supported collaborative learning. </w:t>
      </w:r>
      <w:r w:rsidRPr="00B038D3">
        <w:rPr>
          <w:rFonts w:cs="Trebuchet MS"/>
          <w:i/>
          <w:sz w:val="24"/>
          <w:szCs w:val="24"/>
          <w:lang w:val="en-US"/>
        </w:rPr>
        <w:t>Distance Education</w:t>
      </w:r>
      <w:r w:rsidRPr="00B038D3">
        <w:rPr>
          <w:rFonts w:cs="Trebuchet MS"/>
          <w:sz w:val="24"/>
          <w:szCs w:val="24"/>
          <w:lang w:val="en-US"/>
        </w:rPr>
        <w:t>, 31(1), 5-22.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Peterson, M. (1999). World wide web resources for the ESP practitioner. </w:t>
      </w:r>
      <w:r w:rsidRPr="00B038D3">
        <w:rPr>
          <w:i/>
          <w:sz w:val="24"/>
          <w:szCs w:val="24"/>
          <w:lang w:val="en-US"/>
        </w:rPr>
        <w:t>English for Specific Purposes</w:t>
      </w:r>
      <w:r w:rsidRPr="00B038D3">
        <w:rPr>
          <w:sz w:val="24"/>
          <w:szCs w:val="24"/>
          <w:lang w:val="en-US"/>
        </w:rPr>
        <w:t>, 18, S75-S80.</w:t>
      </w:r>
    </w:p>
    <w:p w:rsidR="0015715B" w:rsidRPr="00B038D3" w:rsidRDefault="0015715B" w:rsidP="0015715B">
      <w:pPr>
        <w:pStyle w:val="NoSpacing"/>
        <w:jc w:val="both"/>
        <w:rPr>
          <w:sz w:val="24"/>
          <w:szCs w:val="24"/>
          <w:lang w:val="en-US"/>
        </w:rPr>
      </w:pPr>
      <w:r w:rsidRPr="00B038D3">
        <w:rPr>
          <w:sz w:val="24"/>
          <w:szCs w:val="24"/>
          <w:lang w:val="en-US"/>
        </w:rPr>
        <w:t xml:space="preserve"> </w:t>
      </w:r>
    </w:p>
    <w:p w:rsidR="0015715B" w:rsidRPr="00B038D3" w:rsidRDefault="0015715B" w:rsidP="0015715B">
      <w:pPr>
        <w:pStyle w:val="NoSpacing"/>
        <w:jc w:val="both"/>
        <w:rPr>
          <w:sz w:val="24"/>
          <w:szCs w:val="24"/>
          <w:lang w:val="en-US"/>
        </w:rPr>
      </w:pPr>
      <w:r w:rsidRPr="00B038D3">
        <w:rPr>
          <w:sz w:val="24"/>
          <w:szCs w:val="24"/>
          <w:lang w:val="en-US"/>
        </w:rPr>
        <w:t xml:space="preserve">Peterson, S. H. &amp; Miller, J. A. (2004). Quality of college students’ experiences during cooperative learning. </w:t>
      </w:r>
      <w:r w:rsidRPr="00B038D3">
        <w:rPr>
          <w:i/>
          <w:sz w:val="24"/>
          <w:szCs w:val="24"/>
          <w:lang w:val="en-US"/>
        </w:rPr>
        <w:t>Social Psychology of Education</w:t>
      </w:r>
      <w:r w:rsidRPr="00B038D3">
        <w:rPr>
          <w:sz w:val="24"/>
          <w:szCs w:val="24"/>
          <w:lang w:val="en-US"/>
        </w:rPr>
        <w:t xml:space="preserve">, 7, 161-183.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Petraglia, J. (1998). The real world on a short leash: The (mis)application of constructivism to the design of educational technology. </w:t>
      </w:r>
      <w:r w:rsidRPr="00B038D3">
        <w:rPr>
          <w:i/>
          <w:sz w:val="24"/>
          <w:szCs w:val="24"/>
          <w:lang w:val="en-US"/>
        </w:rPr>
        <w:t>ETR&amp;D</w:t>
      </w:r>
      <w:r w:rsidRPr="00B038D3">
        <w:rPr>
          <w:sz w:val="24"/>
          <w:szCs w:val="24"/>
          <w:lang w:val="en-US"/>
        </w:rPr>
        <w:t xml:space="preserve">, 46(3), 53-65.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Phillips, D. C. (1995). The good, the bad, and the ugly: The many faces of constructivism. </w:t>
      </w:r>
      <w:r w:rsidRPr="00B038D3">
        <w:rPr>
          <w:i/>
          <w:sz w:val="24"/>
          <w:szCs w:val="24"/>
          <w:lang w:val="en-US"/>
        </w:rPr>
        <w:t>Educational Researcher</w:t>
      </w:r>
      <w:r w:rsidRPr="00B038D3">
        <w:rPr>
          <w:sz w:val="24"/>
          <w:szCs w:val="24"/>
          <w:lang w:val="en-US"/>
        </w:rPr>
        <w:t>, 24(7), 5-12.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heme="minorHAnsi"/>
          <w:sz w:val="24"/>
          <w:szCs w:val="24"/>
          <w:lang w:val="en-US"/>
        </w:rPr>
      </w:pPr>
      <w:r w:rsidRPr="00B038D3">
        <w:rPr>
          <w:rFonts w:cstheme="minorHAnsi"/>
          <w:sz w:val="24"/>
          <w:szCs w:val="24"/>
          <w:lang w:val="en-US"/>
        </w:rPr>
        <w:t xml:space="preserve">Phipps, M., Phipps, C., Kask, S., &amp; Higgins, S. (2001). University students’ perceptions of cooperative learning: Implications for administrators and instructors. </w:t>
      </w:r>
      <w:r w:rsidRPr="00B038D3">
        <w:rPr>
          <w:rFonts w:cstheme="minorHAnsi"/>
          <w:i/>
          <w:sz w:val="24"/>
          <w:szCs w:val="24"/>
          <w:lang w:val="en-US"/>
        </w:rPr>
        <w:t>The Journal of Experiential Education</w:t>
      </w:r>
      <w:r w:rsidRPr="00B038D3">
        <w:rPr>
          <w:rFonts w:cstheme="minorHAnsi"/>
          <w:sz w:val="24"/>
          <w:szCs w:val="24"/>
          <w:lang w:val="en-US"/>
        </w:rPr>
        <w:t>, 24(1), 14-21.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Piaget, J. (1985). </w:t>
      </w:r>
      <w:r w:rsidRPr="00B038D3">
        <w:rPr>
          <w:i/>
          <w:iCs/>
          <w:sz w:val="24"/>
          <w:szCs w:val="24"/>
          <w:lang w:val="en-US"/>
        </w:rPr>
        <w:t>Equilibration of cognitive structures</w:t>
      </w:r>
      <w:r w:rsidRPr="00B038D3">
        <w:rPr>
          <w:sz w:val="24"/>
          <w:szCs w:val="24"/>
          <w:lang w:val="en-US"/>
        </w:rPr>
        <w:t xml:space="preserve"> (T. Brown &amp; K.J. Thampy, Trans.). Chicago, IL: University of Chicago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Pianta, Rc. C. &amp; Hamre, B. K. (2009). Conceptualization, measurement, and improvement of classroom processes: Standardized observation can leverage capacity. </w:t>
      </w:r>
      <w:r w:rsidRPr="00B038D3">
        <w:rPr>
          <w:i/>
          <w:sz w:val="24"/>
          <w:szCs w:val="24"/>
          <w:lang w:val="en-US"/>
        </w:rPr>
        <w:t>Educational Researcher</w:t>
      </w:r>
      <w:r w:rsidRPr="00B038D3">
        <w:rPr>
          <w:sz w:val="24"/>
          <w:szCs w:val="24"/>
          <w:lang w:val="en-US"/>
        </w:rPr>
        <w:t>, 38, 109-119.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Pica, T., Young, R., &amp; Doughty, C. (1987). The impact of interaction on comprehension. </w:t>
      </w:r>
      <w:r w:rsidRPr="00B038D3">
        <w:rPr>
          <w:i/>
          <w:sz w:val="24"/>
          <w:szCs w:val="24"/>
          <w:lang w:val="en-US"/>
        </w:rPr>
        <w:t>TESOL Quarterly</w:t>
      </w:r>
      <w:r w:rsidRPr="00B038D3">
        <w:rPr>
          <w:sz w:val="24"/>
          <w:szCs w:val="24"/>
          <w:lang w:val="en-US"/>
        </w:rPr>
        <w:t>, 21, 737-758.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GB"/>
        </w:rPr>
      </w:pPr>
      <w:r w:rsidRPr="00B038D3">
        <w:rPr>
          <w:rFonts w:cs="Trebuchet MS"/>
          <w:sz w:val="24"/>
          <w:szCs w:val="24"/>
          <w:lang w:val="en-GB"/>
        </w:rPr>
        <w:t xml:space="preserve">Pittam, G., Elander, J., Lusher, J., Fox, P., &amp; Payne, N. (2009). Student beliefs and attitudes about authorial identity in academic writing. </w:t>
      </w:r>
      <w:r w:rsidRPr="00B038D3">
        <w:rPr>
          <w:rFonts w:cs="Trebuchet MS"/>
          <w:i/>
          <w:sz w:val="24"/>
          <w:szCs w:val="24"/>
          <w:lang w:val="en-GB"/>
        </w:rPr>
        <w:t>Studies in Higher Education</w:t>
      </w:r>
      <w:r w:rsidRPr="00B038D3">
        <w:rPr>
          <w:rFonts w:cs="Trebuchet MS"/>
          <w:sz w:val="24"/>
          <w:szCs w:val="24"/>
          <w:lang w:val="en-GB"/>
        </w:rPr>
        <w:t>, 34(2), 153-170.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Poehner, M. E. &amp; Lantolf, J. P. (2005). Dynamic assessment in the language classroom. </w:t>
      </w:r>
      <w:r w:rsidRPr="00B038D3">
        <w:rPr>
          <w:i/>
          <w:sz w:val="24"/>
          <w:szCs w:val="24"/>
          <w:lang w:val="en-US"/>
        </w:rPr>
        <w:t>Language Teaching Research</w:t>
      </w:r>
      <w:r w:rsidRPr="00B038D3">
        <w:rPr>
          <w:sz w:val="24"/>
          <w:szCs w:val="24"/>
          <w:lang w:val="en-US"/>
        </w:rPr>
        <w:t xml:space="preserve">, 9, 233-265. </w:t>
      </w: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Poland, B. D. (1995). Transcription quality as an aspect of rigor in qualitative research. </w:t>
      </w:r>
      <w:r w:rsidRPr="00B038D3">
        <w:rPr>
          <w:i/>
          <w:sz w:val="24"/>
          <w:szCs w:val="24"/>
          <w:lang w:val="en-US"/>
        </w:rPr>
        <w:t>Qualitative Inquiry</w:t>
      </w:r>
      <w:r w:rsidRPr="00B038D3">
        <w:rPr>
          <w:sz w:val="24"/>
          <w:szCs w:val="24"/>
          <w:lang w:val="en-US"/>
        </w:rPr>
        <w:t>, 1, 290-310.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Porcaro, D. (2011). Applying constructivism in instructivist learning cultures. </w:t>
      </w:r>
      <w:r w:rsidRPr="00B038D3">
        <w:rPr>
          <w:i/>
          <w:sz w:val="24"/>
          <w:szCs w:val="24"/>
          <w:lang w:val="en-US"/>
        </w:rPr>
        <w:t>Multicultural Education and Technology Journal</w:t>
      </w:r>
      <w:r w:rsidRPr="00B038D3">
        <w:rPr>
          <w:sz w:val="24"/>
          <w:szCs w:val="24"/>
          <w:lang w:val="en-US"/>
        </w:rPr>
        <w:t>, 5(1), 39-54.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Porto, M. (2008). Learning diaries in the English as a foreign language classroom: A tool for assessing learners’ perceptions of lessons and developing learner autonomy and reflection. </w:t>
      </w:r>
      <w:r w:rsidRPr="00B038D3">
        <w:rPr>
          <w:i/>
          <w:sz w:val="24"/>
          <w:szCs w:val="24"/>
          <w:lang w:val="en-US"/>
        </w:rPr>
        <w:t>Foreign Language Annals</w:t>
      </w:r>
      <w:r w:rsidRPr="00B038D3">
        <w:rPr>
          <w:sz w:val="24"/>
          <w:szCs w:val="24"/>
          <w:lang w:val="en-US"/>
        </w:rPr>
        <w:t>, 40(4), 672-696.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Powers, W. R. (2005). </w:t>
      </w:r>
      <w:r w:rsidRPr="00B038D3">
        <w:rPr>
          <w:i/>
          <w:sz w:val="24"/>
          <w:szCs w:val="24"/>
          <w:lang w:val="en-US"/>
        </w:rPr>
        <w:t>Transcription techniques for the spoken word</w:t>
      </w:r>
      <w:r w:rsidRPr="00B038D3">
        <w:rPr>
          <w:sz w:val="24"/>
          <w:szCs w:val="24"/>
          <w:lang w:val="en-US"/>
        </w:rPr>
        <w:t>.  Lanham: AltaMira Press.</w:t>
      </w:r>
    </w:p>
    <w:p w:rsidR="00CF25BA" w:rsidRDefault="00CF25BA" w:rsidP="0015715B">
      <w:pPr>
        <w:pStyle w:val="NoSpacing"/>
        <w:jc w:val="both"/>
        <w:rPr>
          <w:rFonts w:cs="Times New Roman"/>
          <w:sz w:val="24"/>
          <w:szCs w:val="24"/>
          <w:lang w:val="en-GB"/>
        </w:rPr>
      </w:pPr>
    </w:p>
    <w:p w:rsidR="0015715B" w:rsidRPr="00B038D3" w:rsidRDefault="0015715B" w:rsidP="0015715B">
      <w:pPr>
        <w:pStyle w:val="NoSpacing"/>
        <w:jc w:val="both"/>
        <w:rPr>
          <w:rFonts w:cs="Times New Roman"/>
          <w:sz w:val="24"/>
          <w:szCs w:val="24"/>
          <w:lang w:val="en-GB"/>
        </w:rPr>
      </w:pPr>
      <w:proofErr w:type="gramStart"/>
      <w:r w:rsidRPr="00B038D3">
        <w:rPr>
          <w:rFonts w:cs="Times New Roman"/>
          <w:sz w:val="24"/>
          <w:szCs w:val="24"/>
          <w:lang w:val="en-GB"/>
        </w:rPr>
        <w:t>Preedy, M. &amp; Riches, C. (1988).</w:t>
      </w:r>
      <w:proofErr w:type="gramEnd"/>
      <w:r w:rsidRPr="00B038D3">
        <w:rPr>
          <w:rFonts w:cs="Times New Roman"/>
          <w:sz w:val="24"/>
          <w:szCs w:val="24"/>
          <w:lang w:val="en-GB"/>
        </w:rPr>
        <w:t xml:space="preserve"> Practitioner research in school management: An analysis of research studies undertaken for an Open University course.  In J. Nias &amp; S. Groundwater-Smith (Eds.), </w:t>
      </w:r>
      <w:r w:rsidRPr="00B038D3">
        <w:rPr>
          <w:rFonts w:cs="Times New Roman"/>
          <w:i/>
          <w:iCs/>
          <w:sz w:val="24"/>
          <w:szCs w:val="24"/>
          <w:lang w:val="en-GB"/>
        </w:rPr>
        <w:t>The enquiring teacher: supporting and sustaining teacher research</w:t>
      </w:r>
      <w:r w:rsidRPr="00B038D3">
        <w:rPr>
          <w:rFonts w:cs="Times New Roman"/>
          <w:iCs/>
          <w:sz w:val="24"/>
          <w:szCs w:val="24"/>
          <w:lang w:val="en-GB"/>
        </w:rPr>
        <w:t xml:space="preserve">. </w:t>
      </w:r>
      <w:r w:rsidRPr="00B038D3">
        <w:rPr>
          <w:rFonts w:cs="Times New Roman"/>
          <w:sz w:val="24"/>
          <w:szCs w:val="24"/>
          <w:lang w:val="en-GB"/>
        </w:rPr>
        <w:t>Lewes, Falmer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Prinsen, F. R., Volman, M. L. L., &amp; Terwel, J. (2007). Gender-related differences in computer-mediated communication and computer-supported collaborative learning. </w:t>
      </w:r>
      <w:r w:rsidRPr="00B038D3">
        <w:rPr>
          <w:i/>
          <w:sz w:val="24"/>
          <w:szCs w:val="24"/>
          <w:lang w:val="en-US"/>
        </w:rPr>
        <w:t>Journal of Computer Assisted Learning</w:t>
      </w:r>
      <w:r w:rsidRPr="00B038D3">
        <w:rPr>
          <w:sz w:val="24"/>
          <w:szCs w:val="24"/>
          <w:lang w:val="en-US"/>
        </w:rPr>
        <w:t xml:space="preserve">, 23, 393-409.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Quantz, R. A. (1992). On critical ethnography (with some postmodern considerations). In M. LeCompte, W.L. Millroy, &amp; J. Preissle (Eds.), </w:t>
      </w:r>
      <w:r w:rsidRPr="00B038D3">
        <w:rPr>
          <w:i/>
          <w:iCs/>
          <w:sz w:val="24"/>
          <w:szCs w:val="24"/>
          <w:lang w:val="en-US"/>
        </w:rPr>
        <w:t>The Handbook of qualitative research in education</w:t>
      </w:r>
      <w:r w:rsidRPr="00B038D3">
        <w:rPr>
          <w:iCs/>
          <w:sz w:val="24"/>
          <w:szCs w:val="24"/>
          <w:lang w:val="en-US"/>
        </w:rPr>
        <w:t xml:space="preserve"> (pp. 447-506)</w:t>
      </w:r>
      <w:r w:rsidRPr="00B038D3">
        <w:rPr>
          <w:i/>
          <w:iCs/>
          <w:sz w:val="24"/>
          <w:szCs w:val="24"/>
          <w:lang w:val="en-US"/>
        </w:rPr>
        <w:t xml:space="preserve">. </w:t>
      </w:r>
      <w:r w:rsidRPr="00B038D3">
        <w:rPr>
          <w:sz w:val="24"/>
          <w:szCs w:val="24"/>
          <w:lang w:val="en-US"/>
        </w:rPr>
        <w:t>London: Academic Press Ltd.</w:t>
      </w:r>
    </w:p>
    <w:p w:rsidR="0015715B" w:rsidRPr="00B038D3" w:rsidRDefault="0015715B" w:rsidP="0015715B">
      <w:pPr>
        <w:pStyle w:val="NoSpacing"/>
        <w:jc w:val="both"/>
        <w:rPr>
          <w:rFonts w:cs="Times New Roman"/>
          <w:sz w:val="24"/>
          <w:szCs w:val="24"/>
          <w:lang w:val="en-US"/>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Quarstein, V. A. &amp; Peterson, P. A. (2001). Assessment of cooperative learning: A goal-criterion approach. </w:t>
      </w:r>
      <w:r w:rsidRPr="00B038D3">
        <w:rPr>
          <w:rFonts w:cs="Times New Roman"/>
          <w:i/>
          <w:sz w:val="24"/>
          <w:szCs w:val="24"/>
          <w:lang w:val="en-US"/>
        </w:rPr>
        <w:t>Innovative Higher Education</w:t>
      </w:r>
      <w:r w:rsidRPr="00B038D3">
        <w:rPr>
          <w:rFonts w:cs="Times New Roman"/>
          <w:sz w:val="24"/>
          <w:szCs w:val="24"/>
          <w:lang w:val="en-US"/>
        </w:rPr>
        <w:t>, 26(1), 59-77.</w:t>
      </w:r>
    </w:p>
    <w:p w:rsidR="0015715B" w:rsidRPr="00B038D3" w:rsidRDefault="0015715B" w:rsidP="0015715B">
      <w:pPr>
        <w:pStyle w:val="NoSpacing"/>
        <w:jc w:val="both"/>
        <w:rPr>
          <w:rFonts w:cs="Times New Roman"/>
          <w:sz w:val="24"/>
          <w:szCs w:val="24"/>
          <w:lang w:val="en-US"/>
        </w:rPr>
      </w:pPr>
    </w:p>
    <w:p w:rsidR="0015715B" w:rsidRPr="00B038D3" w:rsidRDefault="0015715B" w:rsidP="0015715B">
      <w:pPr>
        <w:pStyle w:val="NoSpacing"/>
        <w:jc w:val="both"/>
        <w:rPr>
          <w:sz w:val="24"/>
          <w:szCs w:val="24"/>
          <w:lang w:val="en-US"/>
        </w:rPr>
      </w:pPr>
      <w:r w:rsidRPr="00B038D3">
        <w:rPr>
          <w:rFonts w:cs="Times New Roman"/>
          <w:sz w:val="24"/>
          <w:szCs w:val="24"/>
          <w:lang w:val="en-US"/>
        </w:rPr>
        <w:t xml:space="preserve">Rabinow, P. &amp; Sullivan, W. (1987). The interpretive turn: Emergence of an approach. In P. Rabinow &amp; W. Sullivan (Eds.), </w:t>
      </w:r>
      <w:r w:rsidRPr="00B038D3">
        <w:rPr>
          <w:rFonts w:cs="Times New Roman"/>
          <w:i/>
          <w:iCs/>
          <w:sz w:val="24"/>
          <w:szCs w:val="24"/>
          <w:lang w:val="en-US"/>
        </w:rPr>
        <w:t xml:space="preserve">Interpretive social science </w:t>
      </w:r>
      <w:r w:rsidRPr="00B038D3">
        <w:rPr>
          <w:rFonts w:cs="Times New Roman"/>
          <w:iCs/>
          <w:sz w:val="24"/>
          <w:szCs w:val="24"/>
          <w:lang w:val="en-US"/>
        </w:rPr>
        <w:t>(pp.</w:t>
      </w:r>
      <w:r w:rsidRPr="00B038D3">
        <w:rPr>
          <w:rFonts w:cs="Times New Roman"/>
          <w:i/>
          <w:iCs/>
          <w:sz w:val="24"/>
          <w:szCs w:val="24"/>
          <w:lang w:val="en-US"/>
        </w:rPr>
        <w:t xml:space="preserve"> </w:t>
      </w:r>
      <w:r w:rsidRPr="00B038D3">
        <w:rPr>
          <w:rFonts w:cs="Times New Roman"/>
          <w:sz w:val="24"/>
          <w:szCs w:val="24"/>
          <w:lang w:val="en-US"/>
        </w:rPr>
        <w:t>1-21). Los Angeles: University of California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Race, P. (2000). Task-based learning. </w:t>
      </w:r>
      <w:r w:rsidRPr="00B038D3">
        <w:rPr>
          <w:i/>
          <w:sz w:val="24"/>
          <w:szCs w:val="24"/>
          <w:lang w:val="en-US"/>
        </w:rPr>
        <w:t>Medical Education</w:t>
      </w:r>
      <w:r w:rsidRPr="00B038D3">
        <w:rPr>
          <w:sz w:val="24"/>
          <w:szCs w:val="24"/>
          <w:lang w:val="en-US"/>
        </w:rPr>
        <w:t>, 34, 335-336.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Ragin, C. C. (1992). ‘Casing’ and the process of social inquiry. In C.C. Ragin &amp; H.S. Becker (Eds.), </w:t>
      </w:r>
      <w:r w:rsidRPr="00B038D3">
        <w:rPr>
          <w:i/>
          <w:iCs/>
          <w:sz w:val="24"/>
          <w:szCs w:val="24"/>
          <w:lang w:val="en-US"/>
        </w:rPr>
        <w:t xml:space="preserve">What is a case? Exploring the foundations of social inquiry </w:t>
      </w:r>
      <w:r w:rsidRPr="00B038D3">
        <w:rPr>
          <w:sz w:val="24"/>
          <w:szCs w:val="24"/>
          <w:lang w:val="en-US"/>
        </w:rPr>
        <w:t>(pp. 217-226). Cambridge, UK: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Ramsden, P. (2003). </w:t>
      </w:r>
      <w:r w:rsidRPr="00B038D3">
        <w:rPr>
          <w:rFonts w:cs="AdvOTdf4e37e1.I"/>
          <w:i/>
          <w:sz w:val="24"/>
          <w:szCs w:val="24"/>
          <w:lang w:val="en-US"/>
        </w:rPr>
        <w:t>Learning to teach in higher education</w:t>
      </w:r>
      <w:r w:rsidRPr="00B038D3">
        <w:rPr>
          <w:sz w:val="24"/>
          <w:szCs w:val="24"/>
          <w:lang w:val="en-US"/>
        </w:rPr>
        <w:t>. New York: RoutledgeFalmer.</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LinLibertine"/>
          <w:sz w:val="24"/>
          <w:szCs w:val="24"/>
          <w:lang w:val="en-GB"/>
        </w:rPr>
      </w:pPr>
      <w:r w:rsidRPr="00B038D3">
        <w:rPr>
          <w:rFonts w:cs="LinLibertine"/>
          <w:sz w:val="24"/>
          <w:szCs w:val="24"/>
          <w:lang w:val="en-GB"/>
        </w:rPr>
        <w:t xml:space="preserve">Ranalli, J. (2008). Learning English with The Sims: Exploiting authentic computer simulation games for L2 learning. </w:t>
      </w:r>
      <w:r w:rsidRPr="00B038D3">
        <w:rPr>
          <w:rFonts w:cs="LinLibertine"/>
          <w:i/>
          <w:sz w:val="24"/>
          <w:szCs w:val="24"/>
          <w:lang w:val="en-GB"/>
        </w:rPr>
        <w:t>Computer Assisted Language Learning,</w:t>
      </w:r>
      <w:r w:rsidRPr="00B038D3">
        <w:rPr>
          <w:rFonts w:cs="LinLibertine"/>
          <w:sz w:val="24"/>
          <w:szCs w:val="24"/>
          <w:lang w:val="en-GB"/>
        </w:rPr>
        <w:t xml:space="preserve"> 21(5), 441-455.</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i/>
          <w:sz w:val="24"/>
          <w:szCs w:val="24"/>
          <w:lang w:val="en-GB"/>
        </w:rPr>
      </w:pPr>
      <w:r w:rsidRPr="00B038D3">
        <w:rPr>
          <w:sz w:val="24"/>
          <w:szCs w:val="24"/>
          <w:lang w:val="en-GB"/>
        </w:rPr>
        <w:t xml:space="preserve">Ravenscroft, S. P. (1997). In support of cooperative learning. </w:t>
      </w:r>
      <w:r w:rsidRPr="00B038D3">
        <w:rPr>
          <w:i/>
          <w:sz w:val="24"/>
          <w:szCs w:val="24"/>
          <w:lang w:val="en-GB"/>
        </w:rPr>
        <w:t>Issues in Accounting Education</w:t>
      </w:r>
      <w:r w:rsidRPr="00B038D3">
        <w:rPr>
          <w:sz w:val="24"/>
          <w:szCs w:val="24"/>
          <w:lang w:val="en-GB"/>
        </w:rPr>
        <w:t>, 12(1), 187-190.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Ravenscroft, S., Buckless, F., &amp; Hassall, T. (1999). Cooperative learning: A literature guide.  </w:t>
      </w:r>
      <w:r w:rsidRPr="00B038D3">
        <w:rPr>
          <w:i/>
          <w:sz w:val="24"/>
          <w:szCs w:val="24"/>
          <w:lang w:val="en-US"/>
        </w:rPr>
        <w:t>Accounting Education</w:t>
      </w:r>
      <w:r w:rsidRPr="00B038D3">
        <w:rPr>
          <w:sz w:val="24"/>
          <w:szCs w:val="24"/>
          <w:lang w:val="en-US"/>
        </w:rPr>
        <w:t>, 8(2), 163-176.</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Ravenscroft, S., Buckless, F., McCombs, G., &amp; Zuckerman, G. (1995). Incentives in student team learning: An experiment in cooperative group learning. </w:t>
      </w:r>
      <w:r w:rsidRPr="00B038D3">
        <w:rPr>
          <w:rFonts w:cs="Times-Italic"/>
          <w:i/>
          <w:iCs/>
          <w:sz w:val="24"/>
          <w:szCs w:val="24"/>
          <w:lang w:val="en-US"/>
        </w:rPr>
        <w:t>Issues in Accounting Education</w:t>
      </w:r>
      <w:r w:rsidRPr="00B038D3">
        <w:rPr>
          <w:rFonts w:cs="Times-Italic"/>
          <w:iCs/>
          <w:sz w:val="24"/>
          <w:szCs w:val="24"/>
          <w:lang w:val="en-US"/>
        </w:rPr>
        <w:t>, 10</w:t>
      </w:r>
      <w:r w:rsidRPr="00B038D3">
        <w:rPr>
          <w:rFonts w:cs="Times-Roman"/>
          <w:sz w:val="24"/>
          <w:szCs w:val="24"/>
          <w:lang w:val="en-US"/>
        </w:rPr>
        <w:t>, 97-109.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Ravitch, S. M. &amp; Wirth, K. (2007). Developing a pedagogy of opportunity for students and their teachers. </w:t>
      </w:r>
      <w:r w:rsidRPr="00B038D3">
        <w:rPr>
          <w:i/>
          <w:sz w:val="24"/>
          <w:szCs w:val="24"/>
          <w:lang w:val="en-US"/>
        </w:rPr>
        <w:t>Action Research</w:t>
      </w:r>
      <w:r w:rsidRPr="00B038D3">
        <w:rPr>
          <w:sz w:val="24"/>
          <w:szCs w:val="24"/>
          <w:lang w:val="en-US"/>
        </w:rPr>
        <w:t xml:space="preserve">, 5(1), 75-91.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Raya, M. J. &amp; Fernandez, M. P. (2002). Learner autonomy and new technologies. </w:t>
      </w:r>
      <w:r w:rsidRPr="00B038D3">
        <w:rPr>
          <w:i/>
          <w:sz w:val="24"/>
          <w:szCs w:val="24"/>
          <w:lang w:val="en-US"/>
        </w:rPr>
        <w:t>Education Media International</w:t>
      </w:r>
      <w:r w:rsidRPr="00B038D3">
        <w:rPr>
          <w:sz w:val="24"/>
          <w:szCs w:val="24"/>
          <w:lang w:val="en-US"/>
        </w:rPr>
        <w:t>, 39(1), 61-68.</w:t>
      </w:r>
    </w:p>
    <w:p w:rsidR="00CF25BA" w:rsidRDefault="00CF25BA"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proofErr w:type="gramStart"/>
      <w:r w:rsidRPr="00B038D3">
        <w:rPr>
          <w:sz w:val="24"/>
          <w:szCs w:val="24"/>
          <w:lang w:val="en-US"/>
        </w:rPr>
        <w:t>Reagan, T. (1999).</w:t>
      </w:r>
      <w:proofErr w:type="gramEnd"/>
      <w:r w:rsidRPr="00B038D3">
        <w:rPr>
          <w:sz w:val="24"/>
          <w:szCs w:val="24"/>
          <w:lang w:val="en-US"/>
        </w:rPr>
        <w:t xml:space="preserve"> Constructivist epistemology and second/foreign language pedagogy. </w:t>
      </w:r>
      <w:r w:rsidRPr="00B038D3">
        <w:rPr>
          <w:i/>
          <w:sz w:val="24"/>
          <w:szCs w:val="24"/>
          <w:lang w:val="en-US"/>
        </w:rPr>
        <w:t>Foreign Language Annals</w:t>
      </w:r>
      <w:r w:rsidRPr="00B038D3">
        <w:rPr>
          <w:sz w:val="24"/>
          <w:szCs w:val="24"/>
          <w:lang w:val="en-US"/>
        </w:rPr>
        <w:t xml:space="preserve">, 32(4), 413-425.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Reason, P. (1998). Three approaches to participative inquiry. In N.K. Denzin &amp; Y.S. Lincoln (Eds.), </w:t>
      </w:r>
      <w:r w:rsidRPr="00B038D3">
        <w:rPr>
          <w:i/>
          <w:iCs/>
          <w:sz w:val="24"/>
          <w:szCs w:val="24"/>
          <w:lang w:val="en-US"/>
        </w:rPr>
        <w:t>Strategies of qualitative inquiry</w:t>
      </w:r>
      <w:r w:rsidRPr="00B038D3">
        <w:rPr>
          <w:sz w:val="24"/>
          <w:szCs w:val="24"/>
          <w:lang w:val="en-US"/>
        </w:rPr>
        <w:t xml:space="preserve"> (1</w:t>
      </w:r>
      <w:r w:rsidRPr="00B038D3">
        <w:rPr>
          <w:sz w:val="24"/>
          <w:szCs w:val="24"/>
          <w:vertAlign w:val="superscript"/>
          <w:lang w:val="en-US"/>
        </w:rPr>
        <w:t>st</w:t>
      </w:r>
      <w:r w:rsidRPr="00B038D3">
        <w:rPr>
          <w:sz w:val="24"/>
          <w:szCs w:val="24"/>
          <w:lang w:val="en-US"/>
        </w:rPr>
        <w:t xml:space="preserve"> ed.) (pp. 261-291).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iCs/>
          <w:sz w:val="24"/>
          <w:szCs w:val="24"/>
          <w:lang w:val="en-GB"/>
        </w:rPr>
      </w:pPr>
      <w:r w:rsidRPr="00B038D3">
        <w:rPr>
          <w:rFonts w:cs="Times New Roman"/>
          <w:sz w:val="24"/>
          <w:szCs w:val="24"/>
          <w:lang w:val="en-GB"/>
        </w:rPr>
        <w:t xml:space="preserve">Redding, N. (1992). Assessing the big outcomes. </w:t>
      </w:r>
      <w:r w:rsidRPr="00B038D3">
        <w:rPr>
          <w:rFonts w:cs="Times New Roman"/>
          <w:i/>
          <w:iCs/>
          <w:sz w:val="24"/>
          <w:szCs w:val="24"/>
          <w:lang w:val="en-GB"/>
        </w:rPr>
        <w:t>Educational Leadership</w:t>
      </w:r>
      <w:r w:rsidRPr="00B038D3">
        <w:rPr>
          <w:rFonts w:cs="Times New Roman"/>
          <w:iCs/>
          <w:sz w:val="24"/>
          <w:szCs w:val="24"/>
          <w:lang w:val="en-GB"/>
        </w:rPr>
        <w:t xml:space="preserve">, 49, </w:t>
      </w:r>
      <w:r w:rsidRPr="00B038D3">
        <w:rPr>
          <w:rFonts w:cs="Times New Roman"/>
          <w:sz w:val="24"/>
          <w:szCs w:val="24"/>
          <w:lang w:val="en-GB"/>
        </w:rPr>
        <w:t>49-53.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Reja, U., Lozar Manfreda, K., Hlebec, V., &amp; Vehovar, V. (2003). Open-ended vs. close-ended questions in web questionnaires. </w:t>
      </w:r>
      <w:r w:rsidRPr="00B038D3">
        <w:rPr>
          <w:i/>
          <w:iCs/>
          <w:sz w:val="24"/>
          <w:szCs w:val="24"/>
          <w:lang w:val="en-US"/>
        </w:rPr>
        <w:t>Advances in Methodology and Statistics</w:t>
      </w:r>
      <w:r w:rsidRPr="00B038D3">
        <w:rPr>
          <w:iCs/>
          <w:sz w:val="24"/>
          <w:szCs w:val="24"/>
          <w:lang w:val="en-US"/>
        </w:rPr>
        <w:t>, 19,</w:t>
      </w:r>
      <w:r w:rsidRPr="00B038D3">
        <w:rPr>
          <w:i/>
          <w:iCs/>
          <w:sz w:val="24"/>
          <w:szCs w:val="24"/>
          <w:lang w:val="en-US"/>
        </w:rPr>
        <w:t xml:space="preserve"> </w:t>
      </w:r>
      <w:r w:rsidRPr="00B038D3">
        <w:rPr>
          <w:sz w:val="24"/>
          <w:szCs w:val="24"/>
          <w:lang w:val="en-US"/>
        </w:rPr>
        <w:t>159-177.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Remedios, L., Clarke, D., &amp; Hawthorne, L. (2008). The silent participant in small group collaborative learning contexts. </w:t>
      </w:r>
      <w:r w:rsidRPr="00B038D3">
        <w:rPr>
          <w:i/>
          <w:sz w:val="24"/>
          <w:szCs w:val="24"/>
          <w:lang w:val="en-US"/>
        </w:rPr>
        <w:t>Active Learning in Higher Education</w:t>
      </w:r>
      <w:r w:rsidRPr="00B038D3">
        <w:rPr>
          <w:sz w:val="24"/>
          <w:szCs w:val="24"/>
          <w:lang w:val="en-US"/>
        </w:rPr>
        <w:t>, 9(3), 201-216.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Italic"/>
          <w:iCs/>
          <w:sz w:val="24"/>
          <w:szCs w:val="24"/>
          <w:lang w:val="en-US"/>
        </w:rPr>
      </w:pPr>
      <w:r w:rsidRPr="00B038D3">
        <w:rPr>
          <w:rFonts w:cs="TimesNewRomanPS"/>
          <w:sz w:val="24"/>
          <w:szCs w:val="24"/>
          <w:lang w:val="en-US"/>
        </w:rPr>
        <w:t xml:space="preserve">Reynolds, P. L. &amp; Symons, S. (2001). Motivational variables and children’s text search. </w:t>
      </w:r>
      <w:r w:rsidRPr="00B038D3">
        <w:rPr>
          <w:rFonts w:cs="TimesNewRomanPS-Italic"/>
          <w:i/>
          <w:iCs/>
          <w:sz w:val="24"/>
          <w:szCs w:val="24"/>
          <w:lang w:val="en-US"/>
        </w:rPr>
        <w:t>Journal of Educational Psychology</w:t>
      </w:r>
      <w:r w:rsidRPr="00B038D3">
        <w:rPr>
          <w:rFonts w:cs="TimesNewRomanPS-Italic"/>
          <w:iCs/>
          <w:sz w:val="24"/>
          <w:szCs w:val="24"/>
          <w:lang w:val="en-US"/>
        </w:rPr>
        <w:t xml:space="preserve">, 93, </w:t>
      </w:r>
      <w:r w:rsidRPr="00B038D3">
        <w:rPr>
          <w:rFonts w:cs="TimesNewRomanPS"/>
          <w:sz w:val="24"/>
          <w:szCs w:val="24"/>
          <w:lang w:val="en-US"/>
        </w:rPr>
        <w:t>14-22.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Baskerville-Roman"/>
          <w:sz w:val="24"/>
          <w:szCs w:val="24"/>
          <w:lang w:val="en-GB"/>
        </w:rPr>
      </w:pPr>
      <w:r w:rsidRPr="00B038D3">
        <w:rPr>
          <w:rFonts w:cs="NewBaskerville-Roman"/>
          <w:sz w:val="24"/>
          <w:szCs w:val="24"/>
          <w:lang w:val="en-GB"/>
        </w:rPr>
        <w:t xml:space="preserve">Richardson, V. (1996). The role of attitudes and beliefs in learning to teach. In J. Sikula, T.J. Buttery, &amp; E. Guyton (Eds.), </w:t>
      </w:r>
      <w:r w:rsidRPr="00B038D3">
        <w:rPr>
          <w:rFonts w:cs="NewBaskerville-Italic"/>
          <w:i/>
          <w:iCs/>
          <w:sz w:val="24"/>
          <w:szCs w:val="24"/>
          <w:lang w:val="en-GB"/>
        </w:rPr>
        <w:t xml:space="preserve">Handbook of research on teacher education </w:t>
      </w:r>
      <w:r w:rsidRPr="00B038D3">
        <w:rPr>
          <w:rFonts w:cs="NewBaskerville-Roman"/>
          <w:sz w:val="24"/>
          <w:szCs w:val="24"/>
          <w:lang w:val="en-GB"/>
        </w:rPr>
        <w:t>(pp. 102-119). New York: Macmillan Library Reference.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US"/>
        </w:rPr>
        <w:t xml:space="preserve">Rick, J. &amp; Guzdial, M. (2006). Situating CoWeb: A scholarship of application. </w:t>
      </w:r>
      <w:r w:rsidRPr="00B038D3">
        <w:rPr>
          <w:rStyle w:val="Emphasis"/>
          <w:sz w:val="24"/>
          <w:szCs w:val="24"/>
          <w:lang w:val="en-US"/>
        </w:rPr>
        <w:t>International Journal of Computer-Supported Collaborative Learning</w:t>
      </w:r>
      <w:r w:rsidRPr="00B038D3">
        <w:rPr>
          <w:sz w:val="24"/>
          <w:szCs w:val="24"/>
          <w:lang w:val="en-US"/>
        </w:rPr>
        <w:t>, 1(1):89-115.</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US"/>
        </w:rPr>
      </w:pPr>
      <w:r w:rsidRPr="00B038D3">
        <w:rPr>
          <w:sz w:val="24"/>
          <w:szCs w:val="24"/>
          <w:lang w:val="en-US"/>
        </w:rPr>
        <w:t xml:space="preserve">Riley, P. (1989). Keeping secrets: ESP/LSP and the sociology of knowledge. </w:t>
      </w:r>
      <w:r w:rsidRPr="00B038D3">
        <w:rPr>
          <w:i/>
          <w:sz w:val="24"/>
          <w:szCs w:val="24"/>
          <w:lang w:val="en-US"/>
        </w:rPr>
        <w:t>European Journal of Teacher Education</w:t>
      </w:r>
      <w:r w:rsidRPr="00B038D3">
        <w:rPr>
          <w:sz w:val="24"/>
          <w:szCs w:val="24"/>
          <w:lang w:val="en-US"/>
        </w:rPr>
        <w:t>, 12(2), 69-80.</w:t>
      </w:r>
      <w:r w:rsidRPr="00B038D3">
        <w:rPr>
          <w:i/>
          <w:sz w:val="24"/>
          <w:szCs w:val="24"/>
          <w:lang w:val="en-US"/>
        </w:rPr>
        <w:t xml:space="preserve"> </w:t>
      </w:r>
      <w:r w:rsidRPr="00B038D3">
        <w:rP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Roberts, P., Priest, H., &amp; Traynor, M. (2006). Reliability and validity in research. </w:t>
      </w:r>
      <w:r w:rsidRPr="00B038D3">
        <w:rPr>
          <w:i/>
          <w:sz w:val="24"/>
          <w:szCs w:val="24"/>
          <w:lang w:val="en-US"/>
        </w:rPr>
        <w:t>Nursing Standard</w:t>
      </w:r>
      <w:r w:rsidRPr="00B038D3">
        <w:rPr>
          <w:sz w:val="24"/>
          <w:szCs w:val="24"/>
          <w:lang w:val="en-US"/>
        </w:rPr>
        <w:t>, 20(44), 41-45.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Robinson, P. (1991). </w:t>
      </w:r>
      <w:r w:rsidRPr="00B038D3">
        <w:rPr>
          <w:bCs/>
          <w:i/>
          <w:iCs/>
          <w:sz w:val="24"/>
          <w:szCs w:val="24"/>
          <w:lang w:val="en-US"/>
        </w:rPr>
        <w:t xml:space="preserve">ESP Today: A practitioner’s guide. </w:t>
      </w:r>
      <w:r w:rsidRPr="00B038D3">
        <w:rPr>
          <w:sz w:val="24"/>
          <w:szCs w:val="24"/>
          <w:lang w:val="en-US"/>
        </w:rPr>
        <w:t>Hemel Hempstead: Prentice Hall.</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Robinson, P. (2011). Task-based language-learning: A review of issues. </w:t>
      </w:r>
      <w:r w:rsidRPr="00B038D3">
        <w:rPr>
          <w:i/>
          <w:sz w:val="24"/>
          <w:szCs w:val="24"/>
          <w:lang w:val="en-US"/>
        </w:rPr>
        <w:t>Language Learning</w:t>
      </w:r>
      <w:r w:rsidRPr="00B038D3">
        <w:rPr>
          <w:sz w:val="24"/>
          <w:szCs w:val="24"/>
          <w:lang w:val="en-US"/>
        </w:rPr>
        <w:t xml:space="preserve">, 61(1), 1-36.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Cs/>
          <w:sz w:val="24"/>
          <w:szCs w:val="24"/>
          <w:lang w:val="en-US"/>
        </w:rPr>
      </w:pPr>
      <w:r w:rsidRPr="00B038D3">
        <w:rPr>
          <w:sz w:val="24"/>
          <w:szCs w:val="24"/>
          <w:lang w:val="en-US"/>
        </w:rPr>
        <w:t xml:space="preserve">Robson, C. (2002). </w:t>
      </w:r>
      <w:r w:rsidRPr="00B038D3">
        <w:rPr>
          <w:i/>
          <w:iCs/>
          <w:sz w:val="24"/>
          <w:szCs w:val="24"/>
          <w:lang w:val="en-US"/>
        </w:rPr>
        <w:t>Real world research: a resource for social scientists and practitioner researchers</w:t>
      </w:r>
      <w:r w:rsidRPr="00B038D3">
        <w:rPr>
          <w:iCs/>
          <w:sz w:val="24"/>
          <w:szCs w:val="24"/>
          <w:lang w:val="en-US"/>
        </w:rPr>
        <w:t xml:space="preserve"> (</w:t>
      </w:r>
      <w:r w:rsidRPr="00B038D3">
        <w:rPr>
          <w:sz w:val="24"/>
          <w:szCs w:val="24"/>
          <w:lang w:val="en-US"/>
        </w:rPr>
        <w:t>2</w:t>
      </w:r>
      <w:r w:rsidRPr="00B038D3">
        <w:rPr>
          <w:sz w:val="24"/>
          <w:szCs w:val="24"/>
          <w:vertAlign w:val="superscript"/>
          <w:lang w:val="en-US"/>
        </w:rPr>
        <w:t>nd</w:t>
      </w:r>
      <w:r w:rsidRPr="00B038D3">
        <w:rPr>
          <w:sz w:val="24"/>
          <w:szCs w:val="24"/>
          <w:lang w:val="en-US"/>
        </w:rPr>
        <w:t xml:space="preserve"> ed.). Oxford: Blackwell.</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Rogerson-Revell, P. (2007). Using English for international business: A European case study. </w:t>
      </w:r>
      <w:r w:rsidRPr="00B038D3">
        <w:rPr>
          <w:i/>
          <w:sz w:val="24"/>
          <w:szCs w:val="24"/>
          <w:lang w:val="en-US"/>
        </w:rPr>
        <w:t>English for Specific Purposes</w:t>
      </w:r>
      <w:r w:rsidRPr="00B038D3">
        <w:rPr>
          <w:sz w:val="24"/>
          <w:szCs w:val="24"/>
          <w:lang w:val="en-US"/>
        </w:rPr>
        <w:t>, 26(1), 103-120.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imes"/>
          <w:sz w:val="24"/>
          <w:szCs w:val="24"/>
          <w:lang w:val="en-US"/>
        </w:rPr>
      </w:pPr>
      <w:r w:rsidRPr="00B038D3">
        <w:rPr>
          <w:rFonts w:cs="AdvTimes"/>
          <w:sz w:val="24"/>
          <w:szCs w:val="24"/>
          <w:lang w:val="en-US"/>
        </w:rPr>
        <w:t xml:space="preserve">Rollinson, P. (2005). Using peer feedback in the ESL writing class. </w:t>
      </w:r>
      <w:r w:rsidRPr="00B038D3">
        <w:rPr>
          <w:rFonts w:eastAsia="AdvTimes-i" w:cs="AdvTimes-i"/>
          <w:i/>
          <w:sz w:val="24"/>
          <w:szCs w:val="24"/>
          <w:lang w:val="en-US"/>
        </w:rPr>
        <w:t>ELT Journal</w:t>
      </w:r>
      <w:r w:rsidRPr="00B038D3">
        <w:rPr>
          <w:rFonts w:cs="AdvTimes"/>
          <w:sz w:val="24"/>
          <w:szCs w:val="24"/>
          <w:lang w:val="en-US"/>
        </w:rPr>
        <w:t xml:space="preserve">, </w:t>
      </w:r>
      <w:r w:rsidRPr="00B038D3">
        <w:rPr>
          <w:rFonts w:cs="AdvTimes-b"/>
          <w:sz w:val="24"/>
          <w:szCs w:val="24"/>
          <w:lang w:val="en-US"/>
        </w:rPr>
        <w:t>59</w:t>
      </w:r>
      <w:r w:rsidRPr="00B038D3">
        <w:rPr>
          <w:rFonts w:cs="AdvTimes"/>
          <w:sz w:val="24"/>
          <w:szCs w:val="24"/>
          <w:lang w:val="en-US"/>
        </w:rPr>
        <w:t>(1), 23-30.</w:t>
      </w:r>
    </w:p>
    <w:p w:rsidR="0015715B" w:rsidRPr="00B038D3" w:rsidRDefault="0015715B" w:rsidP="0015715B">
      <w:pPr>
        <w:pStyle w:val="NoSpacing"/>
        <w:jc w:val="both"/>
        <w:rPr>
          <w:rFonts w:cs="Times-Roman"/>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Roschelle, J. &amp; Teasley, S. D. (1995). The construction of shared knowledge in collaborative problem solving. In C.E. O’Malley</w:t>
      </w:r>
      <w:r w:rsidRPr="00B038D3">
        <w:rPr>
          <w:rFonts w:cs="Times-Italic"/>
          <w:i/>
          <w:iCs/>
          <w:sz w:val="24"/>
          <w:szCs w:val="24"/>
          <w:lang w:val="en-US"/>
        </w:rPr>
        <w:t xml:space="preserve"> </w:t>
      </w:r>
      <w:r w:rsidRPr="00B038D3">
        <w:rPr>
          <w:rFonts w:cs="Times-Italic"/>
          <w:iCs/>
          <w:sz w:val="24"/>
          <w:szCs w:val="24"/>
          <w:lang w:val="en-US"/>
        </w:rPr>
        <w:t xml:space="preserve">(Ed.), </w:t>
      </w:r>
      <w:r w:rsidRPr="00B038D3">
        <w:rPr>
          <w:rFonts w:cs="Times-Italic"/>
          <w:i/>
          <w:iCs/>
          <w:sz w:val="24"/>
          <w:szCs w:val="24"/>
          <w:lang w:val="en-US"/>
        </w:rPr>
        <w:t xml:space="preserve">Computer Supported Collaborative Learning </w:t>
      </w:r>
      <w:r w:rsidRPr="00B038D3">
        <w:rPr>
          <w:rFonts w:cs="Times-Roman"/>
          <w:sz w:val="24"/>
          <w:szCs w:val="24"/>
          <w:lang w:val="en-US"/>
        </w:rPr>
        <w:t>(pp. 69-97). Heidelberg: Springer-Verlag, Heidelberg.</w:t>
      </w:r>
    </w:p>
    <w:p w:rsidR="0015715B" w:rsidRPr="00B038D3" w:rsidRDefault="0015715B" w:rsidP="0015715B">
      <w:pPr>
        <w:pStyle w:val="NoSpacing"/>
        <w:jc w:val="both"/>
        <w:rPr>
          <w:rFonts w:cs="AdvTimes"/>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Rose, M. (2004). Comparing productive online dialogue in two group styles: Cooperative and collaborative. </w:t>
      </w:r>
      <w:r w:rsidRPr="00B038D3">
        <w:rPr>
          <w:rFonts w:cs="TimesNewRomanPS-Italic"/>
          <w:i/>
          <w:iCs/>
          <w:sz w:val="24"/>
          <w:szCs w:val="24"/>
          <w:lang w:val="en-US"/>
        </w:rPr>
        <w:t>American Journal of Distance Education</w:t>
      </w:r>
      <w:r w:rsidRPr="00B038D3">
        <w:rPr>
          <w:rFonts w:cs="TimesNewRomanPS-Italic"/>
          <w:iCs/>
          <w:sz w:val="24"/>
          <w:szCs w:val="24"/>
          <w:lang w:val="en-US"/>
        </w:rPr>
        <w:t>,</w:t>
      </w:r>
      <w:r w:rsidRPr="00B038D3">
        <w:rPr>
          <w:rFonts w:cs="TimesNewRomanPS-Italic"/>
          <w:i/>
          <w:iCs/>
          <w:sz w:val="24"/>
          <w:szCs w:val="24"/>
          <w:lang w:val="en-US"/>
        </w:rPr>
        <w:t xml:space="preserve"> </w:t>
      </w:r>
      <w:r w:rsidRPr="00B038D3">
        <w:rPr>
          <w:rFonts w:cs="TimesNewRomanPS"/>
          <w:sz w:val="24"/>
          <w:szCs w:val="24"/>
          <w:lang w:val="en-US"/>
        </w:rPr>
        <w:t>18, 73-88.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LinLibertine"/>
          <w:sz w:val="24"/>
          <w:szCs w:val="24"/>
          <w:lang w:val="en-US"/>
        </w:rPr>
      </w:pPr>
      <w:r w:rsidRPr="00B038D3">
        <w:rPr>
          <w:rFonts w:cs="LinLibertine"/>
          <w:sz w:val="24"/>
          <w:szCs w:val="24"/>
          <w:lang w:val="en-US"/>
        </w:rPr>
        <w:t xml:space="preserve">Rosell-Aguilar, F. (2007). Top of the pods - In search of a podcasting ‘podagogy’ for language learning. </w:t>
      </w:r>
      <w:r w:rsidRPr="00B038D3">
        <w:rPr>
          <w:rFonts w:cs="LinLibertine"/>
          <w:i/>
          <w:sz w:val="24"/>
          <w:szCs w:val="24"/>
          <w:lang w:val="en-US"/>
        </w:rPr>
        <w:t>Computer Assisted Language Learning</w:t>
      </w:r>
      <w:r w:rsidRPr="00B038D3">
        <w:rPr>
          <w:rFonts w:cs="LinLibertine"/>
          <w:sz w:val="24"/>
          <w:szCs w:val="24"/>
          <w:lang w:val="en-US"/>
        </w:rPr>
        <w:t>, 20(5), 471-492.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Roskams, T. (1999). Chinese EFL students’ attitudes to peer feedback and peer assessment in an extended pairwork setting. </w:t>
      </w:r>
      <w:r w:rsidRPr="00B038D3">
        <w:rPr>
          <w:i/>
          <w:sz w:val="24"/>
          <w:szCs w:val="24"/>
          <w:lang w:val="en-US"/>
        </w:rPr>
        <w:t>RELC Journal</w:t>
      </w:r>
      <w:r w:rsidRPr="00B038D3">
        <w:rPr>
          <w:sz w:val="24"/>
          <w:szCs w:val="24"/>
          <w:lang w:val="en-US"/>
        </w:rPr>
        <w:t>, 30(1), 79-123.</w:t>
      </w:r>
      <w:r w:rsidRPr="00B038D3">
        <w:rPr>
          <w:rFonts w:cs="Courie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autoSpaceDE w:val="0"/>
        <w:autoSpaceDN w:val="0"/>
        <w:adjustRightInd w:val="0"/>
        <w:spacing w:after="0" w:line="240" w:lineRule="auto"/>
        <w:jc w:val="both"/>
        <w:rPr>
          <w:rFonts w:asciiTheme="minorHAnsi" w:hAnsiTheme="minorHAnsi" w:cs="AdvME"/>
          <w:szCs w:val="24"/>
          <w:lang w:val="en-US"/>
        </w:rPr>
      </w:pPr>
      <w:r w:rsidRPr="00B038D3">
        <w:rPr>
          <w:rFonts w:asciiTheme="minorHAnsi" w:hAnsiTheme="minorHAnsi" w:cs="AdvME"/>
          <w:szCs w:val="24"/>
          <w:lang w:val="en-US"/>
        </w:rPr>
        <w:t xml:space="preserve">Roulston, K. (2001). Data analysis and ‘theorizing as ideology’. </w:t>
      </w:r>
      <w:r w:rsidRPr="00B038D3">
        <w:rPr>
          <w:rFonts w:asciiTheme="minorHAnsi" w:hAnsiTheme="minorHAnsi" w:cs="AdvMEI"/>
          <w:i/>
          <w:szCs w:val="24"/>
          <w:lang w:val="en-US"/>
        </w:rPr>
        <w:t>Qualitative Research</w:t>
      </w:r>
      <w:r w:rsidRPr="00B038D3">
        <w:rPr>
          <w:rFonts w:asciiTheme="minorHAnsi" w:hAnsiTheme="minorHAnsi" w:cs="AdvMEI"/>
          <w:szCs w:val="24"/>
          <w:lang w:val="en-US"/>
        </w:rPr>
        <w:t xml:space="preserve">, </w:t>
      </w:r>
      <w:r w:rsidRPr="00B038D3">
        <w:rPr>
          <w:rFonts w:asciiTheme="minorHAnsi" w:hAnsiTheme="minorHAnsi" w:cs="AdvME"/>
          <w:szCs w:val="24"/>
          <w:lang w:val="en-US"/>
        </w:rPr>
        <w:t>1(3), 279</w:t>
      </w:r>
      <w:r w:rsidRPr="00B038D3">
        <w:rPr>
          <w:rFonts w:asciiTheme="minorHAnsi" w:hAnsiTheme="minorHAnsi" w:cs="AdvBMa1"/>
          <w:szCs w:val="24"/>
          <w:lang w:val="en-US"/>
        </w:rPr>
        <w:t>-</w:t>
      </w:r>
      <w:r w:rsidRPr="00B038D3">
        <w:rPr>
          <w:rFonts w:asciiTheme="minorHAnsi" w:hAnsiTheme="minorHAnsi" w:cs="AdvME"/>
          <w:szCs w:val="24"/>
          <w:lang w:val="en-US"/>
        </w:rPr>
        <w:t>302.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Rovai, A. P. (2004). A constructivist approach to online college learning. </w:t>
      </w:r>
      <w:r w:rsidRPr="00B038D3">
        <w:rPr>
          <w:i/>
          <w:sz w:val="24"/>
          <w:szCs w:val="24"/>
          <w:lang w:val="en-US"/>
        </w:rPr>
        <w:t>Internet and Higher Education</w:t>
      </w:r>
      <w:r w:rsidRPr="00B038D3">
        <w:rPr>
          <w:sz w:val="24"/>
          <w:szCs w:val="24"/>
          <w:lang w:val="en-US"/>
        </w:rPr>
        <w:t xml:space="preserve">, 7, 79-93.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Rubin, H. J. &amp; Rubin, I. S. (1995). </w:t>
      </w:r>
      <w:r w:rsidRPr="00B038D3">
        <w:rPr>
          <w:i/>
          <w:sz w:val="24"/>
          <w:szCs w:val="24"/>
          <w:lang w:val="en-US"/>
        </w:rPr>
        <w:t>Qualitative interviewing; The art of hearing data</w:t>
      </w:r>
      <w:r w:rsidRPr="00B038D3">
        <w:rPr>
          <w:sz w:val="24"/>
          <w:szCs w:val="24"/>
          <w:lang w:val="en-US"/>
        </w:rPr>
        <w:t>. California: Sage Publications, Inc.</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LinLibertine"/>
          <w:sz w:val="24"/>
          <w:szCs w:val="24"/>
          <w:lang w:val="en-US"/>
        </w:rPr>
      </w:pPr>
      <w:r w:rsidRPr="00B038D3">
        <w:rPr>
          <w:rFonts w:cs="LinLibertine"/>
          <w:sz w:val="24"/>
          <w:szCs w:val="24"/>
          <w:lang w:val="en-US"/>
        </w:rPr>
        <w:t xml:space="preserve">Rüschoff, B. &amp; Ritter, M. (2001). Technology-enhanced language learning: Construction of knowledge and template-based learning in the foreign language classroom. </w:t>
      </w:r>
      <w:r w:rsidRPr="00B038D3">
        <w:rPr>
          <w:rFonts w:cs="LinLibertine"/>
          <w:i/>
          <w:sz w:val="24"/>
          <w:szCs w:val="24"/>
          <w:lang w:val="en-US"/>
        </w:rPr>
        <w:t>Computer Assisted Language Learning</w:t>
      </w:r>
      <w:r w:rsidRPr="00B038D3">
        <w:rPr>
          <w:rFonts w:cs="LinLibertine"/>
          <w:sz w:val="24"/>
          <w:szCs w:val="24"/>
          <w:lang w:val="en-US"/>
        </w:rPr>
        <w:t>, 14(3), 219-232.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Russell, D. R. (1993). Vygotsky, Dewey, and externalism: Beyond the student/discipline dichotomy. </w:t>
      </w:r>
      <w:r w:rsidRPr="00B038D3">
        <w:rPr>
          <w:i/>
          <w:iCs/>
          <w:sz w:val="24"/>
          <w:szCs w:val="24"/>
          <w:lang w:val="en-US"/>
        </w:rPr>
        <w:t>Journal of Advanced Composition</w:t>
      </w:r>
      <w:r w:rsidRPr="00B038D3">
        <w:rPr>
          <w:iCs/>
          <w:sz w:val="24"/>
          <w:szCs w:val="24"/>
          <w:lang w:val="en-US"/>
        </w:rPr>
        <w:t xml:space="preserve">, 13, </w:t>
      </w:r>
      <w:r w:rsidRPr="00B038D3">
        <w:rPr>
          <w:sz w:val="24"/>
          <w:szCs w:val="24"/>
          <w:lang w:val="en-US"/>
        </w:rPr>
        <w:t>173-197.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Ruys, I., Van Keer, H., &amp; Aelterman, A. (2010). Collaborative learning in pre‐service teacher education: an exploratory study on related conceptions, self‐efficacy and implementation. </w:t>
      </w:r>
      <w:r w:rsidRPr="00B038D3">
        <w:rPr>
          <w:i/>
          <w:sz w:val="24"/>
          <w:szCs w:val="24"/>
          <w:lang w:val="en-US"/>
        </w:rPr>
        <w:t>Educational Studies</w:t>
      </w:r>
      <w:r w:rsidRPr="00B038D3">
        <w:rPr>
          <w:sz w:val="24"/>
          <w:szCs w:val="24"/>
          <w:lang w:val="en-US"/>
        </w:rPr>
        <w:t>, 36(5), 537-553.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Ryan, R. M. &amp; Powelson, C. L. (1991). Autonomy and relatedness as fundamental to motivation in education. </w:t>
      </w:r>
      <w:r w:rsidRPr="00B038D3">
        <w:rPr>
          <w:rFonts w:cs="TimesNewRomanPS-Italic"/>
          <w:i/>
          <w:iCs/>
          <w:sz w:val="24"/>
          <w:szCs w:val="24"/>
          <w:lang w:val="en-US"/>
        </w:rPr>
        <w:t>Journal of Experimental Education</w:t>
      </w:r>
      <w:r w:rsidRPr="00B038D3">
        <w:rPr>
          <w:rFonts w:cs="TimesNewRomanPS-Italic"/>
          <w:iCs/>
          <w:sz w:val="24"/>
          <w:szCs w:val="24"/>
          <w:lang w:val="en-US"/>
        </w:rPr>
        <w:t xml:space="preserve">, 60, </w:t>
      </w:r>
      <w:r w:rsidRPr="00B038D3">
        <w:rPr>
          <w:rFonts w:cs="TimesNewRomanPS"/>
          <w:sz w:val="24"/>
          <w:szCs w:val="24"/>
          <w:lang w:val="en-US"/>
        </w:rPr>
        <w:t>49-66.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Ryen, A. (2010). Ethics and qualitative research. In D. Silverman (Ed.), </w:t>
      </w:r>
      <w:r w:rsidRPr="00B038D3">
        <w:rPr>
          <w:i/>
          <w:sz w:val="24"/>
          <w:szCs w:val="24"/>
          <w:lang w:val="en-US"/>
        </w:rPr>
        <w:t>Doing qualitative research: a practical handbook</w:t>
      </w:r>
      <w:r w:rsidRPr="00B038D3">
        <w:rPr>
          <w:sz w:val="24"/>
          <w:szCs w:val="24"/>
          <w:lang w:val="en-US"/>
        </w:rPr>
        <w:t xml:space="preserve"> (pp. 416-438).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Sachs, G. T., Candlin, C. N., Rose, K. R., &amp; Shum, S. (2003). Developing cooperative learning in the EFL/ESL secondary classroom. </w:t>
      </w:r>
      <w:r w:rsidRPr="00B038D3">
        <w:rPr>
          <w:i/>
          <w:sz w:val="24"/>
          <w:szCs w:val="24"/>
          <w:lang w:val="en-US"/>
        </w:rPr>
        <w:t>RELC</w:t>
      </w:r>
      <w:r w:rsidRPr="00B038D3">
        <w:rPr>
          <w:sz w:val="24"/>
          <w:szCs w:val="24"/>
          <w:lang w:val="en-US"/>
        </w:rPr>
        <w:t>, 34(3), 338-369.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Sagarra, N. &amp; Zapata, G. C. (2008). Blending classroom instruction with online homework: A study of student perceptions of computer-assisted L2 learning. </w:t>
      </w:r>
      <w:r w:rsidRPr="00B038D3">
        <w:rPr>
          <w:i/>
          <w:sz w:val="24"/>
          <w:szCs w:val="24"/>
          <w:lang w:val="en-US"/>
        </w:rPr>
        <w:t>ReCALL</w:t>
      </w:r>
      <w:r w:rsidRPr="00B038D3">
        <w:rPr>
          <w:sz w:val="24"/>
          <w:szCs w:val="24"/>
          <w:lang w:val="en-US"/>
        </w:rPr>
        <w:t>, 20(2), 208-224.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MT"/>
          <w:sz w:val="24"/>
          <w:szCs w:val="24"/>
          <w:lang w:val="en-US"/>
        </w:rPr>
      </w:pPr>
      <w:r w:rsidRPr="00B038D3">
        <w:rPr>
          <w:rFonts w:cs="TimesNewRomanPSMT"/>
          <w:sz w:val="24"/>
          <w:szCs w:val="24"/>
          <w:lang w:val="en-US"/>
        </w:rPr>
        <w:t xml:space="preserve">Salmon, G. (2004). </w:t>
      </w:r>
      <w:r w:rsidRPr="00B038D3">
        <w:rPr>
          <w:rFonts w:cs="TimesNewRomanPS-ItalicMT"/>
          <w:i/>
          <w:iCs/>
          <w:sz w:val="24"/>
          <w:szCs w:val="24"/>
          <w:lang w:val="en-US"/>
        </w:rPr>
        <w:t xml:space="preserve">E-moderating: The key to teaching and learning online. </w:t>
      </w:r>
      <w:r w:rsidRPr="00B038D3">
        <w:rPr>
          <w:rFonts w:cs="TimesNewRomanPSMT"/>
          <w:sz w:val="24"/>
          <w:szCs w:val="24"/>
          <w:lang w:val="en-US"/>
        </w:rPr>
        <w:t>London: Taylor &amp; Francis.</w:t>
      </w:r>
    </w:p>
    <w:p w:rsidR="000F370C" w:rsidRDefault="000F370C" w:rsidP="0015715B">
      <w:pPr>
        <w:pStyle w:val="NoSpacing"/>
        <w:jc w:val="both"/>
        <w:rPr>
          <w:rFonts w:cs="Times-Roman"/>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Samaras, A. &amp; Gismond, S. (1998). Scaffolds in the field: Vygotskian interpretation in a teacher education program. </w:t>
      </w:r>
      <w:r w:rsidRPr="00B038D3">
        <w:rPr>
          <w:rFonts w:cs="Times-Roman"/>
          <w:i/>
          <w:sz w:val="24"/>
          <w:szCs w:val="24"/>
          <w:lang w:val="en-US"/>
        </w:rPr>
        <w:t>Teaching and Teacher Education</w:t>
      </w:r>
      <w:r w:rsidRPr="00B038D3">
        <w:rPr>
          <w:rFonts w:cs="Times-Roman"/>
          <w:sz w:val="24"/>
          <w:szCs w:val="24"/>
          <w:lang w:val="en-US"/>
        </w:rPr>
        <w:t>, 14, 715-733.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Sanders, R. (2006). A comparison of chat room productivity: In-class versus out-of-class. </w:t>
      </w:r>
      <w:r w:rsidRPr="00B038D3">
        <w:rPr>
          <w:i/>
          <w:sz w:val="24"/>
          <w:szCs w:val="24"/>
          <w:lang w:val="en-US"/>
        </w:rPr>
        <w:t>CALICO Journal</w:t>
      </w:r>
      <w:r w:rsidRPr="00B038D3">
        <w:rPr>
          <w:sz w:val="24"/>
          <w:szCs w:val="24"/>
          <w:lang w:val="en-US"/>
        </w:rPr>
        <w:t>, 24(1), 59-76.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Savery, J. R. (2006). Overview of problem-based learning: Definitions and distinctions. </w:t>
      </w:r>
      <w:r w:rsidRPr="00B038D3">
        <w:rPr>
          <w:i/>
          <w:sz w:val="24"/>
          <w:szCs w:val="24"/>
          <w:lang w:val="en-US"/>
        </w:rPr>
        <w:t>Interdisciplinary Journal of Problem-Based Learning</w:t>
      </w:r>
      <w:r w:rsidRPr="00B038D3">
        <w:rPr>
          <w:sz w:val="24"/>
          <w:szCs w:val="24"/>
          <w:lang w:val="en-US"/>
        </w:rPr>
        <w:t xml:space="preserve">, 1(1), 11-20. Retrieved October 7, 2012 from: </w:t>
      </w:r>
      <w:hyperlink r:id="rId21" w:history="1">
        <w:r w:rsidRPr="00B038D3">
          <w:rPr>
            <w:rStyle w:val="Hyperlink"/>
            <w:rFonts w:cstheme="minorHAnsi"/>
            <w:color w:val="auto"/>
            <w:sz w:val="24"/>
            <w:szCs w:val="24"/>
            <w:lang w:val="en-US"/>
          </w:rPr>
          <w:t>http://docs.lib.purdue.edu/ijpbl/vol1/iss1/3/</w:t>
        </w:r>
      </w:hyperlink>
      <w:r w:rsidRPr="00B038D3">
        <w:rP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FT-L"/>
          <w:sz w:val="24"/>
          <w:szCs w:val="24"/>
          <w:lang w:val="en-US"/>
        </w:rPr>
      </w:pPr>
      <w:r w:rsidRPr="00B038D3">
        <w:rPr>
          <w:rFonts w:cs="AdvPSFT-L"/>
          <w:sz w:val="24"/>
          <w:szCs w:val="24"/>
          <w:lang w:val="en-US"/>
        </w:rPr>
        <w:t xml:space="preserve">Sawkill, S., Sparkes, E., &amp; Brown, K. (2013). A thematic analysis of causes attributed to weight gain: A female slimmer’s perspective. </w:t>
      </w:r>
      <w:r w:rsidRPr="00B038D3">
        <w:rPr>
          <w:rFonts w:cs="AdvPSFT-LI"/>
          <w:i/>
          <w:sz w:val="24"/>
          <w:szCs w:val="24"/>
          <w:lang w:val="en-US"/>
        </w:rPr>
        <w:t>Journal of Human Nutrition and Dietetics</w:t>
      </w:r>
      <w:r w:rsidRPr="00B038D3">
        <w:rPr>
          <w:rFonts w:cs="AdvPSFT-LI"/>
          <w:sz w:val="24"/>
          <w:szCs w:val="24"/>
          <w:lang w:val="en-US"/>
        </w:rPr>
        <w:t xml:space="preserve">, </w:t>
      </w:r>
      <w:r w:rsidRPr="00B038D3">
        <w:rPr>
          <w:rFonts w:cs="AdvPSFT-B"/>
          <w:sz w:val="24"/>
          <w:szCs w:val="24"/>
          <w:lang w:val="en-US"/>
        </w:rPr>
        <w:t>26</w:t>
      </w:r>
      <w:r w:rsidRPr="00B038D3">
        <w:rPr>
          <w:rFonts w:cs="AdvPSFT-L"/>
          <w:sz w:val="24"/>
          <w:szCs w:val="24"/>
          <w:lang w:val="en-US"/>
        </w:rPr>
        <w:t>, 78-84.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Plantin"/>
          <w:sz w:val="24"/>
          <w:szCs w:val="24"/>
          <w:lang w:val="en-US"/>
        </w:rPr>
      </w:pPr>
      <w:r w:rsidRPr="00B038D3">
        <w:rPr>
          <w:rFonts w:cs="Plantin"/>
          <w:sz w:val="24"/>
          <w:szCs w:val="24"/>
          <w:lang w:val="en-US"/>
        </w:rPr>
        <w:t xml:space="preserve">Schacter, J. &amp; Fagnano, C. (1999). Does computer technology improve student learning and achievement? How, when, and under what conditions? </w:t>
      </w:r>
      <w:r w:rsidRPr="00B038D3">
        <w:rPr>
          <w:rFonts w:cs="Plantin-Italic"/>
          <w:i/>
          <w:iCs/>
          <w:sz w:val="24"/>
          <w:szCs w:val="24"/>
          <w:lang w:val="en-US"/>
        </w:rPr>
        <w:t>Journal of Educational Computing Research</w:t>
      </w:r>
      <w:r w:rsidRPr="00B038D3">
        <w:rPr>
          <w:rFonts w:cs="Plantin-Italic"/>
          <w:iCs/>
          <w:sz w:val="24"/>
          <w:szCs w:val="24"/>
          <w:lang w:val="en-US"/>
        </w:rPr>
        <w:t>,</w:t>
      </w:r>
      <w:r w:rsidRPr="00B038D3">
        <w:rPr>
          <w:rFonts w:cs="Plantin-Italic"/>
          <w:i/>
          <w:iCs/>
          <w:sz w:val="24"/>
          <w:szCs w:val="24"/>
          <w:lang w:val="en-US"/>
        </w:rPr>
        <w:t xml:space="preserve"> </w:t>
      </w:r>
      <w:r w:rsidRPr="00B038D3">
        <w:rPr>
          <w:rFonts w:cs="Plantin-Italic"/>
          <w:iCs/>
          <w:sz w:val="24"/>
          <w:szCs w:val="24"/>
          <w:lang w:val="en-US"/>
        </w:rPr>
        <w:t>20</w:t>
      </w:r>
      <w:r w:rsidRPr="00B038D3">
        <w:rPr>
          <w:rFonts w:cs="Plantin"/>
          <w:sz w:val="24"/>
          <w:szCs w:val="24"/>
          <w:lang w:val="en-US"/>
        </w:rPr>
        <w:t>(4), 329-343.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S405B6"/>
          <w:sz w:val="24"/>
          <w:szCs w:val="24"/>
          <w:lang w:val="en-US"/>
        </w:rPr>
      </w:pPr>
      <w:r w:rsidRPr="00B038D3">
        <w:rPr>
          <w:rFonts w:cs="AdvPS405B6"/>
          <w:sz w:val="24"/>
          <w:szCs w:val="24"/>
          <w:lang w:val="en-US"/>
        </w:rPr>
        <w:t xml:space="preserve">Schank, R. C. (2006). Epilogue: The fundamental issue in the learning sciences. In R.K. Sawyer (Ed.), </w:t>
      </w:r>
      <w:r w:rsidRPr="00B038D3">
        <w:rPr>
          <w:rFonts w:cs="AdvPS405B7"/>
          <w:i/>
          <w:sz w:val="24"/>
          <w:szCs w:val="24"/>
          <w:lang w:val="en-US"/>
        </w:rPr>
        <w:t>The Cambridge handbook of the learning sciences</w:t>
      </w:r>
      <w:r w:rsidRPr="00B038D3">
        <w:rPr>
          <w:rFonts w:cs="AdvPS405B6"/>
          <w:sz w:val="24"/>
          <w:szCs w:val="24"/>
          <w:lang w:val="en-US"/>
        </w:rPr>
        <w:t xml:space="preserve"> (pp. 587-592). 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ME"/>
          <w:sz w:val="24"/>
          <w:szCs w:val="24"/>
          <w:lang w:val="en-US"/>
        </w:rPr>
      </w:pPr>
      <w:r w:rsidRPr="00B038D3">
        <w:rPr>
          <w:rFonts w:cs="AdvME"/>
          <w:sz w:val="24"/>
          <w:szCs w:val="24"/>
          <w:lang w:val="en-US"/>
        </w:rPr>
        <w:t xml:space="preserve">Schinke, R. J., Bonhomme, J., McGannon, K. R., &amp; Cummings, J. (2012). The internal adaptation processes of professional boxers during the Showtime Super Six Boxing Classic: A qualitative thematic analysis. </w:t>
      </w:r>
      <w:r w:rsidRPr="00B038D3">
        <w:rPr>
          <w:rFonts w:cs="AdvME"/>
          <w:i/>
          <w:sz w:val="24"/>
          <w:szCs w:val="24"/>
          <w:lang w:val="en-US"/>
        </w:rPr>
        <w:t>Psychology of Sport and Exercise</w:t>
      </w:r>
      <w:r w:rsidRPr="00B038D3">
        <w:rPr>
          <w:rFonts w:cs="AdvME"/>
          <w:sz w:val="24"/>
          <w:szCs w:val="24"/>
          <w:lang w:val="en-US"/>
        </w:rPr>
        <w:t>, 13, 830-839.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 New Roman"/>
          <w:i/>
          <w:iCs/>
          <w:sz w:val="24"/>
          <w:szCs w:val="24"/>
          <w:lang w:val="en-US"/>
        </w:rPr>
      </w:pPr>
      <w:r w:rsidRPr="00B038D3">
        <w:rPr>
          <w:rFonts w:cs="Times New Roman"/>
          <w:sz w:val="24"/>
          <w:szCs w:val="24"/>
          <w:lang w:val="en-US"/>
        </w:rPr>
        <w:t xml:space="preserve">Schofield, J. &amp; Davidson, A. (2002). </w:t>
      </w:r>
      <w:r w:rsidRPr="00B038D3">
        <w:rPr>
          <w:rFonts w:cs="Times New Roman"/>
          <w:i/>
          <w:iCs/>
          <w:sz w:val="24"/>
          <w:szCs w:val="24"/>
          <w:lang w:val="en-US"/>
        </w:rPr>
        <w:t>Bringing the Internet to school: Lessons from an urban district</w:t>
      </w:r>
      <w:r w:rsidRPr="00B038D3">
        <w:rPr>
          <w:rFonts w:cs="Times New Roman"/>
          <w:sz w:val="24"/>
          <w:szCs w:val="24"/>
          <w:lang w:val="en-US"/>
        </w:rPr>
        <w:t>. San Francisco: Jossey-Bass.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sz w:val="24"/>
          <w:szCs w:val="24"/>
          <w:lang w:val="en-US"/>
        </w:rPr>
        <w:t xml:space="preserve">Schunk, D. H. &amp; Zimmerman, B. J. (Eds.) (1994). </w:t>
      </w:r>
      <w:r w:rsidRPr="00B038D3">
        <w:rPr>
          <w:i/>
          <w:iCs/>
          <w:sz w:val="24"/>
          <w:szCs w:val="24"/>
          <w:lang w:val="en-US"/>
        </w:rPr>
        <w:t xml:space="preserve">Self-regulation of learning and performance: Issues and educational applications. </w:t>
      </w:r>
      <w:r w:rsidRPr="00B038D3">
        <w:rPr>
          <w:sz w:val="24"/>
          <w:szCs w:val="24"/>
          <w:lang w:val="en-US"/>
        </w:rPr>
        <w:t>Hillsdale, NJ: Erlbaum.</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P41153C"/>
          <w:sz w:val="24"/>
          <w:szCs w:val="24"/>
          <w:lang w:val="en-US"/>
        </w:rPr>
      </w:pPr>
      <w:r w:rsidRPr="00B038D3">
        <w:rPr>
          <w:rFonts w:cs="AdvP41153C"/>
          <w:sz w:val="24"/>
          <w:szCs w:val="24"/>
          <w:lang w:val="en-US"/>
        </w:rPr>
        <w:t xml:space="preserve">Scott, P. (1987). </w:t>
      </w:r>
      <w:r w:rsidRPr="00B038D3">
        <w:rPr>
          <w:rFonts w:cs="AdvP4B2E3F"/>
          <w:i/>
          <w:sz w:val="24"/>
          <w:szCs w:val="24"/>
          <w:lang w:val="en-US"/>
        </w:rPr>
        <w:t>A constructivist view of learning and teaching science</w:t>
      </w:r>
      <w:r w:rsidRPr="00B038D3">
        <w:rPr>
          <w:rFonts w:cs="AdvP41153C"/>
          <w:sz w:val="24"/>
          <w:szCs w:val="24"/>
          <w:lang w:val="en-US"/>
        </w:rPr>
        <w:t>. Children’s Learning in Science Project, Centre for Studies in Science and Mathematics Education. UK: University of Leeds.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Seidman, I. (2006). </w:t>
      </w:r>
      <w:r w:rsidRPr="00B038D3">
        <w:rPr>
          <w:i/>
          <w:sz w:val="24"/>
          <w:szCs w:val="24"/>
          <w:lang w:val="en-US"/>
        </w:rPr>
        <w:t xml:space="preserve">Interviewing as qualitative research: A guide for researchers in education and the social sciences </w:t>
      </w:r>
      <w:r w:rsidRPr="00B038D3">
        <w:rPr>
          <w:sz w:val="24"/>
          <w:szCs w:val="24"/>
          <w:lang w:val="en-US"/>
        </w:rPr>
        <w:t>(2</w:t>
      </w:r>
      <w:r w:rsidRPr="00B038D3">
        <w:rPr>
          <w:sz w:val="24"/>
          <w:szCs w:val="24"/>
          <w:vertAlign w:val="superscript"/>
          <w:lang w:val="en-US"/>
        </w:rPr>
        <w:t>nd</w:t>
      </w:r>
      <w:r w:rsidRPr="00B038D3">
        <w:rPr>
          <w:sz w:val="24"/>
          <w:szCs w:val="24"/>
          <w:lang w:val="en-US"/>
        </w:rPr>
        <w:t xml:space="preserve"> ed.). New York: Teachers College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Sharan, Y. (2010). Cooperative learning for academic and social gains: Valued pedagogy, problematic practice. </w:t>
      </w:r>
      <w:r w:rsidRPr="00B038D3">
        <w:rPr>
          <w:i/>
          <w:sz w:val="24"/>
          <w:szCs w:val="24"/>
          <w:lang w:val="en-US"/>
        </w:rPr>
        <w:t>European Journal of Education</w:t>
      </w:r>
      <w:r w:rsidRPr="00B038D3">
        <w:rPr>
          <w:sz w:val="24"/>
          <w:szCs w:val="24"/>
          <w:lang w:val="en-US"/>
        </w:rPr>
        <w:t>, 45(2), 300-313.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Sharpe, T. (2006). ‘Unpacking’ scaffolding: Identifying discourse and multimodal strategies that support learning. </w:t>
      </w:r>
      <w:r w:rsidRPr="00B038D3">
        <w:rPr>
          <w:i/>
          <w:sz w:val="24"/>
          <w:szCs w:val="24"/>
          <w:lang w:val="en-US"/>
        </w:rPr>
        <w:t>Language and Education</w:t>
      </w:r>
      <w:r w:rsidRPr="00B038D3">
        <w:rPr>
          <w:sz w:val="24"/>
          <w:szCs w:val="24"/>
          <w:lang w:val="en-US"/>
        </w:rPr>
        <w:t>, 20(3), 211-231.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Shaw, I. (2008). Ethics and the practice of qualitative research. </w:t>
      </w:r>
      <w:r w:rsidRPr="00B038D3">
        <w:rPr>
          <w:i/>
          <w:sz w:val="24"/>
          <w:szCs w:val="24"/>
          <w:lang w:val="en-US"/>
        </w:rPr>
        <w:t>Qualitative Social Work</w:t>
      </w:r>
      <w:r w:rsidRPr="00B038D3">
        <w:rPr>
          <w:sz w:val="24"/>
          <w:szCs w:val="24"/>
          <w:lang w:val="en-US"/>
        </w:rPr>
        <w:t>, 7(4), 400-414.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Shawer, S. F. (2010). Classroom-level curriculum development: EFL teachers as curriculum-developers, curriculum-makers and curriculum-transmitters. </w:t>
      </w:r>
      <w:r w:rsidRPr="00B038D3">
        <w:rPr>
          <w:i/>
          <w:sz w:val="24"/>
          <w:szCs w:val="24"/>
          <w:lang w:val="en-US"/>
        </w:rPr>
        <w:t>Teaching and Teacher Education</w:t>
      </w:r>
      <w:r w:rsidRPr="00B038D3">
        <w:rPr>
          <w:sz w:val="24"/>
          <w:szCs w:val="24"/>
          <w:lang w:val="en-US"/>
        </w:rPr>
        <w:t>, 26, 173-184.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Sheldon, K. M. &amp; Bettencourt, B. A. (2002). Psychological needs and subjective well-being in social groups. </w:t>
      </w:r>
      <w:r w:rsidRPr="00B038D3">
        <w:rPr>
          <w:rFonts w:cs="TimesNewRomanPS-Italic"/>
          <w:i/>
          <w:iCs/>
          <w:sz w:val="24"/>
          <w:szCs w:val="24"/>
          <w:lang w:val="en-US"/>
        </w:rPr>
        <w:t>British Journal of Social Psychology</w:t>
      </w:r>
      <w:r w:rsidRPr="00B038D3">
        <w:rPr>
          <w:rFonts w:cs="TimesNewRomanPS-Italic"/>
          <w:iCs/>
          <w:sz w:val="24"/>
          <w:szCs w:val="24"/>
          <w:lang w:val="en-US"/>
        </w:rPr>
        <w:t xml:space="preserve">, 41, </w:t>
      </w:r>
      <w:r w:rsidRPr="00B038D3">
        <w:rPr>
          <w:rFonts w:cs="TimesNewRomanPS"/>
          <w:sz w:val="24"/>
          <w:szCs w:val="24"/>
          <w:lang w:val="en-US"/>
        </w:rPr>
        <w:t>25-38.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Sikes, P. (2006). On dodgy ground? Problematics and ethics in educational research. </w:t>
      </w:r>
      <w:r w:rsidRPr="00B038D3">
        <w:rPr>
          <w:i/>
          <w:sz w:val="24"/>
          <w:szCs w:val="24"/>
          <w:lang w:val="en-US"/>
        </w:rPr>
        <w:t>International Journal of Research &amp; Method in Education</w:t>
      </w:r>
      <w:r w:rsidRPr="00B038D3">
        <w:rPr>
          <w:sz w:val="24"/>
          <w:szCs w:val="24"/>
          <w:lang w:val="en-US"/>
        </w:rPr>
        <w:t>, 29(1), 105-117.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Silverman, D. (1993). </w:t>
      </w:r>
      <w:r w:rsidRPr="00B038D3">
        <w:rPr>
          <w:i/>
          <w:sz w:val="24"/>
          <w:szCs w:val="24"/>
          <w:lang w:val="en-US"/>
        </w:rPr>
        <w:t>Interpreting qualitative data</w:t>
      </w:r>
      <w:r w:rsidRPr="00B038D3">
        <w:rPr>
          <w:sz w:val="24"/>
          <w:szCs w:val="24"/>
          <w:lang w:val="en-US"/>
        </w:rPr>
        <w:t>.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Silverman, D. (2005). </w:t>
      </w:r>
      <w:r w:rsidRPr="00B038D3">
        <w:rPr>
          <w:i/>
          <w:sz w:val="24"/>
          <w:szCs w:val="24"/>
          <w:lang w:val="en-US"/>
        </w:rPr>
        <w:t>Doing qualitative research</w:t>
      </w:r>
      <w:r w:rsidRPr="00B038D3">
        <w:rPr>
          <w:sz w:val="24"/>
          <w:szCs w:val="24"/>
          <w:lang w:val="en-US"/>
        </w:rPr>
        <w:t xml:space="preserve"> (2</w:t>
      </w:r>
      <w:r w:rsidRPr="00B038D3">
        <w:rPr>
          <w:sz w:val="24"/>
          <w:szCs w:val="24"/>
          <w:vertAlign w:val="superscript"/>
          <w:lang w:val="en-US"/>
        </w:rPr>
        <w:t>nd</w:t>
      </w:r>
      <w:r w:rsidRPr="00B038D3">
        <w:rPr>
          <w:sz w:val="24"/>
          <w:szCs w:val="24"/>
          <w:lang w:val="en-US"/>
        </w:rPr>
        <w:t xml:space="preserve"> ed.).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Sinclair, J. (1991). </w:t>
      </w:r>
      <w:r w:rsidRPr="00B038D3">
        <w:rPr>
          <w:i/>
          <w:sz w:val="24"/>
          <w:szCs w:val="24"/>
          <w:lang w:val="en-US"/>
        </w:rPr>
        <w:t>Corpus, concordance, collocation</w:t>
      </w:r>
      <w:r w:rsidRPr="00B038D3">
        <w:rPr>
          <w:sz w:val="24"/>
          <w:szCs w:val="24"/>
          <w:lang w:val="en-US"/>
        </w:rPr>
        <w:t>. Oxford: Oxford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Skehan, P. (1996). Second language acquisition research and task-based instruction. In J. Willis &amp; D. Willis (Eds.), </w:t>
      </w:r>
      <w:r w:rsidRPr="00B038D3">
        <w:rPr>
          <w:i/>
          <w:iCs/>
          <w:sz w:val="24"/>
          <w:szCs w:val="24"/>
          <w:lang w:val="en-US"/>
        </w:rPr>
        <w:t xml:space="preserve">Challenge and change in language teaching </w:t>
      </w:r>
      <w:r w:rsidRPr="00B038D3">
        <w:rPr>
          <w:sz w:val="24"/>
          <w:szCs w:val="24"/>
          <w:lang w:val="en-US"/>
        </w:rPr>
        <w:t>(pp. 17-30). Oxford: Heinemann English Language Teaching.</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Skehan, P. (2003). Focus on form, tasks, and technology. </w:t>
      </w:r>
      <w:r w:rsidRPr="00B038D3">
        <w:rPr>
          <w:i/>
          <w:sz w:val="24"/>
          <w:szCs w:val="24"/>
          <w:lang w:val="en-US"/>
        </w:rPr>
        <w:t>Computer Assisted Language Learning</w:t>
      </w:r>
      <w:r w:rsidRPr="00B038D3">
        <w:rPr>
          <w:sz w:val="24"/>
          <w:szCs w:val="24"/>
          <w:lang w:val="en-US"/>
        </w:rPr>
        <w:t>, 16(5), 391-411.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Slavin, R. E. (1988). Cooperative learning and student achievement. </w:t>
      </w:r>
      <w:r w:rsidRPr="00B038D3">
        <w:rPr>
          <w:rFonts w:cs="Times-Italic"/>
          <w:i/>
          <w:iCs/>
          <w:sz w:val="24"/>
          <w:szCs w:val="24"/>
          <w:lang w:val="en-US"/>
        </w:rPr>
        <w:t>Educational Leadership</w:t>
      </w:r>
      <w:r w:rsidRPr="00B038D3">
        <w:rPr>
          <w:rFonts w:cs="Times-Roman"/>
          <w:sz w:val="24"/>
          <w:szCs w:val="24"/>
          <w:lang w:val="en-US"/>
        </w:rPr>
        <w:t xml:space="preserve">, </w:t>
      </w:r>
      <w:r w:rsidRPr="00B038D3">
        <w:rPr>
          <w:rFonts w:cs="Times-Italic"/>
          <w:iCs/>
          <w:sz w:val="24"/>
          <w:szCs w:val="24"/>
          <w:lang w:val="en-US"/>
        </w:rPr>
        <w:t>46</w:t>
      </w:r>
      <w:r w:rsidRPr="00B038D3">
        <w:rPr>
          <w:rFonts w:cs="Times-Roman"/>
          <w:sz w:val="24"/>
          <w:szCs w:val="24"/>
          <w:lang w:val="en-US"/>
        </w:rPr>
        <w:t>, 31-33.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Slavin, R. E. (1996). Research on cooperative learning and achievement: What we know, what we need to know. </w:t>
      </w:r>
      <w:r w:rsidRPr="00B038D3">
        <w:rPr>
          <w:i/>
          <w:sz w:val="24"/>
          <w:szCs w:val="24"/>
          <w:lang w:val="en-US"/>
        </w:rPr>
        <w:t>Contemporary Educational Psychology</w:t>
      </w:r>
      <w:r w:rsidRPr="00B038D3">
        <w:rPr>
          <w:sz w:val="24"/>
          <w:szCs w:val="24"/>
          <w:lang w:val="en-US"/>
        </w:rPr>
        <w:t>, 21(1), 43-69.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Cs/>
          <w:sz w:val="24"/>
          <w:szCs w:val="24"/>
          <w:lang w:val="en-US"/>
        </w:rPr>
      </w:pPr>
      <w:r w:rsidRPr="00B038D3">
        <w:rPr>
          <w:iCs/>
          <w:sz w:val="24"/>
          <w:szCs w:val="24"/>
          <w:lang w:val="en-US"/>
        </w:rPr>
        <w:t>Smith, B. L. &amp; MacGregor, J. T. (1992).</w:t>
      </w:r>
      <w:r w:rsidRPr="00B038D3">
        <w:rPr>
          <w:i/>
          <w:iCs/>
          <w:sz w:val="24"/>
          <w:szCs w:val="24"/>
          <w:lang w:val="en-US"/>
        </w:rPr>
        <w:t xml:space="preserve"> </w:t>
      </w:r>
      <w:r w:rsidRPr="00B038D3">
        <w:rPr>
          <w:iCs/>
          <w:sz w:val="24"/>
          <w:szCs w:val="24"/>
          <w:lang w:val="en-US"/>
        </w:rPr>
        <w:t>What is collaborative learning?</w:t>
      </w:r>
      <w:r w:rsidRPr="00B038D3">
        <w:rPr>
          <w:i/>
          <w:iCs/>
          <w:sz w:val="24"/>
          <w:szCs w:val="24"/>
          <w:lang w:val="en-US"/>
        </w:rPr>
        <w:t xml:space="preserve"> </w:t>
      </w:r>
      <w:r w:rsidRPr="00B038D3">
        <w:rPr>
          <w:iCs/>
          <w:sz w:val="24"/>
          <w:szCs w:val="24"/>
          <w:lang w:val="en-US"/>
        </w:rPr>
        <w:t xml:space="preserve">In A.S. Goodsell, M.R. Maher, &amp; V. Tinto (Eds.), </w:t>
      </w:r>
      <w:r w:rsidRPr="00B038D3">
        <w:rPr>
          <w:i/>
          <w:iCs/>
          <w:sz w:val="24"/>
          <w:szCs w:val="24"/>
          <w:lang w:val="en-US"/>
        </w:rPr>
        <w:t>Collaborative learning: A sourcebook for Higher Education</w:t>
      </w:r>
      <w:r w:rsidRPr="00B038D3">
        <w:rPr>
          <w:iCs/>
          <w:sz w:val="24"/>
          <w:szCs w:val="24"/>
          <w:lang w:val="en-US"/>
        </w:rPr>
        <w:t>. National Center on Postsecondary Teaching, Learning, &amp; Assessment, Syracuse University.</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Smith, K. A. (1996). Cooperative learning: making ‘groupwork’ work. </w:t>
      </w:r>
      <w:r w:rsidRPr="00B038D3">
        <w:rPr>
          <w:i/>
          <w:sz w:val="24"/>
          <w:szCs w:val="24"/>
          <w:lang w:val="en-US"/>
        </w:rPr>
        <w:t>New Directions for Teaching and Learning</w:t>
      </w:r>
      <w:r w:rsidRPr="00B038D3">
        <w:rPr>
          <w:sz w:val="24"/>
          <w:szCs w:val="24"/>
          <w:lang w:val="en-US"/>
        </w:rPr>
        <w:t>, 67, 71-82.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iCs/>
          <w:sz w:val="24"/>
          <w:szCs w:val="24"/>
          <w:lang w:val="en-US"/>
        </w:rPr>
      </w:pPr>
      <w:r w:rsidRPr="00B038D3">
        <w:rPr>
          <w:sz w:val="24"/>
          <w:szCs w:val="24"/>
          <w:lang w:val="en-US"/>
        </w:rPr>
        <w:lastRenderedPageBreak/>
        <w:t xml:space="preserve">Smyth, M. &amp; Williamson, W. (Eds.) (2004). </w:t>
      </w:r>
      <w:r w:rsidRPr="00B038D3">
        <w:rPr>
          <w:i/>
          <w:iCs/>
          <w:sz w:val="24"/>
          <w:szCs w:val="24"/>
          <w:lang w:val="en-US"/>
        </w:rPr>
        <w:t xml:space="preserve">Researchers and their ‘subjects’: Ethics, power, knowledge and consent. </w:t>
      </w:r>
      <w:r w:rsidRPr="00B038D3">
        <w:rPr>
          <w:sz w:val="24"/>
          <w:szCs w:val="24"/>
          <w:lang w:val="en-US"/>
        </w:rPr>
        <w:t>Bristol: Policy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So, H-J. &amp; Brush, T. A. (2008). Student perceptions of collaborative learning, social presence and satisfaction in a blended learning environment: Relationships and critical factors. </w:t>
      </w:r>
      <w:r w:rsidRPr="00B038D3">
        <w:rPr>
          <w:i/>
          <w:sz w:val="24"/>
          <w:szCs w:val="24"/>
          <w:lang w:val="en-US"/>
        </w:rPr>
        <w:t>Computers &amp; Education</w:t>
      </w:r>
      <w:r w:rsidRPr="00B038D3">
        <w:rPr>
          <w:sz w:val="24"/>
          <w:szCs w:val="24"/>
          <w:lang w:val="en-US"/>
        </w:rPr>
        <w:t>, 51, 318-336.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Solimeno, A., Mebane, M. E., Tomai, M., &amp; Francescato, D. (2008). The influence of students and teachers characteristics on the efficacy of face-to-face and computer supported collaborative learning. </w:t>
      </w:r>
      <w:r w:rsidRPr="00B038D3">
        <w:rPr>
          <w:i/>
          <w:sz w:val="24"/>
          <w:szCs w:val="24"/>
          <w:lang w:val="en-US"/>
        </w:rPr>
        <w:t>Computers &amp; Education</w:t>
      </w:r>
      <w:r w:rsidRPr="00B038D3">
        <w:rPr>
          <w:sz w:val="24"/>
          <w:szCs w:val="24"/>
          <w:lang w:val="en-US"/>
        </w:rPr>
        <w:t xml:space="preserve">, 51, 109-128.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Son, J.-B. (2002). Online discussion in a CALL course for distance language teachers. </w:t>
      </w:r>
      <w:r w:rsidRPr="00B038D3">
        <w:rPr>
          <w:rFonts w:cs="TimesNewRomanPS-Italic"/>
          <w:i/>
          <w:iCs/>
          <w:sz w:val="24"/>
          <w:szCs w:val="24"/>
          <w:lang w:val="en-US"/>
        </w:rPr>
        <w:t>CALICO Journal</w:t>
      </w:r>
      <w:r w:rsidRPr="00B038D3">
        <w:rPr>
          <w:rFonts w:cs="TimesNewRomanPS-Italic"/>
          <w:iCs/>
          <w:sz w:val="24"/>
          <w:szCs w:val="24"/>
          <w:lang w:val="en-US"/>
        </w:rPr>
        <w:t>,</w:t>
      </w:r>
      <w:r w:rsidRPr="00B038D3">
        <w:rPr>
          <w:rFonts w:cs="TimesNewRomanPS-Italic"/>
          <w:i/>
          <w:iCs/>
          <w:sz w:val="24"/>
          <w:szCs w:val="24"/>
          <w:lang w:val="en-US"/>
        </w:rPr>
        <w:t xml:space="preserve"> </w:t>
      </w:r>
      <w:r w:rsidRPr="00B038D3">
        <w:rPr>
          <w:rFonts w:cs="TimesNewRomanPS-Italic"/>
          <w:iCs/>
          <w:sz w:val="24"/>
          <w:szCs w:val="24"/>
          <w:lang w:val="en-US"/>
        </w:rPr>
        <w:t>20</w:t>
      </w:r>
      <w:r w:rsidRPr="00B038D3">
        <w:rPr>
          <w:rFonts w:cs="TimesNewRomanPS"/>
          <w:sz w:val="24"/>
          <w:szCs w:val="24"/>
          <w:lang w:val="en-US"/>
        </w:rPr>
        <w:t>(1), 127-144.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Song, B. (2006). Content-based ESL instruction: Long-term effects and outcomes. </w:t>
      </w:r>
      <w:r w:rsidRPr="00B038D3">
        <w:rPr>
          <w:i/>
          <w:sz w:val="24"/>
          <w:szCs w:val="24"/>
          <w:lang w:val="en-US"/>
        </w:rPr>
        <w:t>English for Specific Purposes</w:t>
      </w:r>
      <w:r w:rsidRPr="00B038D3">
        <w:rPr>
          <w:sz w:val="24"/>
          <w:szCs w:val="24"/>
          <w:lang w:val="en-US"/>
        </w:rPr>
        <w:t xml:space="preserve">, 25, 420-437.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US"/>
        </w:rPr>
        <w:t xml:space="preserve">Spencer, L., Ritchie, J., Lewis, J., &amp; Dillon, L. (2003). </w:t>
      </w:r>
      <w:r w:rsidRPr="00B038D3">
        <w:rPr>
          <w:i/>
          <w:sz w:val="24"/>
          <w:szCs w:val="24"/>
          <w:lang w:val="en-US"/>
        </w:rPr>
        <w:t>Quality in qualitative evaluation: A framework for assessing research evidence</w:t>
      </w:r>
      <w:r w:rsidRPr="00B038D3">
        <w:rPr>
          <w:sz w:val="24"/>
          <w:szCs w:val="24"/>
          <w:lang w:val="en-US"/>
        </w:rPr>
        <w:t xml:space="preserve">. The Government Chief Social Researcher’s Office: National Centre for Social Research. </w:t>
      </w:r>
      <w:r w:rsidRPr="00B038D3">
        <w:rPr>
          <w:rFonts w:cs="TimesNewRomanPS"/>
          <w:sz w:val="24"/>
          <w:szCs w:val="24"/>
          <w:lang w:val="en-US"/>
        </w:rPr>
        <w:t>Retrieved January 10, 2013 from:</w:t>
      </w:r>
      <w:r w:rsidRPr="00B038D3">
        <w:rPr>
          <w:sz w:val="24"/>
          <w:szCs w:val="24"/>
          <w:lang w:val="en-US"/>
        </w:rPr>
        <w:t xml:space="preserve"> </w:t>
      </w:r>
      <w:hyperlink r:id="rId22" w:history="1">
        <w:r w:rsidRPr="00B038D3">
          <w:rPr>
            <w:rStyle w:val="Hyperlink"/>
            <w:color w:val="auto"/>
            <w:sz w:val="24"/>
            <w:szCs w:val="24"/>
            <w:lang w:val="en-GB"/>
          </w:rPr>
          <w:t>http://www.civilservice.gov.uk/wp-content/uploads/2011/09/Quality-in-qualitative-evaulation_tcm6-38739.pdf</w:t>
        </w:r>
      </w:hyperlink>
      <w:r w:rsidRPr="00B038D3">
        <w:rPr>
          <w:sz w:val="24"/>
          <w:szCs w:val="24"/>
          <w:lang w:val="en-GB"/>
        </w:rPr>
        <w:t xml:space="preserve">  </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US"/>
        </w:rPr>
      </w:pPr>
      <w:r w:rsidRPr="00B038D3">
        <w:rPr>
          <w:sz w:val="24"/>
          <w:szCs w:val="24"/>
          <w:lang w:val="en-US"/>
        </w:rPr>
        <w:t xml:space="preserve">Stainback, S. &amp; Stainback, W. (1988). </w:t>
      </w:r>
      <w:r w:rsidRPr="00B038D3">
        <w:rPr>
          <w:i/>
          <w:sz w:val="24"/>
          <w:szCs w:val="24"/>
          <w:lang w:val="en-AU"/>
        </w:rPr>
        <w:t>Understanding and conducting qualitative research</w:t>
      </w:r>
      <w:r w:rsidRPr="00B038D3">
        <w:rPr>
          <w:sz w:val="24"/>
          <w:szCs w:val="24"/>
          <w:lang w:val="en-AU"/>
        </w:rPr>
        <w:t xml:space="preserve">. </w:t>
      </w:r>
      <w:r w:rsidRPr="00B038D3">
        <w:rPr>
          <w:sz w:val="24"/>
          <w:szCs w:val="24"/>
          <w:lang w:val="en-US"/>
        </w:rPr>
        <w:t>Dubuque, Iowa : Kendall/Hunt Pub.</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Stake, R. E. (1994). Case studies. In N.K. Denzin and Y.S. Lincoln (Eds.), </w:t>
      </w:r>
      <w:r w:rsidRPr="00B038D3">
        <w:rPr>
          <w:i/>
          <w:iCs/>
          <w:sz w:val="24"/>
          <w:szCs w:val="24"/>
          <w:lang w:val="en-US"/>
        </w:rPr>
        <w:t>Handbook of qualitative research</w:t>
      </w:r>
      <w:r w:rsidRPr="00B038D3">
        <w:rPr>
          <w:iCs/>
          <w:sz w:val="24"/>
          <w:szCs w:val="24"/>
          <w:lang w:val="en-US"/>
        </w:rPr>
        <w:t xml:space="preserve"> (pp. 236-247)</w:t>
      </w:r>
      <w:r w:rsidRPr="00B038D3">
        <w:rPr>
          <w:i/>
          <w:iCs/>
          <w:sz w:val="24"/>
          <w:szCs w:val="24"/>
          <w:lang w:val="en-US"/>
        </w:rPr>
        <w:t xml:space="preserve">. </w:t>
      </w:r>
      <w:r w:rsidRPr="00B038D3">
        <w:rPr>
          <w:sz w:val="24"/>
          <w:szCs w:val="24"/>
          <w:lang w:val="en-US"/>
        </w:rPr>
        <w:t>London: Sage Publications.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Stake, R. E. (1995). </w:t>
      </w:r>
      <w:r w:rsidRPr="00B038D3">
        <w:rPr>
          <w:i/>
          <w:iCs/>
          <w:sz w:val="24"/>
          <w:szCs w:val="24"/>
          <w:lang w:val="en-US"/>
        </w:rPr>
        <w:t xml:space="preserve">The art of case study research. </w:t>
      </w:r>
      <w:r w:rsidRPr="00B038D3">
        <w:rPr>
          <w:sz w:val="24"/>
          <w:szCs w:val="24"/>
          <w:lang w:val="en-US"/>
        </w:rPr>
        <w:t>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Stake, R. E. (1998). Grounded theory methodology: An overview. In N.K. Denzin &amp; Y.S. Lincoln (Eds.), </w:t>
      </w:r>
      <w:r w:rsidRPr="00B038D3">
        <w:rPr>
          <w:i/>
          <w:iCs/>
          <w:sz w:val="24"/>
          <w:szCs w:val="24"/>
          <w:lang w:val="en-US"/>
        </w:rPr>
        <w:t>Strategies of qualitative inquiry</w:t>
      </w:r>
      <w:r w:rsidRPr="00B038D3">
        <w:rPr>
          <w:sz w:val="24"/>
          <w:szCs w:val="24"/>
          <w:lang w:val="en-US"/>
        </w:rPr>
        <w:t xml:space="preserve"> (1</w:t>
      </w:r>
      <w:r w:rsidRPr="00B038D3">
        <w:rPr>
          <w:sz w:val="24"/>
          <w:szCs w:val="24"/>
          <w:vertAlign w:val="superscript"/>
          <w:lang w:val="en-US"/>
        </w:rPr>
        <w:t>st</w:t>
      </w:r>
      <w:r w:rsidRPr="00B038D3">
        <w:rPr>
          <w:sz w:val="24"/>
          <w:szCs w:val="24"/>
          <w:lang w:val="en-US"/>
        </w:rPr>
        <w:t xml:space="preserve"> ed.) (pp. 86-109).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Stapleton, E. &amp; Mills, R. (2008). Role of open-ended questionnaires in patients with balance symptoms. </w:t>
      </w:r>
      <w:r w:rsidRPr="00B038D3">
        <w:rPr>
          <w:i/>
          <w:sz w:val="24"/>
          <w:szCs w:val="24"/>
          <w:lang w:val="en-US"/>
        </w:rPr>
        <w:t>The Journal of Laryngology &amp; Otology</w:t>
      </w:r>
      <w:r w:rsidRPr="00B038D3">
        <w:rPr>
          <w:sz w:val="24"/>
          <w:szCs w:val="24"/>
          <w:lang w:val="en-US"/>
        </w:rPr>
        <w:t>, 122, 139-144.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Steffe, L. P. &amp; Thompson, P. W. (Eds.) (2000)</w:t>
      </w:r>
      <w:r w:rsidRPr="00B038D3">
        <w:rPr>
          <w:sz w:val="24"/>
          <w:szCs w:val="24"/>
          <w:lang w:val="en-US"/>
        </w:rPr>
        <w:t xml:space="preserve">. </w:t>
      </w:r>
      <w:r w:rsidRPr="00B038D3">
        <w:rPr>
          <w:rFonts w:cs="Times-Bold"/>
          <w:bCs/>
          <w:i/>
          <w:sz w:val="24"/>
          <w:szCs w:val="24"/>
          <w:lang w:val="en-US"/>
        </w:rPr>
        <w:t>Radical constructivism in action: Building on the pioneering work of Ernst von</w:t>
      </w:r>
      <w:r w:rsidRPr="00B038D3">
        <w:rPr>
          <w:i/>
          <w:sz w:val="24"/>
          <w:szCs w:val="24"/>
          <w:lang w:val="en-US"/>
        </w:rPr>
        <w:t xml:space="preserve"> </w:t>
      </w:r>
      <w:r w:rsidRPr="00B038D3">
        <w:rPr>
          <w:rFonts w:cs="Times-Bold"/>
          <w:bCs/>
          <w:i/>
          <w:sz w:val="24"/>
          <w:szCs w:val="24"/>
          <w:lang w:val="en-US"/>
        </w:rPr>
        <w:t>Glasersfeld</w:t>
      </w:r>
      <w:r w:rsidRPr="00B038D3">
        <w:rPr>
          <w:rFonts w:cs="Times-Bold"/>
          <w:bCs/>
          <w:sz w:val="24"/>
          <w:szCs w:val="24"/>
          <w:lang w:val="en-US"/>
        </w:rPr>
        <w:t>. New Y</w:t>
      </w:r>
      <w:r w:rsidRPr="00B038D3">
        <w:rPr>
          <w:rFonts w:cs="Times-Roman"/>
          <w:sz w:val="24"/>
          <w:szCs w:val="24"/>
          <w:lang w:val="en-US"/>
        </w:rPr>
        <w:t>ork: Routledge Falmer.</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LinLibertine"/>
          <w:sz w:val="24"/>
          <w:szCs w:val="24"/>
          <w:lang w:val="en-US"/>
        </w:rPr>
      </w:pPr>
      <w:r w:rsidRPr="00B038D3">
        <w:rPr>
          <w:rFonts w:cs="LinLibertine"/>
          <w:sz w:val="24"/>
          <w:szCs w:val="24"/>
          <w:lang w:val="en-US"/>
        </w:rPr>
        <w:t xml:space="preserve">Steffens, K. (2008). Technology enhanced learning environments for self-regulated learning: A framework for research. </w:t>
      </w:r>
      <w:r w:rsidRPr="00B038D3">
        <w:rPr>
          <w:rFonts w:cs="LinLibertine"/>
          <w:i/>
          <w:sz w:val="24"/>
          <w:szCs w:val="24"/>
          <w:lang w:val="en-US"/>
        </w:rPr>
        <w:t>Technology, Pedagogy and Education</w:t>
      </w:r>
      <w:r w:rsidRPr="00B038D3">
        <w:rPr>
          <w:rFonts w:cs="LinLibertine"/>
          <w:sz w:val="24"/>
          <w:szCs w:val="24"/>
          <w:lang w:val="en-US"/>
        </w:rPr>
        <w:t>, 17(3), 221-232.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Stepp-Greany, J. (2002). Student perceptions on language learning in a technological environment: Implications for the new millennium. </w:t>
      </w:r>
      <w:r w:rsidRPr="00B038D3">
        <w:rPr>
          <w:rFonts w:cs="Times-Italic"/>
          <w:i/>
          <w:iCs/>
          <w:sz w:val="24"/>
          <w:szCs w:val="24"/>
          <w:lang w:val="en-US"/>
        </w:rPr>
        <w:t>Language Learning &amp; Technology</w:t>
      </w:r>
      <w:r w:rsidRPr="00B038D3">
        <w:rPr>
          <w:rFonts w:cs="Times-Italic"/>
          <w:iCs/>
          <w:sz w:val="24"/>
          <w:szCs w:val="24"/>
          <w:lang w:val="en-US"/>
        </w:rPr>
        <w:t xml:space="preserve">, </w:t>
      </w:r>
      <w:r w:rsidRPr="00B038D3">
        <w:rPr>
          <w:rFonts w:cs="Times-Bold"/>
          <w:bCs/>
          <w:sz w:val="24"/>
          <w:szCs w:val="24"/>
          <w:lang w:val="en-US"/>
        </w:rPr>
        <w:t>6</w:t>
      </w:r>
      <w:r w:rsidRPr="00B038D3">
        <w:rPr>
          <w:rFonts w:cs="Times-Roman"/>
          <w:sz w:val="24"/>
          <w:szCs w:val="24"/>
          <w:lang w:val="en-US"/>
        </w:rPr>
        <w:t>(1), 165-180.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Stevens, D. D., Emil, S., &amp; Yamashita, M. (2010). Mentoring through reflective journal writing: A qualitative study by a mentor/professor and two international graduate students. </w:t>
      </w:r>
      <w:r w:rsidRPr="00B038D3">
        <w:rPr>
          <w:i/>
          <w:sz w:val="24"/>
          <w:szCs w:val="24"/>
          <w:lang w:val="en-US"/>
        </w:rPr>
        <w:t>Reflective Practice</w:t>
      </w:r>
      <w:r w:rsidRPr="00B038D3">
        <w:rPr>
          <w:sz w:val="24"/>
          <w:szCs w:val="24"/>
          <w:lang w:val="en-US"/>
        </w:rPr>
        <w:t>, 11(3), 347-367.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rFonts w:cs="TimesNewRomanPS"/>
          <w:sz w:val="24"/>
          <w:szCs w:val="24"/>
          <w:lang w:val="en-US"/>
        </w:rPr>
        <w:t xml:space="preserve">Stevens, K. (2007). The development of virtual educational environments to support interschool collaboration. </w:t>
      </w:r>
      <w:r w:rsidRPr="00B038D3">
        <w:rPr>
          <w:rFonts w:cs="TimesNewRomanPS-Italic"/>
          <w:i/>
          <w:iCs/>
          <w:sz w:val="24"/>
          <w:szCs w:val="24"/>
          <w:lang w:val="en-US"/>
        </w:rPr>
        <w:t>The Turkish Online Journal of Distance Education, 8</w:t>
      </w:r>
      <w:r w:rsidRPr="00B038D3">
        <w:rPr>
          <w:rFonts w:cs="TimesNewRomanPS"/>
          <w:sz w:val="24"/>
          <w:szCs w:val="24"/>
          <w:lang w:val="en-US"/>
        </w:rPr>
        <w:t xml:space="preserve">(2), 29-37. Retrieved December 29, 2012 from: </w:t>
      </w:r>
      <w:hyperlink r:id="rId23" w:history="1">
        <w:r w:rsidRPr="00B038D3">
          <w:rPr>
            <w:rStyle w:val="Hyperlink"/>
            <w:rFonts w:cs="TimesNewRomanPS"/>
            <w:color w:val="auto"/>
            <w:sz w:val="24"/>
            <w:szCs w:val="24"/>
            <w:lang w:val="en-US"/>
          </w:rPr>
          <w:t>http://tojde.anadolu.edu.tr/tojde26/pdf/article_2.pdf</w:t>
        </w:r>
      </w:hyperlink>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Stevenson, M. P. &amp; Liu, M. (2010). Learning a language with Web 2.0: Exploring the use of social networking features of foreign language learning websites. </w:t>
      </w:r>
      <w:r w:rsidRPr="00B038D3">
        <w:rPr>
          <w:i/>
          <w:sz w:val="24"/>
          <w:szCs w:val="24"/>
          <w:lang w:val="en-US"/>
        </w:rPr>
        <w:t>CALICO Journal</w:t>
      </w:r>
      <w:r w:rsidRPr="00B038D3">
        <w:rPr>
          <w:sz w:val="24"/>
          <w:szCs w:val="24"/>
          <w:lang w:val="en-US"/>
        </w:rPr>
        <w:t xml:space="preserve">, 27(2), 233-259.  </w:t>
      </w:r>
    </w:p>
    <w:p w:rsidR="0015715B" w:rsidRPr="00B038D3" w:rsidRDefault="0015715B" w:rsidP="0015715B">
      <w:pPr>
        <w:pStyle w:val="NoSpacing"/>
        <w:jc w:val="both"/>
        <w:rPr>
          <w:sz w:val="24"/>
          <w:szCs w:val="24"/>
          <w:lang w:val="en-US"/>
        </w:rPr>
      </w:pPr>
      <w:r w:rsidRPr="00B038D3">
        <w:rPr>
          <w:sz w:val="24"/>
          <w:szCs w:val="24"/>
          <w:lang w:val="en-US"/>
        </w:rPr>
        <w:t xml:space="preserve"> </w:t>
      </w:r>
    </w:p>
    <w:p w:rsidR="0015715B" w:rsidRPr="00B038D3" w:rsidRDefault="0015715B" w:rsidP="0015715B">
      <w:pPr>
        <w:pStyle w:val="NoSpacing"/>
        <w:jc w:val="both"/>
        <w:rPr>
          <w:rFonts w:eastAsia="AdvTimes-i" w:cs="AdvTimes-i"/>
          <w:sz w:val="24"/>
          <w:szCs w:val="24"/>
          <w:lang w:val="en-US"/>
        </w:rPr>
      </w:pPr>
      <w:r w:rsidRPr="00B038D3">
        <w:rPr>
          <w:sz w:val="24"/>
          <w:szCs w:val="24"/>
          <w:lang w:val="en-US"/>
        </w:rPr>
        <w:t xml:space="preserve">Storch, N. (2005). Collaborative writing: Product, process, and students’ reflections. </w:t>
      </w:r>
      <w:r w:rsidRPr="00B038D3">
        <w:rPr>
          <w:rFonts w:eastAsia="AdvTimes-i" w:cs="AdvTimes-i"/>
          <w:i/>
          <w:sz w:val="24"/>
          <w:szCs w:val="24"/>
          <w:lang w:val="en-US"/>
        </w:rPr>
        <w:t>Journal of Second Language Writing</w:t>
      </w:r>
      <w:r w:rsidRPr="00B038D3">
        <w:rPr>
          <w:sz w:val="24"/>
          <w:szCs w:val="24"/>
          <w:lang w:val="en-US"/>
        </w:rPr>
        <w:t xml:space="preserve">, </w:t>
      </w:r>
      <w:r w:rsidRPr="00B038D3">
        <w:rPr>
          <w:rFonts w:eastAsia="AdvTimes-i" w:cs="AdvTimes-i"/>
          <w:sz w:val="24"/>
          <w:szCs w:val="24"/>
          <w:lang w:val="en-US"/>
        </w:rPr>
        <w:t>14</w:t>
      </w:r>
      <w:r w:rsidRPr="00B038D3">
        <w:rPr>
          <w:sz w:val="24"/>
          <w:szCs w:val="24"/>
          <w:lang w:val="en-US"/>
        </w:rPr>
        <w:t>(3), 153-173.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GB"/>
        </w:rPr>
      </w:pPr>
      <w:r w:rsidRPr="00B038D3">
        <w:rPr>
          <w:rFonts w:cs="Times-Roman"/>
          <w:sz w:val="24"/>
          <w:szCs w:val="24"/>
          <w:lang w:val="en-GB"/>
        </w:rPr>
        <w:t xml:space="preserve">Stracke, E. (2007). A road to understanding: A qualitative study into why learners drop out of a blended language learning (BLL) environment. </w:t>
      </w:r>
      <w:r w:rsidRPr="00B038D3">
        <w:rPr>
          <w:rFonts w:cs="Times-Italic"/>
          <w:i/>
          <w:iCs/>
          <w:sz w:val="24"/>
          <w:szCs w:val="24"/>
          <w:lang w:val="en-GB"/>
        </w:rPr>
        <w:t>ReCALL</w:t>
      </w:r>
      <w:r w:rsidRPr="00B038D3">
        <w:rPr>
          <w:rFonts w:cs="Times-Roman"/>
          <w:sz w:val="24"/>
          <w:szCs w:val="24"/>
          <w:lang w:val="en-GB"/>
        </w:rPr>
        <w:t xml:space="preserve">, </w:t>
      </w:r>
      <w:r w:rsidRPr="00B038D3">
        <w:rPr>
          <w:rFonts w:cs="Times-Bold"/>
          <w:bCs/>
          <w:sz w:val="24"/>
          <w:szCs w:val="24"/>
          <w:lang w:val="en-GB"/>
        </w:rPr>
        <w:t>19</w:t>
      </w:r>
      <w:r w:rsidRPr="00B038D3">
        <w:rPr>
          <w:rFonts w:cs="Times-Roman"/>
          <w:sz w:val="24"/>
          <w:szCs w:val="24"/>
          <w:lang w:val="en-GB"/>
        </w:rPr>
        <w:t>, 57-78.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Strauss, A. &amp; Corbin, J. (1998). </w:t>
      </w:r>
      <w:r w:rsidRPr="00B038D3">
        <w:rPr>
          <w:i/>
          <w:sz w:val="24"/>
          <w:szCs w:val="24"/>
          <w:lang w:val="en-US"/>
        </w:rPr>
        <w:t>Basics of qualitative research: Techniques and procedures for developing grounded theory</w:t>
      </w:r>
      <w:r w:rsidRPr="00B038D3">
        <w:rPr>
          <w:sz w:val="24"/>
          <w:szCs w:val="24"/>
          <w:lang w:val="en-US"/>
        </w:rPr>
        <w:t xml:space="preserve"> (2</w:t>
      </w:r>
      <w:r w:rsidRPr="00B038D3">
        <w:rPr>
          <w:sz w:val="24"/>
          <w:szCs w:val="24"/>
          <w:vertAlign w:val="superscript"/>
          <w:lang w:val="en-US"/>
        </w:rPr>
        <w:t>nd</w:t>
      </w:r>
      <w:r w:rsidRPr="00B038D3">
        <w:rPr>
          <w:sz w:val="24"/>
          <w:szCs w:val="24"/>
          <w:lang w:val="en-US"/>
        </w:rPr>
        <w:t xml:space="preserve"> ed.). Thousand Oaks, CA: Sage.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Strevens, P. (1971). Alternatives to daffodils. In </w:t>
      </w:r>
      <w:r w:rsidRPr="00B038D3">
        <w:rPr>
          <w:i/>
          <w:sz w:val="24"/>
          <w:szCs w:val="24"/>
          <w:lang w:val="en-US"/>
        </w:rPr>
        <w:t xml:space="preserve">Science and Technology in a Second Language </w:t>
      </w:r>
      <w:r w:rsidRPr="00B038D3">
        <w:rPr>
          <w:sz w:val="24"/>
          <w:szCs w:val="24"/>
          <w:lang w:val="en-US"/>
        </w:rPr>
        <w:t>(pp. 7-11). C.I.L.T. Report 7. London: Centre for Information on Language Teaching and Research.</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Strevens, P. (1977). Special-purpose language learning: A perspective. </w:t>
      </w:r>
      <w:r w:rsidRPr="00B038D3">
        <w:rPr>
          <w:i/>
          <w:sz w:val="24"/>
          <w:szCs w:val="24"/>
          <w:lang w:val="en-US"/>
        </w:rPr>
        <w:t xml:space="preserve">Language </w:t>
      </w:r>
      <w:r w:rsidRPr="00B038D3">
        <w:rPr>
          <w:bCs/>
          <w:i/>
          <w:iCs/>
          <w:sz w:val="24"/>
          <w:szCs w:val="24"/>
          <w:lang w:val="en-US"/>
        </w:rPr>
        <w:t>Teaching &amp; Linguistics: Abstracts</w:t>
      </w:r>
      <w:r w:rsidRPr="00B038D3">
        <w:rPr>
          <w:bCs/>
          <w:iCs/>
          <w:sz w:val="24"/>
          <w:szCs w:val="24"/>
          <w:lang w:val="en-US"/>
        </w:rPr>
        <w:t>,</w:t>
      </w:r>
      <w:r w:rsidRPr="00B038D3">
        <w:rPr>
          <w:bCs/>
          <w:i/>
          <w:iCs/>
          <w:sz w:val="24"/>
          <w:szCs w:val="24"/>
          <w:lang w:val="en-US"/>
        </w:rPr>
        <w:t xml:space="preserve"> </w:t>
      </w:r>
      <w:r w:rsidRPr="00B038D3">
        <w:rPr>
          <w:bCs/>
          <w:iCs/>
          <w:sz w:val="24"/>
          <w:szCs w:val="24"/>
          <w:lang w:val="en-US"/>
        </w:rPr>
        <w:t>10(3), 145-163.</w:t>
      </w:r>
      <w:r w:rsidRPr="00B038D3">
        <w:rP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Strijbos, J-W. &amp; Fischer, F. (2007). Methodological challenges for collaborative learning research. </w:t>
      </w:r>
      <w:r w:rsidRPr="00B038D3">
        <w:rPr>
          <w:i/>
          <w:sz w:val="24"/>
          <w:szCs w:val="24"/>
          <w:lang w:val="en-US"/>
        </w:rPr>
        <w:t>Learning and Instruction</w:t>
      </w:r>
      <w:r w:rsidRPr="00B038D3">
        <w:rPr>
          <w:sz w:val="24"/>
          <w:szCs w:val="24"/>
          <w:lang w:val="en-US"/>
        </w:rPr>
        <w:t xml:space="preserve">, 17, 389-393.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Strong, J. T., &amp; Anderson, R. E. (1990). Free-riding in group projects: Control mechanisms and preliminary data. </w:t>
      </w:r>
      <w:r w:rsidRPr="00B038D3">
        <w:rPr>
          <w:rFonts w:cs="Times-Italic"/>
          <w:i/>
          <w:iCs/>
          <w:sz w:val="24"/>
          <w:szCs w:val="24"/>
          <w:lang w:val="en-US"/>
        </w:rPr>
        <w:t>Journal of Marketing Education</w:t>
      </w:r>
      <w:r w:rsidRPr="00B038D3">
        <w:rPr>
          <w:rFonts w:cs="Times-Roman"/>
          <w:sz w:val="24"/>
          <w:szCs w:val="24"/>
          <w:lang w:val="en-US"/>
        </w:rPr>
        <w:t xml:space="preserve">, </w:t>
      </w:r>
      <w:r w:rsidRPr="00B038D3">
        <w:rPr>
          <w:rFonts w:cs="Times-Italic"/>
          <w:iCs/>
          <w:sz w:val="24"/>
          <w:szCs w:val="24"/>
          <w:lang w:val="en-US"/>
        </w:rPr>
        <w:t>12</w:t>
      </w:r>
      <w:r w:rsidRPr="00B038D3">
        <w:rPr>
          <w:rFonts w:cs="Times-Roman"/>
          <w:sz w:val="24"/>
          <w:szCs w:val="24"/>
          <w:lang w:val="en-US"/>
        </w:rPr>
        <w:t>, 61-67.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Sturman, A. (1994). Case study methods. In J.P. Keeves (Ed.), </w:t>
      </w:r>
      <w:r w:rsidRPr="00B038D3">
        <w:rPr>
          <w:i/>
          <w:sz w:val="24"/>
          <w:szCs w:val="24"/>
          <w:lang w:val="en-US"/>
        </w:rPr>
        <w:t>Educational research, methodology, and measurement: An international handbook</w:t>
      </w:r>
      <w:r w:rsidRPr="00B038D3">
        <w:rPr>
          <w:sz w:val="24"/>
          <w:szCs w:val="24"/>
          <w:lang w:val="en-US"/>
        </w:rPr>
        <w:t xml:space="preserve"> (2</w:t>
      </w:r>
      <w:r w:rsidRPr="00B038D3">
        <w:rPr>
          <w:sz w:val="24"/>
          <w:szCs w:val="24"/>
          <w:vertAlign w:val="superscript"/>
          <w:lang w:val="en-US"/>
        </w:rPr>
        <w:t>nd</w:t>
      </w:r>
      <w:r w:rsidRPr="00B038D3">
        <w:rPr>
          <w:sz w:val="24"/>
          <w:szCs w:val="24"/>
          <w:lang w:val="en-US"/>
        </w:rPr>
        <w:t xml:space="preserve"> ed.).</w:t>
      </w:r>
      <w:r w:rsidRPr="00B038D3">
        <w:rPr>
          <w:i/>
          <w:sz w:val="24"/>
          <w:szCs w:val="24"/>
          <w:lang w:val="en-US"/>
        </w:rPr>
        <w:t xml:space="preserve"> </w:t>
      </w:r>
      <w:r w:rsidRPr="00B038D3">
        <w:rPr>
          <w:sz w:val="24"/>
          <w:szCs w:val="24"/>
          <w:lang w:val="en-US"/>
        </w:rPr>
        <w:t>(pp. 61-6)</w:t>
      </w:r>
      <w:r w:rsidRPr="00B038D3">
        <w:rPr>
          <w:i/>
          <w:sz w:val="24"/>
          <w:szCs w:val="24"/>
          <w:lang w:val="en-US"/>
        </w:rPr>
        <w:t xml:space="preserve">. </w:t>
      </w:r>
      <w:r w:rsidRPr="00B038D3">
        <w:rPr>
          <w:sz w:val="24"/>
          <w:szCs w:val="24"/>
          <w:lang w:val="en-US"/>
        </w:rPr>
        <w:t xml:space="preserve">Oxford: Pergamon.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Sturman, A. (1999). Case study methods. In J.P. Keeves &amp; G. Lakomski (Eds.), </w:t>
      </w:r>
      <w:r w:rsidRPr="00B038D3">
        <w:rPr>
          <w:i/>
          <w:iCs/>
          <w:sz w:val="24"/>
          <w:szCs w:val="24"/>
          <w:lang w:val="en-US"/>
        </w:rPr>
        <w:t>Issues in educational research</w:t>
      </w:r>
      <w:r w:rsidRPr="00B038D3">
        <w:rPr>
          <w:iCs/>
          <w:sz w:val="24"/>
          <w:szCs w:val="24"/>
          <w:lang w:val="en-US"/>
        </w:rPr>
        <w:t xml:space="preserve"> (pp. 103-112). </w:t>
      </w:r>
      <w:r w:rsidRPr="00B038D3">
        <w:rPr>
          <w:sz w:val="24"/>
          <w:szCs w:val="24"/>
          <w:lang w:val="en-US"/>
        </w:rPr>
        <w:t xml:space="preserve">Amsterdam: Pergamon.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Sturman, L. &amp; Taggart, G. (2008). The professional voice: comparing questionnaire and telephone methods in a national survey of teachers’ perceptions. </w:t>
      </w:r>
      <w:r w:rsidRPr="00B038D3">
        <w:rPr>
          <w:i/>
          <w:sz w:val="24"/>
          <w:szCs w:val="24"/>
          <w:lang w:val="en-US"/>
        </w:rPr>
        <w:t>British Educational Research Journal</w:t>
      </w:r>
      <w:r w:rsidRPr="00B038D3">
        <w:rPr>
          <w:sz w:val="24"/>
          <w:szCs w:val="24"/>
          <w:lang w:val="en-US"/>
        </w:rPr>
        <w:t>, 34(1), 117-134.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Stutchbury, K. &amp; Fox, A. (2009). Ethics in educational research: Introducing a methodological tool for effective ethical analysis. </w:t>
      </w:r>
      <w:r w:rsidRPr="00B038D3">
        <w:rPr>
          <w:i/>
          <w:sz w:val="24"/>
          <w:szCs w:val="24"/>
          <w:lang w:val="en-US"/>
        </w:rPr>
        <w:t>Cambridge Journal of Education</w:t>
      </w:r>
      <w:r w:rsidRPr="00B038D3">
        <w:rPr>
          <w:sz w:val="24"/>
          <w:szCs w:val="24"/>
          <w:lang w:val="en-US"/>
        </w:rPr>
        <w:t>, 39(4), 489-504.</w:t>
      </w:r>
    </w:p>
    <w:p w:rsidR="0015715B" w:rsidRPr="00B038D3" w:rsidRDefault="0015715B" w:rsidP="0015715B">
      <w:pPr>
        <w:pStyle w:val="NoSpacing"/>
        <w:jc w:val="both"/>
        <w:rPr>
          <w:i/>
          <w:sz w:val="24"/>
          <w:szCs w:val="24"/>
          <w:lang w:val="en-US"/>
        </w:rPr>
      </w:pPr>
      <w:proofErr w:type="gramStart"/>
      <w:r w:rsidRPr="00B038D3">
        <w:rPr>
          <w:sz w:val="24"/>
          <w:szCs w:val="24"/>
          <w:lang w:val="en-US"/>
        </w:rPr>
        <w:lastRenderedPageBreak/>
        <w:t>Sudman, S. &amp; Bradburn, N. M. (1982).</w:t>
      </w:r>
      <w:proofErr w:type="gramEnd"/>
      <w:r w:rsidRPr="00B038D3">
        <w:rPr>
          <w:sz w:val="24"/>
          <w:szCs w:val="24"/>
          <w:lang w:val="en-US"/>
        </w:rPr>
        <w:t xml:space="preserve"> </w:t>
      </w:r>
      <w:r w:rsidRPr="00B038D3">
        <w:rPr>
          <w:i/>
          <w:sz w:val="24"/>
          <w:szCs w:val="24"/>
          <w:lang w:val="en-US"/>
        </w:rPr>
        <w:t xml:space="preserve">Asking questions: A practical guide to questionnaire design. </w:t>
      </w:r>
      <w:r w:rsidRPr="00B038D3">
        <w:rPr>
          <w:sz w:val="24"/>
          <w:szCs w:val="24"/>
          <w:lang w:val="en-US"/>
        </w:rPr>
        <w:t>San Francisco, CA: Jossey-Bass Inc.</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GB"/>
        </w:rPr>
      </w:pPr>
      <w:r w:rsidRPr="00B038D3">
        <w:rPr>
          <w:rFonts w:cs="Trebuchet MS"/>
          <w:sz w:val="24"/>
          <w:szCs w:val="24"/>
          <w:lang w:val="en-GB"/>
        </w:rPr>
        <w:t>Sullivan, A. (2006). Students as rational decision</w:t>
      </w:r>
      <w:r w:rsidRPr="00B038D3">
        <w:rPr>
          <w:rFonts w:cs="Cambria Math"/>
          <w:sz w:val="24"/>
          <w:szCs w:val="24"/>
          <w:lang w:val="en-GB"/>
        </w:rPr>
        <w:t>‐</w:t>
      </w:r>
      <w:r w:rsidRPr="00B038D3">
        <w:rPr>
          <w:rFonts w:cs="Trebuchet MS"/>
          <w:sz w:val="24"/>
          <w:szCs w:val="24"/>
          <w:lang w:val="en-GB"/>
        </w:rPr>
        <w:t xml:space="preserve">makers: The question of beliefs and attitudes. </w:t>
      </w:r>
      <w:r w:rsidRPr="00B038D3">
        <w:rPr>
          <w:rFonts w:cs="Trebuchet MS"/>
          <w:i/>
          <w:sz w:val="24"/>
          <w:szCs w:val="24"/>
          <w:lang w:val="en-GB"/>
        </w:rPr>
        <w:t>London Review of Education</w:t>
      </w:r>
      <w:r w:rsidRPr="00B038D3">
        <w:rPr>
          <w:rFonts w:cs="Trebuchet MS"/>
          <w:sz w:val="24"/>
          <w:szCs w:val="24"/>
          <w:lang w:val="en-GB"/>
        </w:rPr>
        <w:t>, 4(3), 271-290.</w:t>
      </w:r>
    </w:p>
    <w:p w:rsidR="00CF25BA" w:rsidRDefault="00CF25BA" w:rsidP="0015715B">
      <w:pPr>
        <w:pStyle w:val="NoSpacing"/>
        <w:jc w:val="both"/>
        <w:rPr>
          <w:sz w:val="24"/>
          <w:szCs w:val="24"/>
          <w:lang w:val="en-GB"/>
        </w:rPr>
      </w:pPr>
    </w:p>
    <w:p w:rsidR="0015715B" w:rsidRPr="00B038D3" w:rsidRDefault="0015715B" w:rsidP="0015715B">
      <w:pPr>
        <w:pStyle w:val="NoSpacing"/>
        <w:jc w:val="both"/>
        <w:rPr>
          <w:sz w:val="24"/>
          <w:szCs w:val="24"/>
          <w:lang w:val="en-GB"/>
        </w:rPr>
      </w:pPr>
      <w:proofErr w:type="gramStart"/>
      <w:r w:rsidRPr="00B038D3">
        <w:rPr>
          <w:sz w:val="24"/>
          <w:szCs w:val="24"/>
          <w:lang w:val="en-GB"/>
        </w:rPr>
        <w:t>Summers, J. J., Beretvas, S. N., Svinicki, M. D., &amp; Gorin, J. S. (2005).</w:t>
      </w:r>
      <w:proofErr w:type="gramEnd"/>
      <w:r w:rsidRPr="00B038D3">
        <w:rPr>
          <w:sz w:val="24"/>
          <w:szCs w:val="24"/>
          <w:lang w:val="en-GB"/>
        </w:rPr>
        <w:t xml:space="preserve"> Evaluating collaborative learning and community. </w:t>
      </w:r>
      <w:r w:rsidRPr="00B038D3">
        <w:rPr>
          <w:i/>
          <w:sz w:val="24"/>
          <w:szCs w:val="24"/>
          <w:lang w:val="en-GB"/>
        </w:rPr>
        <w:t>Journal of Experimental Education</w:t>
      </w:r>
      <w:r w:rsidRPr="00B038D3">
        <w:rPr>
          <w:sz w:val="24"/>
          <w:szCs w:val="24"/>
          <w:lang w:val="en-GB"/>
        </w:rPr>
        <w:t>, 73, 165-188.</w:t>
      </w:r>
    </w:p>
    <w:p w:rsidR="00F12E1A" w:rsidRDefault="00F12E1A" w:rsidP="0015715B">
      <w:pPr>
        <w:pStyle w:val="NoSpacing"/>
        <w:jc w:val="both"/>
        <w:rPr>
          <w:rFonts w:cs="TimesNewRomanPS"/>
          <w:sz w:val="24"/>
          <w:szCs w:val="24"/>
          <w:lang w:val="en-US"/>
        </w:rPr>
      </w:pPr>
    </w:p>
    <w:p w:rsidR="0015715B" w:rsidRPr="00B038D3" w:rsidRDefault="0015715B" w:rsidP="0015715B">
      <w:pPr>
        <w:pStyle w:val="NoSpacing"/>
        <w:jc w:val="both"/>
        <w:rPr>
          <w:rFonts w:cs="TimesNewRomanPS"/>
          <w:sz w:val="24"/>
          <w:szCs w:val="24"/>
          <w:lang w:val="en-US"/>
        </w:rPr>
      </w:pPr>
      <w:proofErr w:type="gramStart"/>
      <w:r w:rsidRPr="00B038D3">
        <w:rPr>
          <w:rFonts w:cs="TimesNewRomanPS"/>
          <w:sz w:val="24"/>
          <w:szCs w:val="24"/>
          <w:lang w:val="en-US"/>
        </w:rPr>
        <w:t>Summers, J. J. &amp; Svinicki, M. D. (2007).</w:t>
      </w:r>
      <w:proofErr w:type="gramEnd"/>
      <w:r w:rsidRPr="00B038D3">
        <w:rPr>
          <w:rFonts w:cs="TimesNewRomanPS"/>
          <w:sz w:val="24"/>
          <w:szCs w:val="24"/>
          <w:lang w:val="en-US"/>
        </w:rPr>
        <w:t xml:space="preserve"> Investigating classroom community in higher education. </w:t>
      </w:r>
      <w:r w:rsidRPr="00B038D3">
        <w:rPr>
          <w:rFonts w:cs="TimesNewRomanPS-Italic"/>
          <w:i/>
          <w:iCs/>
          <w:sz w:val="24"/>
          <w:szCs w:val="24"/>
          <w:lang w:val="en-US"/>
        </w:rPr>
        <w:t>Learning and Individual Differences</w:t>
      </w:r>
      <w:r w:rsidRPr="00B038D3">
        <w:rPr>
          <w:rFonts w:cs="TimesNewRomanPS-Italic"/>
          <w:iCs/>
          <w:sz w:val="24"/>
          <w:szCs w:val="24"/>
          <w:lang w:val="en-US"/>
        </w:rPr>
        <w:t xml:space="preserve">, 17, </w:t>
      </w:r>
      <w:r w:rsidRPr="00B038D3">
        <w:rPr>
          <w:rFonts w:cs="TimesNewRomanPS"/>
          <w:sz w:val="24"/>
          <w:szCs w:val="24"/>
          <w:lang w:val="en-US"/>
        </w:rPr>
        <w:t>55-67.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Surra, C. A. &amp; Ridley, C. A. (1991). Multiple perspectives on interaction: Participants, peers, and observers. In B.M. Montgomery &amp; S. Duck (Eds.), </w:t>
      </w:r>
      <w:r w:rsidRPr="00B038D3">
        <w:rPr>
          <w:i/>
          <w:iCs/>
          <w:sz w:val="24"/>
          <w:szCs w:val="24"/>
          <w:lang w:val="en-US"/>
        </w:rPr>
        <w:t>Studying interpersonal interaction</w:t>
      </w:r>
      <w:r w:rsidRPr="00B038D3">
        <w:rPr>
          <w:sz w:val="24"/>
          <w:szCs w:val="24"/>
          <w:lang w:val="en-US"/>
        </w:rPr>
        <w:t xml:space="preserve"> (pp. 25-55). New York: Guilford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Bold"/>
          <w:bCs/>
          <w:sz w:val="24"/>
          <w:szCs w:val="24"/>
          <w:lang w:val="en-US"/>
        </w:rPr>
        <w:t>Swain, M. (</w:t>
      </w:r>
      <w:r w:rsidRPr="00B038D3">
        <w:rPr>
          <w:rFonts w:cs="Times-Roman"/>
          <w:sz w:val="24"/>
          <w:szCs w:val="24"/>
          <w:lang w:val="en-US"/>
        </w:rPr>
        <w:t xml:space="preserve">2000). The output hypothesis and beyond: Mediating acquisition through collaborative dialogue. In J. Lantolf (Ed.), </w:t>
      </w:r>
      <w:r w:rsidRPr="00B038D3">
        <w:rPr>
          <w:rFonts w:cs="Times-Italic"/>
          <w:i/>
          <w:iCs/>
          <w:sz w:val="24"/>
          <w:szCs w:val="24"/>
          <w:lang w:val="en-US"/>
        </w:rPr>
        <w:t>Language learning and sociocultural theory</w:t>
      </w:r>
      <w:r w:rsidRPr="00B038D3">
        <w:rPr>
          <w:rFonts w:cs="Times-Italic"/>
          <w:iCs/>
          <w:sz w:val="24"/>
          <w:szCs w:val="24"/>
          <w:lang w:val="en-US"/>
        </w:rPr>
        <w:t xml:space="preserve"> (pp. 97-114)</w:t>
      </w:r>
      <w:r w:rsidRPr="00B038D3">
        <w:rPr>
          <w:rFonts w:cs="Times-Italic"/>
          <w:i/>
          <w:iCs/>
          <w:sz w:val="24"/>
          <w:szCs w:val="24"/>
          <w:lang w:val="en-US"/>
        </w:rPr>
        <w:t xml:space="preserve">. </w:t>
      </w:r>
      <w:r w:rsidRPr="00B038D3">
        <w:rPr>
          <w:rFonts w:cs="Times-Roman"/>
          <w:sz w:val="24"/>
          <w:szCs w:val="24"/>
          <w:lang w:val="en-US"/>
        </w:rPr>
        <w:t>Oxford: Oxford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eastAsia="AdvTimes-i" w:cs="AdvTimes-i"/>
          <w:sz w:val="24"/>
          <w:szCs w:val="24"/>
          <w:lang w:val="en-US"/>
        </w:rPr>
      </w:pPr>
      <w:r w:rsidRPr="00B038D3">
        <w:rPr>
          <w:rFonts w:cs="AdvTimes"/>
          <w:sz w:val="24"/>
          <w:szCs w:val="24"/>
          <w:lang w:val="en-US"/>
        </w:rPr>
        <w:t xml:space="preserve">Swain, M. (2001). Integrating language and content teaching through collaborative tasks. </w:t>
      </w:r>
      <w:r w:rsidRPr="00B038D3">
        <w:rPr>
          <w:rFonts w:eastAsia="AdvTimes-i" w:cs="AdvTimes-i"/>
          <w:i/>
          <w:sz w:val="24"/>
          <w:szCs w:val="24"/>
          <w:lang w:val="en-US"/>
        </w:rPr>
        <w:t>The Canadian Modern Language Review</w:t>
      </w:r>
      <w:r w:rsidRPr="00B038D3">
        <w:rPr>
          <w:rFonts w:cs="AdvTimes"/>
          <w:sz w:val="24"/>
          <w:szCs w:val="24"/>
          <w:lang w:val="en-US"/>
        </w:rPr>
        <w:t xml:space="preserve">, </w:t>
      </w:r>
      <w:r w:rsidRPr="00B038D3">
        <w:rPr>
          <w:rFonts w:eastAsia="AdvTimes-i" w:cs="AdvTimes-i"/>
          <w:sz w:val="24"/>
          <w:szCs w:val="24"/>
          <w:lang w:val="en-US"/>
        </w:rPr>
        <w:t>58</w:t>
      </w:r>
      <w:r w:rsidRPr="00B038D3">
        <w:rPr>
          <w:rFonts w:cs="AdvTimes"/>
          <w:sz w:val="24"/>
          <w:szCs w:val="24"/>
          <w:lang w:val="en-US"/>
        </w:rPr>
        <w:t>, 44-63.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Courier"/>
          <w:sz w:val="24"/>
          <w:szCs w:val="24"/>
          <w:lang w:val="en-US"/>
        </w:rPr>
      </w:pPr>
      <w:r w:rsidRPr="00B038D3">
        <w:rPr>
          <w:rFonts w:cs="Courier"/>
          <w:sz w:val="24"/>
          <w:szCs w:val="24"/>
          <w:lang w:val="en-US"/>
        </w:rPr>
        <w:t xml:space="preserve">Swain, M. &amp; Lapkin, S. (1989). Canadian immersion and adult second language teaching: What is the connection? </w:t>
      </w:r>
      <w:r w:rsidRPr="00B038D3">
        <w:rPr>
          <w:rFonts w:cs="Courier"/>
          <w:i/>
          <w:sz w:val="24"/>
          <w:szCs w:val="24"/>
          <w:lang w:val="en-US"/>
        </w:rPr>
        <w:t>Modern Language Journal</w:t>
      </w:r>
      <w:r w:rsidRPr="00B038D3">
        <w:rPr>
          <w:rFonts w:cs="Courier"/>
          <w:sz w:val="24"/>
          <w:szCs w:val="24"/>
          <w:lang w:val="en-US"/>
        </w:rPr>
        <w:t>, 73, 150-159.</w:t>
      </w:r>
    </w:p>
    <w:p w:rsidR="0015715B" w:rsidRPr="00B038D3" w:rsidRDefault="0015715B" w:rsidP="0015715B">
      <w:pPr>
        <w:pStyle w:val="NoSpacing"/>
        <w:jc w:val="both"/>
        <w:rPr>
          <w:bCs/>
          <w:iCs/>
          <w:sz w:val="24"/>
          <w:szCs w:val="24"/>
          <w:lang w:val="en-US"/>
        </w:rPr>
      </w:pPr>
    </w:p>
    <w:p w:rsidR="0015715B" w:rsidRPr="00B038D3" w:rsidRDefault="0015715B" w:rsidP="0015715B">
      <w:pPr>
        <w:pStyle w:val="NoSpacing"/>
        <w:jc w:val="both"/>
        <w:rPr>
          <w:sz w:val="24"/>
          <w:szCs w:val="24"/>
          <w:lang w:val="en-US"/>
        </w:rPr>
      </w:pPr>
      <w:r w:rsidRPr="00B038D3">
        <w:rPr>
          <w:bCs/>
          <w:iCs/>
          <w:sz w:val="24"/>
          <w:szCs w:val="24"/>
          <w:lang w:val="en-US"/>
        </w:rPr>
        <w:t xml:space="preserve">Swales, </w:t>
      </w:r>
      <w:r w:rsidRPr="00B038D3">
        <w:rPr>
          <w:sz w:val="24"/>
          <w:szCs w:val="24"/>
          <w:lang w:val="en-US"/>
        </w:rPr>
        <w:t xml:space="preserve">J. M. (1985). English language papers and author’s first language: Preliminary explorations. </w:t>
      </w:r>
      <w:r w:rsidRPr="00B038D3">
        <w:rPr>
          <w:bCs/>
          <w:i/>
          <w:iCs/>
          <w:sz w:val="24"/>
          <w:szCs w:val="24"/>
          <w:lang w:val="en-US"/>
        </w:rPr>
        <w:t>Scientometrics</w:t>
      </w:r>
      <w:r w:rsidRPr="00B038D3">
        <w:rPr>
          <w:bCs/>
          <w:iCs/>
          <w:sz w:val="24"/>
          <w:szCs w:val="24"/>
          <w:lang w:val="en-US"/>
        </w:rPr>
        <w:t>, 8(1), 91-101.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Swales, J. M. (1988). </w:t>
      </w:r>
      <w:r w:rsidRPr="00B038D3">
        <w:rPr>
          <w:i/>
          <w:sz w:val="24"/>
          <w:szCs w:val="24"/>
          <w:lang w:val="en-US"/>
        </w:rPr>
        <w:t>Episodes in ESP</w:t>
      </w:r>
      <w:r w:rsidRPr="00B038D3">
        <w:rPr>
          <w:sz w:val="24"/>
          <w:szCs w:val="24"/>
          <w:lang w:val="en-US"/>
        </w:rPr>
        <w:t>. Hemel Hempstead: Prentice Hall International.</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Swales, J. M. (2000). Languages for specific purposes. </w:t>
      </w:r>
      <w:r w:rsidRPr="00B038D3">
        <w:rPr>
          <w:i/>
          <w:sz w:val="24"/>
          <w:szCs w:val="24"/>
          <w:lang w:val="en-US"/>
        </w:rPr>
        <w:t>Annual Review of Applied Linguistics</w:t>
      </w:r>
      <w:r w:rsidRPr="00B038D3">
        <w:rPr>
          <w:sz w:val="24"/>
          <w:szCs w:val="24"/>
          <w:lang w:val="en-US"/>
        </w:rPr>
        <w:t>, 20, 59-76.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Szewkis, E., Abalos, J., &amp; Tagle, A. (2011). Collaboration within large groups in the classroom. </w:t>
      </w:r>
      <w:r w:rsidRPr="00B038D3">
        <w:rPr>
          <w:i/>
          <w:sz w:val="24"/>
          <w:szCs w:val="24"/>
          <w:lang w:val="en-US"/>
        </w:rPr>
        <w:t>Computer Supported Collaborative Learning</w:t>
      </w:r>
      <w:r w:rsidRPr="00B038D3">
        <w:rPr>
          <w:sz w:val="24"/>
          <w:szCs w:val="24"/>
          <w:lang w:val="en-US"/>
        </w:rPr>
        <w:t>, 6, 561-575.</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Taft, R. (1999). Ethnographic research methods. In J.P. Keeves &amp; G. Lakomski (Eds.), </w:t>
      </w:r>
      <w:r w:rsidRPr="00B038D3">
        <w:rPr>
          <w:i/>
          <w:sz w:val="24"/>
          <w:szCs w:val="24"/>
          <w:lang w:val="en-US"/>
        </w:rPr>
        <w:t>Issues in educational research</w:t>
      </w:r>
      <w:r w:rsidRPr="00B038D3">
        <w:rPr>
          <w:sz w:val="24"/>
          <w:szCs w:val="24"/>
          <w:lang w:val="en-US"/>
        </w:rPr>
        <w:t xml:space="preserve"> (pp. 113-120). Amsterdam: Pergamon.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Tagoe, M. (2012). Students’ perceptions on incorporating e-learning into teaching and learning at the University of Ghana. </w:t>
      </w:r>
      <w:r w:rsidRPr="00B038D3">
        <w:rPr>
          <w:i/>
          <w:sz w:val="24"/>
          <w:szCs w:val="24"/>
          <w:lang w:val="en-US"/>
        </w:rPr>
        <w:t>International Journal of Education and Development using Information and Communication Technology</w:t>
      </w:r>
      <w:r w:rsidRPr="00B038D3">
        <w:rPr>
          <w:sz w:val="24"/>
          <w:szCs w:val="24"/>
          <w:lang w:val="en-US"/>
        </w:rPr>
        <w:t>, 8(1), 91-103.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ten Have, P. (1998). </w:t>
      </w:r>
      <w:r w:rsidRPr="00B038D3">
        <w:rPr>
          <w:i/>
          <w:sz w:val="24"/>
          <w:szCs w:val="24"/>
          <w:lang w:val="en-US"/>
        </w:rPr>
        <w:t>Doing conversation analysis: A practical guide</w:t>
      </w:r>
      <w:r w:rsidRPr="00B038D3">
        <w:rPr>
          <w:sz w:val="24"/>
          <w:szCs w:val="24"/>
          <w:lang w:val="en-US"/>
        </w:rPr>
        <w:t>.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Tenenbaum, G., Naidu, S., Jegede, O., &amp; Austin, J. (2001). Constructivist pedagogy in conventional on-campus and distance learning practice: an exploratory investigation. </w:t>
      </w:r>
      <w:r w:rsidRPr="00B038D3">
        <w:rPr>
          <w:i/>
          <w:sz w:val="24"/>
          <w:szCs w:val="24"/>
          <w:lang w:val="en-US"/>
        </w:rPr>
        <w:t>Learning and Instruction</w:t>
      </w:r>
      <w:r w:rsidRPr="00B038D3">
        <w:rPr>
          <w:sz w:val="24"/>
          <w:szCs w:val="24"/>
          <w:lang w:val="en-US"/>
        </w:rPr>
        <w:t>, 11, 87-111.</w:t>
      </w:r>
    </w:p>
    <w:p w:rsidR="0015715B" w:rsidRPr="00B038D3" w:rsidRDefault="0015715B" w:rsidP="0015715B">
      <w:pPr>
        <w:pStyle w:val="NoSpacing"/>
        <w:jc w:val="both"/>
        <w:rPr>
          <w:sz w:val="24"/>
          <w:szCs w:val="24"/>
          <w:lang w:val="en-US"/>
        </w:rPr>
      </w:pPr>
      <w:proofErr w:type="gramStart"/>
      <w:r w:rsidRPr="00B038D3">
        <w:rPr>
          <w:sz w:val="24"/>
          <w:szCs w:val="24"/>
          <w:lang w:val="en-US"/>
        </w:rPr>
        <w:lastRenderedPageBreak/>
        <w:t>Tepper Jacob, R. (2011).</w:t>
      </w:r>
      <w:proofErr w:type="gramEnd"/>
      <w:r w:rsidRPr="00B038D3">
        <w:rPr>
          <w:sz w:val="24"/>
          <w:szCs w:val="24"/>
          <w:lang w:val="en-US"/>
        </w:rPr>
        <w:t xml:space="preserve"> An experiment to test the feasibility and quality of a web-based questionnaire of teachers. </w:t>
      </w:r>
      <w:r w:rsidRPr="00B038D3">
        <w:rPr>
          <w:i/>
          <w:sz w:val="24"/>
          <w:szCs w:val="24"/>
          <w:lang w:val="en-US"/>
        </w:rPr>
        <w:t>Evaluation Review</w:t>
      </w:r>
      <w:r w:rsidRPr="00B038D3">
        <w:rPr>
          <w:sz w:val="24"/>
          <w:szCs w:val="24"/>
          <w:lang w:val="en-US"/>
        </w:rPr>
        <w:t xml:space="preserve">, 35(1), 40-70.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Thomas, G. (2011). The case: Generalisation, theory and phronesis in case study. </w:t>
      </w:r>
      <w:r w:rsidRPr="00B038D3">
        <w:rPr>
          <w:i/>
          <w:sz w:val="24"/>
          <w:szCs w:val="24"/>
          <w:lang w:val="en-US"/>
        </w:rPr>
        <w:t>Oxford Review of Education</w:t>
      </w:r>
      <w:r w:rsidRPr="00B038D3">
        <w:rPr>
          <w:sz w:val="24"/>
          <w:szCs w:val="24"/>
          <w:lang w:val="en-US"/>
        </w:rPr>
        <w:t>, 37(1), 21-35.</w:t>
      </w:r>
    </w:p>
    <w:p w:rsidR="0015715B" w:rsidRPr="00B038D3" w:rsidRDefault="0015715B" w:rsidP="0015715B">
      <w:pPr>
        <w:pStyle w:val="NoSpacing"/>
        <w:jc w:val="both"/>
        <w:rPr>
          <w:rFonts w:cs="Palatino-Roman"/>
          <w:sz w:val="24"/>
          <w:szCs w:val="24"/>
          <w:lang w:val="en-US"/>
        </w:rPr>
      </w:pPr>
      <w:r w:rsidRPr="00B038D3">
        <w:rPr>
          <w:rFonts w:cs="Palatino-Roman"/>
          <w:sz w:val="24"/>
          <w:szCs w:val="24"/>
          <w:lang w:val="en-US"/>
        </w:rPr>
        <w:t xml:space="preserve">Thomas, R. M. (2000). </w:t>
      </w:r>
      <w:r w:rsidRPr="00B038D3">
        <w:rPr>
          <w:rFonts w:cs="Palatino-Italic"/>
          <w:i/>
          <w:iCs/>
          <w:sz w:val="24"/>
          <w:szCs w:val="24"/>
          <w:lang w:val="en-US"/>
        </w:rPr>
        <w:t xml:space="preserve">Comparing theories of child development </w:t>
      </w:r>
      <w:r w:rsidRPr="00B038D3">
        <w:rPr>
          <w:rFonts w:cs="Palatino-Italic"/>
          <w:iCs/>
          <w:sz w:val="24"/>
          <w:szCs w:val="24"/>
          <w:lang w:val="en-US"/>
        </w:rPr>
        <w:t>(</w:t>
      </w:r>
      <w:r w:rsidRPr="00B038D3">
        <w:rPr>
          <w:rFonts w:cs="Palatino-Roman"/>
          <w:sz w:val="24"/>
          <w:szCs w:val="24"/>
          <w:lang w:val="en-US"/>
        </w:rPr>
        <w:t>5</w:t>
      </w:r>
      <w:r w:rsidRPr="00B038D3">
        <w:rPr>
          <w:rFonts w:cs="Palatino-Roman"/>
          <w:sz w:val="24"/>
          <w:szCs w:val="24"/>
          <w:vertAlign w:val="superscript"/>
          <w:lang w:val="en-US"/>
        </w:rPr>
        <w:t>th</w:t>
      </w:r>
      <w:r w:rsidRPr="00B038D3">
        <w:rPr>
          <w:rFonts w:cs="Palatino-Roman"/>
          <w:sz w:val="24"/>
          <w:szCs w:val="24"/>
          <w:lang w:val="en-US"/>
        </w:rPr>
        <w:t xml:space="preserve"> ed.). Belmont, CA: Wadsworth/Thomson Learning.</w:t>
      </w:r>
    </w:p>
    <w:p w:rsidR="00F12E1A" w:rsidRDefault="00F12E1A"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proofErr w:type="gramStart"/>
      <w:r w:rsidRPr="00B038D3">
        <w:rPr>
          <w:sz w:val="24"/>
          <w:szCs w:val="24"/>
          <w:lang w:val="en-US"/>
        </w:rPr>
        <w:t>Tobias, S. &amp; Duffy, T. M. (Eds.) (2009).</w:t>
      </w:r>
      <w:proofErr w:type="gramEnd"/>
      <w:r w:rsidRPr="00B038D3">
        <w:rPr>
          <w:sz w:val="24"/>
          <w:szCs w:val="24"/>
          <w:lang w:val="en-US"/>
        </w:rPr>
        <w:t xml:space="preserve"> </w:t>
      </w:r>
      <w:r w:rsidRPr="00B038D3">
        <w:rPr>
          <w:rFonts w:cs="AdvPS405B7"/>
          <w:i/>
          <w:sz w:val="24"/>
          <w:szCs w:val="24"/>
          <w:lang w:val="en-US"/>
        </w:rPr>
        <w:t>Constructivist instruction: Success or failure</w:t>
      </w:r>
      <w:r w:rsidRPr="00B038D3">
        <w:rPr>
          <w:rFonts w:cs="AdvPS405B7"/>
          <w:sz w:val="24"/>
          <w:szCs w:val="24"/>
          <w:lang w:val="en-US"/>
        </w:rPr>
        <w:t>?</w:t>
      </w:r>
      <w:r w:rsidRPr="00B038D3">
        <w:rPr>
          <w:sz w:val="24"/>
          <w:szCs w:val="24"/>
          <w:lang w:val="en-US"/>
        </w:rPr>
        <w:t xml:space="preserve"> New York: Routledge.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Tobin, K. (2007). Key contributors: Ernst von Glasersfeld’s radical constructivism. </w:t>
      </w:r>
      <w:r w:rsidRPr="00B038D3">
        <w:rPr>
          <w:i/>
          <w:sz w:val="24"/>
          <w:szCs w:val="24"/>
          <w:lang w:val="en-US"/>
        </w:rPr>
        <w:t>Cultural Studies of Science Education</w:t>
      </w:r>
      <w:r w:rsidRPr="00B038D3">
        <w:rPr>
          <w:sz w:val="24"/>
          <w:szCs w:val="24"/>
          <w:lang w:val="en-US"/>
        </w:rPr>
        <w:t xml:space="preserve">, 2, 529-538.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Toepoel, V., Das, M., &amp; Van Soest, A. (2009). Design of web questionnaires: The effects of the number of items per screen. </w:t>
      </w:r>
      <w:r w:rsidRPr="00B038D3">
        <w:rPr>
          <w:i/>
          <w:sz w:val="24"/>
          <w:szCs w:val="24"/>
          <w:lang w:val="en-US"/>
        </w:rPr>
        <w:t>Field Methods</w:t>
      </w:r>
      <w:r w:rsidRPr="00B038D3">
        <w:rPr>
          <w:sz w:val="24"/>
          <w:szCs w:val="24"/>
          <w:lang w:val="en-US"/>
        </w:rPr>
        <w:t>, 21, 200-213.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GB"/>
        </w:rPr>
      </w:pPr>
      <w:r w:rsidRPr="00B038D3">
        <w:rPr>
          <w:rFonts w:cs="Times-Roman"/>
          <w:sz w:val="24"/>
          <w:szCs w:val="24"/>
          <w:lang w:val="en-GB"/>
        </w:rPr>
        <w:t xml:space="preserve">Torlakovic, E. &amp; Deugo, D. (2004). Application of a CALL system in the acquisition of adverbs in English. </w:t>
      </w:r>
      <w:r w:rsidRPr="00B038D3">
        <w:rPr>
          <w:rFonts w:cs="Times-Italic"/>
          <w:i/>
          <w:iCs/>
          <w:sz w:val="24"/>
          <w:szCs w:val="24"/>
          <w:lang w:val="en-GB"/>
        </w:rPr>
        <w:t>Computer Assisted Language Learning</w:t>
      </w:r>
      <w:r w:rsidRPr="00B038D3">
        <w:rPr>
          <w:rFonts w:cs="Times-Roman"/>
          <w:sz w:val="24"/>
          <w:szCs w:val="24"/>
          <w:lang w:val="en-GB"/>
        </w:rPr>
        <w:t xml:space="preserve">, </w:t>
      </w:r>
      <w:r w:rsidRPr="00B038D3">
        <w:rPr>
          <w:rFonts w:cs="Times-Bold"/>
          <w:bCs/>
          <w:sz w:val="24"/>
          <w:szCs w:val="24"/>
          <w:lang w:val="en-GB"/>
        </w:rPr>
        <w:t>17</w:t>
      </w:r>
      <w:r w:rsidRPr="00B038D3">
        <w:rPr>
          <w:rFonts w:cs="Times-Roman"/>
          <w:sz w:val="24"/>
          <w:szCs w:val="24"/>
          <w:lang w:val="en-GB"/>
        </w:rPr>
        <w:t>, 203-235.</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GB"/>
        </w:rPr>
      </w:pPr>
      <w:r w:rsidRPr="00B038D3">
        <w:rPr>
          <w:sz w:val="24"/>
          <w:szCs w:val="24"/>
          <w:lang w:val="en-US"/>
        </w:rPr>
        <w:t xml:space="preserve">Towndrow, P. (2004). Reflections of an on-line tutor. </w:t>
      </w:r>
      <w:r w:rsidRPr="00B038D3">
        <w:rPr>
          <w:i/>
          <w:sz w:val="24"/>
          <w:szCs w:val="24"/>
          <w:lang w:val="en-US"/>
        </w:rPr>
        <w:t>ELT Journal</w:t>
      </w:r>
      <w:r w:rsidRPr="00B038D3">
        <w:rPr>
          <w:sz w:val="24"/>
          <w:szCs w:val="24"/>
          <w:lang w:val="en-US"/>
        </w:rPr>
        <w:t xml:space="preserve">, 58(2), 174-182.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Trentin, G. (2008). Using a wiki to evaluate individual contribution to a collaborative learning project. </w:t>
      </w:r>
      <w:r w:rsidRPr="00B038D3">
        <w:rPr>
          <w:i/>
          <w:sz w:val="24"/>
          <w:szCs w:val="24"/>
          <w:lang w:val="en-US"/>
        </w:rPr>
        <w:t>Journal of Computer Assisted Learning</w:t>
      </w:r>
      <w:r w:rsidRPr="00B038D3">
        <w:rPr>
          <w:sz w:val="24"/>
          <w:szCs w:val="24"/>
          <w:lang w:val="en-US"/>
        </w:rPr>
        <w:t xml:space="preserve">, 25, 43-55.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Trimble, L. (1985). </w:t>
      </w:r>
      <w:r w:rsidRPr="00B038D3">
        <w:rPr>
          <w:i/>
          <w:sz w:val="24"/>
          <w:szCs w:val="24"/>
          <w:lang w:val="en-US"/>
        </w:rPr>
        <w:t xml:space="preserve">English for science and technology: A discourse approach. </w:t>
      </w:r>
      <w:r w:rsidRPr="00B038D3">
        <w:rPr>
          <w:sz w:val="24"/>
          <w:szCs w:val="24"/>
          <w:lang w:val="en-US"/>
        </w:rPr>
        <w:t>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Trinder, R. (2013). Business students’ beliefs about language learning in a university context. </w:t>
      </w:r>
      <w:r w:rsidRPr="00B038D3">
        <w:rPr>
          <w:i/>
          <w:sz w:val="24"/>
          <w:szCs w:val="24"/>
          <w:lang w:val="en-US"/>
        </w:rPr>
        <w:t>English for Specific Purposes</w:t>
      </w:r>
      <w:r w:rsidRPr="00B038D3">
        <w:rPr>
          <w:sz w:val="24"/>
          <w:szCs w:val="24"/>
          <w:lang w:val="en-US"/>
        </w:rPr>
        <w:t>, 32, 1-11.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Trowler, P. (2011). </w:t>
      </w:r>
      <w:r w:rsidRPr="00B038D3">
        <w:rPr>
          <w:i/>
          <w:sz w:val="24"/>
          <w:szCs w:val="24"/>
          <w:lang w:val="en-US"/>
        </w:rPr>
        <w:t>Researching your own institution: Higher Education</w:t>
      </w:r>
      <w:r w:rsidRPr="00B038D3">
        <w:rPr>
          <w:sz w:val="24"/>
          <w:szCs w:val="24"/>
          <w:lang w:val="en-US"/>
        </w:rPr>
        <w:t xml:space="preserve">, British Educational Research Association online resource. Retrieved October 8, 2011 from: </w:t>
      </w:r>
      <w:hyperlink r:id="rId24" w:history="1">
        <w:r w:rsidRPr="00B038D3">
          <w:rPr>
            <w:rStyle w:val="Hyperlink"/>
            <w:rFonts w:cstheme="minorHAnsi"/>
            <w:color w:val="auto"/>
            <w:sz w:val="24"/>
            <w:szCs w:val="24"/>
            <w:lang w:val="en-US"/>
          </w:rPr>
          <w:t>http://www.bera.ac.uk/files/2011/06/researching_your_own_institution_higher_education.pdf</w:t>
        </w:r>
      </w:hyperlink>
      <w:r w:rsidRPr="00B038D3">
        <w:rPr>
          <w:sz w:val="24"/>
          <w:szCs w:val="24"/>
          <w:lang w:val="en-US"/>
        </w:rPr>
        <w:t>.</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Tsuei, M. (2011). Development of a peer-assisted learning strategy in computer-supported collaborative learning environments for elementary school students. </w:t>
      </w:r>
      <w:r w:rsidRPr="00B038D3">
        <w:rPr>
          <w:i/>
          <w:sz w:val="24"/>
          <w:szCs w:val="24"/>
          <w:lang w:val="en-US"/>
        </w:rPr>
        <w:t>British Journal of Educational Technology</w:t>
      </w:r>
      <w:r w:rsidRPr="00B038D3">
        <w:rPr>
          <w:sz w:val="24"/>
          <w:szCs w:val="24"/>
          <w:lang w:val="en-US"/>
        </w:rPr>
        <w:t>, 42(2), 214-232.</w:t>
      </w:r>
      <w:r w:rsidRPr="00B038D3">
        <w:rPr>
          <w:i/>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Tynjala, P. (1999). Towards expert knowledge? A comparison between a constructivist and a traditional learning environment in the university. </w:t>
      </w:r>
      <w:r w:rsidRPr="00B038D3">
        <w:rPr>
          <w:i/>
          <w:sz w:val="24"/>
          <w:szCs w:val="24"/>
          <w:lang w:val="en-US"/>
        </w:rPr>
        <w:t>International Journal of Educational Research</w:t>
      </w:r>
      <w:r w:rsidRPr="00B038D3">
        <w:rPr>
          <w:sz w:val="24"/>
          <w:szCs w:val="24"/>
          <w:lang w:val="en-US"/>
        </w:rPr>
        <w:t xml:space="preserve">, 31, 357-442.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University of Sheffield (2011). </w:t>
      </w:r>
      <w:r w:rsidRPr="00B038D3">
        <w:rPr>
          <w:i/>
          <w:sz w:val="24"/>
          <w:szCs w:val="24"/>
          <w:lang w:val="en-US"/>
        </w:rPr>
        <w:t>Undertaking good research (ethics, integrity, and governance)</w:t>
      </w:r>
      <w:r w:rsidRPr="00B038D3">
        <w:rPr>
          <w:sz w:val="24"/>
          <w:szCs w:val="24"/>
          <w:lang w:val="en-US"/>
        </w:rPr>
        <w:t xml:space="preserve">. Retrieved May 21, 2011 from: </w:t>
      </w:r>
      <w:hyperlink r:id="rId25" w:history="1">
        <w:r w:rsidRPr="00B038D3">
          <w:rPr>
            <w:rStyle w:val="Hyperlink"/>
            <w:rFonts w:cstheme="minorHAnsi"/>
            <w:color w:val="auto"/>
            <w:sz w:val="24"/>
            <w:szCs w:val="24"/>
            <w:lang w:val="en-US"/>
          </w:rPr>
          <w:t>http://www.sheffield.ac.uk/ris/other/gov-ethics</w:t>
        </w:r>
      </w:hyperlink>
      <w:r w:rsidRPr="00B038D3">
        <w:rPr>
          <w:rStyle w:val="Hyperlink"/>
          <w:rFonts w:cstheme="minorHAnsi"/>
          <w:color w:val="auto"/>
          <w:sz w:val="24"/>
          <w:szCs w:val="24"/>
          <w:lang w:val="en-US"/>
        </w:rPr>
        <w:t>.</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US"/>
        </w:rPr>
        <w:lastRenderedPageBreak/>
        <w:t xml:space="preserve">University of Sheffield (2012). </w:t>
      </w:r>
      <w:r w:rsidRPr="00B038D3">
        <w:rPr>
          <w:i/>
          <w:sz w:val="24"/>
          <w:szCs w:val="24"/>
          <w:lang w:val="en-US"/>
        </w:rPr>
        <w:t>Research ethics and integrity</w:t>
      </w:r>
      <w:r w:rsidRPr="00B038D3">
        <w:rPr>
          <w:sz w:val="24"/>
          <w:szCs w:val="24"/>
          <w:lang w:val="en-US"/>
        </w:rPr>
        <w:t xml:space="preserve">. Retrieved July 24, 2013 from: </w:t>
      </w:r>
      <w:hyperlink r:id="rId26" w:history="1">
        <w:r w:rsidRPr="00B038D3">
          <w:rPr>
            <w:rStyle w:val="Hyperlink"/>
            <w:color w:val="auto"/>
            <w:sz w:val="24"/>
            <w:szCs w:val="24"/>
            <w:lang w:val="en-US"/>
          </w:rPr>
          <w:t>http://www.shef.ac.uk/polopoly_fs/1.92040!/file/EthicsLeaflet.pdf</w:t>
        </w:r>
      </w:hyperlink>
      <w:r w:rsidRPr="00B038D3">
        <w:rPr>
          <w:sz w:val="24"/>
          <w:szCs w:val="24"/>
          <w:lang w:val="en-GB"/>
        </w:rPr>
        <w:t>.</w:t>
      </w:r>
    </w:p>
    <w:p w:rsidR="00CF25BA" w:rsidRDefault="00CF25BA"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Urhahne, D., Schanze, S., Bell, T., Mansfield, A., &amp; Holmes, J. (2010). Role of the teacher in computer</w:t>
      </w:r>
      <w:r w:rsidRPr="00B038D3">
        <w:rPr>
          <w:rFonts w:cs="Cambria Math"/>
          <w:sz w:val="24"/>
          <w:szCs w:val="24"/>
          <w:lang w:val="en-US"/>
        </w:rPr>
        <w:t>‐</w:t>
      </w:r>
      <w:r w:rsidRPr="00B038D3">
        <w:rPr>
          <w:sz w:val="24"/>
          <w:szCs w:val="24"/>
          <w:lang w:val="en-US"/>
        </w:rPr>
        <w:t xml:space="preserve">supported collaborative inquiry learning. </w:t>
      </w:r>
      <w:r w:rsidRPr="00B038D3">
        <w:rPr>
          <w:i/>
          <w:sz w:val="24"/>
          <w:szCs w:val="24"/>
          <w:lang w:val="en-US"/>
        </w:rPr>
        <w:t>International Journal of Science Education</w:t>
      </w:r>
      <w:r w:rsidRPr="00B038D3">
        <w:rPr>
          <w:sz w:val="24"/>
          <w:szCs w:val="24"/>
          <w:lang w:val="en-US"/>
        </w:rPr>
        <w:t>, 32(2), 221-243.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GB"/>
        </w:rPr>
      </w:pPr>
      <w:r w:rsidRPr="00B038D3">
        <w:rPr>
          <w:rFonts w:cs="Times-Roman"/>
          <w:sz w:val="24"/>
          <w:szCs w:val="24"/>
          <w:lang w:val="en-GB"/>
        </w:rPr>
        <w:t xml:space="preserve">Ushida, E. (2005). The role of students’ attitudes and motivation in second language learning in online language courses. </w:t>
      </w:r>
      <w:r w:rsidRPr="00B038D3">
        <w:rPr>
          <w:rFonts w:cs="Times-Italic"/>
          <w:i/>
          <w:iCs/>
          <w:sz w:val="24"/>
          <w:szCs w:val="24"/>
          <w:lang w:val="en-GB"/>
        </w:rPr>
        <w:t>CALICO Journal</w:t>
      </w:r>
      <w:r w:rsidRPr="00B038D3">
        <w:rPr>
          <w:rFonts w:cs="Times-Roman"/>
          <w:sz w:val="24"/>
          <w:szCs w:val="24"/>
          <w:lang w:val="en-GB"/>
        </w:rPr>
        <w:t xml:space="preserve">, </w:t>
      </w:r>
      <w:r w:rsidRPr="00B038D3">
        <w:rPr>
          <w:rFonts w:cs="Times-Bold"/>
          <w:bCs/>
          <w:sz w:val="24"/>
          <w:szCs w:val="24"/>
          <w:lang w:val="en-GB"/>
        </w:rPr>
        <w:t>23</w:t>
      </w:r>
      <w:r w:rsidRPr="00B038D3">
        <w:rPr>
          <w:rFonts w:cs="Times-Roman"/>
          <w:sz w:val="24"/>
          <w:szCs w:val="24"/>
          <w:lang w:val="en-GB"/>
        </w:rPr>
        <w:t>, 49-78.</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rFonts w:cs="Times New Roman"/>
          <w:sz w:val="24"/>
          <w:szCs w:val="24"/>
          <w:lang w:val="en-US"/>
        </w:rPr>
      </w:pPr>
      <w:r w:rsidRPr="00B038D3">
        <w:rPr>
          <w:rFonts w:cs="Times New Roman"/>
          <w:sz w:val="24"/>
          <w:szCs w:val="24"/>
          <w:lang w:val="en-US"/>
        </w:rPr>
        <w:t xml:space="preserve">Valsiner, J. &amp; van der Veer, R. (1993). The encoding of distance: The Zone of Proximal Development and its interpretations. In R.R. Cocking </w:t>
      </w:r>
      <w:r w:rsidRPr="00B038D3">
        <w:rPr>
          <w:rFonts w:cs="Arial"/>
          <w:bCs/>
          <w:sz w:val="24"/>
          <w:szCs w:val="24"/>
          <w:lang w:val="en-US"/>
        </w:rPr>
        <w:t xml:space="preserve">&amp; </w:t>
      </w:r>
      <w:r w:rsidRPr="00B038D3">
        <w:rPr>
          <w:rFonts w:cs="Times New Roman"/>
          <w:sz w:val="24"/>
          <w:szCs w:val="24"/>
          <w:lang w:val="en-US"/>
        </w:rPr>
        <w:t xml:space="preserve">K.A. Renninger (Eds.), </w:t>
      </w:r>
      <w:r w:rsidRPr="00B038D3">
        <w:rPr>
          <w:rFonts w:cs="Times New Roman"/>
          <w:i/>
          <w:sz w:val="24"/>
          <w:szCs w:val="24"/>
          <w:lang w:val="en-US"/>
        </w:rPr>
        <w:t>The development and meaning of psychological distance</w:t>
      </w:r>
      <w:r w:rsidRPr="00B038D3">
        <w:rPr>
          <w:rFonts w:cs="Times New Roman"/>
          <w:sz w:val="24"/>
          <w:szCs w:val="24"/>
          <w:lang w:val="en-US"/>
        </w:rPr>
        <w:t xml:space="preserve"> (pp. 35-62). Hillsdale, NJ: Lawrence Erlbaum.</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van Compernolle, R. A. &amp; Williams, L. (2012). Promoting sociolinguistic competence in the classroom zone of proximal development. </w:t>
      </w:r>
      <w:r w:rsidRPr="00B038D3">
        <w:rPr>
          <w:i/>
          <w:sz w:val="24"/>
          <w:szCs w:val="24"/>
          <w:lang w:val="en-US"/>
        </w:rPr>
        <w:t>Language Teaching Research</w:t>
      </w:r>
      <w:r w:rsidRPr="00B038D3">
        <w:rPr>
          <w:sz w:val="24"/>
          <w:szCs w:val="24"/>
          <w:lang w:val="en-US"/>
        </w:rPr>
        <w:t>, 16(1), 39-60.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Vandergriff, I. (2006). Negotiating common ground in computer-mediated versus face-to-face discussions. </w:t>
      </w:r>
      <w:r w:rsidRPr="00B038D3">
        <w:rPr>
          <w:i/>
          <w:sz w:val="24"/>
          <w:szCs w:val="24"/>
          <w:lang w:val="en-US"/>
        </w:rPr>
        <w:t>Language Learning &amp; Technology</w:t>
      </w:r>
      <w:r w:rsidRPr="00B038D3">
        <w:rPr>
          <w:sz w:val="24"/>
          <w:szCs w:val="24"/>
          <w:lang w:val="en-US"/>
        </w:rPr>
        <w:t>, 10(1), 110-138.</w:t>
      </w:r>
    </w:p>
    <w:p w:rsidR="0015715B" w:rsidRPr="00B038D3" w:rsidRDefault="0015715B" w:rsidP="0015715B">
      <w:pPr>
        <w:pStyle w:val="NoSpacing"/>
        <w:jc w:val="both"/>
        <w:rPr>
          <w:rFonts w:cs="Times-Bold"/>
          <w:bCs/>
          <w:sz w:val="24"/>
          <w:szCs w:val="24"/>
          <w:lang w:val="en-US"/>
        </w:rPr>
      </w:pPr>
    </w:p>
    <w:p w:rsidR="0015715B" w:rsidRPr="00B038D3" w:rsidRDefault="0015715B" w:rsidP="0015715B">
      <w:pPr>
        <w:pStyle w:val="NoSpacing"/>
        <w:jc w:val="both"/>
        <w:rPr>
          <w:rFonts w:cs="Times-Italic"/>
          <w:i/>
          <w:iCs/>
          <w:sz w:val="24"/>
          <w:szCs w:val="24"/>
          <w:lang w:val="en-US"/>
        </w:rPr>
      </w:pPr>
      <w:r w:rsidRPr="00B038D3">
        <w:rPr>
          <w:rFonts w:cs="Times-Bold"/>
          <w:bCs/>
          <w:sz w:val="24"/>
          <w:szCs w:val="24"/>
          <w:lang w:val="en-US"/>
        </w:rPr>
        <w:t xml:space="preserve">van der Veer, R. </w:t>
      </w:r>
      <w:r w:rsidRPr="00B038D3">
        <w:rPr>
          <w:rFonts w:cs="Times-Roman"/>
          <w:sz w:val="24"/>
          <w:szCs w:val="24"/>
          <w:lang w:val="en-US"/>
        </w:rPr>
        <w:t xml:space="preserve">&amp; </w:t>
      </w:r>
      <w:r w:rsidRPr="00B038D3">
        <w:rPr>
          <w:rFonts w:cs="Times-Bold"/>
          <w:bCs/>
          <w:sz w:val="24"/>
          <w:szCs w:val="24"/>
          <w:lang w:val="en-US"/>
        </w:rPr>
        <w:t>Valsiner, J. (</w:t>
      </w:r>
      <w:r w:rsidRPr="00B038D3">
        <w:rPr>
          <w:rFonts w:cs="Times-Roman"/>
          <w:sz w:val="24"/>
          <w:szCs w:val="24"/>
          <w:lang w:val="en-US"/>
        </w:rPr>
        <w:t xml:space="preserve">1993). </w:t>
      </w:r>
      <w:r w:rsidRPr="00B038D3">
        <w:rPr>
          <w:rFonts w:cs="Times-Italic"/>
          <w:i/>
          <w:iCs/>
          <w:sz w:val="24"/>
          <w:szCs w:val="24"/>
          <w:lang w:val="en-US"/>
        </w:rPr>
        <w:t xml:space="preserve">Understanding Vygotsky: A quest for synthesis. </w:t>
      </w:r>
      <w:r w:rsidRPr="00B038D3">
        <w:rPr>
          <w:rFonts w:cs="Times-Roman"/>
          <w:sz w:val="24"/>
          <w:szCs w:val="24"/>
          <w:lang w:val="en-US"/>
        </w:rPr>
        <w:t>Oxford and Cambridge MA: Blackwell.</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van Heugten, K. (2004). Managing insider research: Learning from experience. </w:t>
      </w:r>
      <w:r w:rsidRPr="00B038D3">
        <w:rPr>
          <w:i/>
          <w:sz w:val="24"/>
          <w:szCs w:val="24"/>
          <w:lang w:val="en-US"/>
        </w:rPr>
        <w:t>Qualitative Social Work</w:t>
      </w:r>
      <w:r w:rsidRPr="00B038D3">
        <w:rPr>
          <w:sz w:val="24"/>
          <w:szCs w:val="24"/>
          <w:lang w:val="en-US"/>
        </w:rPr>
        <w:t>, 3, 203-219.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rFonts w:cs="AdvPA"/>
          <w:sz w:val="24"/>
          <w:szCs w:val="24"/>
          <w:lang w:val="en-US"/>
        </w:rPr>
        <w:t xml:space="preserve">van Lier, L. (1996). </w:t>
      </w:r>
      <w:r w:rsidRPr="00B038D3">
        <w:rPr>
          <w:i/>
          <w:sz w:val="24"/>
          <w:szCs w:val="24"/>
          <w:lang w:val="en-US"/>
        </w:rPr>
        <w:t>Interaction in the language curriculum: Awareness, autonomy and authenticity</w:t>
      </w:r>
      <w:r w:rsidRPr="00B038D3">
        <w:rPr>
          <w:sz w:val="24"/>
          <w:szCs w:val="24"/>
          <w:lang w:val="en-US"/>
        </w:rPr>
        <w:t xml:space="preserve">. </w:t>
      </w:r>
      <w:r w:rsidRPr="00B038D3">
        <w:rPr>
          <w:rFonts w:cs="AdvPA"/>
          <w:sz w:val="24"/>
          <w:szCs w:val="24"/>
          <w:lang w:val="en-US"/>
        </w:rPr>
        <w:t>London: Longman.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van Weert, T. J. &amp; Pilot, A. (2003). Task-based team learning with ICT, design and development of new learning. </w:t>
      </w:r>
      <w:r w:rsidRPr="00B038D3">
        <w:rPr>
          <w:i/>
          <w:sz w:val="24"/>
          <w:szCs w:val="24"/>
          <w:lang w:val="en-US"/>
        </w:rPr>
        <w:t>Education and Information Technologies</w:t>
      </w:r>
      <w:r w:rsidRPr="00B038D3">
        <w:rPr>
          <w:sz w:val="24"/>
          <w:szCs w:val="24"/>
          <w:lang w:val="en-US"/>
        </w:rPr>
        <w:t>, 8(2), 195-214.</w:t>
      </w:r>
      <w:r w:rsidRPr="00B038D3">
        <w:rPr>
          <w:i/>
          <w:sz w:val="24"/>
          <w:szCs w:val="24"/>
          <w:lang w:val="en-US"/>
        </w:rPr>
        <w:t xml:space="preserve"> </w:t>
      </w:r>
      <w:r w:rsidRPr="00B038D3">
        <w:rP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Vaughn, S., Schumm, J. S., &amp; Sinagub, J. (1996). </w:t>
      </w:r>
      <w:r w:rsidRPr="00B038D3">
        <w:rPr>
          <w:i/>
          <w:sz w:val="24"/>
          <w:szCs w:val="24"/>
          <w:lang w:val="en-US"/>
        </w:rPr>
        <w:t>Focus group interview in education and Psychology</w:t>
      </w:r>
      <w:r w:rsidRPr="00B038D3">
        <w:rPr>
          <w:sz w:val="24"/>
          <w:szCs w:val="24"/>
          <w:lang w:val="en-US"/>
        </w:rPr>
        <w:t xml:space="preserve">. California: Sage Publications, Inc.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Vavrus, F. (2009). The cultural politics of constructivist pedagogies: Teacher education reform in the United Republic of Tanzania. </w:t>
      </w:r>
      <w:r w:rsidRPr="00B038D3">
        <w:rPr>
          <w:i/>
          <w:sz w:val="24"/>
          <w:szCs w:val="24"/>
          <w:lang w:val="en-US"/>
        </w:rPr>
        <w:t>International Journal of Educational Development</w:t>
      </w:r>
      <w:r w:rsidRPr="00B038D3">
        <w:rPr>
          <w:sz w:val="24"/>
          <w:szCs w:val="24"/>
          <w:lang w:val="en-US"/>
        </w:rPr>
        <w:t>, 29(3), 303-311.</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u w:val="single"/>
          <w:lang w:val="en-US"/>
        </w:rPr>
      </w:pPr>
      <w:r w:rsidRPr="00B038D3">
        <w:rPr>
          <w:rFonts w:cstheme="minorHAnsi"/>
          <w:sz w:val="24"/>
          <w:szCs w:val="24"/>
          <w:lang w:val="en-US"/>
        </w:rPr>
        <w:t xml:space="preserve">Veenman, S., van Benthum, N., Bootsma, D., van Dieren, J., &amp; van der Kemp, N. (2002). Cooperative learning and teacher education. </w:t>
      </w:r>
      <w:r w:rsidRPr="00B038D3">
        <w:rPr>
          <w:rFonts w:cstheme="minorHAnsi"/>
          <w:i/>
          <w:sz w:val="24"/>
          <w:szCs w:val="24"/>
          <w:lang w:val="en-US"/>
        </w:rPr>
        <w:t>Teaching and Teacher Education</w:t>
      </w:r>
      <w:r w:rsidRPr="00B038D3">
        <w:rPr>
          <w:rFonts w:cstheme="minorHAnsi"/>
          <w:sz w:val="24"/>
          <w:szCs w:val="24"/>
          <w:lang w:val="en-US"/>
        </w:rPr>
        <w:t>, 18, 87-103.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Vicente, P. &amp; Reis, E. (2010). Using questionnaire design to fight nonresponse bias in web surveys. </w:t>
      </w:r>
      <w:r w:rsidRPr="00B038D3">
        <w:rPr>
          <w:i/>
          <w:sz w:val="24"/>
          <w:szCs w:val="24"/>
          <w:lang w:val="en-US"/>
        </w:rPr>
        <w:t>Social Science Computer Review</w:t>
      </w:r>
      <w:r w:rsidRPr="00B038D3">
        <w:rPr>
          <w:sz w:val="24"/>
          <w:szCs w:val="24"/>
          <w:lang w:val="en-US"/>
        </w:rPr>
        <w:t xml:space="preserve">, 28(2), 251-267. </w:t>
      </w:r>
      <w:r w:rsidRPr="00B038D3">
        <w:rPr>
          <w:i/>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Von Glasersfeld, E. (2001). Radical constructivism and teaching. </w:t>
      </w:r>
      <w:r w:rsidRPr="00B038D3">
        <w:rPr>
          <w:i/>
          <w:sz w:val="24"/>
          <w:szCs w:val="24"/>
          <w:lang w:val="en-US"/>
        </w:rPr>
        <w:t>Prospects</w:t>
      </w:r>
      <w:r w:rsidRPr="00B038D3">
        <w:rPr>
          <w:sz w:val="24"/>
          <w:szCs w:val="24"/>
          <w:lang w:val="en-US"/>
        </w:rPr>
        <w:t xml:space="preserve">, 31(2), 161-173.    </w:t>
      </w:r>
    </w:p>
    <w:p w:rsidR="0015715B" w:rsidRPr="00B038D3" w:rsidRDefault="0015715B" w:rsidP="0015715B">
      <w:pPr>
        <w:pStyle w:val="NoSpacing"/>
        <w:jc w:val="both"/>
        <w:rPr>
          <w:sz w:val="24"/>
          <w:szCs w:val="24"/>
          <w:lang w:val="en-US"/>
        </w:rPr>
      </w:pPr>
    </w:p>
    <w:p w:rsidR="0015715B" w:rsidRPr="00B038D3" w:rsidRDefault="005B6922" w:rsidP="0015715B">
      <w:pPr>
        <w:pStyle w:val="NoSpacing"/>
        <w:jc w:val="both"/>
        <w:rPr>
          <w:rStyle w:val="citation"/>
          <w:rFonts w:cs="Arial"/>
          <w:sz w:val="24"/>
          <w:szCs w:val="24"/>
          <w:lang w:val="en-GB"/>
        </w:rPr>
      </w:pPr>
      <w:hyperlink r:id="rId27" w:tooltip="John von Neumann" w:history="1">
        <w:proofErr w:type="gramStart"/>
        <w:r w:rsidR="0015715B" w:rsidRPr="00B038D3">
          <w:rPr>
            <w:rStyle w:val="Hyperlink"/>
            <w:rFonts w:cs="Arial"/>
            <w:color w:val="auto"/>
            <w:sz w:val="24"/>
            <w:szCs w:val="24"/>
            <w:u w:val="none"/>
            <w:lang w:val="en-GB"/>
          </w:rPr>
          <w:t>von</w:t>
        </w:r>
        <w:proofErr w:type="gramEnd"/>
        <w:r w:rsidR="0015715B" w:rsidRPr="00B038D3">
          <w:rPr>
            <w:rStyle w:val="Hyperlink"/>
            <w:rFonts w:cs="Arial"/>
            <w:color w:val="auto"/>
            <w:sz w:val="24"/>
            <w:szCs w:val="24"/>
            <w:u w:val="none"/>
            <w:lang w:val="en-GB"/>
          </w:rPr>
          <w:t xml:space="preserve"> Neumann, J.</w:t>
        </w:r>
      </w:hyperlink>
      <w:r w:rsidR="0015715B" w:rsidRPr="00B038D3">
        <w:rPr>
          <w:rStyle w:val="citation"/>
          <w:rFonts w:cs="Arial"/>
          <w:sz w:val="24"/>
          <w:szCs w:val="24"/>
          <w:lang w:val="en-GB"/>
        </w:rPr>
        <w:t xml:space="preserve"> &amp; </w:t>
      </w:r>
      <w:hyperlink r:id="rId28" w:tooltip="Oskar Morgenstern" w:history="1">
        <w:r w:rsidR="0015715B" w:rsidRPr="00B038D3">
          <w:rPr>
            <w:rStyle w:val="Hyperlink"/>
            <w:rFonts w:cs="Arial"/>
            <w:color w:val="auto"/>
            <w:sz w:val="24"/>
            <w:szCs w:val="24"/>
            <w:u w:val="none"/>
            <w:lang w:val="en-GB"/>
          </w:rPr>
          <w:t xml:space="preserve">Morgenstern, O. </w:t>
        </w:r>
      </w:hyperlink>
      <w:r w:rsidR="0015715B" w:rsidRPr="00B038D3">
        <w:rPr>
          <w:rStyle w:val="citation"/>
          <w:rFonts w:cs="Arial"/>
          <w:sz w:val="24"/>
          <w:szCs w:val="24"/>
          <w:lang w:val="en-GB"/>
        </w:rPr>
        <w:t>(1944).</w:t>
      </w:r>
      <w:r w:rsidR="0015715B" w:rsidRPr="00B038D3">
        <w:rPr>
          <w:rStyle w:val="apple-converted-space"/>
          <w:rFonts w:cs="Arial"/>
          <w:sz w:val="24"/>
          <w:szCs w:val="24"/>
          <w:lang w:val="en-GB"/>
        </w:rPr>
        <w:t> </w:t>
      </w:r>
      <w:hyperlink r:id="rId29" w:tooltip="Theory of games and economic behavior" w:history="1">
        <w:proofErr w:type="gramStart"/>
        <w:r w:rsidR="0015715B" w:rsidRPr="00B038D3">
          <w:rPr>
            <w:rStyle w:val="Hyperlink"/>
            <w:rFonts w:cs="Arial"/>
            <w:i/>
            <w:iCs/>
            <w:color w:val="auto"/>
            <w:sz w:val="24"/>
            <w:szCs w:val="24"/>
            <w:u w:val="none"/>
            <w:lang w:val="en-GB"/>
          </w:rPr>
          <w:t>Theory of games and economic behavior</w:t>
        </w:r>
      </w:hyperlink>
      <w:r w:rsidR="0015715B" w:rsidRPr="00B038D3">
        <w:rPr>
          <w:rStyle w:val="citation"/>
          <w:rFonts w:cs="Arial"/>
          <w:sz w:val="24"/>
          <w:szCs w:val="24"/>
          <w:lang w:val="en-GB"/>
        </w:rPr>
        <w:t>.</w:t>
      </w:r>
      <w:proofErr w:type="gramEnd"/>
      <w:r w:rsidR="0015715B" w:rsidRPr="00B038D3">
        <w:rPr>
          <w:rStyle w:val="apple-converted-space"/>
          <w:rFonts w:cs="Arial"/>
          <w:sz w:val="24"/>
          <w:szCs w:val="24"/>
          <w:lang w:val="en-GB"/>
        </w:rPr>
        <w:t xml:space="preserve"> Princeton: </w:t>
      </w:r>
      <w:hyperlink r:id="rId30" w:tooltip="Princeton University Press" w:history="1">
        <w:r w:rsidR="0015715B" w:rsidRPr="00B038D3">
          <w:rPr>
            <w:rStyle w:val="Hyperlink"/>
            <w:rFonts w:cs="Arial"/>
            <w:color w:val="auto"/>
            <w:sz w:val="24"/>
            <w:szCs w:val="24"/>
            <w:u w:val="none"/>
            <w:lang w:val="en-GB"/>
          </w:rPr>
          <w:t>Princeton University Press</w:t>
        </w:r>
      </w:hyperlink>
      <w:r w:rsidR="0015715B" w:rsidRPr="00B038D3">
        <w:rPr>
          <w:rStyle w:val="citation"/>
          <w:rFonts w:cs="Arial"/>
          <w:sz w:val="24"/>
          <w:szCs w:val="24"/>
          <w:lang w:val="en-GB"/>
        </w:rPr>
        <w:t>.</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Vygotsky, L. S. (1978). </w:t>
      </w:r>
      <w:r w:rsidRPr="00B038D3">
        <w:rPr>
          <w:i/>
          <w:sz w:val="24"/>
          <w:szCs w:val="24"/>
          <w:lang w:val="en-US"/>
        </w:rPr>
        <w:t>Mind in society. The development of higher psychological processes</w:t>
      </w:r>
      <w:r w:rsidRPr="00B038D3">
        <w:rPr>
          <w:sz w:val="24"/>
          <w:szCs w:val="24"/>
          <w:lang w:val="en-US"/>
        </w:rPr>
        <w:t>. Cambridge, MA: Harvard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Wadsworth, B. J. (2003). </w:t>
      </w:r>
      <w:r w:rsidRPr="004B534C">
        <w:rPr>
          <w:i/>
          <w:sz w:val="24"/>
          <w:szCs w:val="24"/>
          <w:lang w:val="en-US"/>
        </w:rPr>
        <w:t>Piaget’s theory of cognitive and affective development: Foundations of constructivism</w:t>
      </w:r>
      <w:r w:rsidRPr="00B038D3">
        <w:rPr>
          <w:sz w:val="24"/>
          <w:szCs w:val="24"/>
          <w:lang w:val="en-US"/>
        </w:rPr>
        <w:t xml:space="preserve"> (5</w:t>
      </w:r>
      <w:r w:rsidRPr="00B038D3">
        <w:rPr>
          <w:sz w:val="24"/>
          <w:szCs w:val="24"/>
          <w:vertAlign w:val="superscript"/>
          <w:lang w:val="en-US"/>
        </w:rPr>
        <w:t>th</w:t>
      </w:r>
      <w:r w:rsidRPr="00B038D3">
        <w:rPr>
          <w:sz w:val="24"/>
          <w:szCs w:val="24"/>
          <w:lang w:val="en-US"/>
        </w:rPr>
        <w:t xml:space="preserve"> </w:t>
      </w:r>
      <w:proofErr w:type="gramStart"/>
      <w:r w:rsidRPr="00B038D3">
        <w:rPr>
          <w:sz w:val="24"/>
          <w:szCs w:val="24"/>
          <w:lang w:val="en-US"/>
        </w:rPr>
        <w:t>ed</w:t>
      </w:r>
      <w:proofErr w:type="gramEnd"/>
      <w:r w:rsidRPr="00B038D3">
        <w:rPr>
          <w:sz w:val="24"/>
          <w:szCs w:val="24"/>
          <w:lang w:val="en-US"/>
        </w:rPr>
        <w:t>.). Boston, MA: Allyn and Bacon.</w:t>
      </w:r>
    </w:p>
    <w:p w:rsidR="004B534C" w:rsidRDefault="004B534C" w:rsidP="0015715B">
      <w:pPr>
        <w:pStyle w:val="NoSpacing"/>
        <w:jc w:val="both"/>
        <w:rPr>
          <w:rFonts w:cs="Trebuchet MS"/>
          <w:sz w:val="24"/>
          <w:szCs w:val="24"/>
          <w:lang w:val="en-GB"/>
        </w:rPr>
      </w:pPr>
    </w:p>
    <w:p w:rsidR="0015715B" w:rsidRPr="00B038D3" w:rsidRDefault="0015715B" w:rsidP="0015715B">
      <w:pPr>
        <w:pStyle w:val="NoSpacing"/>
        <w:jc w:val="both"/>
        <w:rPr>
          <w:rFonts w:cs="Trebuchet MS"/>
          <w:sz w:val="24"/>
          <w:szCs w:val="24"/>
          <w:lang w:val="en-GB"/>
        </w:rPr>
      </w:pPr>
      <w:proofErr w:type="gramStart"/>
      <w:r w:rsidRPr="00B038D3">
        <w:rPr>
          <w:rFonts w:cs="Trebuchet MS"/>
          <w:sz w:val="24"/>
          <w:szCs w:val="24"/>
          <w:lang w:val="en-GB"/>
        </w:rPr>
        <w:t>Waldeck, J. H. &amp; Dougherty, K. (2012).</w:t>
      </w:r>
      <w:proofErr w:type="gramEnd"/>
      <w:r w:rsidRPr="00B038D3">
        <w:rPr>
          <w:rFonts w:cs="Trebuchet MS"/>
          <w:sz w:val="24"/>
          <w:szCs w:val="24"/>
          <w:lang w:val="en-GB"/>
        </w:rPr>
        <w:t xml:space="preserve"> Collaborative communication technologies and learning in college courses: Which are used, for what purposes, and to what ends? </w:t>
      </w:r>
      <w:r w:rsidRPr="00B038D3">
        <w:rPr>
          <w:rFonts w:cs="Trebuchet MS"/>
          <w:i/>
          <w:sz w:val="24"/>
          <w:szCs w:val="24"/>
          <w:lang w:val="en-GB"/>
        </w:rPr>
        <w:t>Learning, Media and Technology</w:t>
      </w:r>
      <w:r w:rsidRPr="00B038D3">
        <w:rPr>
          <w:rFonts w:cs="Trebuchet MS"/>
          <w:sz w:val="24"/>
          <w:szCs w:val="24"/>
          <w:lang w:val="en-GB"/>
        </w:rPr>
        <w:t>, 37(4), 355-378.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rebuchet MS"/>
          <w:sz w:val="24"/>
          <w:szCs w:val="24"/>
          <w:lang w:val="en-US"/>
        </w:rPr>
      </w:pPr>
      <w:r w:rsidRPr="00B038D3">
        <w:rPr>
          <w:rFonts w:cs="Trebuchet MS"/>
          <w:sz w:val="24"/>
          <w:szCs w:val="24"/>
          <w:lang w:val="en-US"/>
        </w:rPr>
        <w:t xml:space="preserve">Walqui, A. (2006). Scaffolding Instruction for English language learners: A conceptual framework. </w:t>
      </w:r>
      <w:r w:rsidRPr="00B038D3">
        <w:rPr>
          <w:rFonts w:cs="Trebuchet MS"/>
          <w:i/>
          <w:sz w:val="24"/>
          <w:szCs w:val="24"/>
          <w:lang w:val="en-US"/>
        </w:rPr>
        <w:t>International Journal of Bilingual Education and Bilingualism</w:t>
      </w:r>
      <w:r w:rsidRPr="00B038D3">
        <w:rPr>
          <w:rFonts w:cs="Trebuchet MS"/>
          <w:sz w:val="24"/>
          <w:szCs w:val="24"/>
          <w:lang w:val="en-US"/>
        </w:rPr>
        <w:t>, 9(2), 159-180.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Wang, S. &amp; Vásquez, C. (2012). Web 2.0 and second language learning: What does the research tell us?</w:t>
      </w:r>
      <w:r w:rsidRPr="00B038D3">
        <w:rPr>
          <w:i/>
          <w:sz w:val="24"/>
          <w:szCs w:val="24"/>
          <w:lang w:val="en-US"/>
        </w:rPr>
        <w:t xml:space="preserve"> CALICO Journal</w:t>
      </w:r>
      <w:r w:rsidRPr="00B038D3">
        <w:rPr>
          <w:sz w:val="24"/>
          <w:szCs w:val="24"/>
          <w:lang w:val="en-US"/>
        </w:rPr>
        <w:t>, 29(3), 412-430.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Wang, Y. (2008). Collaborate to learn: A case study of technology-enhanced, collaborative language learning. In S-I. Ao, M.A. Amouzegar, &amp; S.-S. Chen (Eds.), </w:t>
      </w:r>
      <w:r w:rsidRPr="00B038D3">
        <w:rPr>
          <w:i/>
          <w:sz w:val="24"/>
          <w:szCs w:val="24"/>
          <w:lang w:val="en-US"/>
        </w:rPr>
        <w:t>Current Themes in Engineering Technology</w:t>
      </w:r>
      <w:r w:rsidRPr="00B038D3">
        <w:rPr>
          <w:sz w:val="24"/>
          <w:szCs w:val="24"/>
          <w:lang w:val="en-US"/>
        </w:rPr>
        <w:t xml:space="preserve"> (pp. 189-198). American Institute of Physics.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GB"/>
        </w:rPr>
      </w:pPr>
      <w:r w:rsidRPr="00B038D3">
        <w:rPr>
          <w:rFonts w:cs="Times-Roman"/>
          <w:sz w:val="24"/>
          <w:szCs w:val="24"/>
          <w:lang w:val="en-GB"/>
        </w:rPr>
        <w:t xml:space="preserve">Warschauer, M. (1996a). Comparing face-to-face and electronic communication in the second language classroom. </w:t>
      </w:r>
      <w:r w:rsidRPr="00B038D3">
        <w:rPr>
          <w:rFonts w:cs="Times-Italic"/>
          <w:i/>
          <w:iCs/>
          <w:sz w:val="24"/>
          <w:szCs w:val="24"/>
          <w:lang w:val="en-GB"/>
        </w:rPr>
        <w:t>CALICO Journal</w:t>
      </w:r>
      <w:r w:rsidRPr="00B038D3">
        <w:rPr>
          <w:rFonts w:cs="Times-Roman"/>
          <w:sz w:val="24"/>
          <w:szCs w:val="24"/>
          <w:lang w:val="en-GB"/>
        </w:rPr>
        <w:t xml:space="preserve">, </w:t>
      </w:r>
      <w:r w:rsidRPr="00B038D3">
        <w:rPr>
          <w:rFonts w:cs="Times-Bold"/>
          <w:bCs/>
          <w:sz w:val="24"/>
          <w:szCs w:val="24"/>
          <w:lang w:val="en-GB"/>
        </w:rPr>
        <w:t>13</w:t>
      </w:r>
      <w:r w:rsidRPr="00B038D3">
        <w:rPr>
          <w:rFonts w:cs="Times-Roman"/>
          <w:sz w:val="24"/>
          <w:szCs w:val="24"/>
          <w:lang w:val="en-GB"/>
        </w:rPr>
        <w:t>, 7-26.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
          <w:sz w:val="24"/>
          <w:szCs w:val="24"/>
          <w:lang w:val="en-US"/>
        </w:rPr>
      </w:pPr>
      <w:r w:rsidRPr="00B038D3">
        <w:rPr>
          <w:sz w:val="24"/>
          <w:szCs w:val="24"/>
          <w:lang w:val="en-US"/>
        </w:rPr>
        <w:t xml:space="preserve">Warschauer, M. (1996b). Computer assisted language learning: An introduction. In S. Fotos (Ed.), </w:t>
      </w:r>
      <w:r w:rsidRPr="00B038D3">
        <w:rPr>
          <w:i/>
          <w:iCs/>
          <w:sz w:val="24"/>
          <w:szCs w:val="24"/>
          <w:lang w:val="en-US"/>
        </w:rPr>
        <w:t>Multimedia language teaching</w:t>
      </w:r>
      <w:r w:rsidRPr="00B038D3">
        <w:rPr>
          <w:sz w:val="24"/>
          <w:szCs w:val="24"/>
          <w:lang w:val="en-US"/>
        </w:rPr>
        <w:t xml:space="preserve"> (pp. 3-20). Tokyo: Logos International.</w:t>
      </w:r>
      <w:r w:rsidRPr="00B038D3">
        <w:rPr>
          <w:rFonts w:cs="TimesNewRomanPS"/>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Wass, R., Harland, T., &amp; Mercer, A. (2011). Scaffolding critical thinking in the zone of proximal development. </w:t>
      </w:r>
      <w:r w:rsidRPr="00B038D3">
        <w:rPr>
          <w:i/>
          <w:sz w:val="24"/>
          <w:szCs w:val="24"/>
          <w:lang w:val="en-US"/>
        </w:rPr>
        <w:t>Higher Education Research &amp; Development</w:t>
      </w:r>
      <w:r w:rsidRPr="00B038D3">
        <w:rPr>
          <w:sz w:val="24"/>
          <w:szCs w:val="24"/>
          <w:lang w:val="en-US"/>
        </w:rPr>
        <w:t>, 30(3), 317-328.</w:t>
      </w:r>
    </w:p>
    <w:p w:rsidR="0015715B" w:rsidRPr="00B038D3" w:rsidRDefault="0015715B" w:rsidP="0015715B">
      <w:pPr>
        <w:pStyle w:val="NoSpacing"/>
        <w:jc w:val="both"/>
        <w:rPr>
          <w:i/>
          <w:sz w:val="24"/>
          <w:szCs w:val="24"/>
          <w:lang w:val="en-US"/>
        </w:rPr>
      </w:pPr>
      <w:r w:rsidRPr="00B038D3">
        <w:rPr>
          <w:i/>
          <w:sz w:val="24"/>
          <w:szCs w:val="24"/>
          <w:lang w:val="en-US"/>
        </w:rPr>
        <w:t xml:space="preserve"> </w:t>
      </w:r>
    </w:p>
    <w:p w:rsidR="0015715B" w:rsidRPr="00B038D3" w:rsidRDefault="0015715B" w:rsidP="0015715B">
      <w:pPr>
        <w:pStyle w:val="NoSpacing"/>
        <w:jc w:val="both"/>
        <w:rPr>
          <w:sz w:val="24"/>
          <w:szCs w:val="24"/>
          <w:lang w:val="en-US"/>
        </w:rPr>
      </w:pPr>
      <w:r w:rsidRPr="00B038D3">
        <w:rPr>
          <w:sz w:val="24"/>
          <w:szCs w:val="24"/>
          <w:lang w:val="en-US"/>
        </w:rPr>
        <w:t xml:space="preserve">Watson, J. (2001). Social constructivism in the classroom. </w:t>
      </w:r>
      <w:r w:rsidRPr="00B038D3">
        <w:rPr>
          <w:i/>
          <w:sz w:val="24"/>
          <w:szCs w:val="24"/>
          <w:lang w:val="en-US"/>
        </w:rPr>
        <w:t>Support for Learning</w:t>
      </w:r>
      <w:r w:rsidRPr="00B038D3">
        <w:rPr>
          <w:sz w:val="24"/>
          <w:szCs w:val="24"/>
          <w:lang w:val="en-US"/>
        </w:rPr>
        <w:t>, 16(3), 140-147.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Watt, D. (2007). On becoming a qualitative researcher: The value of reflexivity. </w:t>
      </w:r>
      <w:r w:rsidRPr="00B038D3">
        <w:rPr>
          <w:i/>
          <w:iCs/>
          <w:sz w:val="24"/>
          <w:szCs w:val="24"/>
          <w:lang w:val="en-US"/>
        </w:rPr>
        <w:t>The Qualitative Report</w:t>
      </w:r>
      <w:r w:rsidRPr="00B038D3">
        <w:rPr>
          <w:sz w:val="24"/>
          <w:szCs w:val="24"/>
          <w:lang w:val="en-US"/>
        </w:rPr>
        <w:t xml:space="preserve">, </w:t>
      </w:r>
      <w:r w:rsidRPr="00B038D3">
        <w:rPr>
          <w:iCs/>
          <w:sz w:val="24"/>
          <w:szCs w:val="24"/>
          <w:lang w:val="en-US"/>
        </w:rPr>
        <w:t>12</w:t>
      </w:r>
      <w:r w:rsidRPr="00B038D3">
        <w:rPr>
          <w:sz w:val="24"/>
          <w:szCs w:val="24"/>
          <w:lang w:val="en-US"/>
        </w:rPr>
        <w:t xml:space="preserve">(1), 82-101. Retrieved August 15, 2011 from: </w:t>
      </w:r>
      <w:hyperlink r:id="rId31" w:history="1">
        <w:r w:rsidRPr="00B038D3">
          <w:rPr>
            <w:rStyle w:val="Hyperlink"/>
            <w:rFonts w:cstheme="minorHAnsi"/>
            <w:color w:val="auto"/>
            <w:sz w:val="24"/>
            <w:szCs w:val="24"/>
            <w:lang w:val="en-US"/>
          </w:rPr>
          <w:t>http://www.nova.edu/ssss/QR/QR12-1/watt.pdf</w:t>
        </w:r>
      </w:hyperlink>
      <w:r w:rsidRPr="00B038D3">
        <w:rPr>
          <w:sz w:val="24"/>
          <w:szCs w:val="24"/>
          <w:lang w:val="en-US"/>
        </w:rPr>
        <w:t xml:space="preserv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Style w:val="style111"/>
          <w:rFonts w:asciiTheme="minorHAnsi" w:hAnsiTheme="minorHAnsi"/>
          <w:noProof/>
          <w:sz w:val="24"/>
          <w:szCs w:val="24"/>
          <w:lang w:val="en-GB"/>
        </w:rPr>
      </w:pPr>
      <w:r w:rsidRPr="00B038D3">
        <w:rPr>
          <w:rStyle w:val="style111"/>
          <w:rFonts w:asciiTheme="minorHAnsi" w:hAnsiTheme="minorHAnsi"/>
          <w:noProof/>
          <w:sz w:val="24"/>
          <w:szCs w:val="24"/>
          <w:lang w:val="en-US"/>
        </w:rPr>
        <w:t xml:space="preserve">Webb, M. E. &amp; Cox, M. J. (2004). A review of Pedagogy related to ICT. </w:t>
      </w:r>
      <w:r w:rsidRPr="00B038D3">
        <w:rPr>
          <w:rStyle w:val="style111"/>
          <w:rFonts w:asciiTheme="minorHAnsi" w:hAnsiTheme="minorHAnsi"/>
          <w:i/>
          <w:noProof/>
          <w:sz w:val="24"/>
          <w:szCs w:val="24"/>
          <w:lang w:val="en-US"/>
        </w:rPr>
        <w:t>Technology, Pedagogy and Education</w:t>
      </w:r>
      <w:r w:rsidRPr="00B038D3">
        <w:rPr>
          <w:rStyle w:val="style111"/>
          <w:rFonts w:asciiTheme="minorHAnsi" w:hAnsiTheme="minorHAnsi"/>
          <w:noProof/>
          <w:sz w:val="24"/>
          <w:szCs w:val="24"/>
          <w:lang w:val="en-US"/>
        </w:rPr>
        <w:t>, 13(3), 235-286.</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rFonts w:cstheme="minorHAnsi"/>
          <w:sz w:val="24"/>
          <w:szCs w:val="24"/>
          <w:lang w:val="en-US"/>
        </w:rPr>
      </w:pPr>
      <w:r w:rsidRPr="00B038D3">
        <w:rPr>
          <w:sz w:val="24"/>
          <w:szCs w:val="24"/>
          <w:lang w:val="en-GB"/>
        </w:rPr>
        <w:t xml:space="preserve">Webb, N. (1997). Assessing students in small collaborative groups. </w:t>
      </w:r>
      <w:r w:rsidRPr="00B038D3">
        <w:rPr>
          <w:i/>
          <w:iCs/>
          <w:sz w:val="24"/>
          <w:szCs w:val="24"/>
          <w:lang w:val="en-GB"/>
        </w:rPr>
        <w:t>Theory into Practice</w:t>
      </w:r>
      <w:r w:rsidRPr="00B038D3">
        <w:rPr>
          <w:iCs/>
          <w:sz w:val="24"/>
          <w:szCs w:val="24"/>
          <w:lang w:val="en-GB"/>
        </w:rPr>
        <w:t>,</w:t>
      </w:r>
      <w:r w:rsidRPr="00B038D3">
        <w:rPr>
          <w:i/>
          <w:iCs/>
          <w:sz w:val="24"/>
          <w:szCs w:val="24"/>
          <w:lang w:val="en-GB"/>
        </w:rPr>
        <w:t xml:space="preserve"> </w:t>
      </w:r>
      <w:r w:rsidRPr="00B038D3">
        <w:rPr>
          <w:sz w:val="24"/>
          <w:szCs w:val="24"/>
          <w:lang w:val="en-GB"/>
        </w:rPr>
        <w:t>36(4), 205-213.</w:t>
      </w:r>
    </w:p>
    <w:p w:rsidR="0015715B" w:rsidRPr="00B038D3" w:rsidRDefault="0015715B" w:rsidP="0015715B">
      <w:pPr>
        <w:pStyle w:val="NoSpacing"/>
        <w:jc w:val="both"/>
        <w:rPr>
          <w:sz w:val="24"/>
          <w:szCs w:val="24"/>
          <w:lang w:val="en-GB"/>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Webb, S. (2006). Can ICT reduce social exclusion? The case of an adults’ English language learning programme. </w:t>
      </w:r>
      <w:r w:rsidRPr="00B038D3">
        <w:rPr>
          <w:i/>
          <w:sz w:val="24"/>
          <w:szCs w:val="24"/>
          <w:lang w:val="en-US"/>
        </w:rPr>
        <w:t>British Educational Research Journal</w:t>
      </w:r>
      <w:r w:rsidRPr="00B038D3">
        <w:rPr>
          <w:sz w:val="24"/>
          <w:szCs w:val="24"/>
          <w:lang w:val="en-US"/>
        </w:rPr>
        <w:t>, 32(3), 481-507.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Italic"/>
          <w:iCs/>
          <w:sz w:val="24"/>
          <w:szCs w:val="24"/>
          <w:lang w:val="en-US"/>
        </w:rPr>
      </w:pPr>
      <w:r w:rsidRPr="00B038D3">
        <w:rPr>
          <w:rFonts w:cs="TimesNewRomanPS"/>
          <w:sz w:val="24"/>
          <w:szCs w:val="24"/>
          <w:lang w:val="en-US"/>
        </w:rPr>
        <w:t xml:space="preserve">Wegerif, R. (1998). The social dimension of asynchronous learning networks. </w:t>
      </w:r>
      <w:r w:rsidRPr="00B038D3">
        <w:rPr>
          <w:rFonts w:cs="TimesNewRomanPS-Italic"/>
          <w:i/>
          <w:iCs/>
          <w:sz w:val="24"/>
          <w:szCs w:val="24"/>
          <w:lang w:val="en-US"/>
        </w:rPr>
        <w:t>Journal of Asynchronous Learning Networks</w:t>
      </w:r>
      <w:r w:rsidRPr="00B038D3">
        <w:rPr>
          <w:rFonts w:cs="TimesNewRomanPS-Italic"/>
          <w:iCs/>
          <w:sz w:val="24"/>
          <w:szCs w:val="24"/>
          <w:lang w:val="en-US"/>
        </w:rPr>
        <w:t>, 2</w:t>
      </w:r>
      <w:r w:rsidRPr="00B038D3">
        <w:rPr>
          <w:rFonts w:cs="TimesNewRomanPS"/>
          <w:sz w:val="24"/>
          <w:szCs w:val="24"/>
          <w:lang w:val="en-US"/>
        </w:rPr>
        <w:t>, 34-49.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Weinberger, A., Stegmann, K., &amp; Fischer, F. (2007). Knowledge convergence in collaborative learning: Concepts and assessment. </w:t>
      </w:r>
      <w:r w:rsidRPr="00B038D3">
        <w:rPr>
          <w:i/>
          <w:sz w:val="24"/>
          <w:szCs w:val="24"/>
          <w:lang w:val="en-US"/>
        </w:rPr>
        <w:t>Learning and Instruction</w:t>
      </w:r>
      <w:r w:rsidRPr="00B038D3">
        <w:rPr>
          <w:sz w:val="24"/>
          <w:szCs w:val="24"/>
          <w:lang w:val="en-US"/>
        </w:rPr>
        <w:t>, 17, 416-426.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Wells, G. (1995). Re-evaluating the IRF sequence: A proposal for the articulation of theories of activity and discourse for the analysis of teaching and learning in classrooms. </w:t>
      </w:r>
      <w:r w:rsidRPr="00B038D3">
        <w:rPr>
          <w:rFonts w:cs="Palatino-Italic"/>
          <w:i/>
          <w:iCs/>
          <w:sz w:val="24"/>
          <w:szCs w:val="24"/>
          <w:lang w:val="en-US"/>
        </w:rPr>
        <w:t>Linguistics in Education</w:t>
      </w:r>
      <w:r w:rsidRPr="00B038D3">
        <w:rPr>
          <w:rFonts w:cs="Palatino-Italic"/>
          <w:iCs/>
          <w:sz w:val="24"/>
          <w:szCs w:val="24"/>
          <w:lang w:val="en-US"/>
        </w:rPr>
        <w:t>,</w:t>
      </w:r>
      <w:r w:rsidRPr="00B038D3">
        <w:rPr>
          <w:rFonts w:cs="Palatino-Italic"/>
          <w:i/>
          <w:iCs/>
          <w:sz w:val="24"/>
          <w:szCs w:val="24"/>
          <w:lang w:val="en-US"/>
        </w:rPr>
        <w:t xml:space="preserve"> </w:t>
      </w:r>
      <w:r w:rsidRPr="00B038D3">
        <w:rPr>
          <w:sz w:val="24"/>
          <w:szCs w:val="24"/>
          <w:lang w:val="en-US"/>
        </w:rPr>
        <w:t>5, 1-37.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Wenden, A. (1991). </w:t>
      </w:r>
      <w:r w:rsidRPr="00B038D3">
        <w:rPr>
          <w:i/>
          <w:iCs/>
          <w:sz w:val="24"/>
          <w:szCs w:val="24"/>
          <w:lang w:val="en-US"/>
        </w:rPr>
        <w:t>Learner strategies for learner autonomy</w:t>
      </w:r>
      <w:r w:rsidRPr="00B038D3">
        <w:rPr>
          <w:sz w:val="24"/>
          <w:szCs w:val="24"/>
          <w:lang w:val="en-US"/>
        </w:rPr>
        <w:t xml:space="preserve">. London: Prentice Hall International.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Wengraf, T. (2001). </w:t>
      </w:r>
      <w:r w:rsidRPr="00B038D3">
        <w:rPr>
          <w:i/>
          <w:sz w:val="24"/>
          <w:szCs w:val="24"/>
          <w:lang w:val="en-US"/>
        </w:rPr>
        <w:t>Qualitative research interviewing: Biographic narrative and semi-structured methods</w:t>
      </w:r>
      <w:r w:rsidRPr="00B038D3">
        <w:rPr>
          <w:sz w:val="24"/>
          <w:szCs w:val="24"/>
          <w:lang w:val="en-US"/>
        </w:rPr>
        <w:t>. London: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Bold"/>
          <w:bCs/>
          <w:sz w:val="24"/>
          <w:szCs w:val="24"/>
          <w:lang w:val="en-US"/>
        </w:rPr>
        <w:t>Wertsch, J. V.</w:t>
      </w:r>
      <w:r w:rsidRPr="00B038D3">
        <w:rPr>
          <w:rFonts w:cs="Times-Bold"/>
          <w:b/>
          <w:bCs/>
          <w:sz w:val="24"/>
          <w:szCs w:val="24"/>
          <w:lang w:val="en-US"/>
        </w:rPr>
        <w:t xml:space="preserve"> </w:t>
      </w:r>
      <w:r w:rsidRPr="00B038D3">
        <w:rPr>
          <w:rFonts w:cs="Times-Bold"/>
          <w:bCs/>
          <w:sz w:val="24"/>
          <w:szCs w:val="24"/>
          <w:lang w:val="en-US"/>
        </w:rPr>
        <w:t>(</w:t>
      </w:r>
      <w:r w:rsidRPr="00B038D3">
        <w:rPr>
          <w:rFonts w:cs="Times-Roman"/>
          <w:sz w:val="24"/>
          <w:szCs w:val="24"/>
          <w:lang w:val="en-US"/>
        </w:rPr>
        <w:t xml:space="preserve">1985). </w:t>
      </w:r>
      <w:r w:rsidRPr="00B038D3">
        <w:rPr>
          <w:rFonts w:cs="Times-Italic"/>
          <w:i/>
          <w:iCs/>
          <w:sz w:val="24"/>
          <w:szCs w:val="24"/>
          <w:lang w:val="en-US"/>
        </w:rPr>
        <w:t xml:space="preserve">Vygotsky and the social formation of mind. </w:t>
      </w:r>
      <w:r w:rsidRPr="00B038D3">
        <w:rPr>
          <w:rFonts w:cs="Times-Roman"/>
          <w:sz w:val="24"/>
          <w:szCs w:val="24"/>
          <w:lang w:val="en-US"/>
        </w:rPr>
        <w:t>Cambridge, MA: Harvard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Baskerville-Italic"/>
          <w:i/>
          <w:iCs/>
          <w:sz w:val="24"/>
          <w:szCs w:val="24"/>
          <w:lang w:val="en-US"/>
        </w:rPr>
      </w:pPr>
      <w:r w:rsidRPr="00B038D3">
        <w:rPr>
          <w:sz w:val="24"/>
          <w:szCs w:val="24"/>
          <w:lang w:val="en-US"/>
        </w:rPr>
        <w:t xml:space="preserve">Wertsch, J. V. (1991). </w:t>
      </w:r>
      <w:r w:rsidRPr="00B038D3">
        <w:rPr>
          <w:rFonts w:cs="NewBaskerville-Italic"/>
          <w:i/>
          <w:iCs/>
          <w:sz w:val="24"/>
          <w:szCs w:val="24"/>
          <w:lang w:val="en-US"/>
        </w:rPr>
        <w:t>Voices of the mind: A sociocultural approach to mediated action</w:t>
      </w:r>
      <w:r w:rsidRPr="00B038D3">
        <w:rPr>
          <w:sz w:val="24"/>
          <w:szCs w:val="24"/>
          <w:lang w:val="en-US"/>
        </w:rPr>
        <w:t>. Cambridge, MA: Harvard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NewRomanPSMT"/>
          <w:sz w:val="24"/>
          <w:szCs w:val="24"/>
          <w:lang w:val="en-US"/>
        </w:rPr>
      </w:pPr>
      <w:r w:rsidRPr="00B038D3">
        <w:rPr>
          <w:rFonts w:cs="TimesNewRomanPSMT"/>
          <w:sz w:val="24"/>
          <w:szCs w:val="24"/>
          <w:lang w:val="en-US"/>
        </w:rPr>
        <w:t xml:space="preserve">Westwood, P. S. (2006). </w:t>
      </w:r>
      <w:r w:rsidRPr="00B038D3">
        <w:rPr>
          <w:rFonts w:cs="Times New Roman"/>
          <w:i/>
          <w:iCs/>
          <w:sz w:val="24"/>
          <w:szCs w:val="24"/>
          <w:lang w:val="en-US"/>
        </w:rPr>
        <w:t>Teaching and learning difficulties: Cross-curricular perspectives</w:t>
      </w:r>
      <w:r w:rsidRPr="00B038D3">
        <w:rPr>
          <w:rFonts w:cs="TimesNewRomanPSMT"/>
          <w:sz w:val="24"/>
          <w:szCs w:val="24"/>
          <w:lang w:val="en-US"/>
        </w:rPr>
        <w:t>. Camberwell, VIC: Australian Council for Educational Research.</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Wheeler, S. (2001). Information and communication technologies and the changing role of the teacher. </w:t>
      </w:r>
      <w:r w:rsidRPr="00B038D3">
        <w:rPr>
          <w:i/>
          <w:sz w:val="24"/>
          <w:szCs w:val="24"/>
          <w:lang w:val="en-US"/>
        </w:rPr>
        <w:t>Journal of Educational Media</w:t>
      </w:r>
      <w:r w:rsidRPr="00B038D3">
        <w:rPr>
          <w:sz w:val="24"/>
          <w:szCs w:val="24"/>
          <w:lang w:val="en-US"/>
        </w:rPr>
        <w:t>, 26(1), 7-17.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Widdowson, H. G. (1981). English for specific purposes: Criteria for course design. In L. Selinker, E. Tarone, &amp; V. Hanzeli (Eds.), </w:t>
      </w:r>
      <w:r w:rsidRPr="00B038D3">
        <w:rPr>
          <w:i/>
          <w:iCs/>
          <w:sz w:val="24"/>
          <w:szCs w:val="24"/>
          <w:lang w:val="en-US"/>
        </w:rPr>
        <w:t>English for academic and technical purposes</w:t>
      </w:r>
      <w:r w:rsidRPr="00B038D3">
        <w:rPr>
          <w:iCs/>
          <w:sz w:val="24"/>
          <w:szCs w:val="24"/>
          <w:lang w:val="en-US"/>
        </w:rPr>
        <w:t xml:space="preserve"> </w:t>
      </w:r>
      <w:r w:rsidRPr="00B038D3">
        <w:rPr>
          <w:sz w:val="24"/>
          <w:szCs w:val="24"/>
          <w:lang w:val="en-US"/>
        </w:rPr>
        <w:t>(pp. 1-11). Rowley, MA: Newbury House.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Widdowson, H. G. (1983). </w:t>
      </w:r>
      <w:r w:rsidRPr="00B038D3">
        <w:rPr>
          <w:rFonts w:eastAsia="AdvTimes-i"/>
          <w:i/>
          <w:sz w:val="24"/>
          <w:szCs w:val="24"/>
          <w:lang w:val="en-US"/>
        </w:rPr>
        <w:t>Learning purpose and language use</w:t>
      </w:r>
      <w:r w:rsidRPr="00B038D3">
        <w:rPr>
          <w:sz w:val="24"/>
          <w:szCs w:val="24"/>
          <w:lang w:val="en-US"/>
        </w:rPr>
        <w:t>. Oxford: Oxford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Widdowson, H. G. (1998). Communication and community: The pragmatics of ESP. </w:t>
      </w:r>
      <w:r w:rsidRPr="00B038D3">
        <w:rPr>
          <w:i/>
          <w:sz w:val="24"/>
          <w:szCs w:val="24"/>
          <w:lang w:val="en-US"/>
        </w:rPr>
        <w:t>English for Specific Purposes</w:t>
      </w:r>
      <w:r w:rsidRPr="00B038D3">
        <w:rPr>
          <w:sz w:val="24"/>
          <w:szCs w:val="24"/>
          <w:lang w:val="en-US"/>
        </w:rPr>
        <w:t>, 17(1), 3-14.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LinLibertine"/>
          <w:sz w:val="24"/>
          <w:szCs w:val="24"/>
          <w:lang w:val="en-US"/>
        </w:rPr>
      </w:pPr>
      <w:r w:rsidRPr="00B038D3">
        <w:rPr>
          <w:rFonts w:cs="LinLibertine"/>
          <w:sz w:val="24"/>
          <w:szCs w:val="24"/>
          <w:lang w:val="en-US"/>
        </w:rPr>
        <w:t xml:space="preserve">Wiebe, G. &amp; Kabata, K. (2010). Students’ and instructors’ attitudes toward the use of CALL in foreign language teaching and learning. </w:t>
      </w:r>
      <w:r w:rsidRPr="00B038D3">
        <w:rPr>
          <w:rFonts w:cs="LinLibertine"/>
          <w:i/>
          <w:sz w:val="24"/>
          <w:szCs w:val="24"/>
          <w:lang w:val="en-US"/>
        </w:rPr>
        <w:t>Computer Assisted Language Learning</w:t>
      </w:r>
      <w:r w:rsidRPr="00B038D3">
        <w:rPr>
          <w:rFonts w:cs="LinLibertine"/>
          <w:sz w:val="24"/>
          <w:szCs w:val="24"/>
          <w:lang w:val="en-US"/>
        </w:rPr>
        <w:t>, 23(3), 221-234.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Wiles, R., Charles, V., Crow, G., &amp; Heath, S. (2006). Researching researchers: Lessons for research ethics. </w:t>
      </w:r>
      <w:r w:rsidRPr="00B038D3">
        <w:rPr>
          <w:i/>
          <w:sz w:val="24"/>
          <w:szCs w:val="24"/>
          <w:lang w:val="en-US"/>
        </w:rPr>
        <w:t>Qualitative Research</w:t>
      </w:r>
      <w:r w:rsidRPr="00B038D3">
        <w:rPr>
          <w:sz w:val="24"/>
          <w:szCs w:val="24"/>
          <w:lang w:val="en-US"/>
        </w:rPr>
        <w:t>, 6(3), 283-299.</w:t>
      </w: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lastRenderedPageBreak/>
        <w:t xml:space="preserve">Williams, D. L., Beard, J. D., &amp; Rymer, J. (1991). Team projects: Achieving their full potential. </w:t>
      </w:r>
      <w:r w:rsidRPr="00B038D3">
        <w:rPr>
          <w:rFonts w:cs="Times-Italic"/>
          <w:i/>
          <w:iCs/>
          <w:sz w:val="24"/>
          <w:szCs w:val="24"/>
          <w:lang w:val="en-US"/>
        </w:rPr>
        <w:t>Journal of Marketing Education</w:t>
      </w:r>
      <w:r w:rsidRPr="00B038D3">
        <w:rPr>
          <w:rFonts w:cs="Times-Roman"/>
          <w:sz w:val="24"/>
          <w:szCs w:val="24"/>
          <w:lang w:val="en-US"/>
        </w:rPr>
        <w:t xml:space="preserve">, </w:t>
      </w:r>
      <w:r w:rsidRPr="00B038D3">
        <w:rPr>
          <w:rFonts w:cs="Times-Italic"/>
          <w:iCs/>
          <w:sz w:val="24"/>
          <w:szCs w:val="24"/>
          <w:lang w:val="en-US"/>
        </w:rPr>
        <w:t>13</w:t>
      </w:r>
      <w:r w:rsidRPr="00B038D3">
        <w:rPr>
          <w:rFonts w:cs="Times-Roman"/>
          <w:sz w:val="24"/>
          <w:szCs w:val="24"/>
          <w:lang w:val="en-US"/>
        </w:rPr>
        <w:t>, 45-53.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Williams, E. (1992). Student attitudes towards approaches to learning and assessment. </w:t>
      </w:r>
      <w:r w:rsidRPr="00B038D3">
        <w:rPr>
          <w:rFonts w:cs="AdvPS405B7"/>
          <w:i/>
          <w:sz w:val="24"/>
          <w:szCs w:val="24"/>
          <w:lang w:val="en-US"/>
        </w:rPr>
        <w:t>Assessment and Evaluation in Higher Education</w:t>
      </w:r>
      <w:r w:rsidRPr="00B038D3">
        <w:rPr>
          <w:sz w:val="24"/>
          <w:szCs w:val="24"/>
          <w:lang w:val="en-US"/>
        </w:rPr>
        <w:t>, 17(1), 45-58.</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NewBaskerville-Italic"/>
          <w:i/>
          <w:iCs/>
          <w:sz w:val="24"/>
          <w:szCs w:val="24"/>
          <w:lang w:val="en-GB"/>
        </w:rPr>
      </w:pPr>
      <w:r w:rsidRPr="00B038D3">
        <w:rPr>
          <w:rFonts w:cs="NewBaskerville-Roman"/>
          <w:sz w:val="24"/>
          <w:szCs w:val="24"/>
          <w:lang w:val="en-GB"/>
        </w:rPr>
        <w:t xml:space="preserve">Williams, M. &amp; Burden, R. (1997). </w:t>
      </w:r>
      <w:r w:rsidRPr="00B038D3">
        <w:rPr>
          <w:rFonts w:cs="NewBaskerville-Italic"/>
          <w:i/>
          <w:iCs/>
          <w:sz w:val="24"/>
          <w:szCs w:val="24"/>
          <w:lang w:val="en-GB"/>
        </w:rPr>
        <w:t>Psychology for language teachers. A social constructivist approach</w:t>
      </w:r>
      <w:r w:rsidRPr="00B038D3">
        <w:rPr>
          <w:rFonts w:cs="NewBaskerville-Roman"/>
          <w:sz w:val="24"/>
          <w:szCs w:val="24"/>
          <w:lang w:val="en-GB"/>
        </w:rPr>
        <w:t>. Cambridge: Cambridge University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Willis, J. (1996). </w:t>
      </w:r>
      <w:r w:rsidRPr="00B038D3">
        <w:rPr>
          <w:i/>
          <w:sz w:val="24"/>
          <w:szCs w:val="24"/>
          <w:lang w:val="en-US"/>
        </w:rPr>
        <w:t>A framework for task-based learning</w:t>
      </w:r>
      <w:r w:rsidRPr="00B038D3">
        <w:rPr>
          <w:sz w:val="24"/>
          <w:szCs w:val="24"/>
          <w:lang w:val="en-US"/>
        </w:rPr>
        <w:t>. London: Longman.</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Wilson, K. L., Lizzio, A., &amp; Ramsden, P. (1997). The development, validation and application of the Course Experience Questionnaire. </w:t>
      </w:r>
      <w:r w:rsidRPr="00B038D3">
        <w:rPr>
          <w:i/>
          <w:sz w:val="24"/>
          <w:szCs w:val="24"/>
          <w:lang w:val="en-US"/>
        </w:rPr>
        <w:t>Studies in Higher Education</w:t>
      </w:r>
      <w:r w:rsidRPr="00B038D3">
        <w:rPr>
          <w:sz w:val="24"/>
          <w:szCs w:val="24"/>
          <w:lang w:val="en-US"/>
        </w:rPr>
        <w:t>, 22(1), 33-53.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Wilson, N. &amp; McLean, S. (1994). </w:t>
      </w:r>
      <w:r w:rsidRPr="00B038D3">
        <w:rPr>
          <w:i/>
          <w:sz w:val="24"/>
          <w:szCs w:val="24"/>
          <w:lang w:val="en-US"/>
        </w:rPr>
        <w:t>Questionnaire design: A practical introduction</w:t>
      </w:r>
      <w:r w:rsidRPr="00B038D3">
        <w:rPr>
          <w:sz w:val="24"/>
          <w:szCs w:val="24"/>
          <w:lang w:val="en-US"/>
        </w:rPr>
        <w:t>. Newtown Abbey, Co. Antrim: University of Ulster Press.</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Wilson, S. &amp; Berne, J. (1999). Teacher learning and the acquisition of professional knowledge: An examination of research on contemporary professional development. </w:t>
      </w:r>
      <w:r w:rsidRPr="00B038D3">
        <w:rPr>
          <w:i/>
          <w:sz w:val="24"/>
          <w:szCs w:val="24"/>
          <w:lang w:val="en-GB"/>
        </w:rPr>
        <w:t>Review of Research in Education</w:t>
      </w:r>
      <w:r w:rsidRPr="00B038D3">
        <w:rPr>
          <w:sz w:val="24"/>
          <w:szCs w:val="24"/>
          <w:lang w:val="en-GB"/>
        </w:rPr>
        <w:t>, 24, 173-209.</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Wilson, S., Hine, A., Dobbins, R., Bransgrove, E., &amp; Elterman, J. (1995). The use of reflective journals in undergraduate teacher‐education courses: A multi‐campus perspective. </w:t>
      </w:r>
      <w:r w:rsidRPr="00B038D3">
        <w:rPr>
          <w:i/>
          <w:sz w:val="24"/>
          <w:szCs w:val="24"/>
          <w:lang w:val="en-US"/>
        </w:rPr>
        <w:t>South Pacific Journal of Teacher Education</w:t>
      </w:r>
      <w:r w:rsidRPr="00B038D3">
        <w:rPr>
          <w:sz w:val="24"/>
          <w:szCs w:val="24"/>
          <w:lang w:val="en-US"/>
        </w:rPr>
        <w:t>, 23(2), 165-176.</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GB"/>
        </w:rPr>
      </w:pPr>
      <w:r w:rsidRPr="00B038D3">
        <w:rPr>
          <w:sz w:val="24"/>
          <w:szCs w:val="24"/>
          <w:lang w:val="en-GB"/>
        </w:rPr>
        <w:t xml:space="preserve">Windschitl, M. (2002). Framing constructivism in practice as the negotiation of dilemmas: An analysis of the conceptual, pedagogical, cultural, and political challenges facing teachers. </w:t>
      </w:r>
      <w:r w:rsidRPr="00B038D3">
        <w:rPr>
          <w:i/>
          <w:sz w:val="24"/>
          <w:szCs w:val="24"/>
          <w:lang w:val="en-GB"/>
        </w:rPr>
        <w:t>Review of Educational Research</w:t>
      </w:r>
      <w:r w:rsidRPr="00B038D3">
        <w:rPr>
          <w:sz w:val="24"/>
          <w:szCs w:val="24"/>
          <w:lang w:val="en-GB"/>
        </w:rPr>
        <w:t xml:space="preserve">, 72(2), 131-175.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Wood, A. &amp; Head, M. (2004). Just what the doctor ordered: The application of problem-based learning to EAP. </w:t>
      </w:r>
      <w:r w:rsidRPr="00B038D3">
        <w:rPr>
          <w:i/>
          <w:sz w:val="24"/>
          <w:szCs w:val="24"/>
          <w:lang w:val="en-US"/>
        </w:rPr>
        <w:t>English for Specific Purposes</w:t>
      </w:r>
      <w:r w:rsidRPr="00B038D3">
        <w:rPr>
          <w:sz w:val="24"/>
          <w:szCs w:val="24"/>
          <w:lang w:val="en-US"/>
        </w:rPr>
        <w:t>, 23, 3-17.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TimesTen-Roman"/>
          <w:sz w:val="24"/>
          <w:szCs w:val="24"/>
          <w:lang w:val="en-US"/>
        </w:rPr>
      </w:pPr>
      <w:r w:rsidRPr="00B038D3">
        <w:rPr>
          <w:rFonts w:cs="TimesTen-Bold"/>
          <w:bCs/>
          <w:sz w:val="24"/>
          <w:szCs w:val="24"/>
          <w:lang w:val="en-US"/>
        </w:rPr>
        <w:t xml:space="preserve">Wood, D., Bruner, J. S., </w:t>
      </w:r>
      <w:r w:rsidRPr="00B038D3">
        <w:rPr>
          <w:rFonts w:cs="TimesTen-Roman"/>
          <w:sz w:val="24"/>
          <w:szCs w:val="24"/>
          <w:lang w:val="en-US"/>
        </w:rPr>
        <w:t xml:space="preserve">&amp; </w:t>
      </w:r>
      <w:r w:rsidRPr="00B038D3">
        <w:rPr>
          <w:rFonts w:cs="TimesTen-Bold"/>
          <w:bCs/>
          <w:sz w:val="24"/>
          <w:szCs w:val="24"/>
          <w:lang w:val="en-US"/>
        </w:rPr>
        <w:t>Ross, G. (</w:t>
      </w:r>
      <w:r w:rsidRPr="00B038D3">
        <w:rPr>
          <w:rFonts w:cs="TimesTen-Roman"/>
          <w:sz w:val="24"/>
          <w:szCs w:val="24"/>
          <w:lang w:val="en-US"/>
        </w:rPr>
        <w:t xml:space="preserve">1976). The role of tutoring in problem-solving. </w:t>
      </w:r>
      <w:r w:rsidRPr="00B038D3">
        <w:rPr>
          <w:rFonts w:cs="TimesTen-Italic"/>
          <w:i/>
          <w:iCs/>
          <w:sz w:val="24"/>
          <w:szCs w:val="24"/>
          <w:lang w:val="en-US"/>
        </w:rPr>
        <w:t>Journal of Child Psychology and Child Psychiatry</w:t>
      </w:r>
      <w:r w:rsidRPr="00B038D3">
        <w:rPr>
          <w:rFonts w:cs="TimesTen-Italic"/>
          <w:iCs/>
          <w:sz w:val="24"/>
          <w:szCs w:val="24"/>
          <w:lang w:val="en-US"/>
        </w:rPr>
        <w:t>,</w:t>
      </w:r>
      <w:r w:rsidRPr="00B038D3">
        <w:rPr>
          <w:rFonts w:cs="TimesTen-Italic"/>
          <w:i/>
          <w:iCs/>
          <w:sz w:val="24"/>
          <w:szCs w:val="24"/>
          <w:lang w:val="en-US"/>
        </w:rPr>
        <w:t xml:space="preserve"> </w:t>
      </w:r>
      <w:r w:rsidRPr="00B038D3">
        <w:rPr>
          <w:rFonts w:cs="TimesTen-Roman"/>
          <w:sz w:val="24"/>
          <w:szCs w:val="24"/>
          <w:lang w:val="en-US"/>
        </w:rPr>
        <w:t>17, 89-100.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Wozney, L., Venkatesh, V., &amp; Abrami, P. C. (2006). Implementing computer technologies: Teachers</w:t>
      </w:r>
      <w:r w:rsidRPr="00B038D3">
        <w:rPr>
          <w:sz w:val="24"/>
          <w:szCs w:val="24"/>
          <w:lang w:val="en-GB"/>
        </w:rPr>
        <w:t xml:space="preserve">’ </w:t>
      </w:r>
      <w:r w:rsidRPr="00B038D3">
        <w:rPr>
          <w:sz w:val="24"/>
          <w:szCs w:val="24"/>
          <w:lang w:val="en-US"/>
        </w:rPr>
        <w:t xml:space="preserve">perceptions and practices. </w:t>
      </w:r>
      <w:r w:rsidRPr="00B038D3">
        <w:rPr>
          <w:i/>
          <w:sz w:val="24"/>
          <w:szCs w:val="24"/>
          <w:lang w:val="en-US"/>
        </w:rPr>
        <w:t>Journal of Technology and Teacher Education</w:t>
      </w:r>
      <w:r w:rsidRPr="00B038D3">
        <w:rPr>
          <w:sz w:val="24"/>
          <w:szCs w:val="24"/>
          <w:lang w:val="en-US"/>
        </w:rPr>
        <w:t xml:space="preserve">, 14(1), 173-207.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Wu, H. D. &amp; Badger, R. G. (2009). In a strange and unchartered land: ESP teachers’ strategies for dealing with unpredicted problems in subject knowledge during class. </w:t>
      </w:r>
      <w:r w:rsidRPr="00B038D3">
        <w:rPr>
          <w:i/>
          <w:sz w:val="24"/>
          <w:szCs w:val="24"/>
          <w:lang w:val="en-US"/>
        </w:rPr>
        <w:t>English for Specific Purposes</w:t>
      </w:r>
      <w:r w:rsidRPr="00B038D3">
        <w:rPr>
          <w:sz w:val="24"/>
          <w:szCs w:val="24"/>
          <w:lang w:val="en-US"/>
        </w:rPr>
        <w:t xml:space="preserve">, 28, 19-32. </w:t>
      </w:r>
    </w:p>
    <w:p w:rsidR="0015715B" w:rsidRPr="00B038D3" w:rsidRDefault="0015715B" w:rsidP="0015715B">
      <w:pPr>
        <w:pStyle w:val="NoSpacing"/>
        <w:jc w:val="both"/>
        <w:rPr>
          <w:rFonts w:cs="Times-Roman"/>
          <w:sz w:val="24"/>
          <w:szCs w:val="24"/>
          <w:lang w:val="en-US"/>
        </w:rPr>
      </w:pPr>
    </w:p>
    <w:p w:rsidR="0015715B" w:rsidRPr="00B038D3" w:rsidRDefault="0015715B" w:rsidP="0015715B">
      <w:pPr>
        <w:pStyle w:val="NoSpacing"/>
        <w:jc w:val="both"/>
        <w:rPr>
          <w:rFonts w:cs="Times-Roman"/>
          <w:sz w:val="24"/>
          <w:szCs w:val="24"/>
          <w:lang w:val="en-US"/>
        </w:rPr>
      </w:pPr>
      <w:r w:rsidRPr="00B038D3">
        <w:rPr>
          <w:rFonts w:cs="Times-Roman"/>
          <w:sz w:val="24"/>
          <w:szCs w:val="24"/>
          <w:lang w:val="en-US"/>
        </w:rPr>
        <w:t xml:space="preserve">Xiao, Y. &amp; Lucking, R. (2008). The impact of two types of peer assessment on students’ performance and satisfaction within a Wiki environment. </w:t>
      </w:r>
      <w:r w:rsidRPr="00B038D3">
        <w:rPr>
          <w:rFonts w:cs="Times-Italic"/>
          <w:i/>
          <w:iCs/>
          <w:sz w:val="24"/>
          <w:szCs w:val="24"/>
          <w:lang w:val="en-US"/>
        </w:rPr>
        <w:t>Internet and Higher Education</w:t>
      </w:r>
      <w:r w:rsidRPr="00B038D3">
        <w:rPr>
          <w:rFonts w:cs="Times-Italic"/>
          <w:iCs/>
          <w:sz w:val="24"/>
          <w:szCs w:val="24"/>
          <w:lang w:val="en-US"/>
        </w:rPr>
        <w:t xml:space="preserve">, </w:t>
      </w:r>
      <w:r w:rsidRPr="00B038D3">
        <w:rPr>
          <w:rFonts w:cs="Times-Bold"/>
          <w:bCs/>
          <w:sz w:val="24"/>
          <w:szCs w:val="24"/>
          <w:lang w:val="en-US"/>
        </w:rPr>
        <w:t>11</w:t>
      </w:r>
      <w:r w:rsidRPr="00B038D3">
        <w:rPr>
          <w:rFonts w:cs="Times-Roman"/>
          <w:sz w:val="24"/>
          <w:szCs w:val="24"/>
          <w:lang w:val="en-US"/>
        </w:rPr>
        <w:t>, 186-193.</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lastRenderedPageBreak/>
        <w:t xml:space="preserve">Yeager-Woodhouse, D. &amp; Sivell, J. (2006). Prepackaged tour versus personal journey: The meaning of informed consent in the context of the teacher-study group. </w:t>
      </w:r>
      <w:r w:rsidRPr="00B038D3">
        <w:rPr>
          <w:i/>
          <w:sz w:val="24"/>
          <w:szCs w:val="24"/>
          <w:lang w:val="en-US"/>
        </w:rPr>
        <w:t>Journal of Academic Ethics</w:t>
      </w:r>
      <w:r w:rsidRPr="00B038D3">
        <w:rPr>
          <w:sz w:val="24"/>
          <w:szCs w:val="24"/>
          <w:lang w:val="en-US"/>
        </w:rPr>
        <w:t xml:space="preserve">, 4, 189-203.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Yin, R. K. (1993). </w:t>
      </w:r>
      <w:r w:rsidRPr="00B038D3">
        <w:rPr>
          <w:i/>
          <w:sz w:val="24"/>
          <w:szCs w:val="24"/>
          <w:lang w:val="en-US"/>
        </w:rPr>
        <w:t xml:space="preserve">Applications of </w:t>
      </w:r>
      <w:r w:rsidRPr="00B038D3">
        <w:rPr>
          <w:i/>
          <w:iCs/>
          <w:sz w:val="24"/>
          <w:szCs w:val="24"/>
          <w:lang w:val="en-US"/>
        </w:rPr>
        <w:t>case study research</w:t>
      </w:r>
      <w:r w:rsidRPr="00B038D3">
        <w:rPr>
          <w:sz w:val="24"/>
          <w:szCs w:val="24"/>
          <w:lang w:val="en-US"/>
        </w:rPr>
        <w:t xml:space="preserve">. London: Sage.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Yin, R. K. (1994). </w:t>
      </w:r>
      <w:r w:rsidRPr="00B038D3">
        <w:rPr>
          <w:i/>
          <w:iCs/>
          <w:sz w:val="24"/>
          <w:szCs w:val="24"/>
          <w:lang w:val="en-US"/>
        </w:rPr>
        <w:t>Case study research: Design and methods</w:t>
      </w:r>
      <w:r w:rsidRPr="00B038D3">
        <w:rPr>
          <w:iCs/>
          <w:sz w:val="24"/>
          <w:szCs w:val="24"/>
          <w:lang w:val="en-US"/>
        </w:rPr>
        <w:t xml:space="preserve"> (2</w:t>
      </w:r>
      <w:r w:rsidRPr="00B038D3">
        <w:rPr>
          <w:iCs/>
          <w:sz w:val="24"/>
          <w:szCs w:val="24"/>
          <w:vertAlign w:val="superscript"/>
          <w:lang w:val="en-US"/>
        </w:rPr>
        <w:t>nd</w:t>
      </w:r>
      <w:r w:rsidRPr="00B038D3">
        <w:rPr>
          <w:iCs/>
          <w:sz w:val="24"/>
          <w:szCs w:val="24"/>
          <w:lang w:val="en-US"/>
        </w:rPr>
        <w:t xml:space="preserve"> ed.)</w:t>
      </w:r>
      <w:r w:rsidRPr="00B038D3">
        <w:rPr>
          <w:sz w:val="24"/>
          <w:szCs w:val="24"/>
          <w:lang w:val="en-US"/>
        </w:rPr>
        <w:t xml:space="preserve">. London: Sage. </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Yin, R. K. (2009). </w:t>
      </w:r>
      <w:r w:rsidRPr="00B038D3">
        <w:rPr>
          <w:i/>
          <w:sz w:val="24"/>
          <w:szCs w:val="24"/>
          <w:lang w:val="en-US"/>
        </w:rPr>
        <w:t>Case study research: Design and methods</w:t>
      </w:r>
      <w:r w:rsidRPr="00B038D3">
        <w:rPr>
          <w:sz w:val="24"/>
          <w:szCs w:val="24"/>
          <w:lang w:val="en-US"/>
        </w:rPr>
        <w:t xml:space="preserve"> (4</w:t>
      </w:r>
      <w:r w:rsidRPr="00B038D3">
        <w:rPr>
          <w:sz w:val="24"/>
          <w:szCs w:val="24"/>
          <w:vertAlign w:val="superscript"/>
          <w:lang w:val="en-US"/>
        </w:rPr>
        <w:t>th</w:t>
      </w:r>
      <w:r w:rsidRPr="00B038D3">
        <w:rPr>
          <w:sz w:val="24"/>
          <w:szCs w:val="24"/>
          <w:lang w:val="en-US"/>
        </w:rPr>
        <w:t xml:space="preserve"> ed.). Thousand Oaks, CA: Sage.</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Yogman, J. &amp; Kaylani, C. T. (1996). ESP program design for mixed level students. </w:t>
      </w:r>
      <w:r w:rsidRPr="00B038D3">
        <w:rPr>
          <w:i/>
          <w:sz w:val="24"/>
          <w:szCs w:val="24"/>
          <w:lang w:val="en-US"/>
        </w:rPr>
        <w:t>English for Specific Purposes</w:t>
      </w:r>
      <w:r w:rsidRPr="00B038D3">
        <w:rPr>
          <w:sz w:val="24"/>
          <w:szCs w:val="24"/>
          <w:lang w:val="en-US"/>
        </w:rPr>
        <w:t>, 15(4), 311-324.</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Yule, G., Powers, M., &amp; MacDonald, D. (1992). The variable effects of some task-based learning procedures on L2 communicative effectiveness. </w:t>
      </w:r>
      <w:r w:rsidRPr="00B038D3">
        <w:rPr>
          <w:bCs/>
          <w:i/>
          <w:sz w:val="24"/>
          <w:szCs w:val="24"/>
          <w:lang w:val="en-US"/>
        </w:rPr>
        <w:t>Language Learning</w:t>
      </w:r>
      <w:r w:rsidRPr="00B038D3">
        <w:rPr>
          <w:bCs/>
          <w:sz w:val="24"/>
          <w:szCs w:val="24"/>
          <w:lang w:val="en-US"/>
        </w:rPr>
        <w:t>, 42(2), 249-277.</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AdvTT59df095f.I"/>
          <w:sz w:val="24"/>
          <w:szCs w:val="24"/>
          <w:lang w:val="en-US"/>
        </w:rPr>
      </w:pPr>
      <w:r w:rsidRPr="00B038D3">
        <w:rPr>
          <w:rFonts w:cs="AdvTT2acb703b"/>
          <w:sz w:val="24"/>
          <w:szCs w:val="24"/>
          <w:lang w:val="en-US"/>
        </w:rPr>
        <w:t xml:space="preserve">Zagal, J. P., Rick, J., &amp; Hsi, I. (2006). Collaborative games: Lessons learned from board games. </w:t>
      </w:r>
      <w:r w:rsidRPr="00B038D3">
        <w:rPr>
          <w:rFonts w:cs="AdvTT59df095f.I"/>
          <w:i/>
          <w:sz w:val="24"/>
          <w:szCs w:val="24"/>
          <w:lang w:val="en-US"/>
        </w:rPr>
        <w:t>Simulation and Gaming</w:t>
      </w:r>
      <w:r w:rsidRPr="00B038D3">
        <w:rPr>
          <w:rFonts w:cs="AdvTT59df095f.I"/>
          <w:sz w:val="24"/>
          <w:szCs w:val="24"/>
          <w:lang w:val="en-US"/>
        </w:rPr>
        <w:t>, 37</w:t>
      </w:r>
      <w:r w:rsidRPr="00B038D3">
        <w:rPr>
          <w:rFonts w:cs="AdvTT2acb703b"/>
          <w:sz w:val="24"/>
          <w:szCs w:val="24"/>
          <w:lang w:val="en-US"/>
        </w:rPr>
        <w:t>(1), 24</w:t>
      </w:r>
      <w:r w:rsidRPr="00B038D3">
        <w:rPr>
          <w:rFonts w:cs="AdvTT2acb703b+20"/>
          <w:sz w:val="24"/>
          <w:szCs w:val="24"/>
          <w:lang w:val="en-US"/>
        </w:rPr>
        <w:t>-</w:t>
      </w:r>
      <w:r w:rsidRPr="00B038D3">
        <w:rPr>
          <w:rFonts w:cs="AdvTT2acb703b"/>
          <w:sz w:val="24"/>
          <w:szCs w:val="24"/>
          <w:lang w:val="en-US"/>
        </w:rPr>
        <w:t>40.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sz w:val="24"/>
          <w:szCs w:val="24"/>
          <w:lang w:val="en-US"/>
        </w:rPr>
      </w:pPr>
      <w:r w:rsidRPr="00B038D3">
        <w:rPr>
          <w:sz w:val="24"/>
          <w:szCs w:val="24"/>
          <w:lang w:val="en-US"/>
        </w:rPr>
        <w:t xml:space="preserve">Zhang, J. (2011). Collaborative instructors and mixed learners: An English for Specific Purposes teaching model in China. </w:t>
      </w:r>
      <w:r w:rsidRPr="00B038D3">
        <w:rPr>
          <w:i/>
          <w:sz w:val="24"/>
          <w:szCs w:val="24"/>
          <w:lang w:val="en-US"/>
        </w:rPr>
        <w:t>Canadian Social Science</w:t>
      </w:r>
      <w:r w:rsidRPr="00B038D3">
        <w:rPr>
          <w:sz w:val="24"/>
          <w:szCs w:val="24"/>
          <w:lang w:val="en-US"/>
        </w:rPr>
        <w:t>, 7(5), 144-150.</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rFonts w:cs="Courier"/>
          <w:sz w:val="24"/>
          <w:szCs w:val="24"/>
          <w:lang w:val="en-GB"/>
        </w:rPr>
      </w:pPr>
      <w:r w:rsidRPr="00B038D3">
        <w:rPr>
          <w:rFonts w:cs="Courier"/>
          <w:sz w:val="24"/>
          <w:szCs w:val="24"/>
          <w:lang w:val="en-GB"/>
        </w:rPr>
        <w:t xml:space="preserve">Zhang, S. (1995). Reexamining the affective advantage of peer feedback in the ESL writing class. </w:t>
      </w:r>
      <w:r w:rsidRPr="00B038D3">
        <w:rPr>
          <w:rFonts w:cs="Courier"/>
          <w:i/>
          <w:sz w:val="24"/>
          <w:szCs w:val="24"/>
          <w:lang w:val="en-GB"/>
        </w:rPr>
        <w:t>Journal of Second Language Writing</w:t>
      </w:r>
      <w:r w:rsidRPr="00B038D3">
        <w:rPr>
          <w:rFonts w:cs="Courier"/>
          <w:sz w:val="24"/>
          <w:szCs w:val="24"/>
          <w:lang w:val="en-GB"/>
        </w:rPr>
        <w:t>, 4(3), 209-222.</w:t>
      </w:r>
    </w:p>
    <w:p w:rsidR="0015715B" w:rsidRPr="00B038D3" w:rsidRDefault="0015715B" w:rsidP="0015715B">
      <w:pPr>
        <w:pStyle w:val="NoSpacing"/>
        <w:jc w:val="both"/>
        <w:rPr>
          <w:sz w:val="24"/>
          <w:szCs w:val="24"/>
          <w:lang w:val="en-US"/>
        </w:rPr>
      </w:pPr>
    </w:p>
    <w:p w:rsidR="0015715B" w:rsidRPr="00B038D3" w:rsidRDefault="0015715B" w:rsidP="0015715B">
      <w:pPr>
        <w:pStyle w:val="NoSpacing"/>
        <w:jc w:val="both"/>
        <w:rPr>
          <w:i/>
          <w:sz w:val="24"/>
          <w:szCs w:val="24"/>
          <w:lang w:val="en-US"/>
        </w:rPr>
      </w:pPr>
      <w:r w:rsidRPr="00B038D3">
        <w:rPr>
          <w:sz w:val="24"/>
          <w:szCs w:val="24"/>
          <w:lang w:val="en-US"/>
        </w:rPr>
        <w:t xml:space="preserve">Zimmerman, B. J. &amp; Schunk, D. H. (Eds.) (2001). </w:t>
      </w:r>
      <w:r w:rsidRPr="00B038D3">
        <w:rPr>
          <w:i/>
          <w:sz w:val="24"/>
          <w:szCs w:val="24"/>
          <w:lang w:val="en-US"/>
        </w:rPr>
        <w:t>Self-regulated learning and academic achievement: Theoretical perspectives</w:t>
      </w:r>
      <w:r w:rsidRPr="00B038D3">
        <w:rPr>
          <w:sz w:val="24"/>
          <w:szCs w:val="24"/>
          <w:lang w:val="en-US"/>
        </w:rPr>
        <w:t>. Hillsdale, NJ: Erlbaum.</w:t>
      </w:r>
      <w:r w:rsidRPr="00B038D3">
        <w:rPr>
          <w:i/>
          <w:sz w:val="24"/>
          <w:szCs w:val="24"/>
          <w:lang w:val="en-US"/>
        </w:rPr>
        <w:t xml:space="preserve"> </w:t>
      </w:r>
    </w:p>
    <w:p w:rsidR="0015715B" w:rsidRPr="00B038D3" w:rsidRDefault="0015715B" w:rsidP="0015715B">
      <w:pPr>
        <w:pStyle w:val="NoSpacing"/>
        <w:jc w:val="both"/>
        <w:rPr>
          <w:i/>
          <w:sz w:val="24"/>
          <w:szCs w:val="24"/>
          <w:lang w:val="en-US"/>
        </w:rPr>
      </w:pPr>
      <w:r w:rsidRPr="00B038D3">
        <w:rPr>
          <w:i/>
          <w:sz w:val="24"/>
          <w:szCs w:val="24"/>
          <w:lang w:val="en-US"/>
        </w:rPr>
        <w:t xml:space="preserve"> </w:t>
      </w: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FC6579" w:rsidRPr="00B038D3" w:rsidRDefault="00FC6579" w:rsidP="0015715B">
      <w:pPr>
        <w:pStyle w:val="NoSpacing"/>
        <w:jc w:val="both"/>
        <w:rPr>
          <w:i/>
          <w:sz w:val="24"/>
          <w:szCs w:val="24"/>
          <w:lang w:val="en-US"/>
        </w:rPr>
      </w:pPr>
    </w:p>
    <w:p w:rsidR="00E35674" w:rsidRPr="00B038D3" w:rsidRDefault="00E35674" w:rsidP="0015715B">
      <w:pPr>
        <w:pStyle w:val="NoSpacing"/>
        <w:jc w:val="both"/>
        <w:rPr>
          <w:i/>
          <w:sz w:val="24"/>
          <w:szCs w:val="24"/>
          <w:lang w:val="en-US"/>
        </w:rPr>
      </w:pPr>
    </w:p>
    <w:p w:rsidR="00E35674" w:rsidRPr="00B038D3" w:rsidRDefault="00E35674" w:rsidP="0015715B">
      <w:pPr>
        <w:pStyle w:val="NoSpacing"/>
        <w:jc w:val="both"/>
        <w:rPr>
          <w:i/>
          <w:sz w:val="24"/>
          <w:szCs w:val="24"/>
          <w:lang w:val="en-US"/>
        </w:rPr>
      </w:pPr>
    </w:p>
    <w:p w:rsidR="00E35674" w:rsidRPr="00B038D3" w:rsidRDefault="00E35674" w:rsidP="0015715B">
      <w:pPr>
        <w:pStyle w:val="NoSpacing"/>
        <w:jc w:val="both"/>
        <w:rPr>
          <w:i/>
          <w:sz w:val="24"/>
          <w:szCs w:val="24"/>
          <w:lang w:val="en-US"/>
        </w:rPr>
      </w:pPr>
    </w:p>
    <w:p w:rsidR="00E35674" w:rsidRPr="00B038D3" w:rsidRDefault="00E35674" w:rsidP="0015715B">
      <w:pPr>
        <w:pStyle w:val="NoSpacing"/>
        <w:jc w:val="both"/>
        <w:rPr>
          <w:i/>
          <w:sz w:val="24"/>
          <w:szCs w:val="24"/>
          <w:lang w:val="en-US"/>
        </w:rPr>
      </w:pPr>
    </w:p>
    <w:p w:rsidR="00E35674" w:rsidRPr="00B038D3" w:rsidRDefault="00E35674" w:rsidP="0015715B">
      <w:pPr>
        <w:pStyle w:val="NoSpacing"/>
        <w:jc w:val="both"/>
        <w:rPr>
          <w:i/>
          <w:sz w:val="24"/>
          <w:szCs w:val="24"/>
          <w:lang w:val="en-US"/>
        </w:rPr>
      </w:pPr>
    </w:p>
    <w:p w:rsidR="00990DBF" w:rsidRPr="00B038D3" w:rsidRDefault="00990DBF" w:rsidP="00FF1F64">
      <w:pPr>
        <w:pStyle w:val="TOC1"/>
      </w:pPr>
      <w:r w:rsidRPr="00B038D3">
        <w:lastRenderedPageBreak/>
        <w:t>Appendices</w:t>
      </w:r>
    </w:p>
    <w:p w:rsidR="00990DBF" w:rsidRPr="00B038D3" w:rsidRDefault="00990DBF" w:rsidP="00990DBF">
      <w:pPr>
        <w:rPr>
          <w:lang w:val="en-US" w:eastAsia="ja-JP"/>
        </w:rPr>
      </w:pPr>
    </w:p>
    <w:p w:rsidR="008012DB" w:rsidRPr="00B038D3" w:rsidRDefault="008012DB" w:rsidP="00FF1F64">
      <w:pPr>
        <w:pStyle w:val="TOC2"/>
      </w:pPr>
      <w:r w:rsidRPr="00B038D3">
        <w:t xml:space="preserve">Appendix 1a – Ethics review application </w:t>
      </w:r>
      <w:r w:rsidRPr="00B038D3">
        <w:ptab w:relativeTo="margin" w:alignment="right" w:leader="dot"/>
      </w:r>
      <w:r w:rsidRPr="00B038D3">
        <w:t xml:space="preserve"> 209</w:t>
      </w:r>
    </w:p>
    <w:p w:rsidR="008012DB" w:rsidRPr="00B038D3" w:rsidRDefault="008012DB" w:rsidP="00FF1F64">
      <w:pPr>
        <w:pStyle w:val="TOC2"/>
      </w:pPr>
      <w:r w:rsidRPr="00B038D3">
        <w:t xml:space="preserve">Appendix 1b – Ethics infosheet </w:t>
      </w:r>
      <w:r w:rsidRPr="00B038D3">
        <w:ptab w:relativeTo="margin" w:alignment="right" w:leader="dot"/>
      </w:r>
      <w:r w:rsidRPr="00B038D3">
        <w:t xml:space="preserve"> 219</w:t>
      </w:r>
    </w:p>
    <w:p w:rsidR="008012DB" w:rsidRPr="00B038D3" w:rsidRDefault="008012DB" w:rsidP="00FF1F64">
      <w:pPr>
        <w:pStyle w:val="TOC2"/>
      </w:pPr>
      <w:r w:rsidRPr="00B038D3">
        <w:t xml:space="preserve">Appendix 1c – Ethical review application approval </w:t>
      </w:r>
      <w:r w:rsidRPr="00B038D3">
        <w:ptab w:relativeTo="margin" w:alignment="right" w:leader="dot"/>
      </w:r>
      <w:r w:rsidRPr="00B038D3">
        <w:t xml:space="preserve"> 224</w:t>
      </w:r>
    </w:p>
    <w:p w:rsidR="008012DB" w:rsidRPr="00B038D3" w:rsidRDefault="008012DB" w:rsidP="00FF1F64">
      <w:pPr>
        <w:pStyle w:val="TOC2"/>
      </w:pPr>
      <w:r w:rsidRPr="00B038D3">
        <w:t xml:space="preserve">Appendix 2 – Permission by Dean to conduct interviews </w:t>
      </w:r>
      <w:r w:rsidRPr="00B038D3">
        <w:ptab w:relativeTo="margin" w:alignment="right" w:leader="dot"/>
      </w:r>
      <w:r w:rsidRPr="00B038D3">
        <w:t xml:space="preserve"> 225</w:t>
      </w:r>
    </w:p>
    <w:p w:rsidR="008012DB" w:rsidRPr="00B038D3" w:rsidRDefault="008012DB" w:rsidP="00FF1F64">
      <w:pPr>
        <w:pStyle w:val="TOC2"/>
      </w:pPr>
      <w:r w:rsidRPr="00B038D3">
        <w:t xml:space="preserve">Appendix 3a – Call for participation for pilot student interviews </w:t>
      </w:r>
      <w:r w:rsidRPr="00B038D3">
        <w:ptab w:relativeTo="margin" w:alignment="right" w:leader="dot"/>
      </w:r>
      <w:r w:rsidRPr="00B038D3">
        <w:t xml:space="preserve"> 226</w:t>
      </w:r>
    </w:p>
    <w:p w:rsidR="008012DB" w:rsidRPr="00B038D3" w:rsidRDefault="008012DB" w:rsidP="00FF1F64">
      <w:pPr>
        <w:pStyle w:val="TOC2"/>
      </w:pPr>
      <w:r w:rsidRPr="00B038D3">
        <w:t xml:space="preserve">Appendix 3b – Call for participation for pilot teacher interviews/questionnaires </w:t>
      </w:r>
      <w:r w:rsidRPr="00B038D3">
        <w:ptab w:relativeTo="margin" w:alignment="right" w:leader="dot"/>
      </w:r>
      <w:r w:rsidRPr="00B038D3">
        <w:t xml:space="preserve"> 227</w:t>
      </w:r>
    </w:p>
    <w:p w:rsidR="008012DB" w:rsidRPr="00B038D3" w:rsidRDefault="008012DB" w:rsidP="00FF1F64">
      <w:pPr>
        <w:pStyle w:val="TOC2"/>
      </w:pPr>
      <w:r w:rsidRPr="00B038D3">
        <w:t>Appendix 4a – Revisions on student interview guide following piloting</w:t>
      </w:r>
      <w:r w:rsidRPr="00B038D3">
        <w:ptab w:relativeTo="margin" w:alignment="right" w:leader="dot"/>
      </w:r>
      <w:r w:rsidRPr="00B038D3">
        <w:t xml:space="preserve"> 228</w:t>
      </w:r>
    </w:p>
    <w:p w:rsidR="008012DB" w:rsidRPr="00B038D3" w:rsidRDefault="008012DB" w:rsidP="00FF1F64">
      <w:pPr>
        <w:pStyle w:val="TOC2"/>
      </w:pPr>
      <w:r w:rsidRPr="00B038D3">
        <w:t xml:space="preserve">Appendix 4b – Revisions on teacher questionnaire following piloting </w:t>
      </w:r>
      <w:r w:rsidRPr="00B038D3">
        <w:ptab w:relativeTo="margin" w:alignment="right" w:leader="dot"/>
      </w:r>
      <w:r w:rsidRPr="00B038D3">
        <w:t xml:space="preserve"> 230</w:t>
      </w:r>
    </w:p>
    <w:p w:rsidR="008012DB" w:rsidRPr="00B038D3" w:rsidRDefault="008012DB" w:rsidP="00FF1F64">
      <w:pPr>
        <w:pStyle w:val="TOC2"/>
      </w:pPr>
      <w:r w:rsidRPr="00B038D3">
        <w:t xml:space="preserve">Appendix 5a – Call for participation for students </w:t>
      </w:r>
      <w:r w:rsidRPr="00B038D3">
        <w:ptab w:relativeTo="margin" w:alignment="right" w:leader="dot"/>
      </w:r>
      <w:r w:rsidRPr="00B038D3">
        <w:t xml:space="preserve"> 235</w:t>
      </w:r>
    </w:p>
    <w:p w:rsidR="008012DB" w:rsidRPr="00B038D3" w:rsidRDefault="008012DB" w:rsidP="00FF1F64">
      <w:pPr>
        <w:pStyle w:val="TOC2"/>
      </w:pPr>
      <w:r w:rsidRPr="00B038D3">
        <w:t xml:space="preserve">Appendix 5b – Call for participation for teachers </w:t>
      </w:r>
      <w:r w:rsidRPr="00B038D3">
        <w:ptab w:relativeTo="margin" w:alignment="right" w:leader="dot"/>
      </w:r>
      <w:r w:rsidRPr="00B038D3">
        <w:t xml:space="preserve"> 236</w:t>
      </w:r>
    </w:p>
    <w:p w:rsidR="008012DB" w:rsidRPr="00B038D3" w:rsidRDefault="008012DB" w:rsidP="00FF1F64">
      <w:pPr>
        <w:pStyle w:val="TOC2"/>
      </w:pPr>
      <w:r w:rsidRPr="00B038D3">
        <w:t xml:space="preserve">Appendix 6a – Informed consent (students) </w:t>
      </w:r>
      <w:r w:rsidRPr="00B038D3">
        <w:ptab w:relativeTo="margin" w:alignment="right" w:leader="dot"/>
      </w:r>
      <w:r w:rsidRPr="00B038D3">
        <w:t xml:space="preserve"> 237</w:t>
      </w:r>
    </w:p>
    <w:p w:rsidR="008012DB" w:rsidRPr="00B038D3" w:rsidRDefault="008012DB" w:rsidP="00FF1F64">
      <w:pPr>
        <w:pStyle w:val="TOC2"/>
      </w:pPr>
      <w:r w:rsidRPr="00B038D3">
        <w:t xml:space="preserve">Appendix 6b – Informed consent (teachers) </w:t>
      </w:r>
      <w:r w:rsidRPr="00B038D3">
        <w:ptab w:relativeTo="margin" w:alignment="right" w:leader="dot"/>
      </w:r>
      <w:r w:rsidRPr="00B038D3">
        <w:t xml:space="preserve"> 238</w:t>
      </w:r>
    </w:p>
    <w:p w:rsidR="008012DB" w:rsidRPr="00B038D3" w:rsidRDefault="008012DB" w:rsidP="00FF1F64">
      <w:pPr>
        <w:pStyle w:val="TOC2"/>
      </w:pPr>
      <w:r w:rsidRPr="00B038D3">
        <w:t xml:space="preserve">Appendix 7a – Conversation guide (student interviews) </w:t>
      </w:r>
      <w:r w:rsidRPr="00B038D3">
        <w:ptab w:relativeTo="margin" w:alignment="right" w:leader="dot"/>
      </w:r>
      <w:r w:rsidRPr="00B038D3">
        <w:t xml:space="preserve">  239</w:t>
      </w:r>
    </w:p>
    <w:p w:rsidR="008012DB" w:rsidRPr="00B038D3" w:rsidRDefault="008012DB" w:rsidP="00FF1F64">
      <w:pPr>
        <w:pStyle w:val="TOC2"/>
      </w:pPr>
      <w:r w:rsidRPr="00B038D3">
        <w:t>Appendix 7b – Conversation guide (reflective journals)</w:t>
      </w:r>
      <w:r w:rsidRPr="00B038D3">
        <w:ptab w:relativeTo="margin" w:alignment="right" w:leader="dot"/>
      </w:r>
      <w:r w:rsidRPr="00B038D3">
        <w:t xml:space="preserve"> 246</w:t>
      </w:r>
    </w:p>
    <w:p w:rsidR="008012DB" w:rsidRPr="00B038D3" w:rsidRDefault="008012DB" w:rsidP="00FF1F64">
      <w:pPr>
        <w:pStyle w:val="TOC2"/>
      </w:pPr>
      <w:r w:rsidRPr="00B038D3">
        <w:t xml:space="preserve">Appendix 7c – Qualitative questionnaire </w:t>
      </w:r>
      <w:r w:rsidRPr="00B038D3">
        <w:ptab w:relativeTo="margin" w:alignment="right" w:leader="dot"/>
      </w:r>
      <w:r w:rsidRPr="00B038D3">
        <w:t xml:space="preserve"> 248</w:t>
      </w:r>
    </w:p>
    <w:p w:rsidR="008012DB" w:rsidRPr="00B038D3" w:rsidRDefault="008012DB" w:rsidP="00FF1F64">
      <w:pPr>
        <w:pStyle w:val="TOC2"/>
      </w:pPr>
      <w:r w:rsidRPr="00B038D3">
        <w:t xml:space="preserve">Appendix 7d – Conversation guide (teacher interviews) </w:t>
      </w:r>
      <w:r w:rsidRPr="00B038D3">
        <w:ptab w:relativeTo="margin" w:alignment="right" w:leader="dot"/>
      </w:r>
      <w:r w:rsidRPr="00B038D3">
        <w:t xml:space="preserve"> 253</w:t>
      </w:r>
    </w:p>
    <w:p w:rsidR="008012DB" w:rsidRPr="00B038D3" w:rsidRDefault="008012DB" w:rsidP="00FF1F64">
      <w:pPr>
        <w:pStyle w:val="TOC2"/>
      </w:pPr>
      <w:r w:rsidRPr="00B038D3">
        <w:t>Appendix 8a – Sample transcription of student interviews</w:t>
      </w:r>
      <w:r w:rsidRPr="00B038D3">
        <w:ptab w:relativeTo="margin" w:alignment="right" w:leader="dot"/>
      </w:r>
      <w:r w:rsidRPr="00B038D3">
        <w:t xml:space="preserve"> 254</w:t>
      </w:r>
    </w:p>
    <w:p w:rsidR="008012DB" w:rsidRPr="00B038D3" w:rsidRDefault="008012DB" w:rsidP="00FF1F64">
      <w:pPr>
        <w:pStyle w:val="TOC2"/>
      </w:pPr>
      <w:r w:rsidRPr="00B038D3">
        <w:t xml:space="preserve">Appendix 8b – Sample transcription of teacher interviews </w:t>
      </w:r>
      <w:r w:rsidRPr="00B038D3">
        <w:ptab w:relativeTo="margin" w:alignment="right" w:leader="dot"/>
      </w:r>
      <w:r w:rsidRPr="00B038D3">
        <w:t xml:space="preserve"> 258</w:t>
      </w:r>
    </w:p>
    <w:p w:rsidR="008012DB" w:rsidRPr="00B038D3" w:rsidRDefault="008012DB" w:rsidP="00FF1F64">
      <w:pPr>
        <w:pStyle w:val="TOC2"/>
      </w:pPr>
      <w:r w:rsidRPr="00B038D3">
        <w:t xml:space="preserve">Appendix 8c – Sample completed questionnaire </w:t>
      </w:r>
      <w:r w:rsidRPr="00B038D3">
        <w:ptab w:relativeTo="margin" w:alignment="right" w:leader="dot"/>
      </w:r>
      <w:r w:rsidRPr="00B038D3">
        <w:t xml:space="preserve"> 261</w:t>
      </w:r>
    </w:p>
    <w:p w:rsidR="008012DB" w:rsidRPr="00B038D3" w:rsidRDefault="008012DB" w:rsidP="00FF1F64">
      <w:pPr>
        <w:pStyle w:val="TOC2"/>
      </w:pPr>
      <w:r w:rsidRPr="00B038D3">
        <w:t>Appendix 8d – Sample reflective journal – student entries</w:t>
      </w:r>
      <w:r w:rsidRPr="00B038D3">
        <w:ptab w:relativeTo="margin" w:alignment="right" w:leader="dot"/>
      </w:r>
      <w:r w:rsidRPr="00B038D3">
        <w:t xml:space="preserve"> 265</w:t>
      </w:r>
    </w:p>
    <w:p w:rsidR="008012DB" w:rsidRPr="00B038D3" w:rsidRDefault="008012DB" w:rsidP="00FF1F64">
      <w:pPr>
        <w:pStyle w:val="TOC2"/>
      </w:pPr>
      <w:r w:rsidRPr="00B038D3">
        <w:t xml:space="preserve">Appendix 8e – Sample reflective journal – researcher entries </w:t>
      </w:r>
      <w:r w:rsidRPr="00B038D3">
        <w:ptab w:relativeTo="margin" w:alignment="right" w:leader="dot"/>
      </w:r>
      <w:r w:rsidRPr="00B038D3">
        <w:t xml:space="preserve"> 269</w:t>
      </w:r>
    </w:p>
    <w:p w:rsidR="004A321D" w:rsidRPr="00B038D3" w:rsidRDefault="004A321D" w:rsidP="004A321D">
      <w:pPr>
        <w:pStyle w:val="TOC2"/>
      </w:pPr>
      <w:r w:rsidRPr="00B038D3">
        <w:t xml:space="preserve">Appendix 9a – Initial coding and thematization for student sample </w:t>
      </w:r>
      <w:r w:rsidRPr="00B038D3">
        <w:ptab w:relativeTo="margin" w:alignment="right" w:leader="dot"/>
      </w:r>
      <w:r w:rsidRPr="00B038D3">
        <w:t xml:space="preserve"> 272</w:t>
      </w:r>
    </w:p>
    <w:p w:rsidR="004A321D" w:rsidRPr="00B038D3" w:rsidRDefault="004A321D" w:rsidP="004A321D">
      <w:pPr>
        <w:pStyle w:val="TOC2"/>
      </w:pPr>
      <w:r w:rsidRPr="00B038D3">
        <w:t xml:space="preserve">Appendix 9b – Initial coding and thematization for teacher sample </w:t>
      </w:r>
      <w:r w:rsidRPr="00B038D3">
        <w:ptab w:relativeTo="margin" w:alignment="right" w:leader="dot"/>
      </w:r>
      <w:r w:rsidRPr="00B038D3">
        <w:t xml:space="preserve"> 279</w:t>
      </w:r>
    </w:p>
    <w:p w:rsidR="004A321D" w:rsidRPr="00B038D3" w:rsidRDefault="004A321D" w:rsidP="004A321D">
      <w:pPr>
        <w:pStyle w:val="TOC2"/>
      </w:pPr>
      <w:r w:rsidRPr="00B038D3">
        <w:t xml:space="preserve">Appendix 10 – Tables with tentative themes/subthemes for the two samples </w:t>
      </w:r>
      <w:r w:rsidRPr="00B038D3">
        <w:ptab w:relativeTo="margin" w:alignment="right" w:leader="dot"/>
      </w:r>
      <w:r w:rsidRPr="00B038D3">
        <w:t xml:space="preserve"> 285</w:t>
      </w:r>
    </w:p>
    <w:p w:rsidR="004A321D" w:rsidRPr="00B038D3" w:rsidRDefault="004A321D" w:rsidP="004A321D">
      <w:pPr>
        <w:pStyle w:val="TOC2"/>
      </w:pPr>
      <w:r w:rsidRPr="00B038D3">
        <w:t xml:space="preserve">Appendix 11 – Theme definition and labeling tables </w:t>
      </w:r>
      <w:r w:rsidRPr="00B038D3">
        <w:ptab w:relativeTo="margin" w:alignment="right" w:leader="dot"/>
      </w:r>
      <w:r w:rsidRPr="00B038D3">
        <w:t xml:space="preserve"> 287</w:t>
      </w:r>
    </w:p>
    <w:p w:rsidR="00990DBF" w:rsidRPr="00B038D3" w:rsidRDefault="00990DBF" w:rsidP="00990DBF">
      <w:pPr>
        <w:pStyle w:val="NoSpacing"/>
        <w:spacing w:line="360" w:lineRule="auto"/>
        <w:jc w:val="both"/>
        <w:rPr>
          <w:b/>
          <w:sz w:val="24"/>
          <w:szCs w:val="24"/>
          <w:lang w:val="en-US"/>
        </w:rPr>
      </w:pPr>
    </w:p>
    <w:p w:rsidR="00990DBF" w:rsidRPr="00B038D3" w:rsidRDefault="00990DBF" w:rsidP="00990DBF">
      <w:pPr>
        <w:pStyle w:val="NoSpacing"/>
        <w:spacing w:line="360" w:lineRule="auto"/>
        <w:jc w:val="both"/>
        <w:rPr>
          <w:b/>
          <w:sz w:val="24"/>
          <w:szCs w:val="24"/>
          <w:lang w:val="en-US"/>
        </w:rPr>
      </w:pPr>
    </w:p>
    <w:p w:rsidR="00990DBF" w:rsidRPr="00B038D3" w:rsidRDefault="00990DBF" w:rsidP="00990DBF">
      <w:pPr>
        <w:pStyle w:val="NoSpacing"/>
        <w:spacing w:line="360" w:lineRule="auto"/>
        <w:jc w:val="both"/>
        <w:rPr>
          <w:b/>
          <w:sz w:val="24"/>
          <w:szCs w:val="24"/>
          <w:lang w:val="en-US"/>
        </w:rPr>
      </w:pPr>
    </w:p>
    <w:p w:rsidR="004A321D" w:rsidRPr="00B038D3" w:rsidRDefault="004A321D" w:rsidP="00990DBF">
      <w:pPr>
        <w:pStyle w:val="NoSpacing"/>
        <w:spacing w:line="360" w:lineRule="auto"/>
        <w:jc w:val="both"/>
        <w:rPr>
          <w:b/>
          <w:sz w:val="24"/>
          <w:szCs w:val="24"/>
          <w:lang w:val="en-US"/>
        </w:rPr>
      </w:pPr>
    </w:p>
    <w:p w:rsidR="004A321D" w:rsidRPr="00B038D3" w:rsidRDefault="004A321D" w:rsidP="00990DBF">
      <w:pPr>
        <w:pStyle w:val="NoSpacing"/>
        <w:spacing w:line="360" w:lineRule="auto"/>
        <w:jc w:val="both"/>
        <w:rPr>
          <w:b/>
          <w:sz w:val="24"/>
          <w:szCs w:val="24"/>
          <w:lang w:val="en-US"/>
        </w:rPr>
      </w:pPr>
    </w:p>
    <w:p w:rsidR="00990DBF" w:rsidRPr="00B038D3" w:rsidRDefault="00990DBF" w:rsidP="00990DBF">
      <w:pPr>
        <w:pStyle w:val="NoSpacing"/>
        <w:spacing w:line="360" w:lineRule="auto"/>
        <w:jc w:val="both"/>
        <w:rPr>
          <w:b/>
          <w:sz w:val="24"/>
          <w:szCs w:val="24"/>
          <w:lang w:val="en-US"/>
        </w:rPr>
      </w:pPr>
    </w:p>
    <w:p w:rsidR="00990DBF" w:rsidRPr="00B320CD" w:rsidRDefault="00990DBF" w:rsidP="00990DBF">
      <w:pPr>
        <w:pStyle w:val="NoSpacing"/>
        <w:spacing w:line="360" w:lineRule="auto"/>
        <w:jc w:val="both"/>
        <w:rPr>
          <w:b/>
          <w:sz w:val="24"/>
          <w:szCs w:val="24"/>
          <w:lang w:val="en-US"/>
        </w:rPr>
      </w:pPr>
      <w:r w:rsidRPr="00B320CD">
        <w:rPr>
          <w:b/>
          <w:sz w:val="24"/>
          <w:szCs w:val="24"/>
          <w:lang w:val="en-US"/>
        </w:rPr>
        <w:lastRenderedPageBreak/>
        <w:t>Appendix 1a</w:t>
      </w:r>
    </w:p>
    <w:p w:rsidR="00990DBF" w:rsidRPr="00B320CD" w:rsidRDefault="00990DBF" w:rsidP="00990DBF">
      <w:pPr>
        <w:pStyle w:val="NoSpacing"/>
        <w:spacing w:line="360" w:lineRule="auto"/>
        <w:jc w:val="both"/>
        <w:rPr>
          <w:sz w:val="24"/>
          <w:szCs w:val="24"/>
          <w:lang w:val="en-US"/>
        </w:rPr>
      </w:pPr>
    </w:p>
    <w:p w:rsidR="00990DBF" w:rsidRPr="00B320CD" w:rsidRDefault="00990DBF" w:rsidP="00B16C77">
      <w:pPr>
        <w:widowControl w:val="0"/>
        <w:autoSpaceDE w:val="0"/>
        <w:autoSpaceDN w:val="0"/>
        <w:adjustRightInd w:val="0"/>
        <w:spacing w:before="79" w:after="0" w:line="240" w:lineRule="auto"/>
        <w:ind w:left="118"/>
        <w:jc w:val="center"/>
        <w:rPr>
          <w:rFonts w:asciiTheme="minorHAnsi" w:hAnsiTheme="minorHAnsi" w:cs="Courier New"/>
          <w:szCs w:val="24"/>
          <w:lang w:val="en-GB"/>
        </w:rPr>
      </w:pPr>
      <w:r w:rsidRPr="00B320CD">
        <w:rPr>
          <w:rFonts w:asciiTheme="minorHAnsi" w:hAnsiTheme="minorHAnsi" w:cs="Courier New"/>
          <w:b/>
          <w:bCs/>
          <w:szCs w:val="24"/>
          <w:lang w:val="en-GB"/>
        </w:rPr>
        <w:t>University of Sheffield School of Education</w:t>
      </w:r>
    </w:p>
    <w:p w:rsidR="00990DBF" w:rsidRPr="00B320CD" w:rsidRDefault="00990DBF" w:rsidP="00B16C77">
      <w:pPr>
        <w:widowControl w:val="0"/>
        <w:autoSpaceDE w:val="0"/>
        <w:autoSpaceDN w:val="0"/>
        <w:adjustRightInd w:val="0"/>
        <w:spacing w:before="2" w:after="0" w:line="263" w:lineRule="exact"/>
        <w:ind w:left="118"/>
        <w:jc w:val="center"/>
        <w:rPr>
          <w:rFonts w:asciiTheme="minorHAnsi" w:hAnsiTheme="minorHAnsi" w:cs="Courier New"/>
          <w:szCs w:val="24"/>
          <w:lang w:val="en-GB"/>
        </w:rPr>
      </w:pPr>
      <w:r w:rsidRPr="00B320CD">
        <w:rPr>
          <w:rFonts w:asciiTheme="minorHAnsi" w:hAnsiTheme="minorHAnsi" w:cs="Courier New"/>
          <w:b/>
          <w:bCs/>
          <w:position w:val="1"/>
          <w:szCs w:val="24"/>
          <w:lang w:val="en-GB"/>
        </w:rPr>
        <w:t>RESEARCH ETHICS APPLICATION FORM</w:t>
      </w:r>
    </w:p>
    <w:p w:rsidR="00990DBF" w:rsidRPr="00B320CD" w:rsidRDefault="00990DBF" w:rsidP="00990DBF">
      <w:pPr>
        <w:widowControl w:val="0"/>
        <w:autoSpaceDE w:val="0"/>
        <w:autoSpaceDN w:val="0"/>
        <w:adjustRightInd w:val="0"/>
        <w:spacing w:before="7" w:after="0" w:line="150" w:lineRule="exact"/>
        <w:rPr>
          <w:rFonts w:asciiTheme="minorHAnsi" w:hAnsiTheme="minorHAnsi" w:cs="Courier New"/>
          <w:sz w:val="15"/>
          <w:szCs w:val="15"/>
          <w:lang w:val="en-GB"/>
        </w:rPr>
      </w:pPr>
    </w:p>
    <w:p w:rsidR="00990DBF" w:rsidRPr="00B320CD" w:rsidRDefault="00990DBF" w:rsidP="00990DBF">
      <w:pPr>
        <w:widowControl w:val="0"/>
        <w:autoSpaceDE w:val="0"/>
        <w:autoSpaceDN w:val="0"/>
        <w:adjustRightInd w:val="0"/>
        <w:spacing w:after="0" w:line="200" w:lineRule="exact"/>
        <w:rPr>
          <w:rFonts w:asciiTheme="minorHAnsi" w:hAnsiTheme="minorHAnsi" w:cs="Courier New"/>
          <w:sz w:val="20"/>
          <w:szCs w:val="20"/>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position w:val="-1"/>
          <w:sz w:val="20"/>
          <w:szCs w:val="20"/>
          <w:lang w:val="en-GB"/>
        </w:rPr>
        <w:t>C</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m</w:t>
      </w:r>
      <w:r w:rsidRPr="00B320CD">
        <w:rPr>
          <w:rFonts w:asciiTheme="minorHAnsi" w:eastAsia="Malgun Gothic" w:hAnsiTheme="minorHAnsi" w:cs="Malgun Gothic"/>
          <w:b/>
          <w:bCs/>
          <w:position w:val="-1"/>
          <w:sz w:val="20"/>
          <w:szCs w:val="20"/>
          <w:lang w:val="en-GB"/>
        </w:rPr>
        <w:t>pl</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te</w:t>
      </w:r>
      <w:r w:rsidRPr="00B320CD">
        <w:rPr>
          <w:rFonts w:asciiTheme="minorHAnsi" w:eastAsia="Malgun Gothic" w:hAnsiTheme="minorHAnsi" w:cs="Malgun Gothic"/>
          <w:b/>
          <w:bCs/>
          <w:spacing w:val="-8"/>
          <w:position w:val="-1"/>
          <w:sz w:val="20"/>
          <w:szCs w:val="20"/>
          <w:lang w:val="en-GB"/>
        </w:rPr>
        <w:t xml:space="preserve"> </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3"/>
          <w:position w:val="-1"/>
          <w:sz w:val="20"/>
          <w:szCs w:val="20"/>
          <w:lang w:val="en-GB"/>
        </w:rPr>
        <w:t>i</w:t>
      </w:r>
      <w:r w:rsidRPr="00B320CD">
        <w:rPr>
          <w:rFonts w:asciiTheme="minorHAnsi" w:eastAsia="Malgun Gothic" w:hAnsiTheme="minorHAnsi" w:cs="Malgun Gothic"/>
          <w:b/>
          <w:bCs/>
          <w:position w:val="-1"/>
          <w:sz w:val="20"/>
          <w:szCs w:val="20"/>
          <w:lang w:val="en-GB"/>
        </w:rPr>
        <w:t>s</w:t>
      </w:r>
      <w:r w:rsidRPr="00B320CD">
        <w:rPr>
          <w:rFonts w:asciiTheme="minorHAnsi" w:eastAsia="Malgun Gothic" w:hAnsiTheme="minorHAnsi" w:cs="Malgun Gothic"/>
          <w:b/>
          <w:bCs/>
          <w:spacing w:val="-4"/>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f</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r</w:t>
      </w:r>
      <w:r w:rsidRPr="00B320CD">
        <w:rPr>
          <w:rFonts w:asciiTheme="minorHAnsi" w:eastAsia="Malgun Gothic" w:hAnsiTheme="minorHAnsi" w:cs="Malgun Gothic"/>
          <w:b/>
          <w:bCs/>
          <w:position w:val="-1"/>
          <w:sz w:val="20"/>
          <w:szCs w:val="20"/>
          <w:lang w:val="en-GB"/>
        </w:rPr>
        <w:t>m</w:t>
      </w:r>
      <w:r w:rsidRPr="00B320CD">
        <w:rPr>
          <w:rFonts w:asciiTheme="minorHAnsi" w:eastAsia="Malgun Gothic" w:hAnsiTheme="minorHAnsi" w:cs="Malgun Gothic"/>
          <w:b/>
          <w:bCs/>
          <w:spacing w:val="-5"/>
          <w:position w:val="-1"/>
          <w:sz w:val="20"/>
          <w:szCs w:val="20"/>
          <w:lang w:val="en-GB"/>
        </w:rPr>
        <w:t xml:space="preserve"> </w:t>
      </w:r>
      <w:r w:rsidRPr="00B320CD">
        <w:rPr>
          <w:rFonts w:asciiTheme="minorHAnsi" w:eastAsia="Malgun Gothic" w:hAnsiTheme="minorHAnsi" w:cs="Malgun Gothic"/>
          <w:b/>
          <w:bCs/>
          <w:position w:val="-1"/>
          <w:sz w:val="20"/>
          <w:szCs w:val="20"/>
          <w:lang w:val="en-GB"/>
        </w:rPr>
        <w:t>if</w:t>
      </w:r>
      <w:r w:rsidRPr="00B320CD">
        <w:rPr>
          <w:rFonts w:asciiTheme="minorHAnsi" w:eastAsia="Malgun Gothic" w:hAnsiTheme="minorHAnsi" w:cs="Malgun Gothic"/>
          <w:b/>
          <w:bCs/>
          <w:spacing w:val="1"/>
          <w:position w:val="-1"/>
          <w:sz w:val="20"/>
          <w:szCs w:val="20"/>
          <w:lang w:val="en-GB"/>
        </w:rPr>
        <w:t xml:space="preserve"> </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position w:val="-1"/>
          <w:sz w:val="20"/>
          <w:szCs w:val="20"/>
          <w:lang w:val="en-GB"/>
        </w:rPr>
        <w:t>u</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an</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ng</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to</w:t>
      </w:r>
      <w:r w:rsidRPr="00B320CD">
        <w:rPr>
          <w:rFonts w:asciiTheme="minorHAnsi" w:eastAsia="Malgun Gothic" w:hAnsiTheme="minorHAnsi" w:cs="Malgun Gothic"/>
          <w:spacing w:val="-1"/>
          <w:position w:val="-1"/>
          <w:sz w:val="20"/>
          <w:szCs w:val="20"/>
          <w:lang w:val="en-GB"/>
        </w:rPr>
        <w:t xml:space="preserve"> c</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rr</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2"/>
          <w:position w:val="-1"/>
          <w:sz w:val="20"/>
          <w:szCs w:val="20"/>
          <w:lang w:val="en-GB"/>
        </w:rPr>
        <w:t>u</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re</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rc</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3"/>
          <w:position w:val="-1"/>
          <w:sz w:val="20"/>
          <w:szCs w:val="20"/>
          <w:lang w:val="en-GB"/>
        </w:rPr>
        <w:t>h</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ho</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position w:val="-1"/>
          <w:sz w:val="20"/>
          <w:szCs w:val="20"/>
          <w:lang w:val="en-GB"/>
        </w:rPr>
        <w:t>l</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position w:val="-1"/>
          <w:sz w:val="20"/>
          <w:szCs w:val="20"/>
          <w:lang w:val="en-GB"/>
        </w:rPr>
        <w:t>of Edu</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on</w:t>
      </w:r>
    </w:p>
    <w:p w:rsidR="00990DBF" w:rsidRPr="00B320CD" w:rsidRDefault="00990DBF" w:rsidP="00990DBF">
      <w:pPr>
        <w:widowControl w:val="0"/>
        <w:autoSpaceDE w:val="0"/>
        <w:autoSpaceDN w:val="0"/>
        <w:adjustRightInd w:val="0"/>
        <w:spacing w:before="1" w:after="0" w:line="241" w:lineRule="auto"/>
        <w:ind w:left="118" w:right="504"/>
        <w:jc w:val="both"/>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wh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u w:val="single"/>
          <w:lang w:val="en-GB"/>
        </w:rPr>
        <w:t>n</w:t>
      </w:r>
      <w:r w:rsidRPr="00B320CD">
        <w:rPr>
          <w:rFonts w:asciiTheme="minorHAnsi" w:eastAsia="Malgun Gothic" w:hAnsiTheme="minorHAnsi" w:cs="Malgun Gothic"/>
          <w:spacing w:val="1"/>
          <w:sz w:val="20"/>
          <w:szCs w:val="20"/>
          <w:u w:val="single"/>
          <w:lang w:val="en-GB"/>
        </w:rPr>
        <w:t>o</w:t>
      </w:r>
      <w:r w:rsidRPr="00B320CD">
        <w:rPr>
          <w:rFonts w:asciiTheme="minorHAnsi" w:eastAsia="Malgun Gothic" w:hAnsiTheme="minorHAnsi" w:cs="Malgun Gothic"/>
          <w:sz w:val="20"/>
          <w:szCs w:val="20"/>
          <w:u w:val="single"/>
          <w:lang w:val="en-GB"/>
        </w:rPr>
        <w:t>t</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N</w:t>
      </w:r>
      <w:r w:rsidRPr="00B320CD">
        <w:rPr>
          <w:rFonts w:asciiTheme="minorHAnsi" w:eastAsia="Malgun Gothic" w:hAnsiTheme="minorHAnsi" w:cs="Malgun Gothic"/>
          <w:sz w:val="20"/>
          <w:szCs w:val="20"/>
          <w:lang w:val="en-GB"/>
        </w:rPr>
        <w:t>HS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but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ating</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 xml:space="preserve">h </w:t>
      </w:r>
      <w:r w:rsidRPr="00B320CD">
        <w:rPr>
          <w:rFonts w:asciiTheme="minorHAnsi" w:eastAsia="Malgun Gothic" w:hAnsiTheme="minorHAnsi" w:cs="Malgun Gothic"/>
          <w:spacing w:val="-1"/>
          <w:sz w:val="20"/>
          <w:szCs w:val="20"/>
          <w:lang w:val="en-GB"/>
        </w:rPr>
        <w:t>ei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q</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na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 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ata).</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m</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ts</w:t>
      </w:r>
      <w:r w:rsidRPr="00B320CD">
        <w:rPr>
          <w:rFonts w:asciiTheme="minorHAnsi" w:eastAsia="Malgun Gothic" w:hAnsiTheme="minorHAnsi" w:cs="Malgun Gothic"/>
          <w:b/>
          <w:bCs/>
          <w:spacing w:val="-12"/>
          <w:sz w:val="20"/>
          <w:szCs w:val="20"/>
          <w:lang w:val="en-GB"/>
        </w:rPr>
        <w:t xml:space="preserve"> </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z w:val="20"/>
          <w:szCs w:val="20"/>
          <w:lang w:val="en-GB"/>
        </w:rPr>
        <w:t>o</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nc</w:t>
      </w:r>
      <w:r w:rsidRPr="00B320CD">
        <w:rPr>
          <w:rFonts w:asciiTheme="minorHAnsi" w:eastAsia="Malgun Gothic" w:hAnsiTheme="minorHAnsi" w:cs="Malgun Gothic"/>
          <w:b/>
          <w:bCs/>
          <w:spacing w:val="3"/>
          <w:sz w:val="20"/>
          <w:szCs w:val="20"/>
          <w:lang w:val="en-GB"/>
        </w:rPr>
        <w:t>l</w:t>
      </w:r>
      <w:r w:rsidRPr="00B320CD">
        <w:rPr>
          <w:rFonts w:asciiTheme="minorHAnsi" w:eastAsia="Malgun Gothic" w:hAnsiTheme="minorHAnsi" w:cs="Malgun Gothic"/>
          <w:b/>
          <w:bCs/>
          <w:spacing w:val="-1"/>
          <w:sz w:val="20"/>
          <w:szCs w:val="20"/>
          <w:lang w:val="en-GB"/>
        </w:rPr>
        <w:t>os</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2"/>
          <w:sz w:val="20"/>
          <w:szCs w:val="20"/>
          <w:lang w:val="en-GB"/>
        </w:rPr>
        <w:t>i</w:t>
      </w:r>
      <w:r w:rsidRPr="00B320CD">
        <w:rPr>
          <w:rFonts w:asciiTheme="minorHAnsi" w:eastAsia="Malgun Gothic" w:hAnsiTheme="minorHAnsi" w:cs="Malgun Gothic"/>
          <w:b/>
          <w:bCs/>
          <w:sz w:val="20"/>
          <w:szCs w:val="20"/>
          <w:lang w:val="en-GB"/>
        </w:rPr>
        <w:t>th</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is</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2"/>
          <w:sz w:val="20"/>
          <w:szCs w:val="20"/>
          <w:lang w:val="en-GB"/>
        </w:rPr>
        <w:t>f</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rm</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2"/>
          <w:sz w:val="20"/>
          <w:szCs w:val="20"/>
          <w:lang w:val="en-GB"/>
        </w:rPr>
        <w:t>w</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pp</w:t>
      </w:r>
      <w:r w:rsidRPr="00B320CD">
        <w:rPr>
          <w:rFonts w:asciiTheme="minorHAnsi" w:eastAsia="Malgun Gothic" w:hAnsiTheme="minorHAnsi" w:cs="Malgun Gothic"/>
          <w:b/>
          <w:bCs/>
          <w:spacing w:val="3"/>
          <w:sz w:val="20"/>
          <w:szCs w:val="20"/>
          <w:lang w:val="en-GB"/>
        </w:rPr>
        <w:t>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iat</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w:t>
      </w:r>
    </w:p>
    <w:p w:rsidR="00990DBF" w:rsidRPr="00B320CD" w:rsidRDefault="00990DBF" w:rsidP="00990DBF">
      <w:pPr>
        <w:widowControl w:val="0"/>
        <w:autoSpaceDE w:val="0"/>
        <w:autoSpaceDN w:val="0"/>
        <w:adjustRightInd w:val="0"/>
        <w:spacing w:before="1" w:after="0" w:line="241" w:lineRule="auto"/>
        <w:ind w:left="118" w:right="277"/>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sho</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mpan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app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by an</w:t>
      </w:r>
      <w:r w:rsidRPr="00B320CD">
        <w:rPr>
          <w:rFonts w:asciiTheme="minorHAnsi" w:eastAsia="Malgun Gothic" w:hAnsiTheme="minorHAnsi" w:cs="Malgun Gothic"/>
          <w:spacing w:val="-1"/>
          <w:sz w:val="20"/>
          <w:szCs w:val="20"/>
          <w:lang w:val="en-GB"/>
        </w:rPr>
        <w:t xml:space="preserve"> I</w:t>
      </w:r>
      <w:r w:rsidRPr="00B320CD">
        <w:rPr>
          <w:rFonts w:asciiTheme="minorHAnsi" w:eastAsia="Malgun Gothic" w:hAnsiTheme="minorHAnsi" w:cs="Malgun Gothic"/>
          <w:sz w:val="20"/>
          <w:szCs w:val="20"/>
          <w:lang w:val="en-GB"/>
        </w:rPr>
        <w:t>nf</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mat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S</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eet</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ve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 Let</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3"/>
          <w:sz w:val="20"/>
          <w:szCs w:val="20"/>
          <w:lang w:val="en-GB"/>
        </w:rPr>
        <w:t>/</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nf</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os</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ut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 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d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by 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G</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an</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 xml:space="preserve">on </w:t>
      </w:r>
      <w:r w:rsidRPr="00B320CD">
        <w:rPr>
          <w:rFonts w:asciiTheme="minorHAnsi" w:eastAsia="Malgun Gothic" w:hAnsiTheme="minorHAnsi" w:cs="Malgun Gothic"/>
          <w:spacing w:val="-1"/>
          <w:sz w:val="20"/>
          <w:szCs w:val="20"/>
          <w:lang w:val="en-GB"/>
        </w:rPr>
        <w:t>h</w:t>
      </w:r>
      <w:r w:rsidRPr="00B320CD">
        <w:rPr>
          <w:rFonts w:asciiTheme="minorHAnsi" w:eastAsia="Malgun Gothic" w:hAnsiTheme="minorHAnsi" w:cs="Malgun Gothic"/>
          <w:sz w:val="20"/>
          <w:szCs w:val="20"/>
          <w:lang w:val="en-GB"/>
        </w:rPr>
        <w:t>ow</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 xml:space="preserve">o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le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f</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w:t>
      </w:r>
    </w:p>
    <w:p w:rsidR="00990DBF" w:rsidRPr="00B320CD" w:rsidRDefault="005B6922" w:rsidP="00990DBF">
      <w:pPr>
        <w:widowControl w:val="0"/>
        <w:autoSpaceDE w:val="0"/>
        <w:autoSpaceDN w:val="0"/>
        <w:adjustRightInd w:val="0"/>
        <w:spacing w:before="1" w:after="0" w:line="332" w:lineRule="exact"/>
        <w:ind w:left="118"/>
        <w:rPr>
          <w:rFonts w:asciiTheme="minorHAnsi" w:eastAsia="Malgun Gothic" w:hAnsiTheme="minorHAnsi" w:cs="Malgun Gothic"/>
          <w:sz w:val="20"/>
          <w:szCs w:val="20"/>
          <w:lang w:val="en-GB"/>
        </w:rPr>
      </w:pPr>
      <w:hyperlink r:id="rId32" w:history="1">
        <w:r w:rsidR="00990DBF" w:rsidRPr="00B320CD">
          <w:rPr>
            <w:rFonts w:asciiTheme="minorHAnsi" w:eastAsia="Malgun Gothic" w:hAnsiTheme="minorHAnsi" w:cs="Malgun Gothic"/>
            <w:position w:val="-3"/>
            <w:sz w:val="20"/>
            <w:szCs w:val="20"/>
            <w:u w:val="single"/>
            <w:lang w:val="en-GB"/>
          </w:rPr>
          <w:t>h</w:t>
        </w:r>
        <w:r w:rsidR="00990DBF" w:rsidRPr="00B320CD">
          <w:rPr>
            <w:rFonts w:asciiTheme="minorHAnsi" w:eastAsia="Malgun Gothic" w:hAnsiTheme="minorHAnsi" w:cs="Malgun Gothic"/>
            <w:spacing w:val="1"/>
            <w:position w:val="-3"/>
            <w:sz w:val="20"/>
            <w:szCs w:val="20"/>
            <w:u w:val="single"/>
            <w:lang w:val="en-GB"/>
          </w:rPr>
          <w:t>tt</w:t>
        </w:r>
        <w:r w:rsidR="00990DBF" w:rsidRPr="00B320CD">
          <w:rPr>
            <w:rFonts w:asciiTheme="minorHAnsi" w:eastAsia="Malgun Gothic" w:hAnsiTheme="minorHAnsi" w:cs="Malgun Gothic"/>
            <w:position w:val="-3"/>
            <w:sz w:val="20"/>
            <w:szCs w:val="20"/>
            <w:u w:val="single"/>
            <w:lang w:val="en-GB"/>
          </w:rPr>
          <w:t>p://www.</w:t>
        </w:r>
        <w:r w:rsidR="00990DBF" w:rsidRPr="00B320CD">
          <w:rPr>
            <w:rFonts w:asciiTheme="minorHAnsi" w:eastAsia="Malgun Gothic" w:hAnsiTheme="minorHAnsi" w:cs="Malgun Gothic"/>
            <w:spacing w:val="2"/>
            <w:position w:val="-3"/>
            <w:sz w:val="20"/>
            <w:szCs w:val="20"/>
            <w:u w:val="single"/>
            <w:lang w:val="en-GB"/>
          </w:rPr>
          <w:t>s</w:t>
        </w:r>
        <w:r w:rsidR="00990DBF" w:rsidRPr="00B320CD">
          <w:rPr>
            <w:rFonts w:asciiTheme="minorHAnsi" w:eastAsia="Malgun Gothic" w:hAnsiTheme="minorHAnsi" w:cs="Malgun Gothic"/>
            <w:position w:val="-3"/>
            <w:sz w:val="20"/>
            <w:szCs w:val="20"/>
            <w:u w:val="single"/>
            <w:lang w:val="en-GB"/>
          </w:rPr>
          <w:t>h</w:t>
        </w:r>
        <w:r w:rsidR="00990DBF" w:rsidRPr="00B320CD">
          <w:rPr>
            <w:rFonts w:asciiTheme="minorHAnsi" w:eastAsia="Malgun Gothic" w:hAnsiTheme="minorHAnsi" w:cs="Malgun Gothic"/>
            <w:spacing w:val="1"/>
            <w:position w:val="-3"/>
            <w:sz w:val="20"/>
            <w:szCs w:val="20"/>
            <w:u w:val="single"/>
            <w:lang w:val="en-GB"/>
          </w:rPr>
          <w:t>e</w:t>
        </w:r>
        <w:r w:rsidR="00990DBF" w:rsidRPr="00B320CD">
          <w:rPr>
            <w:rFonts w:asciiTheme="minorHAnsi" w:eastAsia="Malgun Gothic" w:hAnsiTheme="minorHAnsi" w:cs="Malgun Gothic"/>
            <w:position w:val="-3"/>
            <w:sz w:val="20"/>
            <w:szCs w:val="20"/>
            <w:u w:val="single"/>
            <w:lang w:val="en-GB"/>
          </w:rPr>
          <w:t>f</w:t>
        </w:r>
        <w:r w:rsidR="00990DBF" w:rsidRPr="00B320CD">
          <w:rPr>
            <w:rFonts w:asciiTheme="minorHAnsi" w:eastAsia="Malgun Gothic" w:hAnsiTheme="minorHAnsi" w:cs="Malgun Gothic"/>
            <w:spacing w:val="-1"/>
            <w:position w:val="-3"/>
            <w:sz w:val="20"/>
            <w:szCs w:val="20"/>
            <w:u w:val="single"/>
            <w:lang w:val="en-GB"/>
          </w:rPr>
          <w:t>.</w:t>
        </w:r>
        <w:r w:rsidR="00990DBF" w:rsidRPr="00B320CD">
          <w:rPr>
            <w:rFonts w:asciiTheme="minorHAnsi" w:eastAsia="Malgun Gothic" w:hAnsiTheme="minorHAnsi" w:cs="Malgun Gothic"/>
            <w:spacing w:val="2"/>
            <w:position w:val="-3"/>
            <w:sz w:val="20"/>
            <w:szCs w:val="20"/>
            <w:u w:val="single"/>
            <w:lang w:val="en-GB"/>
          </w:rPr>
          <w:t>a</w:t>
        </w:r>
        <w:r w:rsidR="00990DBF" w:rsidRPr="00B320CD">
          <w:rPr>
            <w:rFonts w:asciiTheme="minorHAnsi" w:eastAsia="Malgun Gothic" w:hAnsiTheme="minorHAnsi" w:cs="Malgun Gothic"/>
            <w:spacing w:val="-1"/>
            <w:position w:val="-3"/>
            <w:sz w:val="20"/>
            <w:szCs w:val="20"/>
            <w:u w:val="single"/>
            <w:lang w:val="en-GB"/>
          </w:rPr>
          <w:t>c</w:t>
        </w:r>
        <w:r w:rsidR="00990DBF" w:rsidRPr="00B320CD">
          <w:rPr>
            <w:rFonts w:asciiTheme="minorHAnsi" w:eastAsia="Malgun Gothic" w:hAnsiTheme="minorHAnsi" w:cs="Malgun Gothic"/>
            <w:position w:val="-3"/>
            <w:sz w:val="20"/>
            <w:szCs w:val="20"/>
            <w:u w:val="single"/>
            <w:lang w:val="en-GB"/>
          </w:rPr>
          <w:t>.uk</w:t>
        </w:r>
        <w:r w:rsidR="00990DBF" w:rsidRPr="00B320CD">
          <w:rPr>
            <w:rFonts w:asciiTheme="minorHAnsi" w:eastAsia="Malgun Gothic" w:hAnsiTheme="minorHAnsi" w:cs="Malgun Gothic"/>
            <w:spacing w:val="2"/>
            <w:position w:val="-3"/>
            <w:sz w:val="20"/>
            <w:szCs w:val="20"/>
            <w:u w:val="single"/>
            <w:lang w:val="en-GB"/>
          </w:rPr>
          <w:t>/</w:t>
        </w:r>
        <w:r w:rsidR="00990DBF" w:rsidRPr="00B320CD">
          <w:rPr>
            <w:rFonts w:asciiTheme="minorHAnsi" w:eastAsia="Malgun Gothic" w:hAnsiTheme="minorHAnsi" w:cs="Malgun Gothic"/>
            <w:spacing w:val="-1"/>
            <w:position w:val="-3"/>
            <w:sz w:val="20"/>
            <w:szCs w:val="20"/>
            <w:u w:val="single"/>
            <w:lang w:val="en-GB"/>
          </w:rPr>
          <w:t>c</w:t>
        </w:r>
        <w:r w:rsidR="00990DBF" w:rsidRPr="00B320CD">
          <w:rPr>
            <w:rFonts w:asciiTheme="minorHAnsi" w:eastAsia="Malgun Gothic" w:hAnsiTheme="minorHAnsi" w:cs="Malgun Gothic"/>
            <w:position w:val="-3"/>
            <w:sz w:val="20"/>
            <w:szCs w:val="20"/>
            <w:u w:val="single"/>
            <w:lang w:val="en-GB"/>
          </w:rPr>
          <w:t>on</w:t>
        </w:r>
        <w:r w:rsidR="00990DBF" w:rsidRPr="00B320CD">
          <w:rPr>
            <w:rFonts w:asciiTheme="minorHAnsi" w:eastAsia="Malgun Gothic" w:hAnsiTheme="minorHAnsi" w:cs="Malgun Gothic"/>
            <w:spacing w:val="1"/>
            <w:position w:val="-3"/>
            <w:sz w:val="20"/>
            <w:szCs w:val="20"/>
            <w:u w:val="single"/>
            <w:lang w:val="en-GB"/>
          </w:rPr>
          <w:t>t</w:t>
        </w:r>
        <w:r w:rsidR="00990DBF" w:rsidRPr="00B320CD">
          <w:rPr>
            <w:rFonts w:asciiTheme="minorHAnsi" w:eastAsia="Malgun Gothic" w:hAnsiTheme="minorHAnsi" w:cs="Malgun Gothic"/>
            <w:spacing w:val="-1"/>
            <w:position w:val="-3"/>
            <w:sz w:val="20"/>
            <w:szCs w:val="20"/>
            <w:u w:val="single"/>
            <w:lang w:val="en-GB"/>
          </w:rPr>
          <w:t>e</w:t>
        </w:r>
        <w:r w:rsidR="00990DBF" w:rsidRPr="00B320CD">
          <w:rPr>
            <w:rFonts w:asciiTheme="minorHAnsi" w:eastAsia="Malgun Gothic" w:hAnsiTheme="minorHAnsi" w:cs="Malgun Gothic"/>
            <w:position w:val="-3"/>
            <w:sz w:val="20"/>
            <w:szCs w:val="20"/>
            <w:u w:val="single"/>
            <w:lang w:val="en-GB"/>
          </w:rPr>
          <w:t>n</w:t>
        </w:r>
        <w:r w:rsidR="00990DBF" w:rsidRPr="00B320CD">
          <w:rPr>
            <w:rFonts w:asciiTheme="minorHAnsi" w:eastAsia="Malgun Gothic" w:hAnsiTheme="minorHAnsi" w:cs="Malgun Gothic"/>
            <w:spacing w:val="1"/>
            <w:position w:val="-3"/>
            <w:sz w:val="20"/>
            <w:szCs w:val="20"/>
            <w:u w:val="single"/>
            <w:lang w:val="en-GB"/>
          </w:rPr>
          <w:t>t</w:t>
        </w:r>
        <w:r w:rsidR="00990DBF" w:rsidRPr="00B320CD">
          <w:rPr>
            <w:rFonts w:asciiTheme="minorHAnsi" w:eastAsia="Malgun Gothic" w:hAnsiTheme="minorHAnsi" w:cs="Malgun Gothic"/>
            <w:position w:val="-3"/>
            <w:sz w:val="20"/>
            <w:szCs w:val="20"/>
            <w:u w:val="single"/>
            <w:lang w:val="en-GB"/>
          </w:rPr>
          <w:t>/</w:t>
        </w:r>
        <w:r w:rsidR="00990DBF" w:rsidRPr="00B320CD">
          <w:rPr>
            <w:rFonts w:asciiTheme="minorHAnsi" w:eastAsia="Malgun Gothic" w:hAnsiTheme="minorHAnsi" w:cs="Malgun Gothic"/>
            <w:spacing w:val="1"/>
            <w:position w:val="-3"/>
            <w:sz w:val="20"/>
            <w:szCs w:val="20"/>
            <w:u w:val="single"/>
            <w:lang w:val="en-GB"/>
          </w:rPr>
          <w:t>1</w:t>
        </w:r>
        <w:r w:rsidR="00990DBF" w:rsidRPr="00B320CD">
          <w:rPr>
            <w:rFonts w:asciiTheme="minorHAnsi" w:eastAsia="Malgun Gothic" w:hAnsiTheme="minorHAnsi" w:cs="Malgun Gothic"/>
            <w:position w:val="-3"/>
            <w:sz w:val="20"/>
            <w:szCs w:val="20"/>
            <w:u w:val="single"/>
            <w:lang w:val="en-GB"/>
          </w:rPr>
          <w:t>/c6</w:t>
        </w:r>
        <w:r w:rsidR="00990DBF" w:rsidRPr="00B320CD">
          <w:rPr>
            <w:rFonts w:asciiTheme="minorHAnsi" w:eastAsia="Malgun Gothic" w:hAnsiTheme="minorHAnsi" w:cs="Malgun Gothic"/>
            <w:spacing w:val="1"/>
            <w:position w:val="-3"/>
            <w:sz w:val="20"/>
            <w:szCs w:val="20"/>
            <w:u w:val="single"/>
            <w:lang w:val="en-GB"/>
          </w:rPr>
          <w:t>/</w:t>
        </w:r>
        <w:r w:rsidR="00990DBF" w:rsidRPr="00B320CD">
          <w:rPr>
            <w:rFonts w:asciiTheme="minorHAnsi" w:eastAsia="Malgun Gothic" w:hAnsiTheme="minorHAnsi" w:cs="Malgun Gothic"/>
            <w:position w:val="-3"/>
            <w:sz w:val="20"/>
            <w:szCs w:val="20"/>
            <w:u w:val="single"/>
            <w:lang w:val="en-GB"/>
          </w:rPr>
          <w:t>11/</w:t>
        </w:r>
        <w:r w:rsidR="00990DBF" w:rsidRPr="00B320CD">
          <w:rPr>
            <w:rFonts w:asciiTheme="minorHAnsi" w:eastAsia="Malgun Gothic" w:hAnsiTheme="minorHAnsi" w:cs="Malgun Gothic"/>
            <w:spacing w:val="1"/>
            <w:position w:val="-3"/>
            <w:sz w:val="20"/>
            <w:szCs w:val="20"/>
            <w:u w:val="single"/>
            <w:lang w:val="en-GB"/>
          </w:rPr>
          <w:t>4</w:t>
        </w:r>
        <w:r w:rsidR="00990DBF" w:rsidRPr="00B320CD">
          <w:rPr>
            <w:rFonts w:asciiTheme="minorHAnsi" w:eastAsia="Malgun Gothic" w:hAnsiTheme="minorHAnsi" w:cs="Malgun Gothic"/>
            <w:position w:val="-3"/>
            <w:sz w:val="20"/>
            <w:szCs w:val="20"/>
            <w:u w:val="single"/>
            <w:lang w:val="en-GB"/>
          </w:rPr>
          <w:t>3/</w:t>
        </w:r>
        <w:r w:rsidR="00990DBF" w:rsidRPr="00B320CD">
          <w:rPr>
            <w:rFonts w:asciiTheme="minorHAnsi" w:eastAsia="Malgun Gothic" w:hAnsiTheme="minorHAnsi" w:cs="Malgun Gothic"/>
            <w:spacing w:val="1"/>
            <w:position w:val="-3"/>
            <w:sz w:val="20"/>
            <w:szCs w:val="20"/>
            <w:u w:val="single"/>
            <w:lang w:val="en-GB"/>
          </w:rPr>
          <w:t>2</w:t>
        </w:r>
        <w:r w:rsidR="00990DBF" w:rsidRPr="00B320CD">
          <w:rPr>
            <w:rFonts w:asciiTheme="minorHAnsi" w:eastAsia="Malgun Gothic" w:hAnsiTheme="minorHAnsi" w:cs="Malgun Gothic"/>
            <w:position w:val="-3"/>
            <w:sz w:val="20"/>
            <w:szCs w:val="20"/>
            <w:u w:val="single"/>
            <w:lang w:val="en-GB"/>
          </w:rPr>
          <w:t>7/</w:t>
        </w:r>
        <w:r w:rsidR="00990DBF" w:rsidRPr="00B320CD">
          <w:rPr>
            <w:rFonts w:asciiTheme="minorHAnsi" w:eastAsia="Malgun Gothic" w:hAnsiTheme="minorHAnsi" w:cs="Malgun Gothic"/>
            <w:spacing w:val="1"/>
            <w:position w:val="-3"/>
            <w:sz w:val="20"/>
            <w:szCs w:val="20"/>
            <w:u w:val="single"/>
            <w:lang w:val="en-GB"/>
          </w:rPr>
          <w:t>A</w:t>
        </w:r>
        <w:r w:rsidR="00990DBF" w:rsidRPr="00B320CD">
          <w:rPr>
            <w:rFonts w:asciiTheme="minorHAnsi" w:eastAsia="Malgun Gothic" w:hAnsiTheme="minorHAnsi" w:cs="Malgun Gothic"/>
            <w:position w:val="-3"/>
            <w:sz w:val="20"/>
            <w:szCs w:val="20"/>
            <w:u w:val="single"/>
            <w:lang w:val="en-GB"/>
          </w:rPr>
          <w:t>ppl</w:t>
        </w:r>
        <w:r w:rsidR="00990DBF" w:rsidRPr="00B320CD">
          <w:rPr>
            <w:rFonts w:asciiTheme="minorHAnsi" w:eastAsia="Malgun Gothic" w:hAnsiTheme="minorHAnsi" w:cs="Malgun Gothic"/>
            <w:spacing w:val="1"/>
            <w:position w:val="-3"/>
            <w:sz w:val="20"/>
            <w:szCs w:val="20"/>
            <w:u w:val="single"/>
            <w:lang w:val="en-GB"/>
          </w:rPr>
          <w:t>i</w:t>
        </w:r>
        <w:r w:rsidR="00990DBF" w:rsidRPr="00B320CD">
          <w:rPr>
            <w:rFonts w:asciiTheme="minorHAnsi" w:eastAsia="Malgun Gothic" w:hAnsiTheme="minorHAnsi" w:cs="Malgun Gothic"/>
            <w:spacing w:val="-1"/>
            <w:position w:val="-3"/>
            <w:sz w:val="20"/>
            <w:szCs w:val="20"/>
            <w:u w:val="single"/>
            <w:lang w:val="en-GB"/>
          </w:rPr>
          <w:t>c</w:t>
        </w:r>
        <w:r w:rsidR="00990DBF" w:rsidRPr="00B320CD">
          <w:rPr>
            <w:rFonts w:asciiTheme="minorHAnsi" w:eastAsia="Malgun Gothic" w:hAnsiTheme="minorHAnsi" w:cs="Malgun Gothic"/>
            <w:spacing w:val="2"/>
            <w:position w:val="-3"/>
            <w:sz w:val="20"/>
            <w:szCs w:val="20"/>
            <w:u w:val="single"/>
            <w:lang w:val="en-GB"/>
          </w:rPr>
          <w:t>a</w:t>
        </w:r>
        <w:r w:rsidR="00990DBF" w:rsidRPr="00B320CD">
          <w:rPr>
            <w:rFonts w:asciiTheme="minorHAnsi" w:eastAsia="Malgun Gothic" w:hAnsiTheme="minorHAnsi" w:cs="Malgun Gothic"/>
            <w:spacing w:val="1"/>
            <w:position w:val="-3"/>
            <w:sz w:val="20"/>
            <w:szCs w:val="20"/>
            <w:u w:val="single"/>
            <w:lang w:val="en-GB"/>
          </w:rPr>
          <w:t>t</w:t>
        </w:r>
        <w:r w:rsidR="00990DBF" w:rsidRPr="00B320CD">
          <w:rPr>
            <w:rFonts w:asciiTheme="minorHAnsi" w:eastAsia="Malgun Gothic" w:hAnsiTheme="minorHAnsi" w:cs="Malgun Gothic"/>
            <w:spacing w:val="-1"/>
            <w:position w:val="-3"/>
            <w:sz w:val="20"/>
            <w:szCs w:val="20"/>
            <w:u w:val="single"/>
            <w:lang w:val="en-GB"/>
          </w:rPr>
          <w:t>i</w:t>
        </w:r>
        <w:r w:rsidR="00990DBF" w:rsidRPr="00B320CD">
          <w:rPr>
            <w:rFonts w:asciiTheme="minorHAnsi" w:eastAsia="Malgun Gothic" w:hAnsiTheme="minorHAnsi" w:cs="Malgun Gothic"/>
            <w:position w:val="-3"/>
            <w:sz w:val="20"/>
            <w:szCs w:val="20"/>
            <w:u w:val="single"/>
            <w:lang w:val="en-GB"/>
          </w:rPr>
          <w:t>on</w:t>
        </w:r>
        <w:r w:rsidR="00990DBF" w:rsidRPr="00B320CD">
          <w:rPr>
            <w:rFonts w:asciiTheme="minorHAnsi" w:eastAsia="Malgun Gothic" w:hAnsiTheme="minorHAnsi" w:cs="Malgun Gothic"/>
            <w:spacing w:val="-1"/>
            <w:position w:val="-3"/>
            <w:sz w:val="20"/>
            <w:szCs w:val="20"/>
            <w:u w:val="single"/>
            <w:lang w:val="en-GB"/>
          </w:rPr>
          <w:t>%</w:t>
        </w:r>
        <w:r w:rsidR="00990DBF" w:rsidRPr="00B320CD">
          <w:rPr>
            <w:rFonts w:asciiTheme="minorHAnsi" w:eastAsia="Malgun Gothic" w:hAnsiTheme="minorHAnsi" w:cs="Malgun Gothic"/>
            <w:position w:val="-3"/>
            <w:sz w:val="20"/>
            <w:szCs w:val="20"/>
            <w:u w:val="single"/>
            <w:lang w:val="en-GB"/>
          </w:rPr>
          <w:t>20</w:t>
        </w:r>
        <w:r w:rsidR="00990DBF" w:rsidRPr="00B320CD">
          <w:rPr>
            <w:rFonts w:asciiTheme="minorHAnsi" w:eastAsia="Malgun Gothic" w:hAnsiTheme="minorHAnsi" w:cs="Malgun Gothic"/>
            <w:spacing w:val="2"/>
            <w:position w:val="-3"/>
            <w:sz w:val="20"/>
            <w:szCs w:val="20"/>
            <w:u w:val="single"/>
            <w:lang w:val="en-GB"/>
          </w:rPr>
          <w:t>G</w:t>
        </w:r>
        <w:r w:rsidR="00990DBF" w:rsidRPr="00B320CD">
          <w:rPr>
            <w:rFonts w:asciiTheme="minorHAnsi" w:eastAsia="Malgun Gothic" w:hAnsiTheme="minorHAnsi" w:cs="Malgun Gothic"/>
            <w:position w:val="-3"/>
            <w:sz w:val="20"/>
            <w:szCs w:val="20"/>
            <w:u w:val="single"/>
            <w:lang w:val="en-GB"/>
          </w:rPr>
          <w:t>u</w:t>
        </w:r>
        <w:r w:rsidR="00990DBF" w:rsidRPr="00B320CD">
          <w:rPr>
            <w:rFonts w:asciiTheme="minorHAnsi" w:eastAsia="Malgun Gothic" w:hAnsiTheme="minorHAnsi" w:cs="Malgun Gothic"/>
            <w:spacing w:val="-1"/>
            <w:position w:val="-3"/>
            <w:sz w:val="20"/>
            <w:szCs w:val="20"/>
            <w:u w:val="single"/>
            <w:lang w:val="en-GB"/>
          </w:rPr>
          <w:t>i</w:t>
        </w:r>
        <w:r w:rsidR="00990DBF" w:rsidRPr="00B320CD">
          <w:rPr>
            <w:rFonts w:asciiTheme="minorHAnsi" w:eastAsia="Malgun Gothic" w:hAnsiTheme="minorHAnsi" w:cs="Malgun Gothic"/>
            <w:spacing w:val="2"/>
            <w:position w:val="-3"/>
            <w:sz w:val="20"/>
            <w:szCs w:val="20"/>
            <w:u w:val="single"/>
            <w:lang w:val="en-GB"/>
          </w:rPr>
          <w:t>d</w:t>
        </w:r>
        <w:r w:rsidR="00990DBF" w:rsidRPr="00B320CD">
          <w:rPr>
            <w:rFonts w:asciiTheme="minorHAnsi" w:eastAsia="Malgun Gothic" w:hAnsiTheme="minorHAnsi" w:cs="Malgun Gothic"/>
            <w:spacing w:val="-1"/>
            <w:position w:val="-3"/>
            <w:sz w:val="20"/>
            <w:szCs w:val="20"/>
            <w:u w:val="single"/>
            <w:lang w:val="en-GB"/>
          </w:rPr>
          <w:t>e</w:t>
        </w:r>
        <w:r w:rsidR="00990DBF" w:rsidRPr="00B320CD">
          <w:rPr>
            <w:rFonts w:asciiTheme="minorHAnsi" w:eastAsia="Malgun Gothic" w:hAnsiTheme="minorHAnsi" w:cs="Malgun Gothic"/>
            <w:position w:val="-3"/>
            <w:sz w:val="20"/>
            <w:szCs w:val="20"/>
            <w:u w:val="single"/>
            <w:lang w:val="en-GB"/>
          </w:rPr>
          <w:t>.p</w:t>
        </w:r>
        <w:r w:rsidR="00990DBF" w:rsidRPr="00B320CD">
          <w:rPr>
            <w:rFonts w:asciiTheme="minorHAnsi" w:eastAsia="Malgun Gothic" w:hAnsiTheme="minorHAnsi" w:cs="Malgun Gothic"/>
            <w:spacing w:val="2"/>
            <w:position w:val="-3"/>
            <w:sz w:val="20"/>
            <w:szCs w:val="20"/>
            <w:u w:val="single"/>
            <w:lang w:val="en-GB"/>
          </w:rPr>
          <w:t>d</w:t>
        </w:r>
        <w:r w:rsidR="00990DBF" w:rsidRPr="00B320CD">
          <w:rPr>
            <w:rFonts w:asciiTheme="minorHAnsi" w:eastAsia="Malgun Gothic" w:hAnsiTheme="minorHAnsi" w:cs="Malgun Gothic"/>
            <w:position w:val="-3"/>
            <w:sz w:val="20"/>
            <w:szCs w:val="20"/>
            <w:u w:val="single"/>
            <w:lang w:val="en-GB"/>
          </w:rPr>
          <w:t>f</w:t>
        </w:r>
      </w:hyperlink>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4" w:after="0" w:line="220" w:lineRule="exact"/>
        <w:rPr>
          <w:rFonts w:asciiTheme="minorHAnsi" w:eastAsia="Malgun Gothic" w:hAnsiTheme="minorHAnsi" w:cs="Malgun Gothic"/>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3"/>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y</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u</w:t>
      </w:r>
      <w:r w:rsidRPr="00B320CD">
        <w:rPr>
          <w:rFonts w:asciiTheme="minorHAnsi" w:eastAsia="Malgun Gothic" w:hAnsiTheme="minorHAnsi" w:cs="Malgun Gothic"/>
          <w:b/>
          <w:bCs/>
          <w:spacing w:val="-4"/>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position w:val="-1"/>
          <w:sz w:val="20"/>
          <w:szCs w:val="20"/>
          <w:lang w:val="en-GB"/>
        </w:rPr>
        <w:t>a</w:t>
      </w:r>
      <w:r w:rsidRPr="00B320CD">
        <w:rPr>
          <w:rFonts w:asciiTheme="minorHAnsi" w:eastAsia="Malgun Gothic" w:hAnsiTheme="minorHAnsi" w:cs="Malgun Gothic"/>
          <w:b/>
          <w:bCs/>
          <w:spacing w:val="1"/>
          <w:position w:val="-1"/>
          <w:sz w:val="20"/>
          <w:szCs w:val="20"/>
          <w:lang w:val="en-GB"/>
        </w:rPr>
        <w:t>v</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co</w:t>
      </w:r>
      <w:r w:rsidRPr="00B320CD">
        <w:rPr>
          <w:rFonts w:asciiTheme="minorHAnsi" w:eastAsia="Malgun Gothic" w:hAnsiTheme="minorHAnsi" w:cs="Malgun Gothic"/>
          <w:b/>
          <w:bCs/>
          <w:spacing w:val="3"/>
          <w:position w:val="-1"/>
          <w:sz w:val="20"/>
          <w:szCs w:val="20"/>
          <w:lang w:val="en-GB"/>
        </w:rPr>
        <w:t>m</w:t>
      </w:r>
      <w:r w:rsidRPr="00B320CD">
        <w:rPr>
          <w:rFonts w:asciiTheme="minorHAnsi" w:eastAsia="Malgun Gothic" w:hAnsiTheme="minorHAnsi" w:cs="Malgun Gothic"/>
          <w:b/>
          <w:bCs/>
          <w:position w:val="-1"/>
          <w:sz w:val="20"/>
          <w:szCs w:val="20"/>
          <w:lang w:val="en-GB"/>
        </w:rPr>
        <w:t>pl</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d</w:t>
      </w:r>
      <w:r w:rsidRPr="00B320CD">
        <w:rPr>
          <w:rFonts w:asciiTheme="minorHAnsi" w:eastAsia="Malgun Gothic" w:hAnsiTheme="minorHAnsi" w:cs="Malgun Gothic"/>
          <w:b/>
          <w:bCs/>
          <w:spacing w:val="-10"/>
          <w:position w:val="-1"/>
          <w:sz w:val="20"/>
          <w:szCs w:val="20"/>
          <w:lang w:val="en-GB"/>
        </w:rPr>
        <w:t xml:space="preserve"> </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position w:val="-1"/>
          <w:sz w:val="20"/>
          <w:szCs w:val="20"/>
          <w:lang w:val="en-GB"/>
        </w:rPr>
        <w:t>is</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position w:val="-1"/>
          <w:sz w:val="20"/>
          <w:szCs w:val="20"/>
          <w:lang w:val="en-GB"/>
        </w:rPr>
        <w:t>r</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ar</w:t>
      </w:r>
      <w:r w:rsidRPr="00B320CD">
        <w:rPr>
          <w:rFonts w:asciiTheme="minorHAnsi" w:eastAsia="Malgun Gothic" w:hAnsiTheme="minorHAnsi" w:cs="Malgun Gothic"/>
          <w:b/>
          <w:bCs/>
          <w:spacing w:val="2"/>
          <w:position w:val="-1"/>
          <w:sz w:val="20"/>
          <w:szCs w:val="20"/>
          <w:lang w:val="en-GB"/>
        </w:rPr>
        <w:t>c</w:t>
      </w:r>
      <w:r w:rsidRPr="00B320CD">
        <w:rPr>
          <w:rFonts w:asciiTheme="minorHAnsi" w:eastAsia="Malgun Gothic" w:hAnsiTheme="minorHAnsi" w:cs="Malgun Gothic"/>
          <w:b/>
          <w:bCs/>
          <w:position w:val="-1"/>
          <w:sz w:val="20"/>
          <w:szCs w:val="20"/>
          <w:lang w:val="en-GB"/>
        </w:rPr>
        <w:t>h</w:t>
      </w:r>
      <w:r w:rsidRPr="00B320CD">
        <w:rPr>
          <w:rFonts w:asciiTheme="minorHAnsi" w:eastAsia="Malgun Gothic" w:hAnsiTheme="minorHAnsi" w:cs="Malgun Gothic"/>
          <w:b/>
          <w:bCs/>
          <w:spacing w:val="-9"/>
          <w:position w:val="-1"/>
          <w:sz w:val="20"/>
          <w:szCs w:val="20"/>
          <w:lang w:val="en-GB"/>
        </w:rPr>
        <w:t xml:space="preserve"> </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3"/>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position w:val="-1"/>
          <w:sz w:val="20"/>
          <w:szCs w:val="20"/>
          <w:lang w:val="en-GB"/>
        </w:rPr>
        <w:t>s</w:t>
      </w:r>
      <w:r w:rsidRPr="00B320CD">
        <w:rPr>
          <w:rFonts w:asciiTheme="minorHAnsi" w:eastAsia="Malgun Gothic" w:hAnsiTheme="minorHAnsi" w:cs="Malgun Gothic"/>
          <w:b/>
          <w:bCs/>
          <w:spacing w:val="-7"/>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a</w:t>
      </w:r>
      <w:r w:rsidRPr="00B320CD">
        <w:rPr>
          <w:rFonts w:asciiTheme="minorHAnsi" w:eastAsia="Malgun Gothic" w:hAnsiTheme="minorHAnsi" w:cs="Malgun Gothic"/>
          <w:b/>
          <w:bCs/>
          <w:spacing w:val="2"/>
          <w:position w:val="-1"/>
          <w:sz w:val="20"/>
          <w:szCs w:val="20"/>
          <w:lang w:val="en-GB"/>
        </w:rPr>
        <w:t>p</w:t>
      </w:r>
      <w:r w:rsidRPr="00B320CD">
        <w:rPr>
          <w:rFonts w:asciiTheme="minorHAnsi" w:eastAsia="Malgun Gothic" w:hAnsiTheme="minorHAnsi" w:cs="Malgun Gothic"/>
          <w:b/>
          <w:bCs/>
          <w:position w:val="-1"/>
          <w:sz w:val="20"/>
          <w:szCs w:val="20"/>
          <w:lang w:val="en-GB"/>
        </w:rPr>
        <w:t>pli</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position w:val="-1"/>
          <w:sz w:val="20"/>
          <w:szCs w:val="20"/>
          <w:lang w:val="en-GB"/>
        </w:rPr>
        <w:t>ati</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n</w:t>
      </w:r>
      <w:r w:rsidRPr="00B320CD">
        <w:rPr>
          <w:rFonts w:asciiTheme="minorHAnsi" w:eastAsia="Malgun Gothic" w:hAnsiTheme="minorHAnsi" w:cs="Malgun Gothic"/>
          <w:b/>
          <w:bCs/>
          <w:spacing w:val="-12"/>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f</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r</w:t>
      </w:r>
      <w:r w:rsidRPr="00B320CD">
        <w:rPr>
          <w:rFonts w:asciiTheme="minorHAnsi" w:eastAsia="Malgun Gothic" w:hAnsiTheme="minorHAnsi" w:cs="Malgun Gothic"/>
          <w:b/>
          <w:bCs/>
          <w:position w:val="-1"/>
          <w:sz w:val="20"/>
          <w:szCs w:val="20"/>
          <w:lang w:val="en-GB"/>
        </w:rPr>
        <w:t>m</w:t>
      </w:r>
      <w:r w:rsidRPr="00B320CD">
        <w:rPr>
          <w:rFonts w:asciiTheme="minorHAnsi" w:eastAsia="Malgun Gothic" w:hAnsiTheme="minorHAnsi" w:cs="Malgun Gothic"/>
          <w:b/>
          <w:bCs/>
          <w:spacing w:val="-5"/>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i</w:t>
      </w:r>
      <w:r w:rsidRPr="00B320CD">
        <w:rPr>
          <w:rFonts w:asciiTheme="minorHAnsi" w:eastAsia="Malgun Gothic" w:hAnsiTheme="minorHAnsi" w:cs="Malgun Gothic"/>
          <w:b/>
          <w:bCs/>
          <w:position w:val="-1"/>
          <w:sz w:val="20"/>
          <w:szCs w:val="20"/>
          <w:lang w:val="en-GB"/>
        </w:rPr>
        <w:t>n</w:t>
      </w:r>
      <w:r w:rsidRPr="00B320CD">
        <w:rPr>
          <w:rFonts w:asciiTheme="minorHAnsi" w:eastAsia="Malgun Gothic" w:hAnsiTheme="minorHAnsi" w:cs="Malgun Gothic"/>
          <w:b/>
          <w:bCs/>
          <w:spacing w:val="-3"/>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f</w:t>
      </w:r>
      <w:r w:rsidRPr="00B320CD">
        <w:rPr>
          <w:rFonts w:asciiTheme="minorHAnsi" w:eastAsia="Malgun Gothic" w:hAnsiTheme="minorHAnsi" w:cs="Malgun Gothic"/>
          <w:b/>
          <w:bCs/>
          <w:spacing w:val="-1"/>
          <w:position w:val="-1"/>
          <w:sz w:val="20"/>
          <w:szCs w:val="20"/>
          <w:lang w:val="en-GB"/>
        </w:rPr>
        <w:t>u</w:t>
      </w:r>
      <w:r w:rsidRPr="00B320CD">
        <w:rPr>
          <w:rFonts w:asciiTheme="minorHAnsi" w:eastAsia="Malgun Gothic" w:hAnsiTheme="minorHAnsi" w:cs="Malgun Gothic"/>
          <w:b/>
          <w:bCs/>
          <w:position w:val="-1"/>
          <w:sz w:val="20"/>
          <w:szCs w:val="20"/>
          <w:lang w:val="en-GB"/>
        </w:rPr>
        <w:t>ll,</w:t>
      </w:r>
      <w:r w:rsidRPr="00B320CD">
        <w:rPr>
          <w:rFonts w:asciiTheme="minorHAnsi" w:eastAsia="Malgun Gothic" w:hAnsiTheme="minorHAnsi" w:cs="Malgun Gothic"/>
          <w:b/>
          <w:bCs/>
          <w:spacing w:val="-4"/>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a</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position w:val="-1"/>
          <w:sz w:val="20"/>
          <w:szCs w:val="20"/>
          <w:lang w:val="en-GB"/>
        </w:rPr>
        <w:t>d</w:t>
      </w:r>
      <w:r w:rsidRPr="00B320CD">
        <w:rPr>
          <w:rFonts w:asciiTheme="minorHAnsi" w:eastAsia="Malgun Gothic" w:hAnsiTheme="minorHAnsi" w:cs="Malgun Gothic"/>
          <w:b/>
          <w:bCs/>
          <w:spacing w:val="-2"/>
          <w:position w:val="-1"/>
          <w:sz w:val="20"/>
          <w:szCs w:val="20"/>
          <w:lang w:val="en-GB"/>
        </w:rPr>
        <w:t xml:space="preserve"> o</w:t>
      </w:r>
      <w:r w:rsidRPr="00B320CD">
        <w:rPr>
          <w:rFonts w:asciiTheme="minorHAnsi" w:eastAsia="Malgun Gothic" w:hAnsiTheme="minorHAnsi" w:cs="Malgun Gothic"/>
          <w:b/>
          <w:bCs/>
          <w:spacing w:val="3"/>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r</w:t>
      </w:r>
    </w:p>
    <w:p w:rsidR="00990DBF" w:rsidRPr="00B320CD" w:rsidRDefault="00990DBF" w:rsidP="00990DBF">
      <w:pPr>
        <w:widowControl w:val="0"/>
        <w:autoSpaceDE w:val="0"/>
        <w:autoSpaceDN w:val="0"/>
        <w:adjustRightInd w:val="0"/>
        <w:spacing w:before="1"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m</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ts</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ro</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iate</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m</w:t>
      </w:r>
      <w:r w:rsidRPr="00B320CD">
        <w:rPr>
          <w:rFonts w:asciiTheme="minorHAnsi" w:eastAsia="Malgun Gothic" w:hAnsiTheme="minorHAnsi" w:cs="Malgun Gothic"/>
          <w:b/>
          <w:bCs/>
          <w:sz w:val="20"/>
          <w:szCs w:val="20"/>
          <w:lang w:val="en-GB"/>
        </w:rPr>
        <w:t>ail</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it</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z w:val="20"/>
          <w:szCs w:val="20"/>
          <w:lang w:val="en-GB"/>
        </w:rPr>
        <w:t>to</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332"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position w:val="-3"/>
          <w:sz w:val="20"/>
          <w:szCs w:val="20"/>
          <w:u w:val="single"/>
          <w:lang w:val="en-GB"/>
        </w:rPr>
        <w:t>Eit</w:t>
      </w:r>
      <w:r w:rsidRPr="00B320CD">
        <w:rPr>
          <w:rFonts w:asciiTheme="minorHAnsi" w:eastAsia="Malgun Gothic" w:hAnsiTheme="minorHAnsi" w:cs="Malgun Gothic"/>
          <w:b/>
          <w:bCs/>
          <w:spacing w:val="-1"/>
          <w:position w:val="-3"/>
          <w:sz w:val="20"/>
          <w:szCs w:val="20"/>
          <w:u w:val="single"/>
          <w:lang w:val="en-GB"/>
        </w:rPr>
        <w:t>h</w:t>
      </w:r>
      <w:r w:rsidRPr="00B320CD">
        <w:rPr>
          <w:rFonts w:asciiTheme="minorHAnsi" w:eastAsia="Malgun Gothic" w:hAnsiTheme="minorHAnsi" w:cs="Malgun Gothic"/>
          <w:b/>
          <w:bCs/>
          <w:spacing w:val="1"/>
          <w:position w:val="-3"/>
          <w:sz w:val="20"/>
          <w:szCs w:val="20"/>
          <w:u w:val="single"/>
          <w:lang w:val="en-GB"/>
        </w:rPr>
        <w:t>e</w:t>
      </w:r>
      <w:r w:rsidRPr="00B320CD">
        <w:rPr>
          <w:rFonts w:asciiTheme="minorHAnsi" w:eastAsia="Malgun Gothic" w:hAnsiTheme="minorHAnsi" w:cs="Malgun Gothic"/>
          <w:b/>
          <w:bCs/>
          <w:position w:val="-3"/>
          <w:sz w:val="20"/>
          <w:szCs w:val="20"/>
          <w:u w:val="single"/>
          <w:lang w:val="en-GB"/>
        </w:rPr>
        <w:t>r</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2" w:after="0" w:line="220" w:lineRule="exact"/>
        <w:rPr>
          <w:rFonts w:asciiTheme="minorHAnsi" w:eastAsia="Malgun Gothic" w:hAnsiTheme="minorHAnsi" w:cs="Malgun Gothic"/>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1"/>
          <w:position w:val="-1"/>
          <w:sz w:val="20"/>
          <w:szCs w:val="20"/>
          <w:lang w:val="en-GB"/>
        </w:rPr>
        <w:t>ic</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3"/>
          <w:position w:val="-1"/>
          <w:sz w:val="20"/>
          <w:szCs w:val="20"/>
          <w:lang w:val="en-GB"/>
        </w:rPr>
        <w:t>d</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tr</w:t>
      </w:r>
      <w:r w:rsidRPr="00B320CD">
        <w:rPr>
          <w:rFonts w:asciiTheme="minorHAnsi" w:eastAsia="Malgun Gothic" w:hAnsiTheme="minorHAnsi" w:cs="Malgun Gothic"/>
          <w:position w:val="-1"/>
          <w:sz w:val="20"/>
          <w:szCs w:val="20"/>
          <w:lang w:val="en-GB"/>
        </w:rPr>
        <w:t>at</w:t>
      </w:r>
      <w:r w:rsidRPr="00B320CD">
        <w:rPr>
          <w:rFonts w:asciiTheme="minorHAnsi" w:eastAsia="Malgun Gothic" w:hAnsiTheme="minorHAnsi" w:cs="Malgun Gothic"/>
          <w:spacing w:val="1"/>
          <w:position w:val="-1"/>
          <w:sz w:val="20"/>
          <w:szCs w:val="20"/>
          <w:lang w:val="en-GB"/>
        </w:rPr>
        <w:t>o</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1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f</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1"/>
          <w:position w:val="-1"/>
          <w:sz w:val="20"/>
          <w:szCs w:val="20"/>
          <w:lang w:val="en-GB"/>
        </w:rPr>
        <w:t>o</w:t>
      </w:r>
      <w:r w:rsidRPr="00B320CD">
        <w:rPr>
          <w:rFonts w:asciiTheme="minorHAnsi" w:eastAsia="Malgun Gothic" w:hAnsiTheme="minorHAnsi" w:cs="Malgun Gothic"/>
          <w:position w:val="-1"/>
          <w:sz w:val="20"/>
          <w:szCs w:val="20"/>
          <w:lang w:val="en-GB"/>
        </w:rPr>
        <w:t>u</w:t>
      </w:r>
      <w:r w:rsidRPr="00B320CD">
        <w:rPr>
          <w:rFonts w:asciiTheme="minorHAnsi" w:eastAsia="Malgun Gothic" w:hAnsiTheme="minorHAnsi" w:cs="Malgun Gothic"/>
          <w:spacing w:val="-1"/>
          <w:position w:val="-1"/>
          <w:sz w:val="20"/>
          <w:szCs w:val="20"/>
          <w:lang w:val="en-GB"/>
        </w:rPr>
        <w:t xml:space="preserve"> 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 xml:space="preserve">a </w:t>
      </w:r>
      <w:r w:rsidRPr="00B320CD">
        <w:rPr>
          <w:rFonts w:asciiTheme="minorHAnsi" w:eastAsia="Malgun Gothic" w:hAnsiTheme="minorHAnsi" w:cs="Malgun Gothic"/>
          <w:spacing w:val="2"/>
          <w:position w:val="-1"/>
          <w:sz w:val="20"/>
          <w:szCs w:val="20"/>
          <w:lang w:val="en-GB"/>
        </w:rPr>
        <w:t>m</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2"/>
          <w:position w:val="-1"/>
          <w:sz w:val="20"/>
          <w:szCs w:val="20"/>
          <w:lang w:val="en-GB"/>
        </w:rPr>
        <w:t>b</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9"/>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o</w:t>
      </w:r>
      <w:r w:rsidRPr="00B320CD">
        <w:rPr>
          <w:rFonts w:asciiTheme="minorHAnsi" w:eastAsia="Malgun Gothic" w:hAnsiTheme="minorHAnsi" w:cs="Malgun Gothic"/>
          <w:position w:val="-1"/>
          <w:sz w:val="20"/>
          <w:szCs w:val="20"/>
          <w:lang w:val="en-GB"/>
        </w:rPr>
        <w:t>f</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f</w:t>
      </w:r>
      <w:r w:rsidRPr="00B320CD">
        <w:rPr>
          <w:rFonts w:asciiTheme="minorHAnsi" w:eastAsia="Malgun Gothic" w:hAnsiTheme="minorHAnsi" w:cs="Malgun Gothic"/>
          <w:position w:val="-1"/>
          <w:sz w:val="20"/>
          <w:szCs w:val="20"/>
          <w:lang w:val="en-GB"/>
        </w:rPr>
        <w:t>f.</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332"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3"/>
          <w:sz w:val="20"/>
          <w:szCs w:val="20"/>
          <w:u w:val="single"/>
          <w:lang w:val="en-GB"/>
        </w:rPr>
        <w:t>Or</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4" w:after="0" w:line="220" w:lineRule="exact"/>
        <w:rPr>
          <w:rFonts w:asciiTheme="minorHAnsi" w:eastAsia="Malgun Gothic" w:hAnsiTheme="minorHAnsi" w:cs="Malgun Gothic"/>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spacing w:val="-1"/>
          <w:position w:val="-1"/>
          <w:sz w:val="20"/>
          <w:szCs w:val="20"/>
          <w:lang w:val="en-GB"/>
        </w:rPr>
        <w:t>re</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for</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yo</w:t>
      </w:r>
      <w:r w:rsidRPr="00B320CD">
        <w:rPr>
          <w:rFonts w:asciiTheme="minorHAnsi" w:eastAsia="Malgun Gothic" w:hAnsiTheme="minorHAnsi" w:cs="Malgun Gothic"/>
          <w:spacing w:val="3"/>
          <w:position w:val="-1"/>
          <w:sz w:val="20"/>
          <w:szCs w:val="20"/>
          <w:lang w:val="en-GB"/>
        </w:rPr>
        <w:t>u</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og</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position w:val="-1"/>
          <w:sz w:val="20"/>
          <w:szCs w:val="20"/>
          <w:lang w:val="en-GB"/>
        </w:rPr>
        <w:t>mm</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3"/>
          <w:position w:val="-1"/>
          <w:sz w:val="20"/>
          <w:szCs w:val="20"/>
          <w:lang w:val="en-GB"/>
        </w:rPr>
        <w:t>/</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ou</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17"/>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f</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position w:val="-1"/>
          <w:sz w:val="20"/>
          <w:szCs w:val="20"/>
          <w:lang w:val="en-GB"/>
        </w:rPr>
        <w:t>u</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ud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u w:val="single"/>
          <w:lang w:val="en-GB"/>
        </w:rPr>
        <w:t>N</w:t>
      </w:r>
      <w:r w:rsidRPr="00B320CD">
        <w:rPr>
          <w:rFonts w:asciiTheme="minorHAnsi" w:eastAsia="Malgun Gothic" w:hAnsiTheme="minorHAnsi" w:cs="Malgun Gothic"/>
          <w:b/>
          <w:bCs/>
          <w:spacing w:val="1"/>
          <w:sz w:val="20"/>
          <w:szCs w:val="20"/>
          <w:u w:val="single"/>
          <w:lang w:val="en-GB"/>
        </w:rPr>
        <w:t>O</w:t>
      </w:r>
      <w:r w:rsidRPr="00B320CD">
        <w:rPr>
          <w:rFonts w:asciiTheme="minorHAnsi" w:eastAsia="Malgun Gothic" w:hAnsiTheme="minorHAnsi" w:cs="Malgun Gothic"/>
          <w:b/>
          <w:bCs/>
          <w:spacing w:val="-1"/>
          <w:sz w:val="20"/>
          <w:szCs w:val="20"/>
          <w:u w:val="single"/>
          <w:lang w:val="en-GB"/>
        </w:rPr>
        <w:t>T</w:t>
      </w:r>
      <w:r w:rsidRPr="00B320CD">
        <w:rPr>
          <w:rFonts w:asciiTheme="minorHAnsi" w:eastAsia="Malgun Gothic" w:hAnsiTheme="minorHAnsi" w:cs="Malgun Gothic"/>
          <w:b/>
          <w:bCs/>
          <w:sz w:val="20"/>
          <w:szCs w:val="20"/>
          <w:u w:val="single"/>
          <w:lang w:val="en-GB"/>
        </w:rPr>
        <w:t>E</w:t>
      </w:r>
    </w:p>
    <w:p w:rsidR="00990DBF" w:rsidRPr="00B320CD" w:rsidRDefault="00990DBF" w:rsidP="00990DBF">
      <w:pPr>
        <w:widowControl w:val="0"/>
        <w:autoSpaceDE w:val="0"/>
        <w:autoSpaceDN w:val="0"/>
        <w:adjustRightInd w:val="0"/>
        <w:spacing w:before="1" w:after="0" w:line="240" w:lineRule="auto"/>
        <w:ind w:left="478"/>
        <w:rPr>
          <w:rFonts w:asciiTheme="minorHAnsi" w:eastAsia="Malgun Gothic" w:hAnsiTheme="minorHAnsi" w:cs="Malgun Gothic"/>
          <w:sz w:val="20"/>
          <w:szCs w:val="20"/>
          <w:lang w:val="en-GB"/>
        </w:rPr>
      </w:pPr>
      <w:r w:rsidRPr="00B320CD">
        <w:rPr>
          <w:rFonts w:asciiTheme="minorHAnsi" w:eastAsia="Malgun Gothic" w:hAnsiTheme="minorHAnsi" w:cs="Symbol"/>
          <w:sz w:val="20"/>
          <w:szCs w:val="20"/>
        </w:rPr>
        <w:t></w:t>
      </w:r>
      <w:r w:rsidRPr="00B320CD">
        <w:rPr>
          <w:rFonts w:asciiTheme="minorHAnsi" w:eastAsia="Malgun Gothic" w:hAnsiTheme="minorHAnsi" w:cs="Times New Roman"/>
          <w:sz w:val="20"/>
          <w:szCs w:val="20"/>
          <w:lang w:val="en-GB"/>
        </w:rPr>
        <w:t xml:space="preserve">   </w:t>
      </w:r>
      <w:r w:rsidRPr="00B320CD">
        <w:rPr>
          <w:rFonts w:asciiTheme="minorHAnsi" w:eastAsia="Malgun Gothic" w:hAnsiTheme="minorHAnsi" w:cs="Times New Roman"/>
          <w:spacing w:val="17"/>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ost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uate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D</w:t>
      </w:r>
      <w:r w:rsidRPr="00B320CD">
        <w:rPr>
          <w:rFonts w:asciiTheme="minorHAnsi" w:eastAsia="Malgun Gothic" w:hAnsiTheme="minorHAnsi" w:cs="Malgun Gothic"/>
          <w:spacing w:val="-1"/>
          <w:sz w:val="20"/>
          <w:szCs w:val="20"/>
          <w:lang w:val="en-GB"/>
        </w:rPr>
        <w:t>II</w:t>
      </w:r>
      <w:r w:rsidRPr="00B320CD">
        <w:rPr>
          <w:rFonts w:asciiTheme="minorHAnsi" w:eastAsia="Malgun Gothic" w:hAnsiTheme="minorHAnsi" w:cs="Malgun Gothic"/>
          <w:spacing w:val="3"/>
          <w:sz w:val="20"/>
          <w:szCs w:val="20"/>
          <w:lang w:val="en-GB"/>
        </w:rPr>
        <w:t>/</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D</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q</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3</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1" w:after="0" w:line="240" w:lineRule="auto"/>
        <w:ind w:right="1077"/>
        <w:jc w:val="right"/>
        <w:rPr>
          <w:rFonts w:asciiTheme="minorHAnsi" w:eastAsia="Malgun Gothic" w:hAnsiTheme="minorHAnsi" w:cs="Malgun Gothic"/>
          <w:sz w:val="20"/>
          <w:szCs w:val="20"/>
          <w:lang w:val="en-GB"/>
        </w:rPr>
      </w:pPr>
      <w:r w:rsidRPr="00B320CD">
        <w:rPr>
          <w:rFonts w:asciiTheme="minorHAnsi" w:eastAsia="Malgun Gothic" w:hAnsiTheme="minorHAnsi" w:cs="Symbol"/>
          <w:sz w:val="20"/>
          <w:szCs w:val="20"/>
        </w:rPr>
        <w:t></w:t>
      </w:r>
      <w:r w:rsidRPr="00B320CD">
        <w:rPr>
          <w:rFonts w:asciiTheme="minorHAnsi" w:eastAsia="Malgun Gothic" w:hAnsiTheme="minorHAnsi" w:cs="Times New Roman"/>
          <w:sz w:val="20"/>
          <w:szCs w:val="20"/>
          <w:lang w:val="en-GB"/>
        </w:rPr>
        <w:t xml:space="preserve">   </w:t>
      </w:r>
      <w:r w:rsidRPr="00B320CD">
        <w:rPr>
          <w:rFonts w:asciiTheme="minorHAnsi" w:eastAsia="Malgun Gothic" w:hAnsiTheme="minorHAnsi" w:cs="Times New Roman"/>
          <w:spacing w:val="17"/>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ate</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au</w:t>
      </w:r>
      <w:r w:rsidRPr="00B320CD">
        <w:rPr>
          <w:rFonts w:asciiTheme="minorHAnsi" w:eastAsia="Malgun Gothic" w:hAnsiTheme="minorHAnsi" w:cs="Malgun Gothic"/>
          <w:spacing w:val="2"/>
          <w:sz w:val="20"/>
          <w:szCs w:val="20"/>
          <w:lang w:val="en-GB"/>
        </w:rPr>
        <w:t>gh</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ost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ate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q</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1</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w w:val="99"/>
          <w:sz w:val="20"/>
          <w:szCs w:val="20"/>
          <w:lang w:val="en-GB"/>
        </w:rPr>
        <w:t>r</w:t>
      </w:r>
      <w:r w:rsidRPr="00B320CD">
        <w:rPr>
          <w:rFonts w:asciiTheme="minorHAnsi" w:eastAsia="Malgun Gothic" w:hAnsiTheme="minorHAnsi" w:cs="Malgun Gothic"/>
          <w:b/>
          <w:bCs/>
          <w:spacing w:val="1"/>
          <w:w w:val="99"/>
          <w:sz w:val="20"/>
          <w:szCs w:val="20"/>
          <w:lang w:val="en-GB"/>
        </w:rPr>
        <w:t>i</w:t>
      </w:r>
      <w:r w:rsidRPr="00B320CD">
        <w:rPr>
          <w:rFonts w:asciiTheme="minorHAnsi" w:eastAsia="Malgun Gothic" w:hAnsiTheme="minorHAnsi" w:cs="Malgun Gothic"/>
          <w:b/>
          <w:bCs/>
          <w:spacing w:val="-1"/>
          <w:w w:val="99"/>
          <w:sz w:val="20"/>
          <w:szCs w:val="20"/>
          <w:lang w:val="en-GB"/>
        </w:rPr>
        <w:t>s</w:t>
      </w:r>
      <w:r w:rsidRPr="00B320CD">
        <w:rPr>
          <w:rFonts w:asciiTheme="minorHAnsi" w:eastAsia="Malgun Gothic" w:hAnsiTheme="minorHAnsi" w:cs="Malgun Gothic"/>
          <w:b/>
          <w:bCs/>
          <w:w w:val="99"/>
          <w:sz w:val="20"/>
          <w:szCs w:val="20"/>
          <w:lang w:val="en-GB"/>
        </w:rPr>
        <w:t>k</w:t>
      </w:r>
    </w:p>
    <w:p w:rsidR="00990DBF" w:rsidRPr="00B320CD" w:rsidRDefault="00990DBF" w:rsidP="00990DBF">
      <w:pPr>
        <w:widowControl w:val="0"/>
        <w:autoSpaceDE w:val="0"/>
        <w:autoSpaceDN w:val="0"/>
        <w:adjustRightInd w:val="0"/>
        <w:spacing w:before="1" w:after="0" w:line="240" w:lineRule="auto"/>
        <w:ind w:left="478"/>
        <w:rPr>
          <w:rFonts w:asciiTheme="minorHAnsi" w:eastAsia="Malgun Gothic" w:hAnsiTheme="minorHAnsi" w:cs="Malgun Gothic"/>
          <w:sz w:val="20"/>
          <w:szCs w:val="20"/>
          <w:lang w:val="en-GB"/>
        </w:rPr>
      </w:pPr>
      <w:r w:rsidRPr="00B320CD">
        <w:rPr>
          <w:rFonts w:asciiTheme="minorHAnsi" w:eastAsia="Malgun Gothic" w:hAnsiTheme="minorHAnsi" w:cs="Symbol"/>
          <w:sz w:val="20"/>
          <w:szCs w:val="20"/>
        </w:rPr>
        <w:t></w:t>
      </w:r>
      <w:r w:rsidRPr="00B320CD">
        <w:rPr>
          <w:rFonts w:asciiTheme="minorHAnsi" w:eastAsia="Malgun Gothic" w:hAnsiTheme="minorHAnsi" w:cs="Times New Roman"/>
          <w:sz w:val="20"/>
          <w:szCs w:val="20"/>
          <w:lang w:val="en-GB"/>
        </w:rPr>
        <w:t xml:space="preserve">  </w:t>
      </w:r>
      <w:r w:rsidRPr="00B320CD">
        <w:rPr>
          <w:rFonts w:asciiTheme="minorHAnsi" w:eastAsia="Malgun Gothic" w:hAnsiTheme="minorHAnsi" w:cs="Malgun Gothic"/>
          <w:spacing w:val="-1"/>
          <w:sz w:val="20"/>
          <w:szCs w:val="20"/>
          <w:lang w:val="en-GB"/>
        </w:rPr>
        <w:t xml:space="preserve">   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ate</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au</w:t>
      </w:r>
      <w:r w:rsidRPr="00B320CD">
        <w:rPr>
          <w:rFonts w:asciiTheme="minorHAnsi" w:eastAsia="Malgun Gothic" w:hAnsiTheme="minorHAnsi" w:cs="Malgun Gothic"/>
          <w:spacing w:val="2"/>
          <w:sz w:val="20"/>
          <w:szCs w:val="20"/>
          <w:lang w:val="en-GB"/>
        </w:rPr>
        <w:t>gh</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ost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ate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q</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2</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igh</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k</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2" w:lineRule="auto"/>
        <w:ind w:left="66" w:right="1049"/>
        <w:jc w:val="right"/>
        <w:rPr>
          <w:rFonts w:asciiTheme="minorHAnsi" w:eastAsia="Malgun Gothic" w:hAnsiTheme="minorHAnsi" w:cs="Wingdings"/>
          <w:sz w:val="20"/>
          <w:szCs w:val="20"/>
          <w:lang w:val="en-GB"/>
        </w:rPr>
      </w:pPr>
      <w:r w:rsidRPr="00B320CD">
        <w:rPr>
          <w:rFonts w:asciiTheme="minorHAnsi" w:eastAsia="Malgun Gothic" w:hAnsiTheme="minorHAnsi" w:cs="Malgun Gothic"/>
          <w:sz w:val="20"/>
          <w:szCs w:val="20"/>
          <w:lang w:val="en-GB"/>
        </w:rPr>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mb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of sta</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 xml:space="preserve">o </w:t>
      </w:r>
      <w:r w:rsidRPr="00B320CD">
        <w:rPr>
          <w:rFonts w:asciiTheme="minorHAnsi" w:eastAsia="Malgun Gothic" w:hAnsiTheme="minorHAnsi" w:cs="Malgun Gothic"/>
          <w:spacing w:val="-1"/>
          <w:w w:val="99"/>
          <w:sz w:val="20"/>
          <w:szCs w:val="20"/>
          <w:lang w:val="en-GB"/>
        </w:rPr>
        <w:t>U</w:t>
      </w:r>
      <w:r w:rsidRPr="00B320CD">
        <w:rPr>
          <w:rFonts w:asciiTheme="minorHAnsi" w:eastAsia="Malgun Gothic" w:hAnsiTheme="minorHAnsi" w:cs="Malgun Gothic"/>
          <w:spacing w:val="2"/>
          <w:w w:val="99"/>
          <w:sz w:val="20"/>
          <w:szCs w:val="20"/>
          <w:lang w:val="en-GB"/>
        </w:rPr>
        <w:t>n</w:t>
      </w:r>
      <w:r w:rsidRPr="00B320CD">
        <w:rPr>
          <w:rFonts w:asciiTheme="minorHAnsi" w:eastAsia="Malgun Gothic" w:hAnsiTheme="minorHAnsi" w:cs="Malgun Gothic"/>
          <w:spacing w:val="-1"/>
          <w:w w:val="99"/>
          <w:sz w:val="20"/>
          <w:szCs w:val="20"/>
          <w:lang w:val="en-GB"/>
        </w:rPr>
        <w:t>i</w:t>
      </w:r>
      <w:r w:rsidRPr="00B320CD">
        <w:rPr>
          <w:rFonts w:asciiTheme="minorHAnsi" w:eastAsia="Malgun Gothic" w:hAnsiTheme="minorHAnsi" w:cs="Malgun Gothic"/>
          <w:spacing w:val="1"/>
          <w:w w:val="99"/>
          <w:sz w:val="20"/>
          <w:szCs w:val="20"/>
          <w:lang w:val="en-GB"/>
        </w:rPr>
        <w:t>v</w:t>
      </w:r>
      <w:r w:rsidRPr="00B320CD">
        <w:rPr>
          <w:rFonts w:asciiTheme="minorHAnsi" w:eastAsia="Malgun Gothic" w:hAnsiTheme="minorHAnsi" w:cs="Malgun Gothic"/>
          <w:spacing w:val="-1"/>
          <w:w w:val="99"/>
          <w:sz w:val="20"/>
          <w:szCs w:val="20"/>
          <w:lang w:val="en-GB"/>
        </w:rPr>
        <w:t>er</w:t>
      </w:r>
      <w:r w:rsidRPr="00B320CD">
        <w:rPr>
          <w:rFonts w:asciiTheme="minorHAnsi" w:eastAsia="Malgun Gothic" w:hAnsiTheme="minorHAnsi" w:cs="Malgun Gothic"/>
          <w:spacing w:val="2"/>
          <w:w w:val="99"/>
          <w:sz w:val="20"/>
          <w:szCs w:val="20"/>
          <w:lang w:val="en-GB"/>
        </w:rPr>
        <w:t>s</w:t>
      </w:r>
      <w:r w:rsidRPr="00B320CD">
        <w:rPr>
          <w:rFonts w:asciiTheme="minorHAnsi" w:eastAsia="Malgun Gothic" w:hAnsiTheme="minorHAnsi" w:cs="Malgun Gothic"/>
          <w:spacing w:val="-1"/>
          <w:w w:val="99"/>
          <w:sz w:val="20"/>
          <w:szCs w:val="20"/>
          <w:lang w:val="en-GB"/>
        </w:rPr>
        <w:t>i</w:t>
      </w:r>
      <w:r w:rsidRPr="00B320CD">
        <w:rPr>
          <w:rFonts w:asciiTheme="minorHAnsi" w:eastAsia="Malgun Gothic" w:hAnsiTheme="minorHAnsi" w:cs="Malgun Gothic"/>
          <w:spacing w:val="3"/>
          <w:w w:val="99"/>
          <w:sz w:val="20"/>
          <w:szCs w:val="20"/>
          <w:lang w:val="en-GB"/>
        </w:rPr>
        <w:t>t</w:t>
      </w:r>
      <w:r w:rsidRPr="00B320CD">
        <w:rPr>
          <w:rFonts w:asciiTheme="minorHAnsi" w:eastAsia="Malgun Gothic" w:hAnsiTheme="minorHAnsi" w:cs="Malgun Gothic"/>
          <w:w w:val="99"/>
          <w:sz w:val="20"/>
          <w:szCs w:val="20"/>
          <w:lang w:val="en-GB"/>
        </w:rPr>
        <w:t xml:space="preserve">y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ons):                                                                   </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is</w:t>
      </w:r>
      <w:r w:rsidRPr="00B320CD">
        <w:rPr>
          <w:rFonts w:asciiTheme="minorHAnsi" w:eastAsia="Malgun Gothic" w:hAnsiTheme="minorHAnsi" w:cs="Malgun Gothic"/>
          <w:b/>
          <w:bCs/>
          <w:sz w:val="20"/>
          <w:szCs w:val="20"/>
          <w:lang w:val="en-GB"/>
        </w:rPr>
        <w:t xml:space="preserve">k        </w:t>
      </w:r>
      <w:r w:rsidRPr="00B320CD">
        <w:rPr>
          <w:rFonts w:asciiTheme="minorHAnsi" w:eastAsia="Malgun Gothic" w:hAnsiTheme="minorHAnsi" w:cs="Malgun Gothic"/>
          <w:b/>
          <w:bCs/>
          <w:spacing w:val="62"/>
          <w:sz w:val="20"/>
          <w:szCs w:val="20"/>
          <w:lang w:val="en-GB"/>
        </w:rPr>
        <w:t xml:space="preserve"> </w:t>
      </w:r>
      <w:r w:rsidRPr="00B320CD">
        <w:rPr>
          <w:rFonts w:asciiTheme="minorHAnsi" w:eastAsia="Malgun Gothic" w:hAnsiTheme="minorHAnsi" w:cs="Wingdings"/>
          <w:w w:val="99"/>
          <w:sz w:val="20"/>
          <w:szCs w:val="20"/>
        </w:rPr>
        <w: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igh</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 xml:space="preserve">k       </w:t>
      </w:r>
      <w:r w:rsidRPr="00B320CD">
        <w:rPr>
          <w:rFonts w:asciiTheme="minorHAnsi" w:eastAsia="Malgun Gothic" w:hAnsiTheme="minorHAnsi" w:cs="Malgun Gothic"/>
          <w:b/>
          <w:bCs/>
          <w:spacing w:val="48"/>
          <w:sz w:val="20"/>
          <w:szCs w:val="20"/>
          <w:lang w:val="en-GB"/>
        </w:rPr>
        <w:t xml:space="preserve"> </w:t>
      </w:r>
      <w:r w:rsidRPr="00B320CD">
        <w:rPr>
          <w:rFonts w:asciiTheme="minorHAnsi" w:eastAsia="Malgun Gothic" w:hAnsiTheme="minorHAnsi" w:cs="Wingdings"/>
          <w:w w:val="99"/>
          <w:sz w:val="20"/>
          <w:szCs w:val="20"/>
        </w:rPr>
        <w:t></w:t>
      </w:r>
    </w:p>
    <w:p w:rsidR="00990DBF" w:rsidRPr="00B320CD" w:rsidRDefault="00990DBF" w:rsidP="00990DBF">
      <w:pPr>
        <w:widowControl w:val="0"/>
        <w:autoSpaceDE w:val="0"/>
        <w:autoSpaceDN w:val="0"/>
        <w:adjustRightInd w:val="0"/>
        <w:spacing w:before="5" w:after="0" w:line="140" w:lineRule="exact"/>
        <w:rPr>
          <w:rFonts w:asciiTheme="minorHAnsi" w:eastAsia="Malgun Gothic" w:hAnsiTheme="minorHAnsi" w:cs="Wingdings"/>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Wingdings"/>
          <w:sz w:val="20"/>
          <w:szCs w:val="20"/>
          <w:lang w:val="en-GB"/>
        </w:rPr>
      </w:pPr>
    </w:p>
    <w:p w:rsidR="00990DBF" w:rsidRPr="00B320CD" w:rsidRDefault="00990DBF" w:rsidP="00990DBF">
      <w:pPr>
        <w:widowControl w:val="0"/>
        <w:autoSpaceDE w:val="0"/>
        <w:autoSpaceDN w:val="0"/>
        <w:adjustRightInd w:val="0"/>
        <w:spacing w:after="0" w:line="241" w:lineRule="auto"/>
        <w:ind w:left="5879" w:right="673" w:hanging="5761"/>
        <w:rPr>
          <w:rFonts w:asciiTheme="minorHAnsi" w:eastAsia="Malgun Gothic" w:hAnsiTheme="minorHAnsi" w:cs="Wingdings"/>
          <w:sz w:val="20"/>
          <w:szCs w:val="20"/>
          <w:lang w:val="en-GB"/>
        </w:rPr>
      </w:pPr>
      <w:r w:rsidRPr="00B320CD">
        <w:rPr>
          <w:rFonts w:asciiTheme="minorHAnsi" w:eastAsia="Malgun Gothic" w:hAnsiTheme="minorHAnsi" w:cs="Malgun Gothic"/>
          <w:sz w:val="20"/>
          <w:szCs w:val="20"/>
          <w:lang w:val="en-GB"/>
        </w:rPr>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re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U</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4"/>
          <w:sz w:val="20"/>
          <w:szCs w:val="20"/>
          <w:lang w:val="en-GB"/>
        </w:rPr>
        <w:t>)</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is</w:t>
      </w:r>
      <w:r w:rsidRPr="00B320CD">
        <w:rPr>
          <w:rFonts w:asciiTheme="minorHAnsi" w:eastAsia="Malgun Gothic" w:hAnsiTheme="minorHAnsi" w:cs="Malgun Gothic"/>
          <w:b/>
          <w:bCs/>
          <w:sz w:val="20"/>
          <w:szCs w:val="20"/>
          <w:lang w:val="en-GB"/>
        </w:rPr>
        <w:t xml:space="preserve">k        </w:t>
      </w:r>
      <w:r w:rsidRPr="00B320CD">
        <w:rPr>
          <w:rFonts w:asciiTheme="minorHAnsi" w:eastAsia="Malgun Gothic" w:hAnsiTheme="minorHAnsi" w:cs="Malgun Gothic"/>
          <w:b/>
          <w:bCs/>
          <w:spacing w:val="62"/>
          <w:sz w:val="20"/>
          <w:szCs w:val="20"/>
          <w:lang w:val="en-GB"/>
        </w:rPr>
        <w:t xml:space="preserve"> </w:t>
      </w:r>
      <w:r w:rsidRPr="00B320CD">
        <w:rPr>
          <w:rFonts w:asciiTheme="minorHAnsi" w:eastAsia="Microsoft YaHei" w:hAnsiTheme="minorHAnsi" w:cs="Microsoft YaHei"/>
          <w:b/>
          <w:bCs/>
          <w:w w:val="99"/>
          <w:sz w:val="20"/>
          <w:szCs w:val="20"/>
          <w:lang w:val="en-GB"/>
        </w:rPr>
        <w:t xml:space="preserve">√ </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igh</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 xml:space="preserve">k       </w:t>
      </w:r>
      <w:r w:rsidRPr="00B320CD">
        <w:rPr>
          <w:rFonts w:asciiTheme="minorHAnsi" w:eastAsia="Malgun Gothic" w:hAnsiTheme="minorHAnsi" w:cs="Malgun Gothic"/>
          <w:b/>
          <w:bCs/>
          <w:spacing w:val="48"/>
          <w:sz w:val="20"/>
          <w:szCs w:val="20"/>
          <w:lang w:val="en-GB"/>
        </w:rPr>
        <w:t xml:space="preserve"> </w:t>
      </w:r>
      <w:r w:rsidRPr="00B320CD">
        <w:rPr>
          <w:rFonts w:asciiTheme="minorHAnsi" w:eastAsia="Malgun Gothic" w:hAnsiTheme="minorHAnsi" w:cs="Wingdings"/>
          <w:sz w:val="20"/>
          <w:szCs w:val="20"/>
        </w:rPr>
        <w:t></w:t>
      </w:r>
    </w:p>
    <w:p w:rsidR="00990DBF" w:rsidRPr="00B320CD" w:rsidRDefault="00990DBF" w:rsidP="00990DBF">
      <w:pPr>
        <w:widowControl w:val="0"/>
        <w:autoSpaceDE w:val="0"/>
        <w:autoSpaceDN w:val="0"/>
        <w:adjustRightInd w:val="0"/>
        <w:spacing w:after="0" w:line="241" w:lineRule="auto"/>
        <w:ind w:left="5879" w:right="673" w:hanging="5761"/>
        <w:rPr>
          <w:rFonts w:asciiTheme="minorHAnsi" w:eastAsia="Malgun Gothic" w:hAnsiTheme="minorHAnsi" w:cs="Wingdings"/>
          <w:sz w:val="20"/>
          <w:szCs w:val="20"/>
          <w:lang w:val="en-GB"/>
        </w:rPr>
        <w:sectPr w:rsidR="00990DBF" w:rsidRPr="00B320CD" w:rsidSect="009C3163">
          <w:pgSz w:w="11920" w:h="16840"/>
          <w:pgMar w:top="1134" w:right="1134" w:bottom="1134" w:left="2268" w:header="0" w:footer="675" w:gutter="0"/>
          <w:pgNumType w:start="1"/>
          <w:cols w:space="720"/>
          <w:noEndnote/>
          <w:docGrid w:linePitch="326"/>
        </w:sectPr>
      </w:pPr>
    </w:p>
    <w:p w:rsidR="00990DBF" w:rsidRPr="00B320CD" w:rsidRDefault="00990DBF" w:rsidP="00990DBF">
      <w:pPr>
        <w:widowControl w:val="0"/>
        <w:autoSpaceDE w:val="0"/>
        <w:autoSpaceDN w:val="0"/>
        <w:adjustRightInd w:val="0"/>
        <w:spacing w:after="0" w:line="304" w:lineRule="exact"/>
        <w:ind w:left="118"/>
        <w:rPr>
          <w:rFonts w:asciiTheme="minorHAnsi" w:eastAsia="Malgun Gothic" w:hAnsiTheme="minorHAnsi" w:cs="Malgun Gothic"/>
          <w:sz w:val="20"/>
          <w:szCs w:val="20"/>
          <w:lang w:val="en-GB"/>
        </w:rPr>
      </w:pPr>
      <w:r w:rsidRPr="00B320CD">
        <w:rPr>
          <w:rFonts w:asciiTheme="minorHAnsi" w:hAnsiTheme="minorHAnsi"/>
          <w:noProof/>
          <w:lang w:val="en-GB" w:eastAsia="en-GB"/>
        </w:rPr>
        <w:lastRenderedPageBreak/>
        <mc:AlternateContent>
          <mc:Choice Requires="wps">
            <w:drawing>
              <wp:anchor distT="0" distB="0" distL="114300" distR="114300" simplePos="0" relativeHeight="251695104" behindDoc="1" locked="0" layoutInCell="0" allowOverlap="1" wp14:anchorId="6ED1983F" wp14:editId="79CA9142">
                <wp:simplePos x="0" y="0"/>
                <wp:positionH relativeFrom="page">
                  <wp:posOffset>1031875</wp:posOffset>
                </wp:positionH>
                <wp:positionV relativeFrom="page">
                  <wp:posOffset>9481820</wp:posOffset>
                </wp:positionV>
                <wp:extent cx="0" cy="219075"/>
                <wp:effectExtent l="0" t="0" r="0" b="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9075"/>
                        </a:xfrm>
                        <a:custGeom>
                          <a:avLst/>
                          <a:gdLst>
                            <a:gd name="T0" fmla="*/ 0 h 345"/>
                            <a:gd name="T1" fmla="*/ 345 h 345"/>
                          </a:gdLst>
                          <a:ahLst/>
                          <a:cxnLst>
                            <a:cxn ang="0">
                              <a:pos x="0" y="T0"/>
                            </a:cxn>
                            <a:cxn ang="0">
                              <a:pos x="0" y="T1"/>
                            </a:cxn>
                          </a:cxnLst>
                          <a:rect l="0" t="0" r="r" b="b"/>
                          <a:pathLst>
                            <a:path h="345">
                              <a:moveTo>
                                <a:pt x="0" y="0"/>
                              </a:moveTo>
                              <a:lnTo>
                                <a:pt x="0" y="345"/>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25pt,746.6pt,81.25pt,763.85pt" coordsize="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" o:allowincell="f" filled="f" strokeweight=".28925mm">
                <v:path arrowok="t" o:connecttype="custom" o:connectlocs="0,0;0,219075" o:connectangles="0,0"/>
                <w10:wrap anchorx="page" anchory="page"/>
              </v:polyline>
            </w:pict>
          </mc:Fallback>
        </mc:AlternateContent>
      </w:r>
      <w:r w:rsidRPr="00B320CD">
        <w:rPr>
          <w:rFonts w:asciiTheme="minorHAnsi" w:eastAsia="Malgun Gothic" w:hAnsiTheme="minorHAnsi" w:cs="Malgun Gothic"/>
          <w:spacing w:val="-1"/>
          <w:position w:val="-1"/>
          <w:sz w:val="20"/>
          <w:szCs w:val="20"/>
          <w:lang w:val="en-GB"/>
        </w:rPr>
        <w:t>*</w:t>
      </w:r>
      <w:r w:rsidRPr="00B320CD">
        <w:rPr>
          <w:rFonts w:asciiTheme="minorHAnsi" w:eastAsia="Malgun Gothic" w:hAnsiTheme="minorHAnsi" w:cs="Malgun Gothic"/>
          <w:spacing w:val="1"/>
          <w:position w:val="-1"/>
          <w:sz w:val="20"/>
          <w:szCs w:val="20"/>
          <w:lang w:val="en-GB"/>
        </w:rPr>
        <w:t>N</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w:t>
      </w:r>
      <w:r w:rsidRPr="00B320CD">
        <w:rPr>
          <w:rFonts w:asciiTheme="minorHAnsi" w:eastAsia="Malgun Gothic" w:hAnsiTheme="minorHAnsi" w:cs="Malgun Gothic"/>
          <w:spacing w:val="64"/>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F</w:t>
      </w:r>
      <w:r w:rsidRPr="00B320CD">
        <w:rPr>
          <w:rFonts w:asciiTheme="minorHAnsi" w:eastAsia="Malgun Gothic" w:hAnsiTheme="minorHAnsi" w:cs="Malgun Gothic"/>
          <w:position w:val="-1"/>
          <w:sz w:val="20"/>
          <w:szCs w:val="20"/>
          <w:lang w:val="en-GB"/>
        </w:rPr>
        <w:t>or</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3"/>
          <w:position w:val="-1"/>
          <w:sz w:val="20"/>
          <w:szCs w:val="20"/>
          <w:lang w:val="en-GB"/>
        </w:rPr>
        <w:t>h</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position w:val="-1"/>
          <w:sz w:val="20"/>
          <w:szCs w:val="20"/>
          <w:lang w:val="en-GB"/>
        </w:rPr>
        <w:t>u</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p</w:t>
      </w:r>
      <w:r w:rsidRPr="00B320CD">
        <w:rPr>
          <w:rFonts w:asciiTheme="minorHAnsi" w:eastAsia="Malgun Gothic" w:hAnsiTheme="minorHAnsi" w:cs="Malgun Gothic"/>
          <w:spacing w:val="1"/>
          <w:position w:val="-1"/>
          <w:sz w:val="20"/>
          <w:szCs w:val="20"/>
          <w:lang w:val="en-GB"/>
        </w:rPr>
        <w:t>o</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of</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al</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2"/>
          <w:position w:val="-1"/>
          <w:sz w:val="20"/>
          <w:szCs w:val="20"/>
          <w:lang w:val="en-GB"/>
        </w:rPr>
        <w:t>e</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w</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the</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U</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er</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9"/>
          <w:position w:val="-1"/>
          <w:sz w:val="20"/>
          <w:szCs w:val="20"/>
          <w:lang w:val="en-GB"/>
        </w:rPr>
        <w:t xml:space="preserve"> </w:t>
      </w:r>
      <w:r w:rsidRPr="00B320CD">
        <w:rPr>
          <w:rFonts w:asciiTheme="minorHAnsi" w:eastAsia="Malgun Gothic" w:hAnsiTheme="minorHAnsi" w:cs="Malgun Gothic"/>
          <w:position w:val="-1"/>
          <w:sz w:val="20"/>
          <w:szCs w:val="20"/>
          <w:lang w:val="en-GB"/>
        </w:rPr>
        <w:t>Re</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rc</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Eth</w:t>
      </w:r>
      <w:r w:rsidRPr="00B320CD">
        <w:rPr>
          <w:rFonts w:asciiTheme="minorHAnsi" w:eastAsia="Malgun Gothic" w:hAnsiTheme="minorHAnsi" w:cs="Malgun Gothic"/>
          <w:spacing w:val="2"/>
          <w:position w:val="-1"/>
          <w:sz w:val="20"/>
          <w:szCs w:val="20"/>
          <w:lang w:val="en-GB"/>
        </w:rPr>
        <w:t>i</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position w:val="-1"/>
          <w:sz w:val="20"/>
          <w:szCs w:val="20"/>
          <w:lang w:val="en-GB"/>
        </w:rPr>
        <w:t>C</w:t>
      </w:r>
      <w:r w:rsidRPr="00B320CD">
        <w:rPr>
          <w:rFonts w:asciiTheme="minorHAnsi" w:eastAsia="Malgun Gothic" w:hAnsiTheme="minorHAnsi" w:cs="Malgun Gothic"/>
          <w:spacing w:val="1"/>
          <w:position w:val="-1"/>
          <w:sz w:val="20"/>
          <w:szCs w:val="20"/>
          <w:lang w:val="en-GB"/>
        </w:rPr>
        <w:t>o</w:t>
      </w:r>
      <w:r w:rsidRPr="00B320CD">
        <w:rPr>
          <w:rFonts w:asciiTheme="minorHAnsi" w:eastAsia="Malgun Gothic" w:hAnsiTheme="minorHAnsi" w:cs="Malgun Gothic"/>
          <w:spacing w:val="2"/>
          <w:position w:val="-1"/>
          <w:sz w:val="20"/>
          <w:szCs w:val="20"/>
          <w:lang w:val="en-GB"/>
        </w:rPr>
        <w:t>m</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tt</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e</w:t>
      </w:r>
    </w:p>
    <w:p w:rsidR="00990DBF" w:rsidRPr="00B320CD" w:rsidRDefault="00990DBF" w:rsidP="00990DBF">
      <w:pPr>
        <w:widowControl w:val="0"/>
        <w:autoSpaceDE w:val="0"/>
        <w:autoSpaceDN w:val="0"/>
        <w:adjustRightInd w:val="0"/>
        <w:spacing w:before="2"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gh</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sk’</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18 y</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1"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1" w:after="0" w:line="240" w:lineRule="auto"/>
        <w:ind w:left="118"/>
        <w:rPr>
          <w:rFonts w:asciiTheme="minorHAnsi" w:eastAsia="Malgun Gothic" w:hAnsiTheme="minorHAnsi" w:cs="Malgun Gothic"/>
          <w:sz w:val="20"/>
          <w:szCs w:val="20"/>
          <w:lang w:val="en-GB"/>
        </w:rPr>
        <w:sectPr w:rsidR="00990DBF" w:rsidRPr="00B320CD" w:rsidSect="00B16C77">
          <w:type w:val="continuous"/>
          <w:pgSz w:w="11920" w:h="16840"/>
          <w:pgMar w:top="1134" w:right="1134" w:bottom="1134" w:left="2268" w:header="0" w:footer="676" w:gutter="0"/>
          <w:cols w:space="720"/>
          <w:noEndnote/>
        </w:sectPr>
      </w:pPr>
    </w:p>
    <w:p w:rsidR="00990DBF" w:rsidRPr="00B320CD" w:rsidRDefault="00990DBF" w:rsidP="00990DBF">
      <w:pPr>
        <w:widowControl w:val="0"/>
        <w:autoSpaceDE w:val="0"/>
        <w:autoSpaceDN w:val="0"/>
        <w:adjustRightInd w:val="0"/>
        <w:spacing w:after="0" w:line="303" w:lineRule="exact"/>
        <w:ind w:left="2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lastRenderedPageBreak/>
        <w:t>U</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1"/>
          <w:position w:val="-1"/>
          <w:sz w:val="20"/>
          <w:szCs w:val="20"/>
          <w:lang w:val="en-GB"/>
        </w:rPr>
        <w:t>ver</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position w:val="-1"/>
          <w:sz w:val="20"/>
          <w:szCs w:val="20"/>
          <w:lang w:val="en-GB"/>
        </w:rPr>
        <w:t>ity</w:t>
      </w:r>
      <w:r w:rsidRPr="00B320CD">
        <w:rPr>
          <w:rFonts w:asciiTheme="minorHAnsi" w:eastAsia="Malgun Gothic" w:hAnsiTheme="minorHAnsi" w:cs="Malgun Gothic"/>
          <w:b/>
          <w:bCs/>
          <w:spacing w:val="-8"/>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f</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S</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3"/>
          <w:position w:val="-1"/>
          <w:sz w:val="20"/>
          <w:szCs w:val="20"/>
          <w:lang w:val="en-GB"/>
        </w:rPr>
        <w:t>e</w:t>
      </w:r>
      <w:r w:rsidRPr="00B320CD">
        <w:rPr>
          <w:rFonts w:asciiTheme="minorHAnsi" w:eastAsia="Malgun Gothic" w:hAnsiTheme="minorHAnsi" w:cs="Malgun Gothic"/>
          <w:b/>
          <w:bCs/>
          <w:position w:val="-1"/>
          <w:sz w:val="20"/>
          <w:szCs w:val="20"/>
          <w:lang w:val="en-GB"/>
        </w:rPr>
        <w:t>ff</w:t>
      </w:r>
      <w:r w:rsidRPr="00B320CD">
        <w:rPr>
          <w:rFonts w:asciiTheme="minorHAnsi" w:eastAsia="Malgun Gothic" w:hAnsiTheme="minorHAnsi" w:cs="Malgun Gothic"/>
          <w:b/>
          <w:bCs/>
          <w:spacing w:val="1"/>
          <w:position w:val="-1"/>
          <w:sz w:val="20"/>
          <w:szCs w:val="20"/>
          <w:lang w:val="en-GB"/>
        </w:rPr>
        <w:t>ie</w:t>
      </w:r>
      <w:r w:rsidRPr="00B320CD">
        <w:rPr>
          <w:rFonts w:asciiTheme="minorHAnsi" w:eastAsia="Malgun Gothic" w:hAnsiTheme="minorHAnsi" w:cs="Malgun Gothic"/>
          <w:b/>
          <w:bCs/>
          <w:position w:val="-1"/>
          <w:sz w:val="20"/>
          <w:szCs w:val="20"/>
          <w:lang w:val="en-GB"/>
        </w:rPr>
        <w:t>ld</w:t>
      </w:r>
      <w:r w:rsidRPr="00B320CD">
        <w:rPr>
          <w:rFonts w:asciiTheme="minorHAnsi" w:eastAsia="Malgun Gothic" w:hAnsiTheme="minorHAnsi" w:cs="Malgun Gothic"/>
          <w:b/>
          <w:bCs/>
          <w:spacing w:val="-8"/>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S</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l</w:t>
      </w:r>
      <w:r w:rsidRPr="00B320CD">
        <w:rPr>
          <w:rFonts w:asciiTheme="minorHAnsi" w:eastAsia="Malgun Gothic" w:hAnsiTheme="minorHAnsi" w:cs="Malgun Gothic"/>
          <w:b/>
          <w:bCs/>
          <w:spacing w:val="-4"/>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f</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3"/>
          <w:position w:val="-1"/>
          <w:sz w:val="20"/>
          <w:szCs w:val="20"/>
          <w:lang w:val="en-GB"/>
        </w:rPr>
        <w:t>d</w:t>
      </w:r>
      <w:r w:rsidRPr="00B320CD">
        <w:rPr>
          <w:rFonts w:asciiTheme="minorHAnsi" w:eastAsia="Malgun Gothic" w:hAnsiTheme="minorHAnsi" w:cs="Malgun Gothic"/>
          <w:b/>
          <w:bCs/>
          <w:spacing w:val="-1"/>
          <w:position w:val="-1"/>
          <w:sz w:val="20"/>
          <w:szCs w:val="20"/>
          <w:lang w:val="en-GB"/>
        </w:rPr>
        <w:t>u</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position w:val="-1"/>
          <w:sz w:val="20"/>
          <w:szCs w:val="20"/>
          <w:lang w:val="en-GB"/>
        </w:rPr>
        <w:t>ati</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n</w:t>
      </w:r>
    </w:p>
    <w:p w:rsidR="00990DBF" w:rsidRPr="00B320CD" w:rsidRDefault="00990DBF" w:rsidP="00990DBF">
      <w:pPr>
        <w:widowControl w:val="0"/>
        <w:autoSpaceDE w:val="0"/>
        <w:autoSpaceDN w:val="0"/>
        <w:adjustRightInd w:val="0"/>
        <w:spacing w:before="4" w:after="0" w:line="332" w:lineRule="exact"/>
        <w:ind w:left="2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ESE</w:t>
      </w:r>
      <w:r w:rsidRPr="00B320CD">
        <w:rPr>
          <w:rFonts w:asciiTheme="minorHAnsi" w:eastAsia="Malgun Gothic" w:hAnsiTheme="minorHAnsi" w:cs="Malgun Gothic"/>
          <w:b/>
          <w:bCs/>
          <w:spacing w:val="1"/>
          <w:position w:val="-3"/>
          <w:sz w:val="20"/>
          <w:szCs w:val="20"/>
          <w:lang w:val="en-GB"/>
        </w:rPr>
        <w:t>A</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CH</w:t>
      </w:r>
      <w:r w:rsidRPr="00B320CD">
        <w:rPr>
          <w:rFonts w:asciiTheme="minorHAnsi" w:eastAsia="Malgun Gothic" w:hAnsiTheme="minorHAnsi" w:cs="Malgun Gothic"/>
          <w:b/>
          <w:bCs/>
          <w:spacing w:val="-10"/>
          <w:position w:val="-3"/>
          <w:sz w:val="20"/>
          <w:szCs w:val="20"/>
          <w:lang w:val="en-GB"/>
        </w:rPr>
        <w:t xml:space="preserve"> </w:t>
      </w:r>
      <w:r w:rsidRPr="00B320CD">
        <w:rPr>
          <w:rFonts w:asciiTheme="minorHAnsi" w:eastAsia="Malgun Gothic" w:hAnsiTheme="minorHAnsi" w:cs="Malgun Gothic"/>
          <w:b/>
          <w:bCs/>
          <w:spacing w:val="2"/>
          <w:position w:val="-3"/>
          <w:sz w:val="20"/>
          <w:szCs w:val="20"/>
          <w:lang w:val="en-GB"/>
        </w:rPr>
        <w:t>E</w:t>
      </w:r>
      <w:r w:rsidRPr="00B320CD">
        <w:rPr>
          <w:rFonts w:asciiTheme="minorHAnsi" w:eastAsia="Malgun Gothic" w:hAnsiTheme="minorHAnsi" w:cs="Malgun Gothic"/>
          <w:b/>
          <w:bCs/>
          <w:spacing w:val="-1"/>
          <w:position w:val="-3"/>
          <w:sz w:val="20"/>
          <w:szCs w:val="20"/>
          <w:lang w:val="en-GB"/>
        </w:rPr>
        <w:t>T</w:t>
      </w:r>
      <w:r w:rsidRPr="00B320CD">
        <w:rPr>
          <w:rFonts w:asciiTheme="minorHAnsi" w:eastAsia="Malgun Gothic" w:hAnsiTheme="minorHAnsi" w:cs="Malgun Gothic"/>
          <w:b/>
          <w:bCs/>
          <w:position w:val="-3"/>
          <w:sz w:val="20"/>
          <w:szCs w:val="20"/>
          <w:lang w:val="en-GB"/>
        </w:rPr>
        <w:t>H</w:t>
      </w:r>
      <w:r w:rsidRPr="00B320CD">
        <w:rPr>
          <w:rFonts w:asciiTheme="minorHAnsi" w:eastAsia="Malgun Gothic" w:hAnsiTheme="minorHAnsi" w:cs="Malgun Gothic"/>
          <w:b/>
          <w:bCs/>
          <w:spacing w:val="1"/>
          <w:position w:val="-3"/>
          <w:sz w:val="20"/>
          <w:szCs w:val="20"/>
          <w:lang w:val="en-GB"/>
        </w:rPr>
        <w:t>I</w:t>
      </w:r>
      <w:r w:rsidRPr="00B320CD">
        <w:rPr>
          <w:rFonts w:asciiTheme="minorHAnsi" w:eastAsia="Malgun Gothic" w:hAnsiTheme="minorHAnsi" w:cs="Malgun Gothic"/>
          <w:b/>
          <w:bCs/>
          <w:position w:val="-3"/>
          <w:sz w:val="20"/>
          <w:szCs w:val="20"/>
          <w:lang w:val="en-GB"/>
        </w:rPr>
        <w:t>CS</w:t>
      </w:r>
      <w:r w:rsidRPr="00B320CD">
        <w:rPr>
          <w:rFonts w:asciiTheme="minorHAnsi" w:eastAsia="Malgun Gothic" w:hAnsiTheme="minorHAnsi" w:cs="Malgun Gothic"/>
          <w:b/>
          <w:bCs/>
          <w:spacing w:val="-5"/>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A</w:t>
      </w:r>
      <w:r w:rsidRPr="00B320CD">
        <w:rPr>
          <w:rFonts w:asciiTheme="minorHAnsi" w:eastAsia="Malgun Gothic" w:hAnsiTheme="minorHAnsi" w:cs="Malgun Gothic"/>
          <w:b/>
          <w:bCs/>
          <w:position w:val="-3"/>
          <w:sz w:val="20"/>
          <w:szCs w:val="20"/>
          <w:lang w:val="en-GB"/>
        </w:rPr>
        <w:t>PP</w:t>
      </w:r>
      <w:r w:rsidRPr="00B320CD">
        <w:rPr>
          <w:rFonts w:asciiTheme="minorHAnsi" w:eastAsia="Malgun Gothic" w:hAnsiTheme="minorHAnsi" w:cs="Malgun Gothic"/>
          <w:b/>
          <w:bCs/>
          <w:spacing w:val="1"/>
          <w:position w:val="-3"/>
          <w:sz w:val="20"/>
          <w:szCs w:val="20"/>
          <w:lang w:val="en-GB"/>
        </w:rPr>
        <w:t>L</w:t>
      </w:r>
      <w:r w:rsidRPr="00B320CD">
        <w:rPr>
          <w:rFonts w:asciiTheme="minorHAnsi" w:eastAsia="Malgun Gothic" w:hAnsiTheme="minorHAnsi" w:cs="Malgun Gothic"/>
          <w:b/>
          <w:bCs/>
          <w:spacing w:val="3"/>
          <w:position w:val="-3"/>
          <w:sz w:val="20"/>
          <w:szCs w:val="20"/>
          <w:lang w:val="en-GB"/>
        </w:rPr>
        <w:t>I</w:t>
      </w:r>
      <w:r w:rsidRPr="00B320CD">
        <w:rPr>
          <w:rFonts w:asciiTheme="minorHAnsi" w:eastAsia="Malgun Gothic" w:hAnsiTheme="minorHAnsi" w:cs="Malgun Gothic"/>
          <w:b/>
          <w:bCs/>
          <w:position w:val="-3"/>
          <w:sz w:val="20"/>
          <w:szCs w:val="20"/>
          <w:lang w:val="en-GB"/>
        </w:rPr>
        <w:t>C</w:t>
      </w:r>
      <w:r w:rsidRPr="00B320CD">
        <w:rPr>
          <w:rFonts w:asciiTheme="minorHAnsi" w:eastAsia="Malgun Gothic" w:hAnsiTheme="minorHAnsi" w:cs="Malgun Gothic"/>
          <w:b/>
          <w:bCs/>
          <w:spacing w:val="-1"/>
          <w:position w:val="-3"/>
          <w:sz w:val="20"/>
          <w:szCs w:val="20"/>
          <w:lang w:val="en-GB"/>
        </w:rPr>
        <w:t>AT</w:t>
      </w:r>
      <w:r w:rsidRPr="00B320CD">
        <w:rPr>
          <w:rFonts w:asciiTheme="minorHAnsi" w:eastAsia="Malgun Gothic" w:hAnsiTheme="minorHAnsi" w:cs="Malgun Gothic"/>
          <w:b/>
          <w:bCs/>
          <w:spacing w:val="3"/>
          <w:position w:val="-3"/>
          <w:sz w:val="20"/>
          <w:szCs w:val="20"/>
          <w:lang w:val="en-GB"/>
        </w:rPr>
        <w:t>I</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position w:val="-3"/>
          <w:sz w:val="20"/>
          <w:szCs w:val="20"/>
          <w:lang w:val="en-GB"/>
        </w:rPr>
        <w:t>N</w:t>
      </w:r>
      <w:r w:rsidRPr="00B320CD">
        <w:rPr>
          <w:rFonts w:asciiTheme="minorHAnsi" w:eastAsia="Malgun Gothic" w:hAnsiTheme="minorHAnsi" w:cs="Malgun Gothic"/>
          <w:b/>
          <w:bCs/>
          <w:spacing w:val="-11"/>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FO</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M</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3" w:after="0" w:line="260" w:lineRule="exact"/>
        <w:rPr>
          <w:rFonts w:asciiTheme="minorHAnsi" w:eastAsia="Malgun Gothic" w:hAnsiTheme="minorHAnsi" w:cs="Malgun Gothic"/>
          <w:sz w:val="26"/>
          <w:szCs w:val="26"/>
          <w:lang w:val="en-GB"/>
        </w:rPr>
      </w:pPr>
    </w:p>
    <w:p w:rsidR="00990DBF" w:rsidRPr="00B320CD" w:rsidRDefault="00990DBF" w:rsidP="00990DBF">
      <w:pPr>
        <w:widowControl w:val="0"/>
        <w:autoSpaceDE w:val="0"/>
        <w:autoSpaceDN w:val="0"/>
        <w:adjustRightInd w:val="0"/>
        <w:spacing w:after="0" w:line="259" w:lineRule="exact"/>
        <w:ind w:left="3676" w:right="3678"/>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b/>
          <w:bCs/>
          <w:position w:val="-2"/>
          <w:sz w:val="20"/>
          <w:szCs w:val="20"/>
          <w:lang w:val="en-GB"/>
        </w:rPr>
        <w:t>C</w:t>
      </w:r>
      <w:r w:rsidRPr="00B320CD">
        <w:rPr>
          <w:rFonts w:asciiTheme="minorHAnsi" w:eastAsia="Malgun Gothic" w:hAnsiTheme="minorHAnsi" w:cs="Malgun Gothic"/>
          <w:b/>
          <w:bCs/>
          <w:spacing w:val="-1"/>
          <w:position w:val="-2"/>
          <w:sz w:val="20"/>
          <w:szCs w:val="20"/>
          <w:lang w:val="en-GB"/>
        </w:rPr>
        <w:t>O</w:t>
      </w:r>
      <w:r w:rsidRPr="00B320CD">
        <w:rPr>
          <w:rFonts w:asciiTheme="minorHAnsi" w:eastAsia="Malgun Gothic" w:hAnsiTheme="minorHAnsi" w:cs="Malgun Gothic"/>
          <w:b/>
          <w:bCs/>
          <w:spacing w:val="1"/>
          <w:position w:val="-2"/>
          <w:sz w:val="20"/>
          <w:szCs w:val="20"/>
          <w:lang w:val="en-GB"/>
        </w:rPr>
        <w:t>V</w:t>
      </w:r>
      <w:r w:rsidRPr="00B320CD">
        <w:rPr>
          <w:rFonts w:asciiTheme="minorHAnsi" w:eastAsia="Malgun Gothic" w:hAnsiTheme="minorHAnsi" w:cs="Malgun Gothic"/>
          <w:b/>
          <w:bCs/>
          <w:position w:val="-2"/>
          <w:sz w:val="20"/>
          <w:szCs w:val="20"/>
          <w:lang w:val="en-GB"/>
        </w:rPr>
        <w:t>ER</w:t>
      </w:r>
      <w:r w:rsidRPr="00B320CD">
        <w:rPr>
          <w:rFonts w:asciiTheme="minorHAnsi" w:eastAsia="Malgun Gothic" w:hAnsiTheme="minorHAnsi" w:cs="Malgun Gothic"/>
          <w:b/>
          <w:bCs/>
          <w:spacing w:val="-5"/>
          <w:position w:val="-2"/>
          <w:sz w:val="20"/>
          <w:szCs w:val="20"/>
          <w:lang w:val="en-GB"/>
        </w:rPr>
        <w:t xml:space="preserve"> </w:t>
      </w:r>
      <w:r w:rsidRPr="00B320CD">
        <w:rPr>
          <w:rFonts w:asciiTheme="minorHAnsi" w:eastAsia="Malgun Gothic" w:hAnsiTheme="minorHAnsi" w:cs="Malgun Gothic"/>
          <w:b/>
          <w:bCs/>
          <w:w w:val="99"/>
          <w:position w:val="-2"/>
          <w:sz w:val="20"/>
          <w:szCs w:val="20"/>
          <w:lang w:val="en-GB"/>
        </w:rPr>
        <w:t>SHE</w:t>
      </w:r>
      <w:r w:rsidRPr="00B320CD">
        <w:rPr>
          <w:rFonts w:asciiTheme="minorHAnsi" w:eastAsia="Malgun Gothic" w:hAnsiTheme="minorHAnsi" w:cs="Malgun Gothic"/>
          <w:b/>
          <w:bCs/>
          <w:spacing w:val="1"/>
          <w:w w:val="99"/>
          <w:position w:val="-2"/>
          <w:sz w:val="20"/>
          <w:szCs w:val="20"/>
          <w:lang w:val="en-GB"/>
        </w:rPr>
        <w:t>E</w:t>
      </w:r>
      <w:r w:rsidRPr="00B320CD">
        <w:rPr>
          <w:rFonts w:asciiTheme="minorHAnsi" w:eastAsia="Malgun Gothic" w:hAnsiTheme="minorHAnsi" w:cs="Malgun Gothic"/>
          <w:b/>
          <w:bCs/>
          <w:w w:val="99"/>
          <w:position w:val="-2"/>
          <w:sz w:val="20"/>
          <w:szCs w:val="20"/>
          <w:lang w:val="en-GB"/>
        </w:rPr>
        <w:t>T</w:t>
      </w:r>
    </w:p>
    <w:p w:rsidR="00990DBF" w:rsidRPr="00B320CD" w:rsidRDefault="00990DBF" w:rsidP="00990DBF">
      <w:pPr>
        <w:widowControl w:val="0"/>
        <w:autoSpaceDE w:val="0"/>
        <w:autoSpaceDN w:val="0"/>
        <w:adjustRightInd w:val="0"/>
        <w:spacing w:before="5" w:after="0" w:line="190" w:lineRule="exact"/>
        <w:rPr>
          <w:rFonts w:asciiTheme="minorHAnsi" w:eastAsia="Malgun Gothic" w:hAnsiTheme="minorHAnsi" w:cs="Malgun Gothic"/>
          <w:sz w:val="19"/>
          <w:szCs w:val="19"/>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tbl>
      <w:tblPr>
        <w:tblW w:w="0" w:type="auto"/>
        <w:tblInd w:w="109" w:type="dxa"/>
        <w:tblLayout w:type="fixed"/>
        <w:tblCellMar>
          <w:left w:w="0" w:type="dxa"/>
          <w:right w:w="0" w:type="dxa"/>
        </w:tblCellMar>
        <w:tblLook w:val="0000" w:firstRow="0" w:lastRow="0" w:firstColumn="0" w:lastColumn="0" w:noHBand="0" w:noVBand="0"/>
      </w:tblPr>
      <w:tblGrid>
        <w:gridCol w:w="4266"/>
        <w:gridCol w:w="4263"/>
      </w:tblGrid>
      <w:tr w:rsidR="00B038D3" w:rsidRPr="00B320CD" w:rsidTr="003807D4">
        <w:trPr>
          <w:trHeight w:hRule="exact" w:val="1046"/>
        </w:trPr>
        <w:tc>
          <w:tcPr>
            <w:tcW w:w="8529" w:type="dxa"/>
            <w:gridSpan w:val="2"/>
            <w:tcBorders>
              <w:top w:val="single" w:sz="4" w:space="0" w:color="000000"/>
              <w:left w:val="single" w:sz="4" w:space="0" w:color="000000"/>
              <w:bottom w:val="nil"/>
              <w:right w:val="single" w:sz="4" w:space="0" w:color="000000"/>
            </w:tcBorders>
          </w:tcPr>
          <w:p w:rsidR="00990DBF" w:rsidRPr="00B320CD" w:rsidRDefault="00990DBF" w:rsidP="003807D4">
            <w:pPr>
              <w:widowControl w:val="0"/>
              <w:autoSpaceDE w:val="0"/>
              <w:autoSpaceDN w:val="0"/>
              <w:adjustRightInd w:val="0"/>
              <w:spacing w:before="6" w:after="0" w:line="240" w:lineRule="auto"/>
              <w:ind w:left="1848" w:right="1858"/>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lastRenderedPageBreak/>
              <w:t>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f</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m</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iv</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1"/>
                <w:sz w:val="20"/>
                <w:szCs w:val="20"/>
                <w:lang w:val="en-GB"/>
              </w:rPr>
              <w:t xml:space="preserve"> </w:t>
            </w:r>
            <w:r w:rsidRPr="00B320CD">
              <w:rPr>
                <w:rFonts w:asciiTheme="minorHAnsi" w:eastAsia="Malgun Gothic" w:hAnsiTheme="minorHAnsi" w:cs="Malgun Gothic"/>
                <w:b/>
                <w:bCs/>
                <w:sz w:val="20"/>
                <w:szCs w:val="20"/>
                <w:lang w:val="en-GB"/>
              </w:rPr>
              <w:t>part</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ipa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12"/>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pacing w:val="2"/>
                <w:sz w:val="20"/>
                <w:szCs w:val="20"/>
                <w:lang w:val="en-GB"/>
              </w:rPr>
              <w:t>b</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w w:val="99"/>
                <w:sz w:val="20"/>
                <w:szCs w:val="20"/>
                <w:lang w:val="en-GB"/>
              </w:rPr>
              <w:t>pr</w:t>
            </w:r>
            <w:r w:rsidRPr="00B320CD">
              <w:rPr>
                <w:rFonts w:asciiTheme="minorHAnsi" w:eastAsia="Malgun Gothic" w:hAnsiTheme="minorHAnsi" w:cs="Malgun Gothic"/>
                <w:b/>
                <w:bCs/>
                <w:spacing w:val="1"/>
                <w:w w:val="99"/>
                <w:sz w:val="20"/>
                <w:szCs w:val="20"/>
                <w:lang w:val="en-GB"/>
              </w:rPr>
              <w:t>o</w:t>
            </w:r>
            <w:r w:rsidRPr="00B320CD">
              <w:rPr>
                <w:rFonts w:asciiTheme="minorHAnsi" w:eastAsia="Malgun Gothic" w:hAnsiTheme="minorHAnsi" w:cs="Malgun Gothic"/>
                <w:b/>
                <w:bCs/>
                <w:w w:val="99"/>
                <w:sz w:val="20"/>
                <w:szCs w:val="20"/>
                <w:lang w:val="en-GB"/>
              </w:rPr>
              <w:t>ject</w:t>
            </w:r>
          </w:p>
          <w:p w:rsidR="00990DBF" w:rsidRPr="00B320CD" w:rsidRDefault="00990DBF" w:rsidP="003807D4">
            <w:pPr>
              <w:widowControl w:val="0"/>
              <w:autoSpaceDE w:val="0"/>
              <w:autoSpaceDN w:val="0"/>
              <w:adjustRightInd w:val="0"/>
              <w:spacing w:before="1" w:after="0" w:line="240" w:lineRule="auto"/>
              <w:ind w:left="1236" w:right="1241"/>
              <w:jc w:val="center"/>
              <w:rPr>
                <w:rFonts w:asciiTheme="minorHAnsi" w:hAnsiTheme="minorHAnsi" w:cs="Times New Roman"/>
                <w:szCs w:val="24"/>
                <w:lang w:val="en-GB"/>
              </w:rPr>
            </w:pPr>
            <w:r w:rsidRPr="00B320CD">
              <w:rPr>
                <w:rFonts w:asciiTheme="minorHAnsi" w:eastAsia="Malgun Gothic" w:hAnsiTheme="minorHAnsi" w:cs="Malgun Gothic"/>
                <w:b/>
                <w:bCs/>
                <w:spacing w:val="-1"/>
                <w:w w:val="99"/>
                <w:sz w:val="20"/>
                <w:szCs w:val="20"/>
                <w:lang w:val="en-GB"/>
              </w:rPr>
              <w:t>-</w:t>
            </w:r>
            <w:r w:rsidRPr="00B320CD">
              <w:rPr>
                <w:rFonts w:asciiTheme="minorHAnsi" w:eastAsia="Malgun Gothic" w:hAnsiTheme="minorHAnsi" w:cs="Malgun Gothic"/>
                <w:b/>
                <w:bCs/>
                <w:w w:val="99"/>
                <w:sz w:val="20"/>
                <w:szCs w:val="20"/>
                <w:lang w:val="en-GB"/>
              </w:rPr>
              <w:t>W</w:t>
            </w:r>
          </w:p>
        </w:tc>
      </w:tr>
      <w:tr w:rsidR="00B038D3" w:rsidRPr="00B320CD" w:rsidTr="003807D4">
        <w:trPr>
          <w:trHeight w:hRule="exact" w:val="358"/>
        </w:trPr>
        <w:tc>
          <w:tcPr>
            <w:tcW w:w="4266"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4" w:lineRule="exact"/>
              <w:ind w:left="1594" w:right="1600"/>
              <w:jc w:val="center"/>
              <w:rPr>
                <w:rFonts w:asciiTheme="minorHAnsi" w:hAnsiTheme="minorHAnsi" w:cs="Times New Roman"/>
                <w:szCs w:val="24"/>
              </w:rPr>
            </w:pPr>
            <w:r w:rsidRPr="00B320CD">
              <w:rPr>
                <w:rFonts w:asciiTheme="minorHAnsi" w:eastAsia="Malgun Gothic" w:hAnsiTheme="minorHAnsi" w:cs="Malgun Gothic"/>
                <w:b/>
                <w:bCs/>
                <w:position w:val="-1"/>
                <w:sz w:val="20"/>
                <w:szCs w:val="20"/>
              </w:rPr>
              <w:t>Is</w:t>
            </w:r>
            <w:r w:rsidRPr="00B320CD">
              <w:rPr>
                <w:rFonts w:asciiTheme="minorHAnsi" w:eastAsia="Malgun Gothic" w:hAnsiTheme="minorHAnsi" w:cs="Malgun Gothic"/>
                <w:b/>
                <w:bCs/>
                <w:spacing w:val="-3"/>
                <w:position w:val="-1"/>
                <w:sz w:val="20"/>
                <w:szCs w:val="20"/>
              </w:rPr>
              <w:t xml:space="preserve"> </w:t>
            </w:r>
            <w:r w:rsidRPr="00B320CD">
              <w:rPr>
                <w:rFonts w:asciiTheme="minorHAnsi" w:eastAsia="Malgun Gothic" w:hAnsiTheme="minorHAnsi" w:cs="Malgun Gothic"/>
                <w:b/>
                <w:bCs/>
                <w:w w:val="99"/>
                <w:position w:val="-1"/>
                <w:sz w:val="20"/>
                <w:szCs w:val="20"/>
              </w:rPr>
              <w:t>r</w:t>
            </w:r>
            <w:r w:rsidRPr="00B320CD">
              <w:rPr>
                <w:rFonts w:asciiTheme="minorHAnsi" w:eastAsia="Malgun Gothic" w:hAnsiTheme="minorHAnsi" w:cs="Malgun Gothic"/>
                <w:b/>
                <w:bCs/>
                <w:spacing w:val="1"/>
                <w:w w:val="99"/>
                <w:position w:val="-1"/>
                <w:sz w:val="20"/>
                <w:szCs w:val="20"/>
              </w:rPr>
              <w:t>e</w:t>
            </w:r>
            <w:r w:rsidRPr="00B320CD">
              <w:rPr>
                <w:rFonts w:asciiTheme="minorHAnsi" w:eastAsia="Malgun Gothic" w:hAnsiTheme="minorHAnsi" w:cs="Malgun Gothic"/>
                <w:b/>
                <w:bCs/>
                <w:w w:val="99"/>
                <w:position w:val="-1"/>
                <w:sz w:val="20"/>
                <w:szCs w:val="20"/>
              </w:rPr>
              <w:t>l</w:t>
            </w:r>
            <w:r w:rsidRPr="00B320CD">
              <w:rPr>
                <w:rFonts w:asciiTheme="minorHAnsi" w:eastAsia="Malgun Gothic" w:hAnsiTheme="minorHAnsi" w:cs="Malgun Gothic"/>
                <w:b/>
                <w:bCs/>
                <w:spacing w:val="1"/>
                <w:w w:val="99"/>
                <w:position w:val="-1"/>
                <w:sz w:val="20"/>
                <w:szCs w:val="20"/>
              </w:rPr>
              <w:t>ev</w:t>
            </w:r>
            <w:r w:rsidRPr="00B320CD">
              <w:rPr>
                <w:rFonts w:asciiTheme="minorHAnsi" w:eastAsia="Malgun Gothic" w:hAnsiTheme="minorHAnsi" w:cs="Malgun Gothic"/>
                <w:b/>
                <w:bCs/>
                <w:w w:val="99"/>
                <w:position w:val="-1"/>
                <w:sz w:val="20"/>
                <w:szCs w:val="20"/>
              </w:rPr>
              <w:t>a</w:t>
            </w:r>
            <w:r w:rsidRPr="00B320CD">
              <w:rPr>
                <w:rFonts w:asciiTheme="minorHAnsi" w:eastAsia="Malgun Gothic" w:hAnsiTheme="minorHAnsi" w:cs="Malgun Gothic"/>
                <w:b/>
                <w:bCs/>
                <w:spacing w:val="-1"/>
                <w:w w:val="99"/>
                <w:position w:val="-1"/>
                <w:sz w:val="20"/>
                <w:szCs w:val="20"/>
              </w:rPr>
              <w:t>n</w:t>
            </w:r>
            <w:r w:rsidRPr="00B320CD">
              <w:rPr>
                <w:rFonts w:asciiTheme="minorHAnsi" w:eastAsia="Malgun Gothic" w:hAnsiTheme="minorHAnsi" w:cs="Malgun Gothic"/>
                <w:b/>
                <w:bCs/>
                <w:w w:val="99"/>
                <w:position w:val="-1"/>
                <w:sz w:val="20"/>
                <w:szCs w:val="20"/>
              </w:rPr>
              <w:t>t</w:t>
            </w:r>
          </w:p>
        </w:tc>
        <w:tc>
          <w:tcPr>
            <w:tcW w:w="426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4" w:lineRule="exact"/>
              <w:ind w:left="1396"/>
              <w:rPr>
                <w:rFonts w:asciiTheme="minorHAnsi" w:hAnsiTheme="minorHAnsi" w:cs="Times New Roman"/>
                <w:szCs w:val="24"/>
              </w:rPr>
            </w:pPr>
            <w:r w:rsidRPr="00B320CD">
              <w:rPr>
                <w:rFonts w:asciiTheme="minorHAnsi" w:eastAsia="Malgun Gothic" w:hAnsiTheme="minorHAnsi" w:cs="Malgun Gothic"/>
                <w:b/>
                <w:bCs/>
                <w:position w:val="-1"/>
                <w:sz w:val="20"/>
                <w:szCs w:val="20"/>
              </w:rPr>
              <w:t>Is</w:t>
            </w:r>
            <w:r w:rsidRPr="00B320CD">
              <w:rPr>
                <w:rFonts w:asciiTheme="minorHAnsi" w:eastAsia="Malgun Gothic" w:hAnsiTheme="minorHAnsi" w:cs="Malgun Gothic"/>
                <w:b/>
                <w:bCs/>
                <w:spacing w:val="-3"/>
                <w:position w:val="-1"/>
                <w:sz w:val="20"/>
                <w:szCs w:val="20"/>
              </w:rPr>
              <w:t xml:space="preserve"> </w:t>
            </w:r>
            <w:r w:rsidRPr="00B320CD">
              <w:rPr>
                <w:rFonts w:asciiTheme="minorHAnsi" w:eastAsia="Malgun Gothic" w:hAnsiTheme="minorHAnsi" w:cs="Malgun Gothic"/>
                <w:b/>
                <w:bCs/>
                <w:spacing w:val="1"/>
                <w:position w:val="-1"/>
                <w:sz w:val="20"/>
                <w:szCs w:val="20"/>
                <w:u w:val="single"/>
              </w:rPr>
              <w:t>n</w:t>
            </w:r>
            <w:r w:rsidRPr="00B320CD">
              <w:rPr>
                <w:rFonts w:asciiTheme="minorHAnsi" w:eastAsia="Malgun Gothic" w:hAnsiTheme="minorHAnsi" w:cs="Malgun Gothic"/>
                <w:b/>
                <w:bCs/>
                <w:spacing w:val="-1"/>
                <w:position w:val="-1"/>
                <w:sz w:val="20"/>
                <w:szCs w:val="20"/>
                <w:u w:val="single"/>
              </w:rPr>
              <w:t>o</w:t>
            </w:r>
            <w:r w:rsidRPr="00B320CD">
              <w:rPr>
                <w:rFonts w:asciiTheme="minorHAnsi" w:eastAsia="Malgun Gothic" w:hAnsiTheme="minorHAnsi" w:cs="Malgun Gothic"/>
                <w:b/>
                <w:bCs/>
                <w:position w:val="-1"/>
                <w:sz w:val="20"/>
                <w:szCs w:val="20"/>
                <w:u w:val="single"/>
              </w:rPr>
              <w:t>t</w:t>
            </w:r>
            <w:r w:rsidRPr="00B320CD">
              <w:rPr>
                <w:rFonts w:asciiTheme="minorHAnsi" w:eastAsia="Malgun Gothic" w:hAnsiTheme="minorHAnsi" w:cs="Malgun Gothic"/>
                <w:b/>
                <w:bCs/>
                <w:spacing w:val="-2"/>
                <w:position w:val="-1"/>
                <w:sz w:val="20"/>
                <w:szCs w:val="20"/>
                <w:u w:val="single"/>
              </w:rPr>
              <w:t xml:space="preserve"> </w:t>
            </w:r>
            <w:r w:rsidRPr="00B320CD">
              <w:rPr>
                <w:rFonts w:asciiTheme="minorHAnsi" w:eastAsia="Malgun Gothic" w:hAnsiTheme="minorHAnsi" w:cs="Malgun Gothic"/>
                <w:b/>
                <w:bCs/>
                <w:spacing w:val="-2"/>
                <w:position w:val="-1"/>
                <w:sz w:val="20"/>
                <w:szCs w:val="20"/>
              </w:rPr>
              <w:t xml:space="preserve"> </w:t>
            </w:r>
            <w:r w:rsidRPr="00B320CD">
              <w:rPr>
                <w:rFonts w:asciiTheme="minorHAnsi" w:eastAsia="Malgun Gothic" w:hAnsiTheme="minorHAnsi" w:cs="Malgun Gothic"/>
                <w:b/>
                <w:bCs/>
                <w:spacing w:val="1"/>
                <w:position w:val="-1"/>
                <w:sz w:val="20"/>
                <w:szCs w:val="20"/>
              </w:rPr>
              <w:t>re</w:t>
            </w:r>
            <w:r w:rsidRPr="00B320CD">
              <w:rPr>
                <w:rFonts w:asciiTheme="minorHAnsi" w:eastAsia="Malgun Gothic" w:hAnsiTheme="minorHAnsi" w:cs="Malgun Gothic"/>
                <w:b/>
                <w:bCs/>
                <w:position w:val="-1"/>
                <w:sz w:val="20"/>
                <w:szCs w:val="20"/>
              </w:rPr>
              <w:t>l</w:t>
            </w:r>
            <w:r w:rsidRPr="00B320CD">
              <w:rPr>
                <w:rFonts w:asciiTheme="minorHAnsi" w:eastAsia="Malgun Gothic" w:hAnsiTheme="minorHAnsi" w:cs="Malgun Gothic"/>
                <w:b/>
                <w:bCs/>
                <w:spacing w:val="1"/>
                <w:position w:val="-1"/>
                <w:sz w:val="20"/>
                <w:szCs w:val="20"/>
              </w:rPr>
              <w:t>ev</w:t>
            </w:r>
            <w:r w:rsidRPr="00B320CD">
              <w:rPr>
                <w:rFonts w:asciiTheme="minorHAnsi" w:eastAsia="Malgun Gothic" w:hAnsiTheme="minorHAnsi" w:cs="Malgun Gothic"/>
                <w:b/>
                <w:bCs/>
                <w:position w:val="-1"/>
                <w:sz w:val="20"/>
                <w:szCs w:val="20"/>
              </w:rPr>
              <w:t>a</w:t>
            </w:r>
            <w:r w:rsidRPr="00B320CD">
              <w:rPr>
                <w:rFonts w:asciiTheme="minorHAnsi" w:eastAsia="Malgun Gothic" w:hAnsiTheme="minorHAnsi" w:cs="Malgun Gothic"/>
                <w:b/>
                <w:bCs/>
                <w:spacing w:val="-1"/>
                <w:position w:val="-1"/>
                <w:sz w:val="20"/>
                <w:szCs w:val="20"/>
              </w:rPr>
              <w:t>n</w:t>
            </w:r>
            <w:r w:rsidRPr="00B320CD">
              <w:rPr>
                <w:rFonts w:asciiTheme="minorHAnsi" w:eastAsia="Malgun Gothic" w:hAnsiTheme="minorHAnsi" w:cs="Malgun Gothic"/>
                <w:b/>
                <w:bCs/>
                <w:position w:val="-1"/>
                <w:sz w:val="20"/>
                <w:szCs w:val="20"/>
              </w:rPr>
              <w:t>t</w:t>
            </w:r>
          </w:p>
        </w:tc>
      </w:tr>
      <w:tr w:rsidR="00B038D3" w:rsidRPr="003A393E" w:rsidTr="003807D4">
        <w:trPr>
          <w:trHeight w:hRule="exact" w:val="1047"/>
        </w:trPr>
        <w:tc>
          <w:tcPr>
            <w:tcW w:w="4266"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920" w:right="1923"/>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w w:val="99"/>
                <w:position w:val="-1"/>
                <w:sz w:val="20"/>
                <w:szCs w:val="20"/>
                <w:lang w:val="en-GB"/>
              </w:rPr>
              <w:t>Y</w:t>
            </w:r>
            <w:r w:rsidRPr="00B320CD">
              <w:rPr>
                <w:rFonts w:asciiTheme="minorHAnsi" w:eastAsia="Malgun Gothic" w:hAnsiTheme="minorHAnsi" w:cs="Malgun Gothic"/>
                <w:b/>
                <w:bCs/>
                <w:w w:val="99"/>
                <w:position w:val="-1"/>
                <w:sz w:val="20"/>
                <w:szCs w:val="20"/>
                <w:lang w:val="en-GB"/>
              </w:rPr>
              <w:t>ES</w:t>
            </w:r>
          </w:p>
          <w:p w:rsidR="00990DBF" w:rsidRPr="00B320CD" w:rsidRDefault="00990DBF" w:rsidP="003807D4">
            <w:pPr>
              <w:widowControl w:val="0"/>
              <w:autoSpaceDE w:val="0"/>
              <w:autoSpaceDN w:val="0"/>
              <w:adjustRightInd w:val="0"/>
              <w:spacing w:after="0" w:line="240" w:lineRule="auto"/>
              <w:ind w:left="102"/>
              <w:rPr>
                <w:rFonts w:asciiTheme="minorHAnsi" w:hAnsiTheme="minorHAnsi" w:cs="Times New Roman"/>
                <w:szCs w:val="24"/>
                <w:lang w:val="en-GB"/>
              </w:rPr>
            </w:pP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ant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sho</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cl</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p>
        </w:tc>
        <w:tc>
          <w:tcPr>
            <w:tcW w:w="426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240" w:lineRule="auto"/>
              <w:rPr>
                <w:rFonts w:asciiTheme="minorHAnsi" w:hAnsiTheme="minorHAnsi" w:cs="Times New Roman"/>
                <w:szCs w:val="24"/>
                <w:lang w:val="en-GB"/>
              </w:rPr>
            </w:pPr>
          </w:p>
        </w:tc>
      </w:tr>
    </w:tbl>
    <w:p w:rsidR="00990DBF" w:rsidRPr="00B320CD" w:rsidRDefault="00990DBF" w:rsidP="00990DBF">
      <w:pPr>
        <w:widowControl w:val="0"/>
        <w:autoSpaceDE w:val="0"/>
        <w:autoSpaceDN w:val="0"/>
        <w:adjustRightInd w:val="0"/>
        <w:spacing w:after="0" w:line="200" w:lineRule="exact"/>
        <w:rPr>
          <w:rFonts w:asciiTheme="minorHAnsi" w:hAnsiTheme="minorHAnsi" w:cs="Times New Roman"/>
          <w:sz w:val="20"/>
          <w:szCs w:val="20"/>
          <w:lang w:val="en-GB"/>
        </w:rPr>
      </w:pPr>
    </w:p>
    <w:tbl>
      <w:tblPr>
        <w:tblW w:w="0" w:type="auto"/>
        <w:tblInd w:w="109" w:type="dxa"/>
        <w:tblLayout w:type="fixed"/>
        <w:tblCellMar>
          <w:left w:w="0" w:type="dxa"/>
          <w:right w:w="0" w:type="dxa"/>
        </w:tblCellMar>
        <w:tblLook w:val="0000" w:firstRow="0" w:lastRow="0" w:firstColumn="0" w:lastColumn="0" w:noHBand="0" w:noVBand="0"/>
      </w:tblPr>
      <w:tblGrid>
        <w:gridCol w:w="4266"/>
        <w:gridCol w:w="4263"/>
      </w:tblGrid>
      <w:tr w:rsidR="00B038D3" w:rsidRPr="003A393E" w:rsidTr="003807D4">
        <w:trPr>
          <w:trHeight w:hRule="exact" w:val="701"/>
        </w:trPr>
        <w:tc>
          <w:tcPr>
            <w:tcW w:w="8529" w:type="dxa"/>
            <w:gridSpan w:val="2"/>
            <w:tcBorders>
              <w:top w:val="single" w:sz="4" w:space="0" w:color="000000"/>
              <w:left w:val="single" w:sz="4" w:space="0" w:color="000000"/>
              <w:bottom w:val="nil"/>
              <w:right w:val="single" w:sz="4" w:space="0" w:color="000000"/>
            </w:tcBorders>
          </w:tcPr>
          <w:p w:rsidR="00990DBF" w:rsidRPr="00B320CD" w:rsidRDefault="00990DBF" w:rsidP="003807D4">
            <w:pPr>
              <w:widowControl w:val="0"/>
              <w:autoSpaceDE w:val="0"/>
              <w:autoSpaceDN w:val="0"/>
              <w:adjustRightInd w:val="0"/>
              <w:spacing w:after="0" w:line="240" w:lineRule="auto"/>
              <w:ind w:left="3473" w:right="3475"/>
              <w:jc w:val="center"/>
              <w:rPr>
                <w:rFonts w:asciiTheme="minorHAnsi" w:hAnsiTheme="minorHAnsi" w:cs="Times New Roman"/>
                <w:szCs w:val="24"/>
                <w:lang w:val="en-GB"/>
              </w:rPr>
            </w:pPr>
          </w:p>
        </w:tc>
      </w:tr>
      <w:tr w:rsidR="00B038D3" w:rsidRPr="00B320CD" w:rsidTr="003807D4">
        <w:trPr>
          <w:trHeight w:hRule="exact" w:val="355"/>
        </w:trPr>
        <w:tc>
          <w:tcPr>
            <w:tcW w:w="4266"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594" w:right="1600"/>
              <w:jc w:val="center"/>
              <w:rPr>
                <w:rFonts w:asciiTheme="minorHAnsi" w:hAnsiTheme="minorHAnsi" w:cs="Times New Roman"/>
                <w:szCs w:val="24"/>
              </w:rPr>
            </w:pPr>
            <w:r w:rsidRPr="00B320CD">
              <w:rPr>
                <w:rFonts w:asciiTheme="minorHAnsi" w:eastAsia="Malgun Gothic" w:hAnsiTheme="minorHAnsi" w:cs="Malgun Gothic"/>
                <w:b/>
                <w:bCs/>
                <w:position w:val="-1"/>
                <w:sz w:val="20"/>
                <w:szCs w:val="20"/>
              </w:rPr>
              <w:t>Is</w:t>
            </w:r>
            <w:r w:rsidRPr="00B320CD">
              <w:rPr>
                <w:rFonts w:asciiTheme="minorHAnsi" w:eastAsia="Malgun Gothic" w:hAnsiTheme="minorHAnsi" w:cs="Malgun Gothic"/>
                <w:b/>
                <w:bCs/>
                <w:spacing w:val="-3"/>
                <w:position w:val="-1"/>
                <w:sz w:val="20"/>
                <w:szCs w:val="20"/>
              </w:rPr>
              <w:t xml:space="preserve"> </w:t>
            </w:r>
            <w:r w:rsidRPr="00B320CD">
              <w:rPr>
                <w:rFonts w:asciiTheme="minorHAnsi" w:eastAsia="Malgun Gothic" w:hAnsiTheme="minorHAnsi" w:cs="Malgun Gothic"/>
                <w:b/>
                <w:bCs/>
                <w:w w:val="99"/>
                <w:position w:val="-1"/>
                <w:sz w:val="20"/>
                <w:szCs w:val="20"/>
              </w:rPr>
              <w:t>r</w:t>
            </w:r>
            <w:r w:rsidRPr="00B320CD">
              <w:rPr>
                <w:rFonts w:asciiTheme="minorHAnsi" w:eastAsia="Malgun Gothic" w:hAnsiTheme="minorHAnsi" w:cs="Malgun Gothic"/>
                <w:b/>
                <w:bCs/>
                <w:spacing w:val="1"/>
                <w:w w:val="99"/>
                <w:position w:val="-1"/>
                <w:sz w:val="20"/>
                <w:szCs w:val="20"/>
              </w:rPr>
              <w:t>e</w:t>
            </w:r>
            <w:r w:rsidRPr="00B320CD">
              <w:rPr>
                <w:rFonts w:asciiTheme="minorHAnsi" w:eastAsia="Malgun Gothic" w:hAnsiTheme="minorHAnsi" w:cs="Malgun Gothic"/>
                <w:b/>
                <w:bCs/>
                <w:w w:val="99"/>
                <w:position w:val="-1"/>
                <w:sz w:val="20"/>
                <w:szCs w:val="20"/>
              </w:rPr>
              <w:t>l</w:t>
            </w:r>
            <w:r w:rsidRPr="00B320CD">
              <w:rPr>
                <w:rFonts w:asciiTheme="minorHAnsi" w:eastAsia="Malgun Gothic" w:hAnsiTheme="minorHAnsi" w:cs="Malgun Gothic"/>
                <w:b/>
                <w:bCs/>
                <w:spacing w:val="1"/>
                <w:w w:val="99"/>
                <w:position w:val="-1"/>
                <w:sz w:val="20"/>
                <w:szCs w:val="20"/>
              </w:rPr>
              <w:t>ev</w:t>
            </w:r>
            <w:r w:rsidRPr="00B320CD">
              <w:rPr>
                <w:rFonts w:asciiTheme="minorHAnsi" w:eastAsia="Malgun Gothic" w:hAnsiTheme="minorHAnsi" w:cs="Malgun Gothic"/>
                <w:b/>
                <w:bCs/>
                <w:w w:val="99"/>
                <w:position w:val="-1"/>
                <w:sz w:val="20"/>
                <w:szCs w:val="20"/>
              </w:rPr>
              <w:t>a</w:t>
            </w:r>
            <w:r w:rsidRPr="00B320CD">
              <w:rPr>
                <w:rFonts w:asciiTheme="minorHAnsi" w:eastAsia="Malgun Gothic" w:hAnsiTheme="minorHAnsi" w:cs="Malgun Gothic"/>
                <w:b/>
                <w:bCs/>
                <w:spacing w:val="-1"/>
                <w:w w:val="99"/>
                <w:position w:val="-1"/>
                <w:sz w:val="20"/>
                <w:szCs w:val="20"/>
              </w:rPr>
              <w:t>n</w:t>
            </w:r>
            <w:r w:rsidRPr="00B320CD">
              <w:rPr>
                <w:rFonts w:asciiTheme="minorHAnsi" w:eastAsia="Malgun Gothic" w:hAnsiTheme="minorHAnsi" w:cs="Malgun Gothic"/>
                <w:b/>
                <w:bCs/>
                <w:w w:val="99"/>
                <w:position w:val="-1"/>
                <w:sz w:val="20"/>
                <w:szCs w:val="20"/>
              </w:rPr>
              <w:t>t</w:t>
            </w:r>
          </w:p>
        </w:tc>
        <w:tc>
          <w:tcPr>
            <w:tcW w:w="426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396"/>
              <w:rPr>
                <w:rFonts w:asciiTheme="minorHAnsi" w:hAnsiTheme="minorHAnsi" w:cs="Times New Roman"/>
                <w:szCs w:val="24"/>
              </w:rPr>
            </w:pPr>
            <w:r w:rsidRPr="00B320CD">
              <w:rPr>
                <w:rFonts w:asciiTheme="minorHAnsi" w:eastAsia="Malgun Gothic" w:hAnsiTheme="minorHAnsi" w:cs="Malgun Gothic"/>
                <w:b/>
                <w:bCs/>
                <w:position w:val="-1"/>
                <w:sz w:val="20"/>
                <w:szCs w:val="20"/>
              </w:rPr>
              <w:t>Is</w:t>
            </w:r>
            <w:r w:rsidRPr="00B320CD">
              <w:rPr>
                <w:rFonts w:asciiTheme="minorHAnsi" w:eastAsia="Malgun Gothic" w:hAnsiTheme="minorHAnsi" w:cs="Malgun Gothic"/>
                <w:b/>
                <w:bCs/>
                <w:spacing w:val="-3"/>
                <w:position w:val="-1"/>
                <w:sz w:val="20"/>
                <w:szCs w:val="20"/>
              </w:rPr>
              <w:t xml:space="preserve"> </w:t>
            </w:r>
            <w:r w:rsidRPr="00B320CD">
              <w:rPr>
                <w:rFonts w:asciiTheme="minorHAnsi" w:eastAsia="Malgun Gothic" w:hAnsiTheme="minorHAnsi" w:cs="Malgun Gothic"/>
                <w:b/>
                <w:bCs/>
                <w:spacing w:val="1"/>
                <w:position w:val="-1"/>
                <w:sz w:val="20"/>
                <w:szCs w:val="20"/>
                <w:u w:val="single"/>
              </w:rPr>
              <w:t>n</w:t>
            </w:r>
            <w:r w:rsidRPr="00B320CD">
              <w:rPr>
                <w:rFonts w:asciiTheme="minorHAnsi" w:eastAsia="Malgun Gothic" w:hAnsiTheme="minorHAnsi" w:cs="Malgun Gothic"/>
                <w:b/>
                <w:bCs/>
                <w:spacing w:val="-1"/>
                <w:position w:val="-1"/>
                <w:sz w:val="20"/>
                <w:szCs w:val="20"/>
                <w:u w:val="single"/>
              </w:rPr>
              <w:t>o</w:t>
            </w:r>
            <w:r w:rsidRPr="00B320CD">
              <w:rPr>
                <w:rFonts w:asciiTheme="minorHAnsi" w:eastAsia="Malgun Gothic" w:hAnsiTheme="minorHAnsi" w:cs="Malgun Gothic"/>
                <w:b/>
                <w:bCs/>
                <w:position w:val="-1"/>
                <w:sz w:val="20"/>
                <w:szCs w:val="20"/>
                <w:u w:val="single"/>
              </w:rPr>
              <w:t>t</w:t>
            </w:r>
            <w:r w:rsidRPr="00B320CD">
              <w:rPr>
                <w:rFonts w:asciiTheme="minorHAnsi" w:eastAsia="Malgun Gothic" w:hAnsiTheme="minorHAnsi" w:cs="Malgun Gothic"/>
                <w:b/>
                <w:bCs/>
                <w:spacing w:val="-2"/>
                <w:position w:val="-1"/>
                <w:sz w:val="20"/>
                <w:szCs w:val="20"/>
                <w:u w:val="single"/>
              </w:rPr>
              <w:t xml:space="preserve"> </w:t>
            </w:r>
            <w:r w:rsidRPr="00B320CD">
              <w:rPr>
                <w:rFonts w:asciiTheme="minorHAnsi" w:eastAsia="Malgun Gothic" w:hAnsiTheme="minorHAnsi" w:cs="Malgun Gothic"/>
                <w:b/>
                <w:bCs/>
                <w:spacing w:val="-2"/>
                <w:position w:val="-1"/>
                <w:sz w:val="20"/>
                <w:szCs w:val="20"/>
              </w:rPr>
              <w:t xml:space="preserve"> </w:t>
            </w:r>
            <w:r w:rsidRPr="00B320CD">
              <w:rPr>
                <w:rFonts w:asciiTheme="minorHAnsi" w:eastAsia="Malgun Gothic" w:hAnsiTheme="minorHAnsi" w:cs="Malgun Gothic"/>
                <w:b/>
                <w:bCs/>
                <w:spacing w:val="1"/>
                <w:position w:val="-1"/>
                <w:sz w:val="20"/>
                <w:szCs w:val="20"/>
              </w:rPr>
              <w:t>re</w:t>
            </w:r>
            <w:r w:rsidRPr="00B320CD">
              <w:rPr>
                <w:rFonts w:asciiTheme="minorHAnsi" w:eastAsia="Malgun Gothic" w:hAnsiTheme="minorHAnsi" w:cs="Malgun Gothic"/>
                <w:b/>
                <w:bCs/>
                <w:position w:val="-1"/>
                <w:sz w:val="20"/>
                <w:szCs w:val="20"/>
              </w:rPr>
              <w:t>l</w:t>
            </w:r>
            <w:r w:rsidRPr="00B320CD">
              <w:rPr>
                <w:rFonts w:asciiTheme="minorHAnsi" w:eastAsia="Malgun Gothic" w:hAnsiTheme="minorHAnsi" w:cs="Malgun Gothic"/>
                <w:b/>
                <w:bCs/>
                <w:spacing w:val="1"/>
                <w:position w:val="-1"/>
                <w:sz w:val="20"/>
                <w:szCs w:val="20"/>
              </w:rPr>
              <w:t>ev</w:t>
            </w:r>
            <w:r w:rsidRPr="00B320CD">
              <w:rPr>
                <w:rFonts w:asciiTheme="minorHAnsi" w:eastAsia="Malgun Gothic" w:hAnsiTheme="minorHAnsi" w:cs="Malgun Gothic"/>
                <w:b/>
                <w:bCs/>
                <w:position w:val="-1"/>
                <w:sz w:val="20"/>
                <w:szCs w:val="20"/>
              </w:rPr>
              <w:t>a</w:t>
            </w:r>
            <w:r w:rsidRPr="00B320CD">
              <w:rPr>
                <w:rFonts w:asciiTheme="minorHAnsi" w:eastAsia="Malgun Gothic" w:hAnsiTheme="minorHAnsi" w:cs="Malgun Gothic"/>
                <w:b/>
                <w:bCs/>
                <w:spacing w:val="-1"/>
                <w:position w:val="-1"/>
                <w:sz w:val="20"/>
                <w:szCs w:val="20"/>
              </w:rPr>
              <w:t>n</w:t>
            </w:r>
            <w:r w:rsidRPr="00B320CD">
              <w:rPr>
                <w:rFonts w:asciiTheme="minorHAnsi" w:eastAsia="Malgun Gothic" w:hAnsiTheme="minorHAnsi" w:cs="Malgun Gothic"/>
                <w:b/>
                <w:bCs/>
                <w:position w:val="-1"/>
                <w:sz w:val="20"/>
                <w:szCs w:val="20"/>
              </w:rPr>
              <w:t>t</w:t>
            </w:r>
          </w:p>
        </w:tc>
      </w:tr>
      <w:tr w:rsidR="00B038D3" w:rsidRPr="003A393E" w:rsidTr="003807D4">
        <w:trPr>
          <w:trHeight w:hRule="exact" w:val="1049"/>
        </w:trPr>
        <w:tc>
          <w:tcPr>
            <w:tcW w:w="4266"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920" w:right="1923"/>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w w:val="99"/>
                <w:position w:val="-1"/>
                <w:sz w:val="20"/>
                <w:szCs w:val="20"/>
                <w:lang w:val="en-GB"/>
              </w:rPr>
              <w:t>Y</w:t>
            </w:r>
            <w:r w:rsidRPr="00B320CD">
              <w:rPr>
                <w:rFonts w:asciiTheme="minorHAnsi" w:eastAsia="Malgun Gothic" w:hAnsiTheme="minorHAnsi" w:cs="Malgun Gothic"/>
                <w:b/>
                <w:bCs/>
                <w:w w:val="99"/>
                <w:position w:val="-1"/>
                <w:sz w:val="20"/>
                <w:szCs w:val="20"/>
                <w:lang w:val="en-GB"/>
              </w:rPr>
              <w:t>ES</w:t>
            </w:r>
          </w:p>
          <w:p w:rsidR="00990DBF" w:rsidRPr="00B320CD" w:rsidRDefault="00990DBF" w:rsidP="003807D4">
            <w:pPr>
              <w:widowControl w:val="0"/>
              <w:autoSpaceDE w:val="0"/>
              <w:autoSpaceDN w:val="0"/>
              <w:adjustRightInd w:val="0"/>
              <w:spacing w:after="0" w:line="240" w:lineRule="auto"/>
              <w:ind w:left="102"/>
              <w:rPr>
                <w:rFonts w:asciiTheme="minorHAnsi" w:hAnsiTheme="minorHAnsi" w:cs="Times New Roman"/>
                <w:szCs w:val="24"/>
                <w:lang w:val="en-GB"/>
              </w:rPr>
            </w:pP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ant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sho</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cl</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d</w:t>
            </w:r>
            <w:r w:rsidRPr="00B320CD">
              <w:rPr>
                <w:rFonts w:asciiTheme="minorHAnsi" w:eastAsia="Malgun Gothic" w:hAnsiTheme="minorHAnsi" w:cs="Malgun Gothic"/>
                <w:sz w:val="20"/>
                <w:szCs w:val="20"/>
                <w:lang w:val="en-GB"/>
              </w:rPr>
              <w:t>)</w:t>
            </w:r>
          </w:p>
        </w:tc>
        <w:tc>
          <w:tcPr>
            <w:tcW w:w="426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240" w:lineRule="auto"/>
              <w:rPr>
                <w:rFonts w:asciiTheme="minorHAnsi" w:hAnsiTheme="minorHAnsi" w:cs="Times New Roman"/>
                <w:szCs w:val="24"/>
                <w:lang w:val="en-GB"/>
              </w:rPr>
            </w:pPr>
          </w:p>
        </w:tc>
      </w:tr>
    </w:tbl>
    <w:p w:rsidR="00990DBF" w:rsidRPr="00B320CD" w:rsidRDefault="00990DBF" w:rsidP="00990DBF">
      <w:pPr>
        <w:widowControl w:val="0"/>
        <w:autoSpaceDE w:val="0"/>
        <w:autoSpaceDN w:val="0"/>
        <w:adjustRightInd w:val="0"/>
        <w:spacing w:after="0" w:line="200" w:lineRule="exact"/>
        <w:rPr>
          <w:rFonts w:asciiTheme="minorHAnsi" w:hAnsiTheme="minorHAnsi" w:cs="Times New Roman"/>
          <w:sz w:val="20"/>
          <w:szCs w:val="20"/>
          <w:lang w:val="en-GB"/>
        </w:rPr>
      </w:pPr>
    </w:p>
    <w:tbl>
      <w:tblPr>
        <w:tblW w:w="0" w:type="auto"/>
        <w:tblInd w:w="109" w:type="dxa"/>
        <w:tblLayout w:type="fixed"/>
        <w:tblCellMar>
          <w:left w:w="0" w:type="dxa"/>
          <w:right w:w="0" w:type="dxa"/>
        </w:tblCellMar>
        <w:tblLook w:val="0000" w:firstRow="0" w:lastRow="0" w:firstColumn="0" w:lastColumn="0" w:noHBand="0" w:noVBand="0"/>
      </w:tblPr>
      <w:tblGrid>
        <w:gridCol w:w="4266"/>
        <w:gridCol w:w="4263"/>
      </w:tblGrid>
      <w:tr w:rsidR="00B038D3" w:rsidRPr="003A393E" w:rsidTr="003807D4">
        <w:trPr>
          <w:trHeight w:hRule="exact" w:val="703"/>
        </w:trPr>
        <w:tc>
          <w:tcPr>
            <w:tcW w:w="8529" w:type="dxa"/>
            <w:gridSpan w:val="2"/>
            <w:tcBorders>
              <w:top w:val="single" w:sz="4" w:space="0" w:color="000000"/>
              <w:left w:val="single" w:sz="4" w:space="0" w:color="000000"/>
              <w:bottom w:val="nil"/>
              <w:right w:val="single" w:sz="4" w:space="0" w:color="000000"/>
            </w:tcBorders>
          </w:tcPr>
          <w:p w:rsidR="00990DBF" w:rsidRPr="00B320CD" w:rsidRDefault="00990DBF" w:rsidP="003807D4">
            <w:pPr>
              <w:widowControl w:val="0"/>
              <w:autoSpaceDE w:val="0"/>
              <w:autoSpaceDN w:val="0"/>
              <w:adjustRightInd w:val="0"/>
              <w:spacing w:before="6" w:after="0" w:line="240" w:lineRule="auto"/>
              <w:ind w:left="1056" w:right="1070"/>
              <w:jc w:val="center"/>
              <w:rPr>
                <w:rFonts w:asciiTheme="minorHAnsi" w:hAnsiTheme="minorHAnsi" w:cs="Times New Roman"/>
                <w:szCs w:val="24"/>
                <w:lang w:val="en-GB"/>
              </w:rPr>
            </w:pPr>
            <w:r w:rsidRPr="00B320CD">
              <w:rPr>
                <w:rFonts w:asciiTheme="minorHAnsi" w:eastAsia="Malgun Gothic" w:hAnsiTheme="minorHAnsi" w:cs="Malgun Gothic"/>
                <w:b/>
                <w:bCs/>
                <w:sz w:val="20"/>
                <w:szCs w:val="20"/>
                <w:lang w:val="en-GB"/>
              </w:rPr>
              <w:t>(ie</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2"/>
                <w:sz w:val="20"/>
                <w:szCs w:val="20"/>
                <w:lang w:val="en-GB"/>
              </w:rPr>
              <w:t>o</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it</w:t>
            </w:r>
            <w:r w:rsidRPr="00B320CD">
              <w:rPr>
                <w:rFonts w:asciiTheme="minorHAnsi" w:eastAsia="Malgun Gothic" w:hAnsiTheme="minorHAnsi" w:cs="Malgun Gothic"/>
                <w:b/>
                <w:bCs/>
                <w:spacing w:val="1"/>
                <w:sz w:val="20"/>
                <w:szCs w:val="20"/>
                <w:lang w:val="en-GB"/>
              </w:rPr>
              <w:t xml:space="preserve"> c</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ve</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m</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an</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pr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ject</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at</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is</w:t>
            </w:r>
            <w:r w:rsidRPr="00B320CD">
              <w:rPr>
                <w:rFonts w:asciiTheme="minorHAnsi" w:eastAsia="Malgun Gothic" w:hAnsiTheme="minorHAnsi" w:cs="Malgun Gothic"/>
                <w:b/>
                <w:bCs/>
                <w:spacing w:val="-1"/>
                <w:sz w:val="20"/>
                <w:szCs w:val="20"/>
                <w:lang w:val="en-GB"/>
              </w:rPr>
              <w:t xml:space="preserve"> su</w:t>
            </w:r>
            <w:r w:rsidRPr="00B320CD">
              <w:rPr>
                <w:rFonts w:asciiTheme="minorHAnsi" w:eastAsia="Malgun Gothic" w:hAnsiTheme="minorHAnsi" w:cs="Malgun Gothic"/>
                <w:b/>
                <w:bCs/>
                <w:spacing w:val="2"/>
                <w:sz w:val="20"/>
                <w:szCs w:val="20"/>
                <w:lang w:val="en-GB"/>
              </w:rPr>
              <w:t>f</w:t>
            </w:r>
            <w:r w:rsidRPr="00B320CD">
              <w:rPr>
                <w:rFonts w:asciiTheme="minorHAnsi" w:eastAsia="Malgun Gothic" w:hAnsiTheme="minorHAnsi" w:cs="Malgun Gothic"/>
                <w:b/>
                <w:bCs/>
                <w:sz w:val="20"/>
                <w:szCs w:val="20"/>
                <w:lang w:val="en-GB"/>
              </w:rPr>
              <w:t>f</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l</w:t>
            </w:r>
            <w:r w:rsidRPr="00B320CD">
              <w:rPr>
                <w:rFonts w:asciiTheme="minorHAnsi" w:eastAsia="Malgun Gothic" w:hAnsiTheme="minorHAnsi" w:cs="Malgun Gothic"/>
                <w:b/>
                <w:bCs/>
                <w:sz w:val="20"/>
                <w:szCs w:val="20"/>
                <w:lang w:val="en-GB"/>
              </w:rPr>
              <w:t>y</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pacing w:val="-1"/>
                <w:w w:val="99"/>
                <w:sz w:val="20"/>
                <w:szCs w:val="20"/>
                <w:lang w:val="en-GB"/>
              </w:rPr>
              <w:t>s</w:t>
            </w:r>
            <w:r w:rsidRPr="00B320CD">
              <w:rPr>
                <w:rFonts w:asciiTheme="minorHAnsi" w:eastAsia="Malgun Gothic" w:hAnsiTheme="minorHAnsi" w:cs="Malgun Gothic"/>
                <w:b/>
                <w:bCs/>
                <w:w w:val="99"/>
                <w:sz w:val="20"/>
                <w:szCs w:val="20"/>
                <w:lang w:val="en-GB"/>
              </w:rPr>
              <w:t>i</w:t>
            </w:r>
            <w:r w:rsidRPr="00B320CD">
              <w:rPr>
                <w:rFonts w:asciiTheme="minorHAnsi" w:eastAsia="Malgun Gothic" w:hAnsiTheme="minorHAnsi" w:cs="Malgun Gothic"/>
                <w:b/>
                <w:bCs/>
                <w:spacing w:val="1"/>
                <w:w w:val="99"/>
                <w:sz w:val="20"/>
                <w:szCs w:val="20"/>
                <w:lang w:val="en-GB"/>
              </w:rPr>
              <w:t>m</w:t>
            </w:r>
            <w:r w:rsidRPr="00B320CD">
              <w:rPr>
                <w:rFonts w:asciiTheme="minorHAnsi" w:eastAsia="Malgun Gothic" w:hAnsiTheme="minorHAnsi" w:cs="Malgun Gothic"/>
                <w:b/>
                <w:bCs/>
                <w:w w:val="99"/>
                <w:sz w:val="20"/>
                <w:szCs w:val="20"/>
                <w:lang w:val="en-GB"/>
              </w:rPr>
              <w:t>ilar)</w:t>
            </w:r>
          </w:p>
        </w:tc>
      </w:tr>
      <w:tr w:rsidR="00B038D3" w:rsidRPr="00B320CD" w:rsidTr="003807D4">
        <w:trPr>
          <w:trHeight w:hRule="exact" w:val="356"/>
        </w:trPr>
        <w:tc>
          <w:tcPr>
            <w:tcW w:w="4266"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930" w:right="1932"/>
              <w:jc w:val="center"/>
              <w:rPr>
                <w:rFonts w:asciiTheme="minorHAnsi" w:hAnsiTheme="minorHAnsi" w:cs="Times New Roman"/>
                <w:szCs w:val="24"/>
              </w:rPr>
            </w:pPr>
            <w:r w:rsidRPr="00B320CD">
              <w:rPr>
                <w:rFonts w:asciiTheme="minorHAnsi" w:eastAsia="Malgun Gothic" w:hAnsiTheme="minorHAnsi" w:cs="Malgun Gothic"/>
                <w:b/>
                <w:bCs/>
                <w:spacing w:val="-1"/>
                <w:w w:val="99"/>
                <w:position w:val="-1"/>
                <w:sz w:val="20"/>
                <w:szCs w:val="20"/>
              </w:rPr>
              <w:t>Y</w:t>
            </w:r>
            <w:r w:rsidRPr="00B320CD">
              <w:rPr>
                <w:rFonts w:asciiTheme="minorHAnsi" w:eastAsia="Malgun Gothic" w:hAnsiTheme="minorHAnsi" w:cs="Malgun Gothic"/>
                <w:b/>
                <w:bCs/>
                <w:spacing w:val="1"/>
                <w:w w:val="99"/>
                <w:position w:val="-1"/>
                <w:sz w:val="20"/>
                <w:szCs w:val="20"/>
              </w:rPr>
              <w:t>e</w:t>
            </w:r>
            <w:r w:rsidRPr="00B320CD">
              <w:rPr>
                <w:rFonts w:asciiTheme="minorHAnsi" w:eastAsia="Malgun Gothic" w:hAnsiTheme="minorHAnsi" w:cs="Malgun Gothic"/>
                <w:b/>
                <w:bCs/>
                <w:w w:val="99"/>
                <w:position w:val="-1"/>
                <w:sz w:val="20"/>
                <w:szCs w:val="20"/>
              </w:rPr>
              <w:t>s</w:t>
            </w:r>
          </w:p>
        </w:tc>
        <w:tc>
          <w:tcPr>
            <w:tcW w:w="426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947" w:right="1954"/>
              <w:jc w:val="center"/>
              <w:rPr>
                <w:rFonts w:asciiTheme="minorHAnsi" w:hAnsiTheme="minorHAnsi" w:cs="Times New Roman"/>
                <w:szCs w:val="24"/>
              </w:rPr>
            </w:pPr>
            <w:r w:rsidRPr="00B320CD">
              <w:rPr>
                <w:rFonts w:asciiTheme="minorHAnsi" w:eastAsia="Malgun Gothic" w:hAnsiTheme="minorHAnsi" w:cs="Malgun Gothic"/>
                <w:b/>
                <w:bCs/>
                <w:spacing w:val="-1"/>
                <w:w w:val="99"/>
                <w:position w:val="-1"/>
                <w:sz w:val="20"/>
                <w:szCs w:val="20"/>
              </w:rPr>
              <w:t>No</w:t>
            </w:r>
          </w:p>
        </w:tc>
      </w:tr>
      <w:tr w:rsidR="00B038D3" w:rsidRPr="00B320CD" w:rsidTr="003807D4">
        <w:trPr>
          <w:trHeight w:hRule="exact" w:val="1049"/>
        </w:trPr>
        <w:tc>
          <w:tcPr>
            <w:tcW w:w="4266"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240" w:lineRule="auto"/>
              <w:rPr>
                <w:rFonts w:asciiTheme="minorHAnsi" w:hAnsiTheme="minorHAnsi" w:cs="Times New Roman"/>
                <w:szCs w:val="24"/>
              </w:rPr>
            </w:pPr>
          </w:p>
        </w:tc>
        <w:tc>
          <w:tcPr>
            <w:tcW w:w="426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932" w:right="1937"/>
              <w:jc w:val="center"/>
              <w:rPr>
                <w:rFonts w:asciiTheme="minorHAnsi" w:hAnsiTheme="minorHAnsi" w:cs="Times New Roman"/>
                <w:szCs w:val="24"/>
              </w:rPr>
            </w:pPr>
            <w:r w:rsidRPr="00B320CD">
              <w:rPr>
                <w:rFonts w:asciiTheme="minorHAnsi" w:eastAsia="Malgun Gothic" w:hAnsiTheme="minorHAnsi" w:cs="Malgun Gothic"/>
                <w:b/>
                <w:bCs/>
                <w:spacing w:val="-1"/>
                <w:w w:val="99"/>
                <w:position w:val="-1"/>
                <w:sz w:val="20"/>
                <w:szCs w:val="20"/>
              </w:rPr>
              <w:t>NO</w:t>
            </w:r>
          </w:p>
        </w:tc>
      </w:tr>
    </w:tbl>
    <w:p w:rsidR="00990DBF" w:rsidRPr="00B320CD" w:rsidRDefault="00990DBF" w:rsidP="00990DBF">
      <w:pPr>
        <w:widowControl w:val="0"/>
        <w:autoSpaceDE w:val="0"/>
        <w:autoSpaceDN w:val="0"/>
        <w:adjustRightInd w:val="0"/>
        <w:spacing w:after="0" w:line="259" w:lineRule="exact"/>
        <w:ind w:left="218"/>
        <w:rPr>
          <w:rFonts w:asciiTheme="minorHAnsi" w:eastAsia="Malgun Gothic" w:hAnsiTheme="minorHAnsi" w:cs="Malgun Gothic"/>
          <w:sz w:val="20"/>
          <w:szCs w:val="20"/>
          <w:lang w:val="en-GB"/>
        </w:rPr>
      </w:pPr>
      <w:r w:rsidRPr="00B320CD">
        <w:rPr>
          <w:rFonts w:asciiTheme="minorHAnsi" w:eastAsia="Malgun Gothic" w:hAnsiTheme="minorHAnsi" w:cs="Malgun Gothic"/>
          <w:position w:val="-2"/>
          <w:sz w:val="20"/>
          <w:szCs w:val="20"/>
          <w:lang w:val="en-GB"/>
        </w:rPr>
        <w:t>I</w:t>
      </w:r>
      <w:r w:rsidRPr="00B320CD">
        <w:rPr>
          <w:rFonts w:asciiTheme="minorHAnsi" w:eastAsia="Malgun Gothic" w:hAnsiTheme="minorHAnsi" w:cs="Malgun Gothic"/>
          <w:spacing w:val="-2"/>
          <w:position w:val="-2"/>
          <w:sz w:val="20"/>
          <w:szCs w:val="20"/>
          <w:lang w:val="en-GB"/>
        </w:rPr>
        <w:t xml:space="preserve"> </w:t>
      </w:r>
      <w:r w:rsidRPr="00B320CD">
        <w:rPr>
          <w:rFonts w:asciiTheme="minorHAnsi" w:eastAsia="Malgun Gothic" w:hAnsiTheme="minorHAnsi" w:cs="Malgun Gothic"/>
          <w:spacing w:val="-1"/>
          <w:position w:val="-2"/>
          <w:sz w:val="20"/>
          <w:szCs w:val="20"/>
          <w:lang w:val="en-GB"/>
        </w:rPr>
        <w:t>a</w:t>
      </w:r>
      <w:r w:rsidRPr="00B320CD">
        <w:rPr>
          <w:rFonts w:asciiTheme="minorHAnsi" w:eastAsia="Malgun Gothic" w:hAnsiTheme="minorHAnsi" w:cs="Malgun Gothic"/>
          <w:position w:val="-2"/>
          <w:sz w:val="20"/>
          <w:szCs w:val="20"/>
          <w:lang w:val="en-GB"/>
        </w:rPr>
        <w:t>m</w:t>
      </w:r>
      <w:r w:rsidRPr="00B320CD">
        <w:rPr>
          <w:rFonts w:asciiTheme="minorHAnsi" w:eastAsia="Malgun Gothic" w:hAnsiTheme="minorHAnsi" w:cs="Malgun Gothic"/>
          <w:spacing w:val="-1"/>
          <w:position w:val="-2"/>
          <w:sz w:val="20"/>
          <w:szCs w:val="20"/>
          <w:lang w:val="en-GB"/>
        </w:rPr>
        <w:t xml:space="preserve"> </w:t>
      </w:r>
      <w:r w:rsidRPr="00B320CD">
        <w:rPr>
          <w:rFonts w:asciiTheme="minorHAnsi" w:eastAsia="Malgun Gothic" w:hAnsiTheme="minorHAnsi" w:cs="Malgun Gothic"/>
          <w:position w:val="-2"/>
          <w:sz w:val="20"/>
          <w:szCs w:val="20"/>
          <w:lang w:val="en-GB"/>
        </w:rPr>
        <w:t>a</w:t>
      </w:r>
      <w:r w:rsidRPr="00B320CD">
        <w:rPr>
          <w:rFonts w:asciiTheme="minorHAnsi" w:eastAsia="Malgun Gothic" w:hAnsiTheme="minorHAnsi" w:cs="Malgun Gothic"/>
          <w:spacing w:val="-1"/>
          <w:position w:val="-2"/>
          <w:sz w:val="20"/>
          <w:szCs w:val="20"/>
          <w:lang w:val="en-GB"/>
        </w:rPr>
        <w:t xml:space="preserve"> </w:t>
      </w:r>
      <w:r w:rsidRPr="00B320CD">
        <w:rPr>
          <w:rFonts w:asciiTheme="minorHAnsi" w:eastAsia="Malgun Gothic" w:hAnsiTheme="minorHAnsi" w:cs="Malgun Gothic"/>
          <w:position w:val="-2"/>
          <w:sz w:val="20"/>
          <w:szCs w:val="20"/>
          <w:lang w:val="en-GB"/>
        </w:rPr>
        <w:t>m</w:t>
      </w:r>
      <w:r w:rsidRPr="00B320CD">
        <w:rPr>
          <w:rFonts w:asciiTheme="minorHAnsi" w:eastAsia="Malgun Gothic" w:hAnsiTheme="minorHAnsi" w:cs="Malgun Gothic"/>
          <w:spacing w:val="1"/>
          <w:position w:val="-2"/>
          <w:sz w:val="20"/>
          <w:szCs w:val="20"/>
          <w:lang w:val="en-GB"/>
        </w:rPr>
        <w:t>e</w:t>
      </w:r>
      <w:r w:rsidRPr="00B320CD">
        <w:rPr>
          <w:rFonts w:asciiTheme="minorHAnsi" w:eastAsia="Malgun Gothic" w:hAnsiTheme="minorHAnsi" w:cs="Malgun Gothic"/>
          <w:position w:val="-2"/>
          <w:sz w:val="20"/>
          <w:szCs w:val="20"/>
          <w:lang w:val="en-GB"/>
        </w:rPr>
        <w:t>mb</w:t>
      </w:r>
      <w:r w:rsidRPr="00B320CD">
        <w:rPr>
          <w:rFonts w:asciiTheme="minorHAnsi" w:eastAsia="Malgun Gothic" w:hAnsiTheme="minorHAnsi" w:cs="Malgun Gothic"/>
          <w:spacing w:val="1"/>
          <w:position w:val="-2"/>
          <w:sz w:val="20"/>
          <w:szCs w:val="20"/>
          <w:lang w:val="en-GB"/>
        </w:rPr>
        <w:t>e</w:t>
      </w:r>
      <w:r w:rsidRPr="00B320CD">
        <w:rPr>
          <w:rFonts w:asciiTheme="minorHAnsi" w:eastAsia="Malgun Gothic" w:hAnsiTheme="minorHAnsi" w:cs="Malgun Gothic"/>
          <w:position w:val="-2"/>
          <w:sz w:val="20"/>
          <w:szCs w:val="20"/>
          <w:lang w:val="en-GB"/>
        </w:rPr>
        <w:t>r</w:t>
      </w:r>
      <w:r w:rsidRPr="00B320CD">
        <w:rPr>
          <w:rFonts w:asciiTheme="minorHAnsi" w:eastAsia="Malgun Gothic" w:hAnsiTheme="minorHAnsi" w:cs="Malgun Gothic"/>
          <w:spacing w:val="-9"/>
          <w:position w:val="-2"/>
          <w:sz w:val="20"/>
          <w:szCs w:val="20"/>
          <w:lang w:val="en-GB"/>
        </w:rPr>
        <w:t xml:space="preserve"> </w:t>
      </w:r>
      <w:r w:rsidRPr="00B320CD">
        <w:rPr>
          <w:rFonts w:asciiTheme="minorHAnsi" w:eastAsia="Malgun Gothic" w:hAnsiTheme="minorHAnsi" w:cs="Malgun Gothic"/>
          <w:position w:val="-2"/>
          <w:sz w:val="20"/>
          <w:szCs w:val="20"/>
          <w:lang w:val="en-GB"/>
        </w:rPr>
        <w:t>of sta</w:t>
      </w:r>
      <w:r w:rsidRPr="00B320CD">
        <w:rPr>
          <w:rFonts w:asciiTheme="minorHAnsi" w:eastAsia="Malgun Gothic" w:hAnsiTheme="minorHAnsi" w:cs="Malgun Gothic"/>
          <w:spacing w:val="2"/>
          <w:position w:val="-2"/>
          <w:sz w:val="20"/>
          <w:szCs w:val="20"/>
          <w:lang w:val="en-GB"/>
        </w:rPr>
        <w:t>f</w:t>
      </w:r>
      <w:r w:rsidRPr="00B320CD">
        <w:rPr>
          <w:rFonts w:asciiTheme="minorHAnsi" w:eastAsia="Malgun Gothic" w:hAnsiTheme="minorHAnsi" w:cs="Malgun Gothic"/>
          <w:position w:val="-2"/>
          <w:sz w:val="20"/>
          <w:szCs w:val="20"/>
          <w:lang w:val="en-GB"/>
        </w:rPr>
        <w:t>f</w:t>
      </w:r>
    </w:p>
    <w:p w:rsidR="00990DBF" w:rsidRPr="00B320CD" w:rsidRDefault="00990DBF" w:rsidP="00990DBF">
      <w:pPr>
        <w:widowControl w:val="0"/>
        <w:autoSpaceDE w:val="0"/>
        <w:autoSpaceDN w:val="0"/>
        <w:adjustRightInd w:val="0"/>
        <w:spacing w:before="8" w:after="0" w:line="150" w:lineRule="exact"/>
        <w:rPr>
          <w:rFonts w:asciiTheme="minorHAnsi" w:eastAsia="Malgun Gothic" w:hAnsiTheme="minorHAnsi" w:cs="Malgun Gothic"/>
          <w:sz w:val="15"/>
          <w:szCs w:val="15"/>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B16C77"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r w:rsidRPr="00B320CD">
        <w:rPr>
          <w:rFonts w:asciiTheme="minorHAnsi" w:hAnsiTheme="minorHAnsi"/>
          <w:noProof/>
          <w:lang w:val="en-GB" w:eastAsia="en-GB"/>
        </w:rPr>
        <mc:AlternateContent>
          <mc:Choice Requires="wps">
            <w:drawing>
              <wp:anchor distT="0" distB="0" distL="114300" distR="114300" simplePos="0" relativeHeight="251698176" behindDoc="1" locked="0" layoutInCell="0" allowOverlap="1" wp14:anchorId="6B33923A" wp14:editId="347DA1A6">
                <wp:simplePos x="0" y="0"/>
                <wp:positionH relativeFrom="page">
                  <wp:posOffset>6057900</wp:posOffset>
                </wp:positionH>
                <wp:positionV relativeFrom="paragraph">
                  <wp:posOffset>59690</wp:posOffset>
                </wp:positionV>
                <wp:extent cx="388620" cy="342900"/>
                <wp:effectExtent l="19050" t="19050" r="1143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77pt;margin-top:4.7pt;width:30.6pt;height:2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" o:allowincell="f" filled="f" strokeweight="2.25pt">
                <v:path arrowok="t"/>
                <w10:wrap anchorx="page"/>
              </v:rect>
            </w:pict>
          </mc:Fallback>
        </mc:AlternateContent>
      </w:r>
    </w:p>
    <w:p w:rsidR="00990DBF" w:rsidRPr="00B320CD" w:rsidRDefault="00990DBF" w:rsidP="00990DBF">
      <w:pPr>
        <w:widowControl w:val="0"/>
        <w:autoSpaceDE w:val="0"/>
        <w:autoSpaceDN w:val="0"/>
        <w:adjustRightInd w:val="0"/>
        <w:spacing w:after="0" w:line="199" w:lineRule="exact"/>
        <w:ind w:left="218"/>
        <w:rPr>
          <w:rFonts w:asciiTheme="minorHAnsi" w:eastAsia="Malgun Gothic" w:hAnsiTheme="minorHAnsi" w:cs="Malgun Gothic"/>
          <w:sz w:val="20"/>
          <w:szCs w:val="20"/>
          <w:lang w:val="en-GB"/>
        </w:rPr>
      </w:pPr>
      <w:r w:rsidRPr="00B320CD">
        <w:rPr>
          <w:rFonts w:asciiTheme="minorHAnsi" w:hAnsiTheme="minorHAnsi"/>
          <w:noProof/>
          <w:lang w:val="en-GB" w:eastAsia="en-GB"/>
        </w:rPr>
        <mc:AlternateContent>
          <mc:Choice Requires="wps">
            <w:drawing>
              <wp:anchor distT="0" distB="0" distL="114300" distR="114300" simplePos="0" relativeHeight="251697152" behindDoc="1" locked="0" layoutInCell="0" allowOverlap="1" wp14:anchorId="52AF2A68" wp14:editId="24FAAE1A">
                <wp:simplePos x="0" y="0"/>
                <wp:positionH relativeFrom="page">
                  <wp:posOffset>5385435</wp:posOffset>
                </wp:positionH>
                <wp:positionV relativeFrom="paragraph">
                  <wp:posOffset>-631825</wp:posOffset>
                </wp:positionV>
                <wp:extent cx="388620" cy="34290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424.05pt;margin-top:-49.75pt;width:30.6pt;height:2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" o:allowincell="f" filled="f" strokeweight="2.25pt">
                <v:path arrowok="t"/>
                <w10:wrap anchorx="page"/>
              </v:rect>
            </w:pict>
          </mc:Fallback>
        </mc:AlternateContent>
      </w:r>
      <w:r w:rsidRPr="00B320CD">
        <w:rPr>
          <w:rFonts w:asciiTheme="minorHAnsi" w:hAnsiTheme="minorHAnsi"/>
          <w:noProof/>
          <w:lang w:val="en-GB" w:eastAsia="en-GB"/>
        </w:rPr>
        <mc:AlternateContent>
          <mc:Choice Requires="wps">
            <w:drawing>
              <wp:anchor distT="0" distB="0" distL="114300" distR="114300" simplePos="0" relativeHeight="251699200" behindDoc="1" locked="0" layoutInCell="0" allowOverlap="1" wp14:anchorId="3FF5D883" wp14:editId="557FF4DA">
                <wp:simplePos x="0" y="0"/>
                <wp:positionH relativeFrom="page">
                  <wp:posOffset>5385435</wp:posOffset>
                </wp:positionH>
                <wp:positionV relativeFrom="paragraph">
                  <wp:posOffset>589915</wp:posOffset>
                </wp:positionV>
                <wp:extent cx="388620" cy="34290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24.05pt;margin-top:46.45pt;width:30.6pt;height:2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" o:allowincell="f" filled="f" strokeweight="2.25pt">
                <v:path arrowok="t"/>
                <w10:wrap anchorx="page"/>
              </v:rect>
            </w:pict>
          </mc:Fallback>
        </mc:AlternateContent>
      </w:r>
      <w:r w:rsidRPr="00B320CD">
        <w:rPr>
          <w:rFonts w:asciiTheme="minorHAnsi" w:hAnsiTheme="minorHAnsi"/>
          <w:noProof/>
          <w:lang w:val="en-GB" w:eastAsia="en-GB"/>
        </w:rPr>
        <mc:AlternateContent>
          <mc:Choice Requires="wps">
            <w:drawing>
              <wp:anchor distT="0" distB="0" distL="114300" distR="114300" simplePos="0" relativeHeight="251700224" behindDoc="1" locked="0" layoutInCell="0" allowOverlap="1" wp14:anchorId="28E1322D" wp14:editId="624EC029">
                <wp:simplePos x="0" y="0"/>
                <wp:positionH relativeFrom="page">
                  <wp:posOffset>5385435</wp:posOffset>
                </wp:positionH>
                <wp:positionV relativeFrom="paragraph">
                  <wp:posOffset>1285240</wp:posOffset>
                </wp:positionV>
                <wp:extent cx="388620" cy="3429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24.05pt;margin-top:101.2pt;width:30.6pt;height:2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" o:allowincell="f" filled="f" strokeweight="2.25pt">
                <v:path arrowok="t"/>
                <w10:wrap anchorx="page"/>
              </v:rect>
            </w:pict>
          </mc:Fallback>
        </mc:AlternateContent>
      </w:r>
      <w:r w:rsidRPr="00B320CD">
        <w:rPr>
          <w:rFonts w:asciiTheme="minorHAnsi" w:hAnsiTheme="minorHAnsi"/>
          <w:noProof/>
          <w:lang w:val="en-GB" w:eastAsia="en-GB"/>
        </w:rPr>
        <mc:AlternateContent>
          <mc:Choice Requires="wps">
            <w:drawing>
              <wp:anchor distT="0" distB="0" distL="114300" distR="114300" simplePos="0" relativeHeight="251701248" behindDoc="1" locked="0" layoutInCell="0" allowOverlap="1" wp14:anchorId="022EE09B" wp14:editId="5B6B4983">
                <wp:simplePos x="0" y="0"/>
                <wp:positionH relativeFrom="page">
                  <wp:posOffset>5385435</wp:posOffset>
                </wp:positionH>
                <wp:positionV relativeFrom="page">
                  <wp:posOffset>9434830</wp:posOffset>
                </wp:positionV>
                <wp:extent cx="388620" cy="34290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24.05pt;margin-top:742.9pt;width:30.6pt;height:27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" o:allowincell="f" filled="f" strokeweight="2.25pt">
                <v:path arrowok="t"/>
                <w10:wrap anchorx="page" anchory="page"/>
              </v:rect>
            </w:pict>
          </mc:Fallback>
        </mc:AlternateContent>
      </w:r>
      <w:r w:rsidRPr="00B320CD">
        <w:rPr>
          <w:rFonts w:asciiTheme="minorHAnsi" w:eastAsia="Malgun Gothic" w:hAnsiTheme="minorHAnsi" w:cs="Malgun Gothic"/>
          <w:position w:val="1"/>
          <w:sz w:val="20"/>
          <w:szCs w:val="20"/>
          <w:lang w:val="en-GB"/>
        </w:rPr>
        <w:t>I</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 xml:space="preserve"> P</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1"/>
          <w:position w:val="1"/>
          <w:sz w:val="20"/>
          <w:szCs w:val="20"/>
          <w:lang w:val="en-GB"/>
        </w:rPr>
        <w:t>D</w:t>
      </w:r>
      <w:r w:rsidRPr="00B320CD">
        <w:rPr>
          <w:rFonts w:asciiTheme="minorHAnsi" w:eastAsia="Malgun Gothic" w:hAnsiTheme="minorHAnsi" w:cs="Malgun Gothic"/>
          <w:position w:val="1"/>
          <w:sz w:val="20"/>
          <w:szCs w:val="20"/>
          <w:lang w:val="en-GB"/>
        </w:rPr>
        <w:t>/EdD</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position w:val="1"/>
          <w:sz w:val="20"/>
          <w:szCs w:val="20"/>
          <w:lang w:val="en-GB"/>
        </w:rPr>
        <w:t>st</w:t>
      </w:r>
      <w:r w:rsidRPr="00B320CD">
        <w:rPr>
          <w:rFonts w:asciiTheme="minorHAnsi" w:eastAsia="Malgun Gothic" w:hAnsiTheme="minorHAnsi" w:cs="Malgun Gothic"/>
          <w:spacing w:val="3"/>
          <w:position w:val="1"/>
          <w:sz w:val="20"/>
          <w:szCs w:val="20"/>
          <w:lang w:val="en-GB"/>
        </w:rPr>
        <w:t>u</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nt</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3" w:after="0" w:line="280" w:lineRule="exact"/>
        <w:rPr>
          <w:rFonts w:asciiTheme="minorHAnsi" w:eastAsia="Malgun Gothic" w:hAnsiTheme="minorHAnsi" w:cs="Malgun Gothic"/>
          <w:sz w:val="28"/>
          <w:szCs w:val="28"/>
          <w:lang w:val="en-GB"/>
        </w:rPr>
      </w:pPr>
    </w:p>
    <w:p w:rsidR="00990DBF" w:rsidRPr="00B320CD" w:rsidRDefault="00990DBF" w:rsidP="00990DBF">
      <w:pPr>
        <w:widowControl w:val="0"/>
        <w:autoSpaceDE w:val="0"/>
        <w:autoSpaceDN w:val="0"/>
        <w:adjustRightInd w:val="0"/>
        <w:spacing w:after="0" w:line="240" w:lineRule="auto"/>
        <w:ind w:left="21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stud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5" w:after="0" w:line="280" w:lineRule="exact"/>
        <w:rPr>
          <w:rFonts w:asciiTheme="minorHAnsi" w:eastAsia="Malgun Gothic" w:hAnsiTheme="minorHAnsi" w:cs="Malgun Gothic"/>
          <w:sz w:val="28"/>
          <w:szCs w:val="28"/>
          <w:lang w:val="en-GB"/>
        </w:rPr>
      </w:pPr>
    </w:p>
    <w:p w:rsidR="00990DBF" w:rsidRPr="00B320CD" w:rsidRDefault="00990DBF" w:rsidP="00990DBF">
      <w:pPr>
        <w:widowControl w:val="0"/>
        <w:autoSpaceDE w:val="0"/>
        <w:autoSpaceDN w:val="0"/>
        <w:adjustRightInd w:val="0"/>
        <w:spacing w:after="0" w:line="240" w:lineRule="auto"/>
        <w:ind w:left="21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 xml:space="preserve"> a</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d</w:t>
      </w:r>
      <w:r w:rsidRPr="00B320CD">
        <w:rPr>
          <w:rFonts w:asciiTheme="minorHAnsi" w:eastAsia="Malgun Gothic" w:hAnsiTheme="minorHAnsi" w:cs="Malgun Gothic"/>
          <w:sz w:val="20"/>
          <w:szCs w:val="20"/>
          <w:lang w:val="en-GB"/>
        </w:rPr>
        <w:t>ua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5"/>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21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 xml:space="preserve"> PG</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p>
    <w:p w:rsidR="00990DBF" w:rsidRPr="00B320CD" w:rsidRDefault="00990DBF" w:rsidP="00990DBF">
      <w:pPr>
        <w:widowControl w:val="0"/>
        <w:autoSpaceDE w:val="0"/>
        <w:autoSpaceDN w:val="0"/>
        <w:adjustRightInd w:val="0"/>
        <w:spacing w:after="0" w:line="240" w:lineRule="auto"/>
        <w:ind w:left="218"/>
        <w:rPr>
          <w:rFonts w:asciiTheme="minorHAnsi" w:eastAsia="Malgun Gothic" w:hAnsiTheme="minorHAnsi" w:cs="Malgun Gothic"/>
          <w:sz w:val="20"/>
          <w:szCs w:val="20"/>
          <w:lang w:val="en-GB"/>
        </w:rPr>
        <w:sectPr w:rsidR="00990DBF" w:rsidRPr="00B320CD" w:rsidSect="00B16C77">
          <w:type w:val="continuous"/>
          <w:pgSz w:w="11920" w:h="16840"/>
          <w:pgMar w:top="1134" w:right="1134" w:bottom="1134" w:left="2268" w:header="0" w:footer="676" w:gutter="0"/>
          <w:cols w:space="720" w:equalWidth="0">
            <w:col w:w="9206"/>
          </w:cols>
          <w:noEndnote/>
        </w:sectPr>
      </w:pPr>
    </w:p>
    <w:p w:rsidR="00990DBF" w:rsidRPr="00B320CD" w:rsidRDefault="00990DBF" w:rsidP="00990DBF">
      <w:pPr>
        <w:widowControl w:val="0"/>
        <w:autoSpaceDE w:val="0"/>
        <w:autoSpaceDN w:val="0"/>
        <w:adjustRightInd w:val="0"/>
        <w:spacing w:after="0" w:line="28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position w:val="-3"/>
          <w:sz w:val="20"/>
          <w:szCs w:val="20"/>
          <w:lang w:val="en-GB"/>
        </w:rPr>
        <w:lastRenderedPageBreak/>
        <w:t>T</w:t>
      </w:r>
      <w:r w:rsidRPr="00B320CD">
        <w:rPr>
          <w:rFonts w:asciiTheme="minorHAnsi" w:eastAsia="Malgun Gothic" w:hAnsiTheme="minorHAnsi" w:cs="Malgun Gothic"/>
          <w:position w:val="-3"/>
          <w:sz w:val="20"/>
          <w:szCs w:val="20"/>
          <w:lang w:val="en-GB"/>
        </w:rPr>
        <w:t>he</w:t>
      </w:r>
      <w:r w:rsidRPr="00B320CD">
        <w:rPr>
          <w:rFonts w:asciiTheme="minorHAnsi" w:eastAsia="Malgun Gothic" w:hAnsiTheme="minorHAnsi" w:cs="Malgun Gothic"/>
          <w:spacing w:val="-2"/>
          <w:position w:val="-3"/>
          <w:sz w:val="20"/>
          <w:szCs w:val="20"/>
          <w:lang w:val="en-GB"/>
        </w:rPr>
        <w:t xml:space="preserve"> </w:t>
      </w:r>
      <w:r w:rsidRPr="00B320CD">
        <w:rPr>
          <w:rFonts w:asciiTheme="minorHAnsi" w:eastAsia="Malgun Gothic" w:hAnsiTheme="minorHAnsi" w:cs="Malgun Gothic"/>
          <w:position w:val="-3"/>
          <w:sz w:val="20"/>
          <w:szCs w:val="20"/>
          <w:lang w:val="en-GB"/>
        </w:rPr>
        <w:t>sub</w:t>
      </w:r>
      <w:r w:rsidRPr="00B320CD">
        <w:rPr>
          <w:rFonts w:asciiTheme="minorHAnsi" w:eastAsia="Malgun Gothic" w:hAnsiTheme="minorHAnsi" w:cs="Malgun Gothic"/>
          <w:spacing w:val="2"/>
          <w:position w:val="-3"/>
          <w:sz w:val="20"/>
          <w:szCs w:val="20"/>
          <w:lang w:val="en-GB"/>
        </w:rPr>
        <w:t>m</w:t>
      </w:r>
      <w:r w:rsidRPr="00B320CD">
        <w:rPr>
          <w:rFonts w:asciiTheme="minorHAnsi" w:eastAsia="Malgun Gothic" w:hAnsiTheme="minorHAnsi" w:cs="Malgun Gothic"/>
          <w:spacing w:val="-1"/>
          <w:position w:val="-3"/>
          <w:sz w:val="20"/>
          <w:szCs w:val="20"/>
          <w:lang w:val="en-GB"/>
        </w:rPr>
        <w:t>i</w:t>
      </w:r>
      <w:r w:rsidRPr="00B320CD">
        <w:rPr>
          <w:rFonts w:asciiTheme="minorHAnsi" w:eastAsia="Malgun Gothic" w:hAnsiTheme="minorHAnsi" w:cs="Malgun Gothic"/>
          <w:position w:val="-3"/>
          <w:sz w:val="20"/>
          <w:szCs w:val="20"/>
          <w:lang w:val="en-GB"/>
        </w:rPr>
        <w:t>ss</w:t>
      </w:r>
      <w:r w:rsidRPr="00B320CD">
        <w:rPr>
          <w:rFonts w:asciiTheme="minorHAnsi" w:eastAsia="Malgun Gothic" w:hAnsiTheme="minorHAnsi" w:cs="Malgun Gothic"/>
          <w:spacing w:val="-1"/>
          <w:position w:val="-3"/>
          <w:sz w:val="20"/>
          <w:szCs w:val="20"/>
          <w:lang w:val="en-GB"/>
        </w:rPr>
        <w:t>i</w:t>
      </w:r>
      <w:r w:rsidRPr="00B320CD">
        <w:rPr>
          <w:rFonts w:asciiTheme="minorHAnsi" w:eastAsia="Malgun Gothic" w:hAnsiTheme="minorHAnsi" w:cs="Malgun Gothic"/>
          <w:spacing w:val="3"/>
          <w:position w:val="-3"/>
          <w:sz w:val="20"/>
          <w:szCs w:val="20"/>
          <w:lang w:val="en-GB"/>
        </w:rPr>
        <w:t>o</w:t>
      </w:r>
      <w:r w:rsidRPr="00B320CD">
        <w:rPr>
          <w:rFonts w:asciiTheme="minorHAnsi" w:eastAsia="Malgun Gothic" w:hAnsiTheme="minorHAnsi" w:cs="Malgun Gothic"/>
          <w:position w:val="-3"/>
          <w:sz w:val="20"/>
          <w:szCs w:val="20"/>
          <w:lang w:val="en-GB"/>
        </w:rPr>
        <w:t>n</w:t>
      </w:r>
      <w:r w:rsidRPr="00B320CD">
        <w:rPr>
          <w:rFonts w:asciiTheme="minorHAnsi" w:eastAsia="Malgun Gothic" w:hAnsiTheme="minorHAnsi" w:cs="Malgun Gothic"/>
          <w:spacing w:val="-10"/>
          <w:position w:val="-3"/>
          <w:sz w:val="20"/>
          <w:szCs w:val="20"/>
          <w:lang w:val="en-GB"/>
        </w:rPr>
        <w:t xml:space="preserve"> </w:t>
      </w:r>
      <w:r w:rsidRPr="00B320CD">
        <w:rPr>
          <w:rFonts w:asciiTheme="minorHAnsi" w:eastAsia="Malgun Gothic" w:hAnsiTheme="minorHAnsi" w:cs="Malgun Gothic"/>
          <w:position w:val="-3"/>
          <w:sz w:val="20"/>
          <w:szCs w:val="20"/>
          <w:lang w:val="en-GB"/>
        </w:rPr>
        <w:t>of</w:t>
      </w:r>
      <w:r w:rsidRPr="00B320CD">
        <w:rPr>
          <w:rFonts w:asciiTheme="minorHAnsi" w:eastAsia="Malgun Gothic" w:hAnsiTheme="minorHAnsi" w:cs="Malgun Gothic"/>
          <w:spacing w:val="-3"/>
          <w:position w:val="-3"/>
          <w:sz w:val="20"/>
          <w:szCs w:val="20"/>
          <w:lang w:val="en-GB"/>
        </w:rPr>
        <w:t xml:space="preserve"> </w:t>
      </w:r>
      <w:r w:rsidRPr="00B320CD">
        <w:rPr>
          <w:rFonts w:asciiTheme="minorHAnsi" w:eastAsia="Malgun Gothic" w:hAnsiTheme="minorHAnsi" w:cs="Malgun Gothic"/>
          <w:spacing w:val="1"/>
          <w:position w:val="-3"/>
          <w:sz w:val="20"/>
          <w:szCs w:val="20"/>
          <w:lang w:val="en-GB"/>
        </w:rPr>
        <w:t>t</w:t>
      </w:r>
      <w:r w:rsidRPr="00B320CD">
        <w:rPr>
          <w:rFonts w:asciiTheme="minorHAnsi" w:eastAsia="Malgun Gothic" w:hAnsiTheme="minorHAnsi" w:cs="Malgun Gothic"/>
          <w:spacing w:val="2"/>
          <w:position w:val="-3"/>
          <w:sz w:val="20"/>
          <w:szCs w:val="20"/>
          <w:lang w:val="en-GB"/>
        </w:rPr>
        <w:t>h</w:t>
      </w:r>
      <w:r w:rsidRPr="00B320CD">
        <w:rPr>
          <w:rFonts w:asciiTheme="minorHAnsi" w:eastAsia="Malgun Gothic" w:hAnsiTheme="minorHAnsi" w:cs="Malgun Gothic"/>
          <w:spacing w:val="-1"/>
          <w:position w:val="-3"/>
          <w:sz w:val="20"/>
          <w:szCs w:val="20"/>
          <w:lang w:val="en-GB"/>
        </w:rPr>
        <w:t>i</w:t>
      </w:r>
      <w:r w:rsidRPr="00B320CD">
        <w:rPr>
          <w:rFonts w:asciiTheme="minorHAnsi" w:eastAsia="Malgun Gothic" w:hAnsiTheme="minorHAnsi" w:cs="Malgun Gothic"/>
          <w:position w:val="-3"/>
          <w:sz w:val="20"/>
          <w:szCs w:val="20"/>
          <w:lang w:val="en-GB"/>
        </w:rPr>
        <w:t>s</w:t>
      </w:r>
      <w:r w:rsidRPr="00B320CD">
        <w:rPr>
          <w:rFonts w:asciiTheme="minorHAnsi" w:eastAsia="Malgun Gothic" w:hAnsiTheme="minorHAnsi" w:cs="Malgun Gothic"/>
          <w:spacing w:val="-1"/>
          <w:position w:val="-3"/>
          <w:sz w:val="20"/>
          <w:szCs w:val="20"/>
          <w:lang w:val="en-GB"/>
        </w:rPr>
        <w:t xml:space="preserve"> e</w:t>
      </w:r>
      <w:r w:rsidRPr="00B320CD">
        <w:rPr>
          <w:rFonts w:asciiTheme="minorHAnsi" w:eastAsia="Malgun Gothic" w:hAnsiTheme="minorHAnsi" w:cs="Malgun Gothic"/>
          <w:spacing w:val="1"/>
          <w:position w:val="-3"/>
          <w:sz w:val="20"/>
          <w:szCs w:val="20"/>
          <w:lang w:val="en-GB"/>
        </w:rPr>
        <w:t>t</w:t>
      </w:r>
      <w:r w:rsidRPr="00B320CD">
        <w:rPr>
          <w:rFonts w:asciiTheme="minorHAnsi" w:eastAsia="Malgun Gothic" w:hAnsiTheme="minorHAnsi" w:cs="Malgun Gothic"/>
          <w:spacing w:val="2"/>
          <w:position w:val="-3"/>
          <w:sz w:val="20"/>
          <w:szCs w:val="20"/>
          <w:lang w:val="en-GB"/>
        </w:rPr>
        <w:t>h</w:t>
      </w:r>
      <w:r w:rsidRPr="00B320CD">
        <w:rPr>
          <w:rFonts w:asciiTheme="minorHAnsi" w:eastAsia="Malgun Gothic" w:hAnsiTheme="minorHAnsi" w:cs="Malgun Gothic"/>
          <w:spacing w:val="-1"/>
          <w:position w:val="-3"/>
          <w:sz w:val="20"/>
          <w:szCs w:val="20"/>
          <w:lang w:val="en-GB"/>
        </w:rPr>
        <w:t>ic</w:t>
      </w:r>
      <w:r w:rsidRPr="00B320CD">
        <w:rPr>
          <w:rFonts w:asciiTheme="minorHAnsi" w:eastAsia="Malgun Gothic" w:hAnsiTheme="minorHAnsi" w:cs="Malgun Gothic"/>
          <w:position w:val="-3"/>
          <w:sz w:val="20"/>
          <w:szCs w:val="20"/>
          <w:lang w:val="en-GB"/>
        </w:rPr>
        <w:t>s</w:t>
      </w:r>
      <w:r w:rsidRPr="00B320CD">
        <w:rPr>
          <w:rFonts w:asciiTheme="minorHAnsi" w:eastAsia="Malgun Gothic" w:hAnsiTheme="minorHAnsi" w:cs="Malgun Gothic"/>
          <w:spacing w:val="-3"/>
          <w:position w:val="-3"/>
          <w:sz w:val="20"/>
          <w:szCs w:val="20"/>
          <w:lang w:val="en-GB"/>
        </w:rPr>
        <w:t xml:space="preserve"> </w:t>
      </w:r>
      <w:r w:rsidRPr="00B320CD">
        <w:rPr>
          <w:rFonts w:asciiTheme="minorHAnsi" w:eastAsia="Malgun Gothic" w:hAnsiTheme="minorHAnsi" w:cs="Malgun Gothic"/>
          <w:position w:val="-3"/>
          <w:sz w:val="20"/>
          <w:szCs w:val="20"/>
          <w:lang w:val="en-GB"/>
        </w:rPr>
        <w:t>app</w:t>
      </w:r>
      <w:r w:rsidRPr="00B320CD">
        <w:rPr>
          <w:rFonts w:asciiTheme="minorHAnsi" w:eastAsia="Malgun Gothic" w:hAnsiTheme="minorHAnsi" w:cs="Malgun Gothic"/>
          <w:spacing w:val="2"/>
          <w:position w:val="-3"/>
          <w:sz w:val="20"/>
          <w:szCs w:val="20"/>
          <w:lang w:val="en-GB"/>
        </w:rPr>
        <w:t>l</w:t>
      </w:r>
      <w:r w:rsidRPr="00B320CD">
        <w:rPr>
          <w:rFonts w:asciiTheme="minorHAnsi" w:eastAsia="Malgun Gothic" w:hAnsiTheme="minorHAnsi" w:cs="Malgun Gothic"/>
          <w:spacing w:val="-1"/>
          <w:position w:val="-3"/>
          <w:sz w:val="20"/>
          <w:szCs w:val="20"/>
          <w:lang w:val="en-GB"/>
        </w:rPr>
        <w:t>ic</w:t>
      </w:r>
      <w:r w:rsidRPr="00B320CD">
        <w:rPr>
          <w:rFonts w:asciiTheme="minorHAnsi" w:eastAsia="Malgun Gothic" w:hAnsiTheme="minorHAnsi" w:cs="Malgun Gothic"/>
          <w:position w:val="-3"/>
          <w:sz w:val="20"/>
          <w:szCs w:val="20"/>
          <w:lang w:val="en-GB"/>
        </w:rPr>
        <w:t>a</w:t>
      </w:r>
      <w:r w:rsidRPr="00B320CD">
        <w:rPr>
          <w:rFonts w:asciiTheme="minorHAnsi" w:eastAsia="Malgun Gothic" w:hAnsiTheme="minorHAnsi" w:cs="Malgun Gothic"/>
          <w:spacing w:val="3"/>
          <w:position w:val="-3"/>
          <w:sz w:val="20"/>
          <w:szCs w:val="20"/>
          <w:lang w:val="en-GB"/>
        </w:rPr>
        <w:t>t</w:t>
      </w:r>
      <w:r w:rsidRPr="00B320CD">
        <w:rPr>
          <w:rFonts w:asciiTheme="minorHAnsi" w:eastAsia="Malgun Gothic" w:hAnsiTheme="minorHAnsi" w:cs="Malgun Gothic"/>
          <w:spacing w:val="-1"/>
          <w:position w:val="-3"/>
          <w:sz w:val="20"/>
          <w:szCs w:val="20"/>
          <w:lang w:val="en-GB"/>
        </w:rPr>
        <w:t>i</w:t>
      </w:r>
      <w:r w:rsidRPr="00B320CD">
        <w:rPr>
          <w:rFonts w:asciiTheme="minorHAnsi" w:eastAsia="Malgun Gothic" w:hAnsiTheme="minorHAnsi" w:cs="Malgun Gothic"/>
          <w:position w:val="-3"/>
          <w:sz w:val="20"/>
          <w:szCs w:val="20"/>
          <w:lang w:val="en-GB"/>
        </w:rPr>
        <w:t>on</w:t>
      </w:r>
      <w:r w:rsidRPr="00B320CD">
        <w:rPr>
          <w:rFonts w:asciiTheme="minorHAnsi" w:eastAsia="Malgun Gothic" w:hAnsiTheme="minorHAnsi" w:cs="Malgun Gothic"/>
          <w:spacing w:val="-10"/>
          <w:position w:val="-3"/>
          <w:sz w:val="20"/>
          <w:szCs w:val="20"/>
          <w:lang w:val="en-GB"/>
        </w:rPr>
        <w:t xml:space="preserve"> </w:t>
      </w:r>
      <w:r w:rsidRPr="00B320CD">
        <w:rPr>
          <w:rFonts w:asciiTheme="minorHAnsi" w:eastAsia="Malgun Gothic" w:hAnsiTheme="minorHAnsi" w:cs="Malgun Gothic"/>
          <w:spacing w:val="2"/>
          <w:position w:val="-3"/>
          <w:sz w:val="20"/>
          <w:szCs w:val="20"/>
          <w:lang w:val="en-GB"/>
        </w:rPr>
        <w:t>h</w:t>
      </w:r>
      <w:r w:rsidRPr="00B320CD">
        <w:rPr>
          <w:rFonts w:asciiTheme="minorHAnsi" w:eastAsia="Malgun Gothic" w:hAnsiTheme="minorHAnsi" w:cs="Malgun Gothic"/>
          <w:position w:val="-3"/>
          <w:sz w:val="20"/>
          <w:szCs w:val="20"/>
          <w:lang w:val="en-GB"/>
        </w:rPr>
        <w:t>as</w:t>
      </w:r>
      <w:r w:rsidRPr="00B320CD">
        <w:rPr>
          <w:rFonts w:asciiTheme="minorHAnsi" w:eastAsia="Malgun Gothic" w:hAnsiTheme="minorHAnsi" w:cs="Malgun Gothic"/>
          <w:spacing w:val="-4"/>
          <w:position w:val="-3"/>
          <w:sz w:val="20"/>
          <w:szCs w:val="20"/>
          <w:lang w:val="en-GB"/>
        </w:rPr>
        <w:t xml:space="preserve"> </w:t>
      </w:r>
      <w:r w:rsidRPr="00B320CD">
        <w:rPr>
          <w:rFonts w:asciiTheme="minorHAnsi" w:eastAsia="Malgun Gothic" w:hAnsiTheme="minorHAnsi" w:cs="Malgun Gothic"/>
          <w:spacing w:val="2"/>
          <w:position w:val="-3"/>
          <w:sz w:val="20"/>
          <w:szCs w:val="20"/>
          <w:lang w:val="en-GB"/>
        </w:rPr>
        <w:t>b</w:t>
      </w:r>
      <w:r w:rsidRPr="00B320CD">
        <w:rPr>
          <w:rFonts w:asciiTheme="minorHAnsi" w:eastAsia="Malgun Gothic" w:hAnsiTheme="minorHAnsi" w:cs="Malgun Gothic"/>
          <w:spacing w:val="-1"/>
          <w:position w:val="-3"/>
          <w:sz w:val="20"/>
          <w:szCs w:val="20"/>
          <w:lang w:val="en-GB"/>
        </w:rPr>
        <w:t>e</w:t>
      </w:r>
      <w:r w:rsidRPr="00B320CD">
        <w:rPr>
          <w:rFonts w:asciiTheme="minorHAnsi" w:eastAsia="Malgun Gothic" w:hAnsiTheme="minorHAnsi" w:cs="Malgun Gothic"/>
          <w:spacing w:val="1"/>
          <w:position w:val="-3"/>
          <w:sz w:val="20"/>
          <w:szCs w:val="20"/>
          <w:lang w:val="en-GB"/>
        </w:rPr>
        <w:t>e</w:t>
      </w:r>
      <w:r w:rsidRPr="00B320CD">
        <w:rPr>
          <w:rFonts w:asciiTheme="minorHAnsi" w:eastAsia="Malgun Gothic" w:hAnsiTheme="minorHAnsi" w:cs="Malgun Gothic"/>
          <w:position w:val="-3"/>
          <w:sz w:val="20"/>
          <w:szCs w:val="20"/>
          <w:lang w:val="en-GB"/>
        </w:rPr>
        <w:t>n</w:t>
      </w:r>
      <w:r w:rsidRPr="00B320CD">
        <w:rPr>
          <w:rFonts w:asciiTheme="minorHAnsi" w:eastAsia="Malgun Gothic" w:hAnsiTheme="minorHAnsi" w:cs="Malgun Gothic"/>
          <w:spacing w:val="-4"/>
          <w:position w:val="-3"/>
          <w:sz w:val="20"/>
          <w:szCs w:val="20"/>
          <w:lang w:val="en-GB"/>
        </w:rPr>
        <w:t xml:space="preserve"> </w:t>
      </w:r>
      <w:r w:rsidRPr="00B320CD">
        <w:rPr>
          <w:rFonts w:asciiTheme="minorHAnsi" w:eastAsia="Malgun Gothic" w:hAnsiTheme="minorHAnsi" w:cs="Malgun Gothic"/>
          <w:spacing w:val="1"/>
          <w:position w:val="-3"/>
          <w:sz w:val="20"/>
          <w:szCs w:val="20"/>
          <w:lang w:val="en-GB"/>
        </w:rPr>
        <w:t>a</w:t>
      </w:r>
      <w:r w:rsidRPr="00B320CD">
        <w:rPr>
          <w:rFonts w:asciiTheme="minorHAnsi" w:eastAsia="Malgun Gothic" w:hAnsiTheme="minorHAnsi" w:cs="Malgun Gothic"/>
          <w:position w:val="-3"/>
          <w:sz w:val="20"/>
          <w:szCs w:val="20"/>
          <w:lang w:val="en-GB"/>
        </w:rPr>
        <w:t>g</w:t>
      </w:r>
      <w:r w:rsidRPr="00B320CD">
        <w:rPr>
          <w:rFonts w:asciiTheme="minorHAnsi" w:eastAsia="Malgun Gothic" w:hAnsiTheme="minorHAnsi" w:cs="Malgun Gothic"/>
          <w:spacing w:val="-1"/>
          <w:position w:val="-3"/>
          <w:sz w:val="20"/>
          <w:szCs w:val="20"/>
          <w:lang w:val="en-GB"/>
        </w:rPr>
        <w:t>r</w:t>
      </w:r>
      <w:r w:rsidRPr="00B320CD">
        <w:rPr>
          <w:rFonts w:asciiTheme="minorHAnsi" w:eastAsia="Malgun Gothic" w:hAnsiTheme="minorHAnsi" w:cs="Malgun Gothic"/>
          <w:spacing w:val="1"/>
          <w:position w:val="-3"/>
          <w:sz w:val="20"/>
          <w:szCs w:val="20"/>
          <w:lang w:val="en-GB"/>
        </w:rPr>
        <w:t>e</w:t>
      </w:r>
      <w:r w:rsidRPr="00B320CD">
        <w:rPr>
          <w:rFonts w:asciiTheme="minorHAnsi" w:eastAsia="Malgun Gothic" w:hAnsiTheme="minorHAnsi" w:cs="Malgun Gothic"/>
          <w:spacing w:val="-1"/>
          <w:position w:val="-3"/>
          <w:sz w:val="20"/>
          <w:szCs w:val="20"/>
          <w:lang w:val="en-GB"/>
        </w:rPr>
        <w:t>e</w:t>
      </w:r>
      <w:r w:rsidRPr="00B320CD">
        <w:rPr>
          <w:rFonts w:asciiTheme="minorHAnsi" w:eastAsia="Malgun Gothic" w:hAnsiTheme="minorHAnsi" w:cs="Malgun Gothic"/>
          <w:position w:val="-3"/>
          <w:sz w:val="20"/>
          <w:szCs w:val="20"/>
          <w:lang w:val="en-GB"/>
        </w:rPr>
        <w:t>d</w:t>
      </w:r>
    </w:p>
    <w:p w:rsidR="00990DBF" w:rsidRPr="00B320CD" w:rsidRDefault="00990DBF" w:rsidP="00990DBF">
      <w:pPr>
        <w:widowControl w:val="0"/>
        <w:autoSpaceDE w:val="0"/>
        <w:autoSpaceDN w:val="0"/>
        <w:adjustRightInd w:val="0"/>
        <w:spacing w:after="0" w:line="179" w:lineRule="exact"/>
        <w:ind w:left="118"/>
        <w:rPr>
          <w:rFonts w:asciiTheme="minorHAnsi" w:eastAsia="Malgun Gothic" w:hAnsiTheme="minorHAnsi" w:cs="Malgun Gothic"/>
          <w:sz w:val="20"/>
          <w:szCs w:val="20"/>
          <w:lang w:val="en-GB"/>
        </w:rPr>
      </w:pPr>
      <w:r w:rsidRPr="00B320CD">
        <w:rPr>
          <w:rFonts w:asciiTheme="minorHAnsi" w:hAnsiTheme="minorHAnsi"/>
          <w:noProof/>
          <w:lang w:val="en-GB" w:eastAsia="en-GB"/>
        </w:rPr>
        <mc:AlternateContent>
          <mc:Choice Requires="wps">
            <w:drawing>
              <wp:anchor distT="0" distB="0" distL="114300" distR="114300" simplePos="0" relativeHeight="251704320" behindDoc="1" locked="0" layoutInCell="0" allowOverlap="1" wp14:anchorId="3DF01111" wp14:editId="3DCB87ED">
                <wp:simplePos x="0" y="0"/>
                <wp:positionH relativeFrom="page">
                  <wp:posOffset>6032416</wp:posOffset>
                </wp:positionH>
                <wp:positionV relativeFrom="paragraph">
                  <wp:posOffset>-88900</wp:posOffset>
                </wp:positionV>
                <wp:extent cx="388620" cy="342900"/>
                <wp:effectExtent l="19050" t="19050" r="1143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75pt;margin-top:-7pt;width:30.6pt;height:2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" o:allowincell="f" filled="f" strokeweight="2.25pt">
                <v:path arrowok="t"/>
                <w10:wrap anchorx="page"/>
              </v:rect>
            </w:pict>
          </mc:Fallback>
        </mc:AlternateContent>
      </w:r>
      <w:r w:rsidRPr="00B320CD">
        <w:rPr>
          <w:rFonts w:asciiTheme="minorHAnsi" w:eastAsia="Malgun Gothic" w:hAnsiTheme="minorHAnsi" w:cs="Malgun Gothic"/>
          <w:position w:val="1"/>
          <w:sz w:val="20"/>
          <w:szCs w:val="20"/>
          <w:lang w:val="en-GB"/>
        </w:rPr>
        <w:t>by</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my</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su</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rv</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o</w:t>
      </w:r>
      <w:r w:rsidRPr="00B320CD">
        <w:rPr>
          <w:rFonts w:asciiTheme="minorHAnsi" w:eastAsia="Malgun Gothic" w:hAnsiTheme="minorHAnsi" w:cs="Malgun Gothic"/>
          <w:position w:val="1"/>
          <w:sz w:val="20"/>
          <w:szCs w:val="20"/>
          <w:lang w:val="en-GB"/>
        </w:rPr>
        <w:t>r</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332"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position w:val="-3"/>
          <w:sz w:val="20"/>
          <w:szCs w:val="20"/>
          <w:lang w:val="en-GB"/>
        </w:rPr>
        <w:t>Sup</w:t>
      </w:r>
      <w:r w:rsidRPr="00B320CD">
        <w:rPr>
          <w:rFonts w:asciiTheme="minorHAnsi" w:eastAsia="Malgun Gothic" w:hAnsiTheme="minorHAnsi" w:cs="Malgun Gothic"/>
          <w:spacing w:val="1"/>
          <w:position w:val="-3"/>
          <w:sz w:val="20"/>
          <w:szCs w:val="20"/>
          <w:lang w:val="en-GB"/>
        </w:rPr>
        <w:t>e</w:t>
      </w:r>
      <w:r w:rsidRPr="00B320CD">
        <w:rPr>
          <w:rFonts w:asciiTheme="minorHAnsi" w:eastAsia="Malgun Gothic" w:hAnsiTheme="minorHAnsi" w:cs="Malgun Gothic"/>
          <w:spacing w:val="-1"/>
          <w:position w:val="-3"/>
          <w:sz w:val="20"/>
          <w:szCs w:val="20"/>
          <w:lang w:val="en-GB"/>
        </w:rPr>
        <w:t>r</w:t>
      </w:r>
      <w:r w:rsidRPr="00B320CD">
        <w:rPr>
          <w:rFonts w:asciiTheme="minorHAnsi" w:eastAsia="Malgun Gothic" w:hAnsiTheme="minorHAnsi" w:cs="Malgun Gothic"/>
          <w:spacing w:val="1"/>
          <w:position w:val="-3"/>
          <w:sz w:val="20"/>
          <w:szCs w:val="20"/>
          <w:lang w:val="en-GB"/>
        </w:rPr>
        <w:t>v</w:t>
      </w:r>
      <w:r w:rsidRPr="00B320CD">
        <w:rPr>
          <w:rFonts w:asciiTheme="minorHAnsi" w:eastAsia="Malgun Gothic" w:hAnsiTheme="minorHAnsi" w:cs="Malgun Gothic"/>
          <w:spacing w:val="-1"/>
          <w:position w:val="-3"/>
          <w:sz w:val="20"/>
          <w:szCs w:val="20"/>
          <w:lang w:val="en-GB"/>
        </w:rPr>
        <w:t>i</w:t>
      </w:r>
      <w:r w:rsidRPr="00B320CD">
        <w:rPr>
          <w:rFonts w:asciiTheme="minorHAnsi" w:eastAsia="Malgun Gothic" w:hAnsiTheme="minorHAnsi" w:cs="Malgun Gothic"/>
          <w:position w:val="-3"/>
          <w:sz w:val="20"/>
          <w:szCs w:val="20"/>
          <w:lang w:val="en-GB"/>
        </w:rPr>
        <w:t>s</w:t>
      </w:r>
      <w:r w:rsidRPr="00B320CD">
        <w:rPr>
          <w:rFonts w:asciiTheme="minorHAnsi" w:eastAsia="Malgun Gothic" w:hAnsiTheme="minorHAnsi" w:cs="Malgun Gothic"/>
          <w:spacing w:val="1"/>
          <w:position w:val="-3"/>
          <w:sz w:val="20"/>
          <w:szCs w:val="20"/>
          <w:lang w:val="en-GB"/>
        </w:rPr>
        <w:t>o</w:t>
      </w:r>
      <w:r w:rsidRPr="00B320CD">
        <w:rPr>
          <w:rFonts w:asciiTheme="minorHAnsi" w:eastAsia="Malgun Gothic" w:hAnsiTheme="minorHAnsi" w:cs="Malgun Gothic"/>
          <w:spacing w:val="-1"/>
          <w:position w:val="-3"/>
          <w:sz w:val="20"/>
          <w:szCs w:val="20"/>
          <w:lang w:val="en-GB"/>
        </w:rPr>
        <w:t>r</w:t>
      </w:r>
      <w:r w:rsidRPr="00B320CD">
        <w:rPr>
          <w:rFonts w:asciiTheme="minorHAnsi" w:eastAsia="Malgun Gothic" w:hAnsiTheme="minorHAnsi" w:cs="Malgun Gothic"/>
          <w:position w:val="-3"/>
          <w:sz w:val="20"/>
          <w:szCs w:val="20"/>
          <w:lang w:val="en-GB"/>
        </w:rPr>
        <w:t>’s</w:t>
      </w:r>
      <w:r w:rsidRPr="00B320CD">
        <w:rPr>
          <w:rFonts w:asciiTheme="minorHAnsi" w:eastAsia="Malgun Gothic" w:hAnsiTheme="minorHAnsi" w:cs="Malgun Gothic"/>
          <w:spacing w:val="-9"/>
          <w:position w:val="-3"/>
          <w:sz w:val="20"/>
          <w:szCs w:val="20"/>
          <w:lang w:val="en-GB"/>
        </w:rPr>
        <w:t xml:space="preserve"> </w:t>
      </w:r>
      <w:r w:rsidRPr="00B320CD">
        <w:rPr>
          <w:rFonts w:asciiTheme="minorHAnsi" w:eastAsia="Malgun Gothic" w:hAnsiTheme="minorHAnsi" w:cs="Malgun Gothic"/>
          <w:position w:val="-3"/>
          <w:sz w:val="20"/>
          <w:szCs w:val="20"/>
          <w:lang w:val="en-GB"/>
        </w:rPr>
        <w:t>s</w:t>
      </w:r>
      <w:r w:rsidRPr="00B320CD">
        <w:rPr>
          <w:rFonts w:asciiTheme="minorHAnsi" w:eastAsia="Malgun Gothic" w:hAnsiTheme="minorHAnsi" w:cs="Malgun Gothic"/>
          <w:spacing w:val="1"/>
          <w:position w:val="-3"/>
          <w:sz w:val="20"/>
          <w:szCs w:val="20"/>
          <w:lang w:val="en-GB"/>
        </w:rPr>
        <w:t>i</w:t>
      </w:r>
      <w:r w:rsidRPr="00B320CD">
        <w:rPr>
          <w:rFonts w:asciiTheme="minorHAnsi" w:eastAsia="Malgun Gothic" w:hAnsiTheme="minorHAnsi" w:cs="Malgun Gothic"/>
          <w:position w:val="-3"/>
          <w:sz w:val="20"/>
          <w:szCs w:val="20"/>
          <w:lang w:val="en-GB"/>
        </w:rPr>
        <w:t>gnatu</w:t>
      </w:r>
      <w:r w:rsidRPr="00B320CD">
        <w:rPr>
          <w:rFonts w:asciiTheme="minorHAnsi" w:eastAsia="Malgun Gothic" w:hAnsiTheme="minorHAnsi" w:cs="Malgun Gothic"/>
          <w:spacing w:val="1"/>
          <w:position w:val="-3"/>
          <w:sz w:val="20"/>
          <w:szCs w:val="20"/>
          <w:lang w:val="en-GB"/>
        </w:rPr>
        <w:t>r</w:t>
      </w:r>
      <w:r w:rsidRPr="00B320CD">
        <w:rPr>
          <w:rFonts w:asciiTheme="minorHAnsi" w:eastAsia="Malgun Gothic" w:hAnsiTheme="minorHAnsi" w:cs="Malgun Gothic"/>
          <w:spacing w:val="-1"/>
          <w:position w:val="-3"/>
          <w:sz w:val="20"/>
          <w:szCs w:val="20"/>
          <w:lang w:val="en-GB"/>
        </w:rPr>
        <w:t>e</w:t>
      </w:r>
      <w:r w:rsidRPr="00B320CD">
        <w:rPr>
          <w:rFonts w:asciiTheme="minorHAnsi" w:eastAsia="Malgun Gothic" w:hAnsiTheme="minorHAnsi" w:cs="Malgun Gothic"/>
          <w:position w:val="-3"/>
          <w:sz w:val="20"/>
          <w:szCs w:val="20"/>
          <w:lang w:val="en-GB"/>
        </w:rPr>
        <w:t>/</w:t>
      </w:r>
      <w:r w:rsidRPr="00B320CD">
        <w:rPr>
          <w:rFonts w:asciiTheme="minorHAnsi" w:eastAsia="Malgun Gothic" w:hAnsiTheme="minorHAnsi" w:cs="Malgun Gothic"/>
          <w:spacing w:val="3"/>
          <w:position w:val="-3"/>
          <w:sz w:val="20"/>
          <w:szCs w:val="20"/>
          <w:lang w:val="en-GB"/>
        </w:rPr>
        <w:t>n</w:t>
      </w:r>
      <w:r w:rsidRPr="00B320CD">
        <w:rPr>
          <w:rFonts w:asciiTheme="minorHAnsi" w:eastAsia="Malgun Gothic" w:hAnsiTheme="minorHAnsi" w:cs="Malgun Gothic"/>
          <w:spacing w:val="2"/>
          <w:position w:val="-3"/>
          <w:sz w:val="20"/>
          <w:szCs w:val="20"/>
          <w:lang w:val="en-GB"/>
        </w:rPr>
        <w:t>a</w:t>
      </w:r>
      <w:r w:rsidRPr="00B320CD">
        <w:rPr>
          <w:rFonts w:asciiTheme="minorHAnsi" w:eastAsia="Malgun Gothic" w:hAnsiTheme="minorHAnsi" w:cs="Malgun Gothic"/>
          <w:position w:val="-3"/>
          <w:sz w:val="20"/>
          <w:szCs w:val="20"/>
          <w:lang w:val="en-GB"/>
        </w:rPr>
        <w:t>me</w:t>
      </w:r>
      <w:r w:rsidRPr="00B320CD">
        <w:rPr>
          <w:rFonts w:asciiTheme="minorHAnsi" w:eastAsia="Malgun Gothic" w:hAnsiTheme="minorHAnsi" w:cs="Malgun Gothic"/>
          <w:spacing w:val="-14"/>
          <w:position w:val="-3"/>
          <w:sz w:val="20"/>
          <w:szCs w:val="20"/>
          <w:lang w:val="en-GB"/>
        </w:rPr>
        <w:t xml:space="preserve"> </w:t>
      </w:r>
      <w:r w:rsidRPr="00B320CD">
        <w:rPr>
          <w:rFonts w:asciiTheme="minorHAnsi" w:eastAsia="Malgun Gothic" w:hAnsiTheme="minorHAnsi" w:cs="Malgun Gothic"/>
          <w:position w:val="-3"/>
          <w:sz w:val="20"/>
          <w:szCs w:val="20"/>
          <w:lang w:val="en-GB"/>
        </w:rPr>
        <w:t>and</w:t>
      </w:r>
      <w:r w:rsidRPr="00B320CD">
        <w:rPr>
          <w:rFonts w:asciiTheme="minorHAnsi" w:eastAsia="Malgun Gothic" w:hAnsiTheme="minorHAnsi" w:cs="Malgun Gothic"/>
          <w:spacing w:val="-4"/>
          <w:position w:val="-3"/>
          <w:sz w:val="20"/>
          <w:szCs w:val="20"/>
          <w:lang w:val="en-GB"/>
        </w:rPr>
        <w:t xml:space="preserve"> </w:t>
      </w:r>
      <w:r w:rsidRPr="00B320CD">
        <w:rPr>
          <w:rFonts w:asciiTheme="minorHAnsi" w:eastAsia="Malgun Gothic" w:hAnsiTheme="minorHAnsi" w:cs="Malgun Gothic"/>
          <w:spacing w:val="2"/>
          <w:position w:val="-3"/>
          <w:sz w:val="20"/>
          <w:szCs w:val="20"/>
          <w:lang w:val="en-GB"/>
        </w:rPr>
        <w:t>d</w:t>
      </w:r>
      <w:r w:rsidRPr="00B320CD">
        <w:rPr>
          <w:rFonts w:asciiTheme="minorHAnsi" w:eastAsia="Malgun Gothic" w:hAnsiTheme="minorHAnsi" w:cs="Malgun Gothic"/>
          <w:position w:val="-3"/>
          <w:sz w:val="20"/>
          <w:szCs w:val="20"/>
          <w:lang w:val="en-GB"/>
        </w:rPr>
        <w:t>ate</w:t>
      </w:r>
      <w:r w:rsidRPr="00B320CD">
        <w:rPr>
          <w:rFonts w:asciiTheme="minorHAnsi" w:eastAsia="Malgun Gothic" w:hAnsiTheme="minorHAnsi" w:cs="Malgun Gothic"/>
          <w:spacing w:val="-5"/>
          <w:position w:val="-3"/>
          <w:sz w:val="20"/>
          <w:szCs w:val="20"/>
          <w:lang w:val="en-GB"/>
        </w:rPr>
        <w:t xml:space="preserve"> </w:t>
      </w:r>
      <w:r w:rsidRPr="00B320CD">
        <w:rPr>
          <w:rFonts w:asciiTheme="minorHAnsi" w:eastAsia="Malgun Gothic" w:hAnsiTheme="minorHAnsi" w:cs="Malgun Gothic"/>
          <w:spacing w:val="3"/>
          <w:position w:val="-3"/>
          <w:sz w:val="20"/>
          <w:szCs w:val="20"/>
          <w:lang w:val="en-GB"/>
        </w:rPr>
        <w:t>o</w:t>
      </w:r>
      <w:r w:rsidRPr="00B320CD">
        <w:rPr>
          <w:rFonts w:asciiTheme="minorHAnsi" w:eastAsia="Malgun Gothic" w:hAnsiTheme="minorHAnsi" w:cs="Malgun Gothic"/>
          <w:position w:val="-3"/>
          <w:sz w:val="20"/>
          <w:szCs w:val="20"/>
          <w:lang w:val="en-GB"/>
        </w:rPr>
        <w:t>f</w:t>
      </w:r>
      <w:r w:rsidRPr="00B320CD">
        <w:rPr>
          <w:rFonts w:asciiTheme="minorHAnsi" w:eastAsia="Malgun Gothic" w:hAnsiTheme="minorHAnsi" w:cs="Malgun Gothic"/>
          <w:spacing w:val="-3"/>
          <w:position w:val="-3"/>
          <w:sz w:val="20"/>
          <w:szCs w:val="20"/>
          <w:lang w:val="en-GB"/>
        </w:rPr>
        <w:t xml:space="preserve"> </w:t>
      </w:r>
      <w:r w:rsidRPr="00B320CD">
        <w:rPr>
          <w:rFonts w:asciiTheme="minorHAnsi" w:eastAsia="Malgun Gothic" w:hAnsiTheme="minorHAnsi" w:cs="Malgun Gothic"/>
          <w:position w:val="-3"/>
          <w:sz w:val="20"/>
          <w:szCs w:val="20"/>
          <w:lang w:val="en-GB"/>
        </w:rPr>
        <w:t>a</w:t>
      </w:r>
      <w:r w:rsidRPr="00B320CD">
        <w:rPr>
          <w:rFonts w:asciiTheme="minorHAnsi" w:eastAsia="Malgun Gothic" w:hAnsiTheme="minorHAnsi" w:cs="Malgun Gothic"/>
          <w:spacing w:val="2"/>
          <w:position w:val="-3"/>
          <w:sz w:val="20"/>
          <w:szCs w:val="20"/>
          <w:lang w:val="en-GB"/>
        </w:rPr>
        <w:t>g</w:t>
      </w:r>
      <w:r w:rsidRPr="00B320CD">
        <w:rPr>
          <w:rFonts w:asciiTheme="minorHAnsi" w:eastAsia="Malgun Gothic" w:hAnsiTheme="minorHAnsi" w:cs="Malgun Gothic"/>
          <w:spacing w:val="1"/>
          <w:position w:val="-3"/>
          <w:sz w:val="20"/>
          <w:szCs w:val="20"/>
          <w:lang w:val="en-GB"/>
        </w:rPr>
        <w:t>r</w:t>
      </w:r>
      <w:r w:rsidRPr="00B320CD">
        <w:rPr>
          <w:rFonts w:asciiTheme="minorHAnsi" w:eastAsia="Malgun Gothic" w:hAnsiTheme="minorHAnsi" w:cs="Malgun Gothic"/>
          <w:spacing w:val="-1"/>
          <w:position w:val="-3"/>
          <w:sz w:val="20"/>
          <w:szCs w:val="20"/>
          <w:lang w:val="en-GB"/>
        </w:rPr>
        <w:t>ee</w:t>
      </w:r>
      <w:r w:rsidRPr="00B320CD">
        <w:rPr>
          <w:rFonts w:asciiTheme="minorHAnsi" w:eastAsia="Malgun Gothic" w:hAnsiTheme="minorHAnsi" w:cs="Malgun Gothic"/>
          <w:spacing w:val="2"/>
          <w:position w:val="-3"/>
          <w:sz w:val="20"/>
          <w:szCs w:val="20"/>
          <w:lang w:val="en-GB"/>
        </w:rPr>
        <w:t>m</w:t>
      </w:r>
      <w:r w:rsidRPr="00B320CD">
        <w:rPr>
          <w:rFonts w:asciiTheme="minorHAnsi" w:eastAsia="Malgun Gothic" w:hAnsiTheme="minorHAnsi" w:cs="Malgun Gothic"/>
          <w:spacing w:val="-1"/>
          <w:position w:val="-3"/>
          <w:sz w:val="20"/>
          <w:szCs w:val="20"/>
          <w:lang w:val="en-GB"/>
        </w:rPr>
        <w:t>e</w:t>
      </w:r>
      <w:r w:rsidRPr="00B320CD">
        <w:rPr>
          <w:rFonts w:asciiTheme="minorHAnsi" w:eastAsia="Malgun Gothic" w:hAnsiTheme="minorHAnsi" w:cs="Malgun Gothic"/>
          <w:spacing w:val="2"/>
          <w:position w:val="-3"/>
          <w:sz w:val="20"/>
          <w:szCs w:val="20"/>
          <w:lang w:val="en-GB"/>
        </w:rPr>
        <w:t>n</w:t>
      </w:r>
      <w:r w:rsidRPr="00B320CD">
        <w:rPr>
          <w:rFonts w:asciiTheme="minorHAnsi" w:eastAsia="Malgun Gothic" w:hAnsiTheme="minorHAnsi" w:cs="Malgun Gothic"/>
          <w:position w:val="-3"/>
          <w:sz w:val="20"/>
          <w:szCs w:val="20"/>
          <w:lang w:val="en-GB"/>
        </w:rPr>
        <w:t>t</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 w:after="0" w:line="280" w:lineRule="exact"/>
        <w:rPr>
          <w:rFonts w:asciiTheme="minorHAnsi" w:eastAsia="Malgun Gothic" w:hAnsiTheme="minorHAnsi" w:cs="Malgun Gothic"/>
          <w:sz w:val="28"/>
          <w:szCs w:val="28"/>
          <w:lang w:val="en-GB"/>
        </w:rPr>
      </w:pPr>
    </w:p>
    <w:p w:rsidR="00990DBF" w:rsidRPr="00B320CD" w:rsidRDefault="00990DBF" w:rsidP="00990DBF">
      <w:pPr>
        <w:widowControl w:val="0"/>
        <w:autoSpaceDE w:val="0"/>
        <w:autoSpaceDN w:val="0"/>
        <w:adjustRightInd w:val="0"/>
        <w:spacing w:before="44" w:after="0" w:line="240" w:lineRule="auto"/>
        <w:ind w:left="3299" w:right="3686"/>
        <w:jc w:val="center"/>
        <w:rPr>
          <w:rFonts w:asciiTheme="minorHAnsi" w:eastAsia="Malgun Gothic" w:hAnsiTheme="minorHAnsi" w:cs="Arial"/>
          <w:sz w:val="20"/>
          <w:szCs w:val="20"/>
          <w:lang w:val="en-GB"/>
        </w:rPr>
      </w:pPr>
      <w:r w:rsidRPr="00B320CD">
        <w:rPr>
          <w:rFonts w:asciiTheme="minorHAnsi" w:hAnsiTheme="minorHAnsi"/>
          <w:noProof/>
          <w:lang w:val="en-GB" w:eastAsia="en-GB"/>
        </w:rPr>
        <mc:AlternateContent>
          <mc:Choice Requires="wps">
            <w:drawing>
              <wp:anchor distT="0" distB="0" distL="114300" distR="114300" simplePos="0" relativeHeight="251702272" behindDoc="1" locked="0" layoutInCell="0" allowOverlap="1" wp14:anchorId="442A6544" wp14:editId="297BB733">
                <wp:simplePos x="0" y="0"/>
                <wp:positionH relativeFrom="page">
                  <wp:posOffset>1141730</wp:posOffset>
                </wp:positionH>
                <wp:positionV relativeFrom="paragraph">
                  <wp:posOffset>-686435</wp:posOffset>
                </wp:positionV>
                <wp:extent cx="2044700" cy="85090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FFD" w:rsidRDefault="00B11FFD" w:rsidP="00990DBF">
                            <w:pPr>
                              <w:widowControl w:val="0"/>
                              <w:autoSpaceDE w:val="0"/>
                              <w:autoSpaceDN w:val="0"/>
                              <w:adjustRightInd w:val="0"/>
                              <w:spacing w:after="0" w:line="240" w:lineRule="auto"/>
                              <w:rPr>
                                <w:rFonts w:ascii="Times New Roman" w:hAnsi="Times New Roman"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44" style="position:absolute;left:0;text-align:left;margin-left:89.9pt;margin-top:-54.05pt;width:161pt;height:6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" o:allowincell="f" filled="f" stroked="f">
                <v:textbox inset="0,0,0,0">
                  <w:txbxContent>
                    <w:p w:rsidR="00B11FFD" w:rsidRDefault="00B11FFD" w:rsidP="00990DBF">
                      <w:pPr>
                        <w:widowControl w:val="0"/>
                        <w:autoSpaceDE w:val="0"/>
                        <w:autoSpaceDN w:val="0"/>
                        <w:adjustRightInd w:val="0"/>
                        <w:spacing w:after="0" w:line="240" w:lineRule="auto"/>
                        <w:rPr>
                          <w:rFonts w:ascii="Times New Roman" w:hAnsi="Times New Roman" w:cs="Times New Roman"/>
                          <w:szCs w:val="24"/>
                        </w:rPr>
                      </w:pPr>
                    </w:p>
                  </w:txbxContent>
                </v:textbox>
                <w10:wrap anchorx="page"/>
              </v:rect>
            </w:pict>
          </mc:Fallback>
        </mc:AlternateContent>
      </w:r>
      <w:r w:rsidRPr="00B320CD">
        <w:rPr>
          <w:rFonts w:asciiTheme="minorHAnsi" w:eastAsia="Malgun Gothic" w:hAnsiTheme="minorHAnsi" w:cs="Arial"/>
          <w:sz w:val="20"/>
          <w:szCs w:val="20"/>
          <w:lang w:val="en-GB"/>
        </w:rPr>
        <w:t>9</w:t>
      </w:r>
      <w:r w:rsidRPr="00B320CD">
        <w:rPr>
          <w:rFonts w:asciiTheme="minorHAnsi" w:eastAsia="Malgun Gothic" w:hAnsiTheme="minorHAnsi" w:cs="Arial"/>
          <w:spacing w:val="2"/>
          <w:position w:val="10"/>
          <w:sz w:val="13"/>
          <w:szCs w:val="13"/>
          <w:lang w:val="en-GB"/>
        </w:rPr>
        <w:t>t</w:t>
      </w:r>
      <w:r w:rsidRPr="00B320CD">
        <w:rPr>
          <w:rFonts w:asciiTheme="minorHAnsi" w:eastAsia="Malgun Gothic" w:hAnsiTheme="minorHAnsi" w:cs="Arial"/>
          <w:position w:val="10"/>
          <w:sz w:val="13"/>
          <w:szCs w:val="13"/>
          <w:lang w:val="en-GB"/>
        </w:rPr>
        <w:t>h</w:t>
      </w:r>
      <w:r w:rsidRPr="00B320CD">
        <w:rPr>
          <w:rFonts w:asciiTheme="minorHAnsi" w:eastAsia="Malgun Gothic" w:hAnsiTheme="minorHAnsi" w:cs="Arial"/>
          <w:spacing w:val="15"/>
          <w:position w:val="10"/>
          <w:sz w:val="13"/>
          <w:szCs w:val="13"/>
          <w:lang w:val="en-GB"/>
        </w:rPr>
        <w:t xml:space="preserve"> </w:t>
      </w:r>
      <w:r w:rsidRPr="00B320CD">
        <w:rPr>
          <w:rFonts w:asciiTheme="minorHAnsi" w:eastAsia="Malgun Gothic" w:hAnsiTheme="minorHAnsi" w:cs="Arial"/>
          <w:spacing w:val="1"/>
          <w:sz w:val="20"/>
          <w:szCs w:val="20"/>
          <w:lang w:val="en-GB"/>
        </w:rPr>
        <w:t>J</w:t>
      </w:r>
      <w:r w:rsidRPr="00B320CD">
        <w:rPr>
          <w:rFonts w:asciiTheme="minorHAnsi" w:eastAsia="Malgun Gothic" w:hAnsiTheme="minorHAnsi" w:cs="Arial"/>
          <w:sz w:val="20"/>
          <w:szCs w:val="20"/>
          <w:lang w:val="en-GB"/>
        </w:rPr>
        <w:t>a</w:t>
      </w:r>
      <w:r w:rsidRPr="00B320CD">
        <w:rPr>
          <w:rFonts w:asciiTheme="minorHAnsi" w:eastAsia="Malgun Gothic" w:hAnsiTheme="minorHAnsi" w:cs="Arial"/>
          <w:spacing w:val="-1"/>
          <w:sz w:val="20"/>
          <w:szCs w:val="20"/>
          <w:lang w:val="en-GB"/>
        </w:rPr>
        <w:t>n</w:t>
      </w:r>
      <w:r w:rsidRPr="00B320CD">
        <w:rPr>
          <w:rFonts w:asciiTheme="minorHAnsi" w:eastAsia="Malgun Gothic" w:hAnsiTheme="minorHAnsi" w:cs="Arial"/>
          <w:spacing w:val="2"/>
          <w:sz w:val="20"/>
          <w:szCs w:val="20"/>
          <w:lang w:val="en-GB"/>
        </w:rPr>
        <w:t>u</w:t>
      </w:r>
      <w:r w:rsidRPr="00B320CD">
        <w:rPr>
          <w:rFonts w:asciiTheme="minorHAnsi" w:eastAsia="Malgun Gothic" w:hAnsiTheme="minorHAnsi" w:cs="Arial"/>
          <w:sz w:val="20"/>
          <w:szCs w:val="20"/>
          <w:lang w:val="en-GB"/>
        </w:rPr>
        <w:t>a</w:t>
      </w:r>
      <w:r w:rsidRPr="00B320CD">
        <w:rPr>
          <w:rFonts w:asciiTheme="minorHAnsi" w:eastAsia="Malgun Gothic" w:hAnsiTheme="minorHAnsi" w:cs="Arial"/>
          <w:spacing w:val="3"/>
          <w:sz w:val="20"/>
          <w:szCs w:val="20"/>
          <w:lang w:val="en-GB"/>
        </w:rPr>
        <w:t>r</w:t>
      </w:r>
      <w:r w:rsidRPr="00B320CD">
        <w:rPr>
          <w:rFonts w:asciiTheme="minorHAnsi" w:eastAsia="Malgun Gothic" w:hAnsiTheme="minorHAnsi" w:cs="Arial"/>
          <w:sz w:val="20"/>
          <w:szCs w:val="20"/>
          <w:lang w:val="en-GB"/>
        </w:rPr>
        <w:t>y</w:t>
      </w:r>
      <w:r w:rsidRPr="00B320CD">
        <w:rPr>
          <w:rFonts w:asciiTheme="minorHAnsi" w:eastAsia="Malgun Gothic" w:hAnsiTheme="minorHAnsi" w:cs="Arial"/>
          <w:spacing w:val="-9"/>
          <w:sz w:val="20"/>
          <w:szCs w:val="20"/>
          <w:lang w:val="en-GB"/>
        </w:rPr>
        <w:t xml:space="preserve"> </w:t>
      </w:r>
      <w:r w:rsidRPr="00B320CD">
        <w:rPr>
          <w:rFonts w:asciiTheme="minorHAnsi" w:eastAsia="Malgun Gothic" w:hAnsiTheme="minorHAnsi" w:cs="Arial"/>
          <w:w w:val="99"/>
          <w:sz w:val="20"/>
          <w:szCs w:val="20"/>
          <w:lang w:val="en-GB"/>
        </w:rPr>
        <w:t>2</w:t>
      </w:r>
      <w:r w:rsidRPr="00B320CD">
        <w:rPr>
          <w:rFonts w:asciiTheme="minorHAnsi" w:eastAsia="Malgun Gothic" w:hAnsiTheme="minorHAnsi" w:cs="Arial"/>
          <w:spacing w:val="-1"/>
          <w:w w:val="99"/>
          <w:sz w:val="20"/>
          <w:szCs w:val="20"/>
          <w:lang w:val="en-GB"/>
        </w:rPr>
        <w:t>0</w:t>
      </w:r>
      <w:r w:rsidRPr="00B320CD">
        <w:rPr>
          <w:rFonts w:asciiTheme="minorHAnsi" w:eastAsia="Malgun Gothic" w:hAnsiTheme="minorHAnsi" w:cs="Arial"/>
          <w:spacing w:val="2"/>
          <w:w w:val="99"/>
          <w:sz w:val="20"/>
          <w:szCs w:val="20"/>
          <w:lang w:val="en-GB"/>
        </w:rPr>
        <w:t>1</w:t>
      </w:r>
      <w:r w:rsidRPr="00B320CD">
        <w:rPr>
          <w:rFonts w:asciiTheme="minorHAnsi" w:eastAsia="Malgun Gothic" w:hAnsiTheme="minorHAnsi" w:cs="Arial"/>
          <w:w w:val="99"/>
          <w:sz w:val="20"/>
          <w:szCs w:val="20"/>
          <w:lang w:val="en-GB"/>
        </w:rPr>
        <w:t>2</w:t>
      </w:r>
    </w:p>
    <w:p w:rsidR="00990DBF" w:rsidRPr="00B320CD" w:rsidRDefault="00990DBF" w:rsidP="00990DBF">
      <w:pPr>
        <w:widowControl w:val="0"/>
        <w:autoSpaceDE w:val="0"/>
        <w:autoSpaceDN w:val="0"/>
        <w:adjustRightInd w:val="0"/>
        <w:spacing w:after="0" w:line="29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spacing w:val="2"/>
          <w:position w:val="-2"/>
          <w:sz w:val="20"/>
          <w:szCs w:val="20"/>
          <w:lang w:val="en-GB"/>
        </w:rPr>
        <w:t>.</w:t>
      </w:r>
      <w:r w:rsidRPr="00B320CD">
        <w:rPr>
          <w:rFonts w:asciiTheme="minorHAnsi" w:eastAsia="Malgun Gothic" w:hAnsiTheme="minorHAnsi" w:cs="Malgun Gothic"/>
          <w:position w:val="-2"/>
          <w:sz w:val="20"/>
          <w:szCs w:val="20"/>
          <w:lang w:val="en-GB"/>
        </w:rPr>
        <w:t>.</w:t>
      </w:r>
      <w:r w:rsidRPr="00B320CD">
        <w:rPr>
          <w:rFonts w:asciiTheme="minorHAnsi" w:eastAsia="Malgun Gothic" w:hAnsiTheme="minorHAnsi" w:cs="Malgun Gothic"/>
          <w:spacing w:val="1"/>
          <w:position w:val="-2"/>
          <w:sz w:val="20"/>
          <w:szCs w:val="20"/>
          <w:lang w:val="en-GB"/>
        </w:rPr>
        <w:t>.</w:t>
      </w:r>
      <w:r w:rsidRPr="00B320CD">
        <w:rPr>
          <w:rFonts w:asciiTheme="minorHAnsi" w:eastAsia="Malgun Gothic" w:hAnsiTheme="minorHAnsi" w:cs="Malgun Gothic"/>
          <w:position w:val="-2"/>
          <w:sz w:val="20"/>
          <w:szCs w:val="20"/>
          <w:lang w:val="en-GB"/>
        </w:rPr>
        <w:t>.</w:t>
      </w:r>
    </w:p>
    <w:p w:rsidR="00990DBF" w:rsidRPr="00B320CD" w:rsidRDefault="00B16C77" w:rsidP="00990DBF">
      <w:pPr>
        <w:widowControl w:val="0"/>
        <w:autoSpaceDE w:val="0"/>
        <w:autoSpaceDN w:val="0"/>
        <w:adjustRightInd w:val="0"/>
        <w:spacing w:before="11" w:after="0" w:line="220" w:lineRule="exact"/>
        <w:rPr>
          <w:rFonts w:asciiTheme="minorHAnsi" w:eastAsia="Malgun Gothic" w:hAnsiTheme="minorHAnsi" w:cs="Malgun Gothic"/>
          <w:lang w:val="en-GB"/>
        </w:rPr>
      </w:pPr>
      <w:r w:rsidRPr="00B320CD">
        <w:rPr>
          <w:rFonts w:asciiTheme="minorHAnsi" w:hAnsiTheme="minorHAnsi"/>
          <w:noProof/>
          <w:lang w:val="en-GB" w:eastAsia="en-GB"/>
        </w:rPr>
        <mc:AlternateContent>
          <mc:Choice Requires="wps">
            <w:drawing>
              <wp:anchor distT="0" distB="0" distL="114300" distR="114300" simplePos="0" relativeHeight="251703296" behindDoc="1" locked="0" layoutInCell="0" allowOverlap="1" wp14:anchorId="0A2FDCAC" wp14:editId="69316E5A">
                <wp:simplePos x="0" y="0"/>
                <wp:positionH relativeFrom="page">
                  <wp:posOffset>6031865</wp:posOffset>
                </wp:positionH>
                <wp:positionV relativeFrom="paragraph">
                  <wp:posOffset>109220</wp:posOffset>
                </wp:positionV>
                <wp:extent cx="388620" cy="342900"/>
                <wp:effectExtent l="19050" t="19050" r="1143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474.95pt;margin-top:8.6pt;width:30.6pt;height:2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" o:allowincell="f" filled="f" strokeweight="2.25pt">
                <v:path arrowok="t"/>
                <w10:wrap anchorx="page"/>
              </v:rect>
            </w:pict>
          </mc:Fallback>
        </mc:AlternateContent>
      </w:r>
    </w:p>
    <w:p w:rsidR="00990DBF" w:rsidRPr="00B320CD" w:rsidRDefault="00990DBF" w:rsidP="00990DBF">
      <w:pPr>
        <w:widowControl w:val="0"/>
        <w:autoSpaceDE w:val="0"/>
        <w:autoSpaceDN w:val="0"/>
        <w:adjustRightInd w:val="0"/>
        <w:spacing w:after="0" w:line="189"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position w:val="1"/>
          <w:sz w:val="20"/>
          <w:szCs w:val="20"/>
          <w:lang w:val="en-GB"/>
        </w:rPr>
        <w:t>I</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h</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os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g</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opy</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of</w:t>
      </w:r>
      <w:r w:rsidRPr="00B320CD">
        <w:rPr>
          <w:rFonts w:asciiTheme="minorHAnsi" w:eastAsia="Malgun Gothic" w:hAnsiTheme="minorHAnsi" w:cs="Malgun Gothic"/>
          <w:spacing w:val="-1"/>
          <w:position w:val="1"/>
          <w:sz w:val="20"/>
          <w:szCs w:val="20"/>
          <w:lang w:val="en-GB"/>
        </w:rPr>
        <w:t xml:space="preserve"> P</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B</w:t>
      </w:r>
    </w:p>
    <w:p w:rsidR="00990DBF" w:rsidRPr="00B320CD" w:rsidRDefault="00990DBF" w:rsidP="00990DBF">
      <w:pPr>
        <w:widowControl w:val="0"/>
        <w:autoSpaceDE w:val="0"/>
        <w:autoSpaceDN w:val="0"/>
        <w:adjustRightInd w:val="0"/>
        <w:spacing w:after="0" w:line="189" w:lineRule="exact"/>
        <w:ind w:left="118"/>
        <w:rPr>
          <w:rFonts w:asciiTheme="minorHAnsi" w:eastAsia="Malgun Gothic" w:hAnsiTheme="minorHAnsi" w:cs="Malgun Gothic"/>
          <w:sz w:val="20"/>
          <w:szCs w:val="20"/>
          <w:lang w:val="en-GB"/>
        </w:rPr>
        <w:sectPr w:rsidR="00990DBF" w:rsidRPr="00B320CD" w:rsidSect="00B16C77">
          <w:type w:val="continuous"/>
          <w:pgSz w:w="11920" w:h="16840"/>
          <w:pgMar w:top="1134" w:right="1134" w:bottom="1134" w:left="2268" w:header="0" w:footer="676" w:gutter="0"/>
          <w:cols w:space="720" w:equalWidth="0">
            <w:col w:w="9106"/>
          </w:cols>
          <w:noEndnote/>
        </w:sectPr>
      </w:pPr>
    </w:p>
    <w:p w:rsidR="00990DBF" w:rsidRPr="00B320CD" w:rsidRDefault="00990DBF" w:rsidP="00990DBF">
      <w:pPr>
        <w:widowControl w:val="0"/>
        <w:autoSpaceDE w:val="0"/>
        <w:autoSpaceDN w:val="0"/>
        <w:adjustRightInd w:val="0"/>
        <w:spacing w:before="17" w:after="0" w:line="260" w:lineRule="exact"/>
        <w:rPr>
          <w:rFonts w:asciiTheme="minorHAnsi" w:eastAsia="Malgun Gothic" w:hAnsiTheme="minorHAnsi" w:cs="Malgun Gothic"/>
          <w:sz w:val="26"/>
          <w:szCs w:val="26"/>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lastRenderedPageBreak/>
        <w:t>U</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1"/>
          <w:position w:val="-1"/>
          <w:sz w:val="20"/>
          <w:szCs w:val="20"/>
          <w:lang w:val="en-GB"/>
        </w:rPr>
        <w:t>ver</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position w:val="-1"/>
          <w:sz w:val="20"/>
          <w:szCs w:val="20"/>
          <w:lang w:val="en-GB"/>
        </w:rPr>
        <w:t>ity</w:t>
      </w:r>
      <w:r w:rsidRPr="00B320CD">
        <w:rPr>
          <w:rFonts w:asciiTheme="minorHAnsi" w:eastAsia="Malgun Gothic" w:hAnsiTheme="minorHAnsi" w:cs="Malgun Gothic"/>
          <w:b/>
          <w:bCs/>
          <w:spacing w:val="-8"/>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f</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S</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ff</w:t>
      </w:r>
      <w:r w:rsidRPr="00B320CD">
        <w:rPr>
          <w:rFonts w:asciiTheme="minorHAnsi" w:eastAsia="Malgun Gothic" w:hAnsiTheme="minorHAnsi" w:cs="Malgun Gothic"/>
          <w:b/>
          <w:bCs/>
          <w:spacing w:val="1"/>
          <w:position w:val="-1"/>
          <w:sz w:val="20"/>
          <w:szCs w:val="20"/>
          <w:lang w:val="en-GB"/>
        </w:rPr>
        <w:t>ie</w:t>
      </w:r>
      <w:r w:rsidRPr="00B320CD">
        <w:rPr>
          <w:rFonts w:asciiTheme="minorHAnsi" w:eastAsia="Malgun Gothic" w:hAnsiTheme="minorHAnsi" w:cs="Malgun Gothic"/>
          <w:b/>
          <w:bCs/>
          <w:position w:val="-1"/>
          <w:sz w:val="20"/>
          <w:szCs w:val="20"/>
          <w:lang w:val="en-GB"/>
        </w:rPr>
        <w:t>ld</w:t>
      </w:r>
      <w:r w:rsidRPr="00B320CD">
        <w:rPr>
          <w:rFonts w:asciiTheme="minorHAnsi" w:eastAsia="Malgun Gothic" w:hAnsiTheme="minorHAnsi" w:cs="Malgun Gothic"/>
          <w:b/>
          <w:bCs/>
          <w:spacing w:val="-8"/>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S</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l</w:t>
      </w:r>
      <w:r w:rsidRPr="00B320CD">
        <w:rPr>
          <w:rFonts w:asciiTheme="minorHAnsi" w:eastAsia="Malgun Gothic" w:hAnsiTheme="minorHAnsi" w:cs="Malgun Gothic"/>
          <w:b/>
          <w:bCs/>
          <w:spacing w:val="-4"/>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f</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3"/>
          <w:position w:val="-1"/>
          <w:sz w:val="20"/>
          <w:szCs w:val="20"/>
          <w:lang w:val="en-GB"/>
        </w:rPr>
        <w:t>d</w:t>
      </w:r>
      <w:r w:rsidRPr="00B320CD">
        <w:rPr>
          <w:rFonts w:asciiTheme="minorHAnsi" w:eastAsia="Malgun Gothic" w:hAnsiTheme="minorHAnsi" w:cs="Malgun Gothic"/>
          <w:b/>
          <w:bCs/>
          <w:spacing w:val="-1"/>
          <w:position w:val="-1"/>
          <w:sz w:val="20"/>
          <w:szCs w:val="20"/>
          <w:lang w:val="en-GB"/>
        </w:rPr>
        <w:t>u</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position w:val="-1"/>
          <w:sz w:val="20"/>
          <w:szCs w:val="20"/>
          <w:lang w:val="en-GB"/>
        </w:rPr>
        <w:t>ati</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n</w:t>
      </w:r>
    </w:p>
    <w:p w:rsidR="00990DBF" w:rsidRPr="00B320CD" w:rsidRDefault="00990DBF" w:rsidP="00990DBF">
      <w:pPr>
        <w:widowControl w:val="0"/>
        <w:autoSpaceDE w:val="0"/>
        <w:autoSpaceDN w:val="0"/>
        <w:adjustRightInd w:val="0"/>
        <w:spacing w:before="4" w:after="0" w:line="332"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ESE</w:t>
      </w:r>
      <w:r w:rsidRPr="00B320CD">
        <w:rPr>
          <w:rFonts w:asciiTheme="minorHAnsi" w:eastAsia="Malgun Gothic" w:hAnsiTheme="minorHAnsi" w:cs="Malgun Gothic"/>
          <w:b/>
          <w:bCs/>
          <w:spacing w:val="1"/>
          <w:position w:val="-3"/>
          <w:sz w:val="20"/>
          <w:szCs w:val="20"/>
          <w:lang w:val="en-GB"/>
        </w:rPr>
        <w:t>A</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CH</w:t>
      </w:r>
      <w:r w:rsidRPr="00B320CD">
        <w:rPr>
          <w:rFonts w:asciiTheme="minorHAnsi" w:eastAsia="Malgun Gothic" w:hAnsiTheme="minorHAnsi" w:cs="Malgun Gothic"/>
          <w:b/>
          <w:bCs/>
          <w:spacing w:val="-10"/>
          <w:position w:val="-3"/>
          <w:sz w:val="20"/>
          <w:szCs w:val="20"/>
          <w:lang w:val="en-GB"/>
        </w:rPr>
        <w:t xml:space="preserve"> </w:t>
      </w:r>
      <w:r w:rsidRPr="00B320CD">
        <w:rPr>
          <w:rFonts w:asciiTheme="minorHAnsi" w:eastAsia="Malgun Gothic" w:hAnsiTheme="minorHAnsi" w:cs="Malgun Gothic"/>
          <w:b/>
          <w:bCs/>
          <w:spacing w:val="2"/>
          <w:position w:val="-3"/>
          <w:sz w:val="20"/>
          <w:szCs w:val="20"/>
          <w:lang w:val="en-GB"/>
        </w:rPr>
        <w:t>E</w:t>
      </w:r>
      <w:r w:rsidRPr="00B320CD">
        <w:rPr>
          <w:rFonts w:asciiTheme="minorHAnsi" w:eastAsia="Malgun Gothic" w:hAnsiTheme="minorHAnsi" w:cs="Malgun Gothic"/>
          <w:b/>
          <w:bCs/>
          <w:spacing w:val="-1"/>
          <w:position w:val="-3"/>
          <w:sz w:val="20"/>
          <w:szCs w:val="20"/>
          <w:lang w:val="en-GB"/>
        </w:rPr>
        <w:t>T</w:t>
      </w:r>
      <w:r w:rsidRPr="00B320CD">
        <w:rPr>
          <w:rFonts w:asciiTheme="minorHAnsi" w:eastAsia="Malgun Gothic" w:hAnsiTheme="minorHAnsi" w:cs="Malgun Gothic"/>
          <w:b/>
          <w:bCs/>
          <w:position w:val="-3"/>
          <w:sz w:val="20"/>
          <w:szCs w:val="20"/>
          <w:lang w:val="en-GB"/>
        </w:rPr>
        <w:t>H</w:t>
      </w:r>
      <w:r w:rsidRPr="00B320CD">
        <w:rPr>
          <w:rFonts w:asciiTheme="minorHAnsi" w:eastAsia="Malgun Gothic" w:hAnsiTheme="minorHAnsi" w:cs="Malgun Gothic"/>
          <w:b/>
          <w:bCs/>
          <w:spacing w:val="1"/>
          <w:position w:val="-3"/>
          <w:sz w:val="20"/>
          <w:szCs w:val="20"/>
          <w:lang w:val="en-GB"/>
        </w:rPr>
        <w:t>I</w:t>
      </w:r>
      <w:r w:rsidRPr="00B320CD">
        <w:rPr>
          <w:rFonts w:asciiTheme="minorHAnsi" w:eastAsia="Malgun Gothic" w:hAnsiTheme="minorHAnsi" w:cs="Malgun Gothic"/>
          <w:b/>
          <w:bCs/>
          <w:position w:val="-3"/>
          <w:sz w:val="20"/>
          <w:szCs w:val="20"/>
          <w:lang w:val="en-GB"/>
        </w:rPr>
        <w:t>CS</w:t>
      </w:r>
      <w:r w:rsidRPr="00B320CD">
        <w:rPr>
          <w:rFonts w:asciiTheme="minorHAnsi" w:eastAsia="Malgun Gothic" w:hAnsiTheme="minorHAnsi" w:cs="Malgun Gothic"/>
          <w:b/>
          <w:bCs/>
          <w:spacing w:val="-5"/>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A</w:t>
      </w:r>
      <w:r w:rsidRPr="00B320CD">
        <w:rPr>
          <w:rFonts w:asciiTheme="minorHAnsi" w:eastAsia="Malgun Gothic" w:hAnsiTheme="minorHAnsi" w:cs="Malgun Gothic"/>
          <w:b/>
          <w:bCs/>
          <w:position w:val="-3"/>
          <w:sz w:val="20"/>
          <w:szCs w:val="20"/>
          <w:lang w:val="en-GB"/>
        </w:rPr>
        <w:t>PP</w:t>
      </w:r>
      <w:r w:rsidRPr="00B320CD">
        <w:rPr>
          <w:rFonts w:asciiTheme="minorHAnsi" w:eastAsia="Malgun Gothic" w:hAnsiTheme="minorHAnsi" w:cs="Malgun Gothic"/>
          <w:b/>
          <w:bCs/>
          <w:spacing w:val="1"/>
          <w:position w:val="-3"/>
          <w:sz w:val="20"/>
          <w:szCs w:val="20"/>
          <w:lang w:val="en-GB"/>
        </w:rPr>
        <w:t>L</w:t>
      </w:r>
      <w:r w:rsidRPr="00B320CD">
        <w:rPr>
          <w:rFonts w:asciiTheme="minorHAnsi" w:eastAsia="Malgun Gothic" w:hAnsiTheme="minorHAnsi" w:cs="Malgun Gothic"/>
          <w:b/>
          <w:bCs/>
          <w:spacing w:val="3"/>
          <w:position w:val="-3"/>
          <w:sz w:val="20"/>
          <w:szCs w:val="20"/>
          <w:lang w:val="en-GB"/>
        </w:rPr>
        <w:t>I</w:t>
      </w:r>
      <w:r w:rsidRPr="00B320CD">
        <w:rPr>
          <w:rFonts w:asciiTheme="minorHAnsi" w:eastAsia="Malgun Gothic" w:hAnsiTheme="minorHAnsi" w:cs="Malgun Gothic"/>
          <w:b/>
          <w:bCs/>
          <w:position w:val="-3"/>
          <w:sz w:val="20"/>
          <w:szCs w:val="20"/>
          <w:lang w:val="en-GB"/>
        </w:rPr>
        <w:t>C</w:t>
      </w:r>
      <w:r w:rsidRPr="00B320CD">
        <w:rPr>
          <w:rFonts w:asciiTheme="minorHAnsi" w:eastAsia="Malgun Gothic" w:hAnsiTheme="minorHAnsi" w:cs="Malgun Gothic"/>
          <w:b/>
          <w:bCs/>
          <w:spacing w:val="-1"/>
          <w:position w:val="-3"/>
          <w:sz w:val="20"/>
          <w:szCs w:val="20"/>
          <w:lang w:val="en-GB"/>
        </w:rPr>
        <w:t>AT</w:t>
      </w:r>
      <w:r w:rsidRPr="00B320CD">
        <w:rPr>
          <w:rFonts w:asciiTheme="minorHAnsi" w:eastAsia="Malgun Gothic" w:hAnsiTheme="minorHAnsi" w:cs="Malgun Gothic"/>
          <w:b/>
          <w:bCs/>
          <w:spacing w:val="3"/>
          <w:position w:val="-3"/>
          <w:sz w:val="20"/>
          <w:szCs w:val="20"/>
          <w:lang w:val="en-GB"/>
        </w:rPr>
        <w:t>I</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position w:val="-3"/>
          <w:sz w:val="20"/>
          <w:szCs w:val="20"/>
          <w:lang w:val="en-GB"/>
        </w:rPr>
        <w:t>N</w:t>
      </w:r>
      <w:r w:rsidRPr="00B320CD">
        <w:rPr>
          <w:rFonts w:asciiTheme="minorHAnsi" w:eastAsia="Malgun Gothic" w:hAnsiTheme="minorHAnsi" w:cs="Malgun Gothic"/>
          <w:b/>
          <w:bCs/>
          <w:spacing w:val="-11"/>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FO</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M</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3" w:after="0" w:line="260" w:lineRule="exact"/>
        <w:rPr>
          <w:rFonts w:asciiTheme="minorHAnsi" w:eastAsia="Malgun Gothic" w:hAnsiTheme="minorHAnsi" w:cs="Malgun Gothic"/>
          <w:sz w:val="26"/>
          <w:szCs w:val="26"/>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position w:val="-1"/>
          <w:sz w:val="20"/>
          <w:szCs w:val="20"/>
          <w:lang w:val="en-GB"/>
        </w:rPr>
        <w:t>P</w:t>
      </w:r>
      <w:r w:rsidRPr="00B320CD">
        <w:rPr>
          <w:rFonts w:asciiTheme="minorHAnsi" w:eastAsia="Malgun Gothic" w:hAnsiTheme="minorHAnsi" w:cs="Malgun Gothic"/>
          <w:b/>
          <w:bCs/>
          <w:spacing w:val="-1"/>
          <w:position w:val="-1"/>
          <w:sz w:val="20"/>
          <w:szCs w:val="20"/>
          <w:lang w:val="en-GB"/>
        </w:rPr>
        <w:t>A</w:t>
      </w:r>
      <w:r w:rsidRPr="00B320CD">
        <w:rPr>
          <w:rFonts w:asciiTheme="minorHAnsi" w:eastAsia="Malgun Gothic" w:hAnsiTheme="minorHAnsi" w:cs="Malgun Gothic"/>
          <w:b/>
          <w:bCs/>
          <w:spacing w:val="2"/>
          <w:position w:val="-1"/>
          <w:sz w:val="20"/>
          <w:szCs w:val="20"/>
          <w:lang w:val="en-GB"/>
        </w:rPr>
        <w:t>R</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5"/>
          <w:position w:val="-1"/>
          <w:sz w:val="20"/>
          <w:szCs w:val="20"/>
          <w:lang w:val="en-GB"/>
        </w:rPr>
        <w:t xml:space="preserve"> </w:t>
      </w:r>
      <w:r w:rsidRPr="00B320CD">
        <w:rPr>
          <w:rFonts w:asciiTheme="minorHAnsi" w:eastAsia="Malgun Gothic" w:hAnsiTheme="minorHAnsi" w:cs="Malgun Gothic"/>
          <w:b/>
          <w:bCs/>
          <w:position w:val="-1"/>
          <w:sz w:val="20"/>
          <w:szCs w:val="20"/>
          <w:lang w:val="en-GB"/>
        </w:rPr>
        <w:t>A</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1.    </w:t>
      </w:r>
      <w:r w:rsidRPr="00B320CD">
        <w:rPr>
          <w:rFonts w:asciiTheme="minorHAnsi" w:eastAsia="Malgun Gothic" w:hAnsiTheme="minorHAnsi" w:cs="Malgun Gothic"/>
          <w:b/>
          <w:bCs/>
          <w:spacing w:val="59"/>
          <w:sz w:val="20"/>
          <w:szCs w:val="20"/>
          <w:lang w:val="en-GB"/>
        </w:rPr>
        <w:t xml:space="preserve"> </w:t>
      </w:r>
      <w:r w:rsidRPr="00B320CD">
        <w:rPr>
          <w:rFonts w:asciiTheme="minorHAnsi" w:eastAsia="Malgun Gothic" w:hAnsiTheme="minorHAnsi" w:cs="Malgun Gothic"/>
          <w:b/>
          <w:bCs/>
          <w:spacing w:val="-1"/>
          <w:sz w:val="20"/>
          <w:szCs w:val="20"/>
          <w:lang w:val="en-GB"/>
        </w:rPr>
        <w:t>T</w:t>
      </w:r>
      <w:r w:rsidRPr="00B320CD">
        <w:rPr>
          <w:rFonts w:asciiTheme="minorHAnsi" w:eastAsia="Malgun Gothic" w:hAnsiTheme="minorHAnsi" w:cs="Malgun Gothic"/>
          <w:b/>
          <w:bCs/>
          <w:sz w:val="20"/>
          <w:szCs w:val="20"/>
          <w:lang w:val="en-GB"/>
        </w:rPr>
        <w:t>it</w:t>
      </w:r>
      <w:r w:rsidRPr="00B320CD">
        <w:rPr>
          <w:rFonts w:asciiTheme="minorHAnsi" w:eastAsia="Malgun Gothic" w:hAnsiTheme="minorHAnsi" w:cs="Malgun Gothic"/>
          <w:b/>
          <w:bCs/>
          <w:spacing w:val="1"/>
          <w:sz w:val="20"/>
          <w:szCs w:val="20"/>
          <w:lang w:val="en-GB"/>
        </w:rPr>
        <w:t>l</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2"/>
          <w:sz w:val="20"/>
          <w:szCs w:val="20"/>
          <w:lang w:val="en-GB"/>
        </w:rPr>
        <w:t>o</w:t>
      </w:r>
      <w:r w:rsidRPr="00B320CD">
        <w:rPr>
          <w:rFonts w:asciiTheme="minorHAnsi" w:eastAsia="Malgun Gothic" w:hAnsiTheme="minorHAnsi" w:cs="Malgun Gothic"/>
          <w:b/>
          <w:bCs/>
          <w:sz w:val="20"/>
          <w:szCs w:val="20"/>
          <w:lang w:val="en-GB"/>
        </w:rPr>
        <w:t xml:space="preserve">f </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3"/>
          <w:sz w:val="20"/>
          <w:szCs w:val="20"/>
          <w:lang w:val="en-GB"/>
        </w:rPr>
        <w:t>r</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7"/>
          <w:sz w:val="20"/>
          <w:szCs w:val="20"/>
          <w:lang w:val="en-GB"/>
        </w:rPr>
        <w:t xml:space="preserve"> </w:t>
      </w:r>
      <w:r w:rsidRPr="00B320CD">
        <w:rPr>
          <w:rFonts w:asciiTheme="minorHAnsi" w:eastAsia="Malgun Gothic" w:hAnsiTheme="minorHAnsi" w:cs="Malgun Gothic"/>
          <w:b/>
          <w:bCs/>
          <w:spacing w:val="-1"/>
          <w:sz w:val="20"/>
          <w:szCs w:val="20"/>
          <w:lang w:val="en-GB"/>
        </w:rPr>
        <w:t>P</w:t>
      </w:r>
      <w:r w:rsidRPr="00B320CD">
        <w:rPr>
          <w:rFonts w:asciiTheme="minorHAnsi" w:eastAsia="Malgun Gothic" w:hAnsiTheme="minorHAnsi" w:cs="Malgun Gothic"/>
          <w:b/>
          <w:bCs/>
          <w:spacing w:val="1"/>
          <w:sz w:val="20"/>
          <w:szCs w:val="20"/>
          <w:lang w:val="en-GB"/>
        </w:rPr>
        <w:t>ro</w:t>
      </w:r>
      <w:r w:rsidRPr="00B320CD">
        <w:rPr>
          <w:rFonts w:asciiTheme="minorHAnsi" w:eastAsia="Malgun Gothic" w:hAnsiTheme="minorHAnsi" w:cs="Malgun Gothic"/>
          <w:b/>
          <w:bCs/>
          <w:sz w:val="20"/>
          <w:szCs w:val="20"/>
          <w:lang w:val="en-GB"/>
        </w:rPr>
        <w:t>ject</w:t>
      </w:r>
    </w:p>
    <w:p w:rsidR="00990DBF" w:rsidRPr="00B320CD" w:rsidRDefault="00990DBF" w:rsidP="00990DBF">
      <w:pPr>
        <w:widowControl w:val="0"/>
        <w:autoSpaceDE w:val="0"/>
        <w:autoSpaceDN w:val="0"/>
        <w:adjustRightInd w:val="0"/>
        <w:spacing w:before="1" w:after="0" w:line="240" w:lineRule="auto"/>
        <w:ind w:left="83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d </w:t>
      </w:r>
      <w:r w:rsidRPr="00B320CD">
        <w:rPr>
          <w:rFonts w:asciiTheme="minorHAnsi" w:eastAsia="Malgun Gothic" w:hAnsiTheme="minorHAnsi" w:cs="Malgun Gothic"/>
          <w:spacing w:val="54"/>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ab</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49"/>
          <w:sz w:val="20"/>
          <w:szCs w:val="20"/>
          <w:lang w:val="en-GB"/>
        </w:rPr>
        <w:t xml:space="preserve"> </w:t>
      </w:r>
      <w:r w:rsidRPr="00B320CD">
        <w:rPr>
          <w:rFonts w:asciiTheme="minorHAnsi" w:eastAsia="Malgun Gothic" w:hAnsiTheme="minorHAnsi" w:cs="Malgun Gothic"/>
          <w:spacing w:val="1"/>
          <w:sz w:val="20"/>
          <w:szCs w:val="20"/>
          <w:lang w:val="en-GB"/>
        </w:rPr>
        <w:t>le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ng </w:t>
      </w:r>
      <w:r w:rsidRPr="00B320CD">
        <w:rPr>
          <w:rFonts w:asciiTheme="minorHAnsi" w:eastAsia="Malgun Gothic" w:hAnsiTheme="minorHAnsi" w:cs="Malgun Gothic"/>
          <w:spacing w:val="5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60"/>
          <w:sz w:val="20"/>
          <w:szCs w:val="20"/>
          <w:lang w:val="en-GB"/>
        </w:rPr>
        <w:t xml:space="preserve"> </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 xml:space="preserve">P </w:t>
      </w:r>
      <w:r w:rsidRPr="00B320CD">
        <w:rPr>
          <w:rFonts w:asciiTheme="minorHAnsi" w:eastAsia="Malgun Gothic" w:hAnsiTheme="minorHAnsi" w:cs="Malgun Gothic"/>
          <w:spacing w:val="57"/>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s: </w:t>
      </w:r>
      <w:r w:rsidRPr="00B320CD">
        <w:rPr>
          <w:rFonts w:asciiTheme="minorHAnsi" w:eastAsia="Malgun Gothic" w:hAnsiTheme="minorHAnsi" w:cs="Malgun Gothic"/>
          <w:spacing w:val="5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uct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51"/>
          <w:sz w:val="20"/>
          <w:szCs w:val="20"/>
          <w:lang w:val="en-GB"/>
        </w:rPr>
        <w:t xml:space="preserve"> </w:t>
      </w:r>
      <w:r w:rsidRPr="00B320CD">
        <w:rPr>
          <w:rFonts w:asciiTheme="minorHAnsi" w:eastAsia="Malgun Gothic" w:hAnsiTheme="minorHAnsi" w:cs="Malgun Gothic"/>
          <w:sz w:val="20"/>
          <w:szCs w:val="20"/>
          <w:lang w:val="en-GB"/>
        </w:rPr>
        <w:t xml:space="preserve">and </w:t>
      </w:r>
      <w:r w:rsidRPr="00B320CD">
        <w:rPr>
          <w:rFonts w:asciiTheme="minorHAnsi" w:eastAsia="Malgun Gothic" w:hAnsiTheme="minorHAnsi" w:cs="Malgun Gothic"/>
          <w:spacing w:val="58"/>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1" w:after="0" w:line="240" w:lineRule="auto"/>
        <w:ind w:left="83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10"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212" w:hanging="742"/>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2.     </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ppli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7"/>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rm</w:t>
      </w:r>
      <w:r w:rsidRPr="00B320CD">
        <w:rPr>
          <w:rFonts w:asciiTheme="minorHAnsi" w:eastAsia="Malgun Gothic" w:hAnsiTheme="minorHAnsi" w:cs="Malgun Gothic"/>
          <w:b/>
          <w:bCs/>
          <w:sz w:val="20"/>
          <w:szCs w:val="20"/>
          <w:lang w:val="en-GB"/>
        </w:rPr>
        <w:t>al</w:t>
      </w:r>
      <w:r w:rsidRPr="00B320CD">
        <w:rPr>
          <w:rFonts w:asciiTheme="minorHAnsi" w:eastAsia="Malgun Gothic" w:hAnsiTheme="minorHAnsi" w:cs="Malgun Gothic"/>
          <w:b/>
          <w:bCs/>
          <w:spacing w:val="1"/>
          <w:sz w:val="20"/>
          <w:szCs w:val="20"/>
          <w:lang w:val="en-GB"/>
        </w:rPr>
        <w:t>l</w:t>
      </w:r>
      <w:r w:rsidRPr="00B320CD">
        <w:rPr>
          <w:rFonts w:asciiTheme="minorHAnsi" w:eastAsia="Malgun Gothic" w:hAnsiTheme="minorHAnsi" w:cs="Malgun Gothic"/>
          <w:b/>
          <w:bCs/>
          <w:sz w:val="20"/>
          <w:szCs w:val="20"/>
          <w:lang w:val="en-GB"/>
        </w:rPr>
        <w:t>y</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nc</w:t>
      </w:r>
      <w:r w:rsidRPr="00B320CD">
        <w:rPr>
          <w:rFonts w:asciiTheme="minorHAnsi" w:eastAsia="Malgun Gothic" w:hAnsiTheme="minorHAnsi" w:cs="Malgun Gothic"/>
          <w:b/>
          <w:bCs/>
          <w:sz w:val="20"/>
          <w:szCs w:val="20"/>
          <w:lang w:val="en-GB"/>
        </w:rPr>
        <w:t>ipal</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1"/>
          <w:sz w:val="20"/>
          <w:szCs w:val="20"/>
          <w:lang w:val="en-GB"/>
        </w:rPr>
        <w:t>ve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ga</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2"/>
          <w:sz w:val="20"/>
          <w:szCs w:val="20"/>
          <w:lang w:val="en-GB"/>
        </w:rPr>
        <w:t xml:space="preserve"> </w:t>
      </w:r>
      <w:r w:rsidRPr="00B320CD">
        <w:rPr>
          <w:rFonts w:asciiTheme="minorHAnsi" w:eastAsia="Malgun Gothic" w:hAnsiTheme="minorHAnsi" w:cs="Malgun Gothic"/>
          <w:b/>
          <w:bCs/>
          <w:spacing w:val="2"/>
          <w:sz w:val="20"/>
          <w:szCs w:val="20"/>
          <w:lang w:val="en-GB"/>
        </w:rPr>
        <w:t>i</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 xml:space="preserve">f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taf</w:t>
      </w:r>
      <w:r w:rsidRPr="00B320CD">
        <w:rPr>
          <w:rFonts w:asciiTheme="minorHAnsi" w:eastAsia="Malgun Gothic" w:hAnsiTheme="minorHAnsi" w:cs="Malgun Gothic"/>
          <w:b/>
          <w:bCs/>
          <w:spacing w:val="10"/>
          <w:sz w:val="20"/>
          <w:szCs w:val="20"/>
          <w:lang w:val="en-GB"/>
        </w:rPr>
        <w:t>f</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h 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jec</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 xml:space="preserve"> s</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2"/>
          <w:sz w:val="20"/>
          <w:szCs w:val="20"/>
          <w:lang w:val="en-GB"/>
        </w:rPr>
        <w:t>i</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 xml:space="preserve">f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erv</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pacing w:val="1"/>
          <w:sz w:val="20"/>
          <w:szCs w:val="20"/>
          <w:lang w:val="en-GB"/>
        </w:rPr>
        <w:t>re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arch</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j</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ts</w:t>
      </w:r>
      <w:r w:rsidRPr="00B320CD">
        <w:rPr>
          <w:rFonts w:asciiTheme="minorHAnsi" w:eastAsia="Malgun Gothic" w:hAnsiTheme="minorHAnsi" w:cs="Malgun Gothic"/>
          <w:b/>
          <w:bCs/>
          <w:spacing w:val="9"/>
          <w:sz w:val="20"/>
          <w:szCs w:val="20"/>
          <w:lang w:val="en-GB"/>
        </w:rPr>
        <w:t>)</w:t>
      </w:r>
      <w:r w:rsidRPr="00B320CD">
        <w:rPr>
          <w:rFonts w:asciiTheme="minorHAnsi" w:eastAsia="Malgun Gothic" w:hAnsiTheme="minorHAnsi" w:cs="Malgun Gothic"/>
          <w:b/>
          <w:bCs/>
          <w:sz w:val="20"/>
          <w:szCs w:val="20"/>
          <w:lang w:val="en-GB"/>
        </w:rPr>
        <w:t>:</w:t>
      </w:r>
    </w:p>
    <w:p w:rsidR="00990DBF" w:rsidRPr="00B320CD" w:rsidRDefault="00990DBF" w:rsidP="00990DBF">
      <w:pPr>
        <w:widowControl w:val="0"/>
        <w:autoSpaceDE w:val="0"/>
        <w:autoSpaceDN w:val="0"/>
        <w:adjustRightInd w:val="0"/>
        <w:spacing w:before="9" w:after="0" w:line="170" w:lineRule="exact"/>
        <w:rPr>
          <w:rFonts w:asciiTheme="minorHAnsi" w:eastAsia="Malgun Gothic" w:hAnsiTheme="minorHAnsi" w:cs="Malgun Gothic"/>
          <w:sz w:val="17"/>
          <w:szCs w:val="17"/>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tbl>
      <w:tblPr>
        <w:tblW w:w="0" w:type="auto"/>
        <w:tblInd w:w="820" w:type="dxa"/>
        <w:tblLayout w:type="fixed"/>
        <w:tblCellMar>
          <w:left w:w="0" w:type="dxa"/>
          <w:right w:w="0" w:type="dxa"/>
        </w:tblCellMar>
        <w:tblLook w:val="0000" w:firstRow="0" w:lastRow="0" w:firstColumn="0" w:lastColumn="0" w:noHBand="0" w:noVBand="0"/>
      </w:tblPr>
      <w:tblGrid>
        <w:gridCol w:w="1483"/>
        <w:gridCol w:w="3962"/>
        <w:gridCol w:w="2088"/>
      </w:tblGrid>
      <w:tr w:rsidR="00B038D3" w:rsidRPr="00B320CD" w:rsidTr="003807D4">
        <w:trPr>
          <w:trHeight w:hRule="exact" w:val="372"/>
        </w:trPr>
        <w:tc>
          <w:tcPr>
            <w:tcW w:w="1483" w:type="dxa"/>
            <w:tcBorders>
              <w:top w:val="nil"/>
              <w:left w:val="nil"/>
              <w:bottom w:val="nil"/>
              <w:right w:val="nil"/>
            </w:tcBorders>
          </w:tcPr>
          <w:p w:rsidR="00990DBF" w:rsidRPr="00B320CD" w:rsidRDefault="00990DBF" w:rsidP="003807D4">
            <w:pPr>
              <w:widowControl w:val="0"/>
              <w:autoSpaceDE w:val="0"/>
              <w:autoSpaceDN w:val="0"/>
              <w:adjustRightInd w:val="0"/>
              <w:spacing w:after="0" w:line="311" w:lineRule="exact"/>
              <w:ind w:left="40"/>
              <w:rPr>
                <w:rFonts w:asciiTheme="minorHAnsi" w:hAnsiTheme="minorHAnsi" w:cs="Times New Roman"/>
                <w:szCs w:val="24"/>
              </w:rPr>
            </w:pPr>
            <w:r w:rsidRPr="00B320CD">
              <w:rPr>
                <w:rFonts w:asciiTheme="minorHAnsi" w:eastAsia="Malgun Gothic" w:hAnsiTheme="minorHAnsi" w:cs="Malgun Gothic"/>
                <w:spacing w:val="-1"/>
                <w:position w:val="-1"/>
                <w:sz w:val="20"/>
                <w:szCs w:val="20"/>
              </w:rPr>
              <w:t>Ti</w:t>
            </w:r>
            <w:r w:rsidRPr="00B320CD">
              <w:rPr>
                <w:rFonts w:asciiTheme="minorHAnsi" w:eastAsia="Malgun Gothic" w:hAnsiTheme="minorHAnsi" w:cs="Malgun Gothic"/>
                <w:spacing w:val="1"/>
                <w:position w:val="-1"/>
                <w:sz w:val="20"/>
                <w:szCs w:val="20"/>
              </w:rPr>
              <w:t>tl</w:t>
            </w:r>
            <w:r w:rsidRPr="00B320CD">
              <w:rPr>
                <w:rFonts w:asciiTheme="minorHAnsi" w:eastAsia="Malgun Gothic" w:hAnsiTheme="minorHAnsi" w:cs="Malgun Gothic"/>
                <w:spacing w:val="-1"/>
                <w:position w:val="-1"/>
                <w:sz w:val="20"/>
                <w:szCs w:val="20"/>
              </w:rPr>
              <w:t>e</w:t>
            </w:r>
            <w:r w:rsidRPr="00B320CD">
              <w:rPr>
                <w:rFonts w:asciiTheme="minorHAnsi" w:eastAsia="Malgun Gothic" w:hAnsiTheme="minorHAnsi" w:cs="Malgun Gothic"/>
                <w:position w:val="-1"/>
                <w:sz w:val="20"/>
                <w:szCs w:val="20"/>
              </w:rPr>
              <w:t>:</w:t>
            </w:r>
            <w:r w:rsidRPr="00B320CD">
              <w:rPr>
                <w:rFonts w:asciiTheme="minorHAnsi" w:eastAsia="Malgun Gothic" w:hAnsiTheme="minorHAnsi" w:cs="Malgun Gothic"/>
                <w:spacing w:val="-2"/>
                <w:position w:val="-1"/>
                <w:sz w:val="20"/>
                <w:szCs w:val="20"/>
              </w:rPr>
              <w:t xml:space="preserve"> </w:t>
            </w:r>
            <w:r w:rsidRPr="00B320CD">
              <w:rPr>
                <w:rFonts w:asciiTheme="minorHAnsi" w:eastAsia="Malgun Gothic" w:hAnsiTheme="minorHAnsi" w:cs="Malgun Gothic"/>
                <w:position w:val="-1"/>
                <w:sz w:val="20"/>
                <w:szCs w:val="20"/>
              </w:rPr>
              <w:t>Mr</w:t>
            </w:r>
          </w:p>
        </w:tc>
        <w:tc>
          <w:tcPr>
            <w:tcW w:w="3962" w:type="dxa"/>
            <w:tcBorders>
              <w:top w:val="nil"/>
              <w:left w:val="nil"/>
              <w:bottom w:val="nil"/>
              <w:right w:val="nil"/>
            </w:tcBorders>
          </w:tcPr>
          <w:p w:rsidR="00990DBF" w:rsidRPr="00B320CD" w:rsidRDefault="00990DBF" w:rsidP="003807D4">
            <w:pPr>
              <w:widowControl w:val="0"/>
              <w:autoSpaceDE w:val="0"/>
              <w:autoSpaceDN w:val="0"/>
              <w:adjustRightInd w:val="0"/>
              <w:spacing w:after="0" w:line="311" w:lineRule="exact"/>
              <w:ind w:left="696"/>
              <w:rPr>
                <w:rFonts w:asciiTheme="minorHAnsi" w:hAnsiTheme="minorHAnsi" w:cs="Times New Roman"/>
                <w:szCs w:val="24"/>
              </w:rPr>
            </w:pPr>
            <w:r w:rsidRPr="00B320CD">
              <w:rPr>
                <w:rFonts w:asciiTheme="minorHAnsi" w:eastAsia="Malgun Gothic" w:hAnsiTheme="minorHAnsi" w:cs="Malgun Gothic"/>
                <w:spacing w:val="-1"/>
                <w:position w:val="-1"/>
                <w:sz w:val="20"/>
                <w:szCs w:val="20"/>
              </w:rPr>
              <w:t>F</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spacing w:val="-1"/>
                <w:position w:val="-1"/>
                <w:sz w:val="20"/>
                <w:szCs w:val="20"/>
              </w:rPr>
              <w:t>r</w:t>
            </w:r>
            <w:r w:rsidRPr="00B320CD">
              <w:rPr>
                <w:rFonts w:asciiTheme="minorHAnsi" w:eastAsia="Malgun Gothic" w:hAnsiTheme="minorHAnsi" w:cs="Malgun Gothic"/>
                <w:position w:val="-1"/>
                <w:sz w:val="20"/>
                <w:szCs w:val="20"/>
              </w:rPr>
              <w:t>st</w:t>
            </w:r>
            <w:r w:rsidRPr="00B320CD">
              <w:rPr>
                <w:rFonts w:asciiTheme="minorHAnsi" w:eastAsia="Malgun Gothic" w:hAnsiTheme="minorHAnsi" w:cs="Malgun Gothic"/>
                <w:spacing w:val="-3"/>
                <w:position w:val="-1"/>
                <w:sz w:val="20"/>
                <w:szCs w:val="20"/>
              </w:rPr>
              <w:t xml:space="preserve"> </w:t>
            </w:r>
            <w:r w:rsidRPr="00B320CD">
              <w:rPr>
                <w:rFonts w:asciiTheme="minorHAnsi" w:eastAsia="Malgun Gothic" w:hAnsiTheme="minorHAnsi" w:cs="Malgun Gothic"/>
                <w:position w:val="-1"/>
                <w:sz w:val="20"/>
                <w:szCs w:val="20"/>
              </w:rPr>
              <w:t>Na</w:t>
            </w:r>
            <w:r w:rsidRPr="00B320CD">
              <w:rPr>
                <w:rFonts w:asciiTheme="minorHAnsi" w:eastAsia="Malgun Gothic" w:hAnsiTheme="minorHAnsi" w:cs="Malgun Gothic"/>
                <w:spacing w:val="2"/>
                <w:position w:val="-1"/>
                <w:sz w:val="20"/>
                <w:szCs w:val="20"/>
              </w:rPr>
              <w:t>m</w:t>
            </w:r>
            <w:r w:rsidRPr="00B320CD">
              <w:rPr>
                <w:rFonts w:asciiTheme="minorHAnsi" w:eastAsia="Malgun Gothic" w:hAnsiTheme="minorHAnsi" w:cs="Malgun Gothic"/>
                <w:spacing w:val="-1"/>
                <w:position w:val="-1"/>
                <w:sz w:val="20"/>
                <w:szCs w:val="20"/>
              </w:rPr>
              <w:t>e</w:t>
            </w:r>
            <w:r w:rsidRPr="00B320CD">
              <w:rPr>
                <w:rFonts w:asciiTheme="minorHAnsi" w:eastAsia="Malgun Gothic" w:hAnsiTheme="minorHAnsi" w:cs="Malgun Gothic"/>
                <w:position w:val="-1"/>
                <w:sz w:val="20"/>
                <w:szCs w:val="20"/>
              </w:rPr>
              <w:t>/</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spacing w:val="2"/>
                <w:position w:val="-1"/>
                <w:sz w:val="20"/>
                <w:szCs w:val="20"/>
              </w:rPr>
              <w:t>n</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spacing w:val="2"/>
                <w:position w:val="-1"/>
                <w:sz w:val="20"/>
                <w:szCs w:val="20"/>
              </w:rPr>
              <w:t>a</w:t>
            </w:r>
            <w:r w:rsidRPr="00B320CD">
              <w:rPr>
                <w:rFonts w:asciiTheme="minorHAnsi" w:eastAsia="Malgun Gothic" w:hAnsiTheme="minorHAnsi" w:cs="Malgun Gothic"/>
                <w:spacing w:val="-1"/>
                <w:position w:val="-1"/>
                <w:sz w:val="20"/>
                <w:szCs w:val="20"/>
              </w:rPr>
              <w:t>l</w:t>
            </w:r>
            <w:r w:rsidRPr="00B320CD">
              <w:rPr>
                <w:rFonts w:asciiTheme="minorHAnsi" w:eastAsia="Malgun Gothic" w:hAnsiTheme="minorHAnsi" w:cs="Malgun Gothic"/>
                <w:position w:val="-1"/>
                <w:sz w:val="20"/>
                <w:szCs w:val="20"/>
              </w:rPr>
              <w:t>s:</w:t>
            </w:r>
            <w:r w:rsidRPr="00B320CD">
              <w:rPr>
                <w:rFonts w:asciiTheme="minorHAnsi" w:eastAsia="Malgun Gothic" w:hAnsiTheme="minorHAnsi" w:cs="Malgun Gothic"/>
                <w:spacing w:val="-8"/>
                <w:position w:val="-1"/>
                <w:sz w:val="20"/>
                <w:szCs w:val="20"/>
              </w:rPr>
              <w:t xml:space="preserve"> </w:t>
            </w:r>
            <w:r w:rsidRPr="00B320CD">
              <w:rPr>
                <w:rFonts w:asciiTheme="minorHAnsi" w:eastAsia="Malgun Gothic" w:hAnsiTheme="minorHAnsi" w:cs="Malgun Gothic"/>
                <w:spacing w:val="1"/>
                <w:position w:val="-1"/>
                <w:sz w:val="20"/>
                <w:szCs w:val="20"/>
              </w:rPr>
              <w:t>C</w:t>
            </w:r>
            <w:r w:rsidRPr="00B320CD">
              <w:rPr>
                <w:rFonts w:asciiTheme="minorHAnsi" w:eastAsia="Malgun Gothic" w:hAnsiTheme="minorHAnsi" w:cs="Malgun Gothic"/>
                <w:position w:val="-1"/>
                <w:sz w:val="20"/>
                <w:szCs w:val="20"/>
              </w:rPr>
              <w:t>ons</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spacing w:val="2"/>
                <w:position w:val="-1"/>
                <w:sz w:val="20"/>
                <w:szCs w:val="20"/>
              </w:rPr>
              <w:t>a</w:t>
            </w:r>
            <w:r w:rsidRPr="00B320CD">
              <w:rPr>
                <w:rFonts w:asciiTheme="minorHAnsi" w:eastAsia="Malgun Gothic" w:hAnsiTheme="minorHAnsi" w:cs="Malgun Gothic"/>
                <w:position w:val="-1"/>
                <w:sz w:val="20"/>
                <w:szCs w:val="20"/>
              </w:rPr>
              <w:t>n</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position w:val="-1"/>
                <w:sz w:val="20"/>
                <w:szCs w:val="20"/>
              </w:rPr>
              <w:t>n</w:t>
            </w:r>
            <w:r w:rsidRPr="00B320CD">
              <w:rPr>
                <w:rFonts w:asciiTheme="minorHAnsi" w:eastAsia="Malgun Gothic" w:hAnsiTheme="minorHAnsi" w:cs="Malgun Gothic"/>
                <w:spacing w:val="1"/>
                <w:position w:val="-1"/>
                <w:sz w:val="20"/>
                <w:szCs w:val="20"/>
              </w:rPr>
              <w:t>o</w:t>
            </w:r>
            <w:r w:rsidRPr="00B320CD">
              <w:rPr>
                <w:rFonts w:asciiTheme="minorHAnsi" w:eastAsia="Malgun Gothic" w:hAnsiTheme="minorHAnsi" w:cs="Malgun Gothic"/>
                <w:position w:val="-1"/>
                <w:sz w:val="20"/>
                <w:szCs w:val="20"/>
              </w:rPr>
              <w:t>s</w:t>
            </w:r>
          </w:p>
        </w:tc>
        <w:tc>
          <w:tcPr>
            <w:tcW w:w="2088" w:type="dxa"/>
            <w:tcBorders>
              <w:top w:val="nil"/>
              <w:left w:val="nil"/>
              <w:bottom w:val="nil"/>
              <w:right w:val="nil"/>
            </w:tcBorders>
          </w:tcPr>
          <w:p w:rsidR="00990DBF" w:rsidRPr="00B320CD" w:rsidRDefault="00990DBF" w:rsidP="003807D4">
            <w:pPr>
              <w:widowControl w:val="0"/>
              <w:autoSpaceDE w:val="0"/>
              <w:autoSpaceDN w:val="0"/>
              <w:adjustRightInd w:val="0"/>
              <w:spacing w:after="0" w:line="311" w:lineRule="exact"/>
              <w:ind w:left="334"/>
              <w:rPr>
                <w:rFonts w:asciiTheme="minorHAnsi" w:hAnsiTheme="minorHAnsi" w:cs="Times New Roman"/>
                <w:szCs w:val="24"/>
              </w:rPr>
            </w:pPr>
            <w:r w:rsidRPr="00B320CD">
              <w:rPr>
                <w:rFonts w:asciiTheme="minorHAnsi" w:eastAsia="Malgun Gothic" w:hAnsiTheme="minorHAnsi" w:cs="Malgun Gothic"/>
                <w:position w:val="-1"/>
                <w:sz w:val="20"/>
                <w:szCs w:val="20"/>
              </w:rPr>
              <w:t>Last</w:t>
            </w:r>
            <w:r w:rsidRPr="00B320CD">
              <w:rPr>
                <w:rFonts w:asciiTheme="minorHAnsi" w:eastAsia="Malgun Gothic" w:hAnsiTheme="minorHAnsi" w:cs="Malgun Gothic"/>
                <w:spacing w:val="-3"/>
                <w:position w:val="-1"/>
                <w:sz w:val="20"/>
                <w:szCs w:val="20"/>
              </w:rPr>
              <w:t xml:space="preserve"> </w:t>
            </w:r>
            <w:r w:rsidRPr="00B320CD">
              <w:rPr>
                <w:rFonts w:asciiTheme="minorHAnsi" w:eastAsia="Malgun Gothic" w:hAnsiTheme="minorHAnsi" w:cs="Malgun Gothic"/>
                <w:position w:val="-1"/>
                <w:sz w:val="20"/>
                <w:szCs w:val="20"/>
              </w:rPr>
              <w:t>Nam</w:t>
            </w:r>
            <w:r w:rsidRPr="00B320CD">
              <w:rPr>
                <w:rFonts w:asciiTheme="minorHAnsi" w:eastAsia="Malgun Gothic" w:hAnsiTheme="minorHAnsi" w:cs="Malgun Gothic"/>
                <w:spacing w:val="1"/>
                <w:position w:val="-1"/>
                <w:sz w:val="20"/>
                <w:szCs w:val="20"/>
              </w:rPr>
              <w:t>e</w:t>
            </w:r>
            <w:r w:rsidRPr="00B320CD">
              <w:rPr>
                <w:rFonts w:asciiTheme="minorHAnsi" w:eastAsia="Malgun Gothic" w:hAnsiTheme="minorHAnsi" w:cs="Malgun Gothic"/>
                <w:position w:val="-1"/>
                <w:sz w:val="20"/>
                <w:szCs w:val="20"/>
              </w:rPr>
              <w:t>:</w:t>
            </w:r>
            <w:r w:rsidRPr="00B320CD">
              <w:rPr>
                <w:rFonts w:asciiTheme="minorHAnsi" w:eastAsia="Malgun Gothic" w:hAnsiTheme="minorHAnsi" w:cs="Malgun Gothic"/>
                <w:spacing w:val="-3"/>
                <w:position w:val="-1"/>
                <w:sz w:val="20"/>
                <w:szCs w:val="20"/>
              </w:rPr>
              <w:t xml:space="preserve"> </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position w:val="-1"/>
                <w:sz w:val="20"/>
                <w:szCs w:val="20"/>
              </w:rPr>
              <w:t>s</w:t>
            </w:r>
            <w:r w:rsidRPr="00B320CD">
              <w:rPr>
                <w:rFonts w:asciiTheme="minorHAnsi" w:eastAsia="Malgun Gothic" w:hAnsiTheme="minorHAnsi" w:cs="Malgun Gothic"/>
                <w:spacing w:val="1"/>
                <w:position w:val="-1"/>
                <w:sz w:val="20"/>
                <w:szCs w:val="20"/>
              </w:rPr>
              <w:t>o</w:t>
            </w:r>
            <w:r w:rsidRPr="00B320CD">
              <w:rPr>
                <w:rFonts w:asciiTheme="minorHAnsi" w:eastAsia="Malgun Gothic" w:hAnsiTheme="minorHAnsi" w:cs="Malgun Gothic"/>
                <w:position w:val="-1"/>
                <w:sz w:val="20"/>
                <w:szCs w:val="20"/>
              </w:rPr>
              <w:t>u</w:t>
            </w:r>
            <w:r w:rsidRPr="00B320CD">
              <w:rPr>
                <w:rFonts w:asciiTheme="minorHAnsi" w:eastAsia="Malgun Gothic" w:hAnsiTheme="minorHAnsi" w:cs="Malgun Gothic"/>
                <w:spacing w:val="1"/>
                <w:position w:val="-1"/>
                <w:sz w:val="20"/>
                <w:szCs w:val="20"/>
              </w:rPr>
              <w:t>r</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position w:val="-1"/>
                <w:sz w:val="20"/>
                <w:szCs w:val="20"/>
              </w:rPr>
              <w:t>s</w:t>
            </w:r>
          </w:p>
        </w:tc>
      </w:tr>
      <w:tr w:rsidR="00B038D3" w:rsidRPr="00B320CD" w:rsidTr="003807D4">
        <w:trPr>
          <w:trHeight w:hRule="exact" w:val="372"/>
        </w:trPr>
        <w:tc>
          <w:tcPr>
            <w:tcW w:w="1483" w:type="dxa"/>
            <w:tcBorders>
              <w:top w:val="nil"/>
              <w:left w:val="nil"/>
              <w:bottom w:val="nil"/>
              <w:right w:val="nil"/>
            </w:tcBorders>
          </w:tcPr>
          <w:p w:rsidR="00990DBF" w:rsidRPr="00B320CD" w:rsidRDefault="00990DBF" w:rsidP="003807D4">
            <w:pPr>
              <w:widowControl w:val="0"/>
              <w:autoSpaceDE w:val="0"/>
              <w:autoSpaceDN w:val="0"/>
              <w:adjustRightInd w:val="0"/>
              <w:spacing w:after="0" w:line="285" w:lineRule="exact"/>
              <w:ind w:left="40"/>
              <w:rPr>
                <w:rFonts w:asciiTheme="minorHAnsi" w:hAnsiTheme="minorHAnsi" w:cs="Times New Roman"/>
                <w:szCs w:val="24"/>
              </w:rPr>
            </w:pPr>
            <w:r w:rsidRPr="00B320CD">
              <w:rPr>
                <w:rFonts w:asciiTheme="minorHAnsi" w:eastAsia="Malgun Gothic" w:hAnsiTheme="minorHAnsi" w:cs="Malgun Gothic"/>
                <w:spacing w:val="-1"/>
                <w:position w:val="-1"/>
                <w:sz w:val="20"/>
                <w:szCs w:val="20"/>
              </w:rPr>
              <w:t>P</w:t>
            </w:r>
            <w:r w:rsidRPr="00B320CD">
              <w:rPr>
                <w:rFonts w:asciiTheme="minorHAnsi" w:eastAsia="Malgun Gothic" w:hAnsiTheme="minorHAnsi" w:cs="Malgun Gothic"/>
                <w:position w:val="-1"/>
                <w:sz w:val="20"/>
                <w:szCs w:val="20"/>
              </w:rPr>
              <w:t>os</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position w:val="-1"/>
                <w:sz w:val="20"/>
                <w:szCs w:val="20"/>
              </w:rPr>
              <w:t>:</w:t>
            </w:r>
            <w:r w:rsidRPr="00B320CD">
              <w:rPr>
                <w:rFonts w:asciiTheme="minorHAnsi" w:eastAsia="Malgun Gothic" w:hAnsiTheme="minorHAnsi" w:cs="Malgun Gothic"/>
                <w:spacing w:val="-4"/>
                <w:position w:val="-1"/>
                <w:sz w:val="20"/>
                <w:szCs w:val="20"/>
              </w:rPr>
              <w:t xml:space="preserve"> </w:t>
            </w:r>
            <w:r w:rsidRPr="00B320CD">
              <w:rPr>
                <w:rFonts w:asciiTheme="minorHAnsi" w:eastAsia="Malgun Gothic" w:hAnsiTheme="minorHAnsi" w:cs="Malgun Gothic"/>
                <w:position w:val="-1"/>
                <w:sz w:val="20"/>
                <w:szCs w:val="20"/>
              </w:rPr>
              <w:t>--</w:t>
            </w:r>
          </w:p>
        </w:tc>
        <w:tc>
          <w:tcPr>
            <w:tcW w:w="3962" w:type="dxa"/>
            <w:tcBorders>
              <w:top w:val="nil"/>
              <w:left w:val="nil"/>
              <w:bottom w:val="nil"/>
              <w:right w:val="nil"/>
            </w:tcBorders>
          </w:tcPr>
          <w:p w:rsidR="00990DBF" w:rsidRPr="00B320CD" w:rsidRDefault="00990DBF" w:rsidP="003807D4">
            <w:pPr>
              <w:widowControl w:val="0"/>
              <w:autoSpaceDE w:val="0"/>
              <w:autoSpaceDN w:val="0"/>
              <w:adjustRightInd w:val="0"/>
              <w:spacing w:after="0" w:line="285" w:lineRule="exact"/>
              <w:ind w:left="696"/>
              <w:rPr>
                <w:rFonts w:asciiTheme="minorHAnsi" w:hAnsiTheme="minorHAnsi" w:cs="Times New Roman"/>
                <w:szCs w:val="24"/>
              </w:rPr>
            </w:pPr>
            <w:r w:rsidRPr="00B320CD">
              <w:rPr>
                <w:rFonts w:asciiTheme="minorHAnsi" w:eastAsia="Malgun Gothic" w:hAnsiTheme="minorHAnsi" w:cs="Malgun Gothic"/>
                <w:spacing w:val="1"/>
                <w:position w:val="-1"/>
                <w:sz w:val="20"/>
                <w:szCs w:val="20"/>
              </w:rPr>
              <w:t>D</w:t>
            </w:r>
            <w:r w:rsidRPr="00B320CD">
              <w:rPr>
                <w:rFonts w:asciiTheme="minorHAnsi" w:eastAsia="Malgun Gothic" w:hAnsiTheme="minorHAnsi" w:cs="Malgun Gothic"/>
                <w:spacing w:val="-1"/>
                <w:position w:val="-1"/>
                <w:sz w:val="20"/>
                <w:szCs w:val="20"/>
              </w:rPr>
              <w:t>e</w:t>
            </w:r>
            <w:r w:rsidRPr="00B320CD">
              <w:rPr>
                <w:rFonts w:asciiTheme="minorHAnsi" w:eastAsia="Malgun Gothic" w:hAnsiTheme="minorHAnsi" w:cs="Malgun Gothic"/>
                <w:position w:val="-1"/>
                <w:sz w:val="20"/>
                <w:szCs w:val="20"/>
              </w:rPr>
              <w:t>pa</w:t>
            </w:r>
            <w:r w:rsidRPr="00B320CD">
              <w:rPr>
                <w:rFonts w:asciiTheme="minorHAnsi" w:eastAsia="Malgun Gothic" w:hAnsiTheme="minorHAnsi" w:cs="Malgun Gothic"/>
                <w:spacing w:val="-1"/>
                <w:position w:val="-1"/>
                <w:sz w:val="20"/>
                <w:szCs w:val="20"/>
              </w:rPr>
              <w:t>r</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spacing w:val="2"/>
                <w:position w:val="-1"/>
                <w:sz w:val="20"/>
                <w:szCs w:val="20"/>
              </w:rPr>
              <w:t>m</w:t>
            </w:r>
            <w:r w:rsidRPr="00B320CD">
              <w:rPr>
                <w:rFonts w:asciiTheme="minorHAnsi" w:eastAsia="Malgun Gothic" w:hAnsiTheme="minorHAnsi" w:cs="Malgun Gothic"/>
                <w:spacing w:val="-1"/>
                <w:position w:val="-1"/>
                <w:sz w:val="20"/>
                <w:szCs w:val="20"/>
              </w:rPr>
              <w:t>e</w:t>
            </w:r>
            <w:r w:rsidRPr="00B320CD">
              <w:rPr>
                <w:rFonts w:asciiTheme="minorHAnsi" w:eastAsia="Malgun Gothic" w:hAnsiTheme="minorHAnsi" w:cs="Malgun Gothic"/>
                <w:position w:val="-1"/>
                <w:sz w:val="20"/>
                <w:szCs w:val="20"/>
              </w:rPr>
              <w:t>n</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position w:val="-1"/>
                <w:sz w:val="20"/>
                <w:szCs w:val="20"/>
              </w:rPr>
              <w:t>:</w:t>
            </w:r>
            <w:r w:rsidRPr="00B320CD">
              <w:rPr>
                <w:rFonts w:asciiTheme="minorHAnsi" w:eastAsia="Malgun Gothic" w:hAnsiTheme="minorHAnsi" w:cs="Malgun Gothic"/>
                <w:spacing w:val="-11"/>
                <w:position w:val="-1"/>
                <w:sz w:val="20"/>
                <w:szCs w:val="20"/>
              </w:rPr>
              <w:t xml:space="preserve"> </w:t>
            </w:r>
            <w:r w:rsidRPr="00B320CD">
              <w:rPr>
                <w:rFonts w:asciiTheme="minorHAnsi" w:eastAsia="Malgun Gothic" w:hAnsiTheme="minorHAnsi" w:cs="Malgun Gothic"/>
                <w:spacing w:val="2"/>
                <w:position w:val="-1"/>
                <w:sz w:val="20"/>
                <w:szCs w:val="20"/>
              </w:rPr>
              <w:t>E</w:t>
            </w:r>
            <w:r w:rsidRPr="00B320CD">
              <w:rPr>
                <w:rFonts w:asciiTheme="minorHAnsi" w:eastAsia="Malgun Gothic" w:hAnsiTheme="minorHAnsi" w:cs="Malgun Gothic"/>
                <w:position w:val="-1"/>
                <w:sz w:val="20"/>
                <w:szCs w:val="20"/>
              </w:rPr>
              <w:t>du</w:t>
            </w:r>
            <w:r w:rsidRPr="00B320CD">
              <w:rPr>
                <w:rFonts w:asciiTheme="minorHAnsi" w:eastAsia="Malgun Gothic" w:hAnsiTheme="minorHAnsi" w:cs="Malgun Gothic"/>
                <w:spacing w:val="2"/>
                <w:position w:val="-1"/>
                <w:sz w:val="20"/>
                <w:szCs w:val="20"/>
              </w:rPr>
              <w:t>c</w:t>
            </w:r>
            <w:r w:rsidRPr="00B320CD">
              <w:rPr>
                <w:rFonts w:asciiTheme="minorHAnsi" w:eastAsia="Malgun Gothic" w:hAnsiTheme="minorHAnsi" w:cs="Malgun Gothic"/>
                <w:position w:val="-1"/>
                <w:sz w:val="20"/>
                <w:szCs w:val="20"/>
              </w:rPr>
              <w:t>ation</w:t>
            </w:r>
          </w:p>
        </w:tc>
        <w:tc>
          <w:tcPr>
            <w:tcW w:w="2088" w:type="dxa"/>
            <w:tcBorders>
              <w:top w:val="nil"/>
              <w:left w:val="nil"/>
              <w:bottom w:val="nil"/>
              <w:right w:val="nil"/>
            </w:tcBorders>
          </w:tcPr>
          <w:p w:rsidR="00990DBF" w:rsidRPr="00B320CD" w:rsidRDefault="00990DBF" w:rsidP="003807D4">
            <w:pPr>
              <w:widowControl w:val="0"/>
              <w:autoSpaceDE w:val="0"/>
              <w:autoSpaceDN w:val="0"/>
              <w:adjustRightInd w:val="0"/>
              <w:spacing w:after="0" w:line="240" w:lineRule="auto"/>
              <w:rPr>
                <w:rFonts w:asciiTheme="minorHAnsi" w:hAnsiTheme="minorHAnsi" w:cs="Times New Roman"/>
                <w:szCs w:val="24"/>
              </w:rPr>
            </w:pPr>
          </w:p>
        </w:tc>
      </w:tr>
    </w:tbl>
    <w:p w:rsidR="00990DBF" w:rsidRPr="00B320CD" w:rsidRDefault="00990DBF" w:rsidP="00990DBF">
      <w:pPr>
        <w:widowControl w:val="0"/>
        <w:autoSpaceDE w:val="0"/>
        <w:autoSpaceDN w:val="0"/>
        <w:adjustRightInd w:val="0"/>
        <w:spacing w:after="0" w:line="258" w:lineRule="exact"/>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Ema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hyperlink r:id="rId33" w:history="1">
        <w:r w:rsidRPr="00B320CD">
          <w:rPr>
            <w:rFonts w:asciiTheme="minorHAnsi" w:eastAsia="Malgun Gothic" w:hAnsiTheme="minorHAnsi" w:cs="Malgun Gothic"/>
            <w:sz w:val="20"/>
            <w:szCs w:val="20"/>
            <w:lang w:val="en-GB"/>
          </w:rPr>
          <w:t>.tsou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sh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.uk</w:t>
        </w:r>
      </w:hyperlink>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20"/>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le</w:t>
      </w:r>
      <w:r w:rsidRPr="00B320CD">
        <w:rPr>
          <w:rFonts w:asciiTheme="minorHAnsi" w:eastAsia="Malgun Gothic" w:hAnsiTheme="minorHAnsi" w:cs="Malgun Gothic"/>
          <w:sz w:val="20"/>
          <w:szCs w:val="20"/>
          <w:lang w:val="en-GB"/>
        </w:rPr>
        <w:t>ph</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+3</w:t>
      </w:r>
      <w:r w:rsidRPr="00B320CD">
        <w:rPr>
          <w:rFonts w:asciiTheme="minorHAnsi" w:eastAsia="Malgun Gothic" w:hAnsiTheme="minorHAnsi" w:cs="Malgun Gothic"/>
          <w:spacing w:val="1"/>
          <w:sz w:val="20"/>
          <w:szCs w:val="20"/>
          <w:lang w:val="en-GB"/>
        </w:rPr>
        <w:t>5</w:t>
      </w:r>
      <w:r w:rsidRPr="00B320CD">
        <w:rPr>
          <w:rFonts w:asciiTheme="minorHAnsi" w:eastAsia="Malgun Gothic" w:hAnsiTheme="minorHAnsi" w:cs="Malgun Gothic"/>
          <w:sz w:val="20"/>
          <w:szCs w:val="20"/>
          <w:lang w:val="en-GB"/>
        </w:rPr>
        <w:t>799494928</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83" w:right="5383"/>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.2.1. </w:t>
      </w:r>
      <w:r w:rsidRPr="00B320CD">
        <w:rPr>
          <w:rFonts w:asciiTheme="minorHAnsi" w:eastAsia="Malgun Gothic" w:hAnsiTheme="minorHAnsi" w:cs="Malgun Gothic"/>
          <w:b/>
          <w:bCs/>
          <w:spacing w:val="69"/>
          <w:sz w:val="20"/>
          <w:szCs w:val="20"/>
          <w:lang w:val="en-GB"/>
        </w:rPr>
        <w:t xml:space="preserve"> </w:t>
      </w:r>
      <w:r w:rsidRPr="00B320CD">
        <w:rPr>
          <w:rFonts w:asciiTheme="minorHAnsi" w:eastAsia="Malgun Gothic" w:hAnsiTheme="minorHAnsi" w:cs="Malgun Gothic"/>
          <w:b/>
          <w:bCs/>
          <w:sz w:val="20"/>
          <w:szCs w:val="20"/>
          <w:lang w:val="en-GB"/>
        </w:rPr>
        <w:t>Is</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 xml:space="preserve">a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w w:val="99"/>
          <w:sz w:val="20"/>
          <w:szCs w:val="20"/>
          <w:lang w:val="en-GB"/>
        </w:rPr>
        <w:t>pr</w:t>
      </w:r>
      <w:r w:rsidRPr="00B320CD">
        <w:rPr>
          <w:rFonts w:asciiTheme="minorHAnsi" w:eastAsia="Malgun Gothic" w:hAnsiTheme="minorHAnsi" w:cs="Malgun Gothic"/>
          <w:b/>
          <w:bCs/>
          <w:spacing w:val="1"/>
          <w:w w:val="99"/>
          <w:sz w:val="20"/>
          <w:szCs w:val="20"/>
          <w:lang w:val="en-GB"/>
        </w:rPr>
        <w:t>o</w:t>
      </w:r>
      <w:r w:rsidRPr="00B320CD">
        <w:rPr>
          <w:rFonts w:asciiTheme="minorHAnsi" w:eastAsia="Malgun Gothic" w:hAnsiTheme="minorHAnsi" w:cs="Malgun Gothic"/>
          <w:b/>
          <w:bCs/>
          <w:w w:val="99"/>
          <w:sz w:val="20"/>
          <w:szCs w:val="20"/>
          <w:lang w:val="en-GB"/>
        </w:rPr>
        <w:t>ject?</w:t>
      </w:r>
    </w:p>
    <w:p w:rsidR="00990DBF" w:rsidRPr="00B320CD" w:rsidRDefault="00990DBF" w:rsidP="00990DBF">
      <w:pPr>
        <w:widowControl w:val="0"/>
        <w:autoSpaceDE w:val="0"/>
        <w:autoSpaceDN w:val="0"/>
        <w:adjustRightInd w:val="0"/>
        <w:spacing w:before="4"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83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Sup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il</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1" w:after="0" w:line="241" w:lineRule="auto"/>
        <w:ind w:left="838" w:right="5936" w:firstLine="2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D</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mb, S</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ho</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uc</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p>
    <w:p w:rsidR="00990DBF" w:rsidRPr="00B320CD" w:rsidRDefault="00990DBF" w:rsidP="00990DBF">
      <w:pPr>
        <w:widowControl w:val="0"/>
        <w:autoSpaceDE w:val="0"/>
        <w:autoSpaceDN w:val="0"/>
        <w:adjustRightInd w:val="0"/>
        <w:spacing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Edu</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B</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il</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p>
    <w:p w:rsidR="00990DBF" w:rsidRPr="00B320CD" w:rsidRDefault="00990DBF" w:rsidP="00990DBF">
      <w:pPr>
        <w:widowControl w:val="0"/>
        <w:autoSpaceDE w:val="0"/>
        <w:autoSpaceDN w:val="0"/>
        <w:adjustRightInd w:val="0"/>
        <w:spacing w:before="1"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388</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Gl</w:t>
      </w:r>
      <w:r w:rsidRPr="00B320CD">
        <w:rPr>
          <w:rFonts w:asciiTheme="minorHAnsi" w:eastAsia="Malgun Gothic" w:hAnsiTheme="minorHAnsi" w:cs="Malgun Gothic"/>
          <w:sz w:val="20"/>
          <w:szCs w:val="20"/>
          <w:lang w:val="en-GB"/>
        </w:rPr>
        <w:t>oss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Ro</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d</w:t>
      </w:r>
    </w:p>
    <w:p w:rsidR="00990DBF" w:rsidRPr="00B320CD" w:rsidRDefault="00990DBF" w:rsidP="00990DBF">
      <w:pPr>
        <w:widowControl w:val="0"/>
        <w:autoSpaceDE w:val="0"/>
        <w:autoSpaceDN w:val="0"/>
        <w:adjustRightInd w:val="0"/>
        <w:spacing w:before="1"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Sh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z w:val="20"/>
          <w:szCs w:val="20"/>
          <w:lang w:val="en-GB"/>
        </w:rPr>
        <w:t>fi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d</w:t>
      </w:r>
    </w:p>
    <w:p w:rsidR="00990DBF" w:rsidRPr="00B320CD" w:rsidRDefault="00990DBF" w:rsidP="00990DBF">
      <w:pPr>
        <w:widowControl w:val="0"/>
        <w:autoSpaceDE w:val="0"/>
        <w:autoSpaceDN w:val="0"/>
        <w:adjustRightInd w:val="0"/>
        <w:spacing w:before="4"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S10</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2JA</w:t>
      </w:r>
    </w:p>
    <w:p w:rsidR="00990DBF" w:rsidRPr="00B320CD" w:rsidRDefault="00990DBF" w:rsidP="00990DBF">
      <w:pPr>
        <w:widowControl w:val="0"/>
        <w:autoSpaceDE w:val="0"/>
        <w:autoSpaceDN w:val="0"/>
        <w:adjustRightInd w:val="0"/>
        <w:spacing w:before="1" w:after="0" w:line="240" w:lineRule="auto"/>
        <w:ind w:left="83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68"/>
          <w:sz w:val="20"/>
          <w:szCs w:val="20"/>
          <w:lang w:val="en-GB"/>
        </w:rPr>
        <w:t xml:space="preserve"> </w:t>
      </w:r>
      <w:hyperlink r:id="rId34" w:history="1">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w:t>
        </w:r>
        <w:proofErr w:type="gramStart"/>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44</w:t>
        </w:r>
        <w:proofErr w:type="gramEnd"/>
        <w:r w:rsidRPr="00B320CD">
          <w:rPr>
            <w:rFonts w:asciiTheme="minorHAnsi" w:eastAsia="Malgun Gothic" w:hAnsiTheme="minorHAnsi" w:cs="Malgun Gothic"/>
            <w:spacing w:val="-4"/>
            <w:sz w:val="20"/>
            <w:szCs w:val="20"/>
            <w:u w:val="single"/>
            <w:lang w:val="en-GB"/>
          </w:rPr>
          <w:t xml:space="preserve"> </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0</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114</w:t>
        </w:r>
        <w:r w:rsidRPr="00B320CD">
          <w:rPr>
            <w:rFonts w:asciiTheme="minorHAnsi" w:eastAsia="Malgun Gothic" w:hAnsiTheme="minorHAnsi" w:cs="Malgun Gothic"/>
            <w:spacing w:val="-6"/>
            <w:sz w:val="20"/>
            <w:szCs w:val="20"/>
            <w:u w:val="single"/>
            <w:lang w:val="en-GB"/>
          </w:rPr>
          <w:t xml:space="preserve"> </w:t>
        </w:r>
        <w:r w:rsidRPr="00B320CD">
          <w:rPr>
            <w:rFonts w:asciiTheme="minorHAnsi" w:eastAsia="Malgun Gothic" w:hAnsiTheme="minorHAnsi" w:cs="Malgun Gothic"/>
            <w:sz w:val="20"/>
            <w:szCs w:val="20"/>
            <w:u w:val="single"/>
            <w:lang w:val="en-GB"/>
          </w:rPr>
          <w:t>2</w:t>
        </w:r>
        <w:r w:rsidRPr="00B320CD">
          <w:rPr>
            <w:rFonts w:asciiTheme="minorHAnsi" w:eastAsia="Malgun Gothic" w:hAnsiTheme="minorHAnsi" w:cs="Malgun Gothic"/>
            <w:spacing w:val="1"/>
            <w:sz w:val="20"/>
            <w:szCs w:val="20"/>
            <w:u w:val="single"/>
            <w:lang w:val="en-GB"/>
          </w:rPr>
          <w:t>2</w:t>
        </w:r>
        <w:r w:rsidRPr="00B320CD">
          <w:rPr>
            <w:rFonts w:asciiTheme="minorHAnsi" w:eastAsia="Malgun Gothic" w:hAnsiTheme="minorHAnsi" w:cs="Malgun Gothic"/>
            <w:sz w:val="20"/>
            <w:szCs w:val="20"/>
            <w:u w:val="single"/>
            <w:lang w:val="en-GB"/>
          </w:rPr>
          <w:t>2</w:t>
        </w:r>
        <w:r w:rsidRPr="00B320CD">
          <w:rPr>
            <w:rFonts w:asciiTheme="minorHAnsi" w:eastAsia="Malgun Gothic" w:hAnsiTheme="minorHAnsi" w:cs="Malgun Gothic"/>
            <w:spacing w:val="-4"/>
            <w:sz w:val="20"/>
            <w:szCs w:val="20"/>
            <w:u w:val="single"/>
            <w:lang w:val="en-GB"/>
          </w:rPr>
          <w:t xml:space="preserve"> </w:t>
        </w:r>
        <w:r w:rsidRPr="00B320CD">
          <w:rPr>
            <w:rFonts w:asciiTheme="minorHAnsi" w:eastAsia="Malgun Gothic" w:hAnsiTheme="minorHAnsi" w:cs="Malgun Gothic"/>
            <w:sz w:val="20"/>
            <w:szCs w:val="20"/>
            <w:u w:val="single"/>
            <w:lang w:val="en-GB"/>
          </w:rPr>
          <w:t>8</w:t>
        </w:r>
        <w:r w:rsidRPr="00B320CD">
          <w:rPr>
            <w:rFonts w:asciiTheme="minorHAnsi" w:eastAsia="Malgun Gothic" w:hAnsiTheme="minorHAnsi" w:cs="Malgun Gothic"/>
            <w:spacing w:val="1"/>
            <w:sz w:val="20"/>
            <w:szCs w:val="20"/>
            <w:u w:val="single"/>
            <w:lang w:val="en-GB"/>
          </w:rPr>
          <w:t>1</w:t>
        </w:r>
        <w:r w:rsidRPr="00B320CD">
          <w:rPr>
            <w:rFonts w:asciiTheme="minorHAnsi" w:eastAsia="Malgun Gothic" w:hAnsiTheme="minorHAnsi" w:cs="Malgun Gothic"/>
            <w:sz w:val="20"/>
            <w:szCs w:val="20"/>
            <w:u w:val="single"/>
            <w:lang w:val="en-GB"/>
          </w:rPr>
          <w:t>18</w:t>
        </w:r>
      </w:hyperlink>
    </w:p>
    <w:p w:rsidR="00990DBF" w:rsidRPr="00B320CD" w:rsidRDefault="00990DBF" w:rsidP="00990DBF">
      <w:pPr>
        <w:widowControl w:val="0"/>
        <w:autoSpaceDE w:val="0"/>
        <w:autoSpaceDN w:val="0"/>
        <w:adjustRightInd w:val="0"/>
        <w:spacing w:before="1" w:after="0" w:line="241" w:lineRule="auto"/>
        <w:ind w:left="860" w:right="5299"/>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ax:</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68"/>
          <w:sz w:val="20"/>
          <w:szCs w:val="20"/>
          <w:lang w:val="en-GB"/>
        </w:rPr>
        <w:t xml:space="preserve"> </w:t>
      </w:r>
      <w:hyperlink r:id="rId35" w:history="1">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44</w:t>
        </w:r>
        <w:r w:rsidRPr="00B320CD">
          <w:rPr>
            <w:rFonts w:asciiTheme="minorHAnsi" w:eastAsia="Malgun Gothic" w:hAnsiTheme="minorHAnsi" w:cs="Malgun Gothic"/>
            <w:spacing w:val="-4"/>
            <w:sz w:val="20"/>
            <w:szCs w:val="20"/>
            <w:u w:val="single"/>
            <w:lang w:val="en-GB"/>
          </w:rPr>
          <w:t xml:space="preserve"> </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0</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114</w:t>
        </w:r>
        <w:r w:rsidRPr="00B320CD">
          <w:rPr>
            <w:rFonts w:asciiTheme="minorHAnsi" w:eastAsia="Malgun Gothic" w:hAnsiTheme="minorHAnsi" w:cs="Malgun Gothic"/>
            <w:spacing w:val="-6"/>
            <w:sz w:val="20"/>
            <w:szCs w:val="20"/>
            <w:u w:val="single"/>
            <w:lang w:val="en-GB"/>
          </w:rPr>
          <w:t xml:space="preserve"> </w:t>
        </w:r>
        <w:r w:rsidRPr="00B320CD">
          <w:rPr>
            <w:rFonts w:asciiTheme="minorHAnsi" w:eastAsia="Malgun Gothic" w:hAnsiTheme="minorHAnsi" w:cs="Malgun Gothic"/>
            <w:sz w:val="20"/>
            <w:szCs w:val="20"/>
            <w:u w:val="single"/>
            <w:lang w:val="en-GB"/>
          </w:rPr>
          <w:t>2</w:t>
        </w:r>
        <w:r w:rsidRPr="00B320CD">
          <w:rPr>
            <w:rFonts w:asciiTheme="minorHAnsi" w:eastAsia="Malgun Gothic" w:hAnsiTheme="minorHAnsi" w:cs="Malgun Gothic"/>
            <w:spacing w:val="1"/>
            <w:sz w:val="20"/>
            <w:szCs w:val="20"/>
            <w:u w:val="single"/>
            <w:lang w:val="en-GB"/>
          </w:rPr>
          <w:t>7</w:t>
        </w:r>
        <w:r w:rsidRPr="00B320CD">
          <w:rPr>
            <w:rFonts w:asciiTheme="minorHAnsi" w:eastAsia="Malgun Gothic" w:hAnsiTheme="minorHAnsi" w:cs="Malgun Gothic"/>
            <w:sz w:val="20"/>
            <w:szCs w:val="20"/>
            <w:u w:val="single"/>
            <w:lang w:val="en-GB"/>
          </w:rPr>
          <w:t>9</w:t>
        </w:r>
        <w:r w:rsidRPr="00B320CD">
          <w:rPr>
            <w:rFonts w:asciiTheme="minorHAnsi" w:eastAsia="Malgun Gothic" w:hAnsiTheme="minorHAnsi" w:cs="Malgun Gothic"/>
            <w:spacing w:val="-4"/>
            <w:sz w:val="20"/>
            <w:szCs w:val="20"/>
            <w:u w:val="single"/>
            <w:lang w:val="en-GB"/>
          </w:rPr>
          <w:t xml:space="preserve"> </w:t>
        </w:r>
        <w:r w:rsidRPr="00B320CD">
          <w:rPr>
            <w:rFonts w:asciiTheme="minorHAnsi" w:eastAsia="Malgun Gothic" w:hAnsiTheme="minorHAnsi" w:cs="Malgun Gothic"/>
            <w:spacing w:val="3"/>
            <w:sz w:val="20"/>
            <w:szCs w:val="20"/>
            <w:u w:val="single"/>
            <w:lang w:val="en-GB"/>
          </w:rPr>
          <w:t>8</w:t>
        </w:r>
        <w:r w:rsidRPr="00B320CD">
          <w:rPr>
            <w:rFonts w:asciiTheme="minorHAnsi" w:eastAsia="Malgun Gothic" w:hAnsiTheme="minorHAnsi" w:cs="Malgun Gothic"/>
            <w:spacing w:val="1"/>
            <w:sz w:val="20"/>
            <w:szCs w:val="20"/>
            <w:u w:val="single"/>
            <w:lang w:val="en-GB"/>
          </w:rPr>
          <w:t>631</w:t>
        </w:r>
      </w:hyperlink>
      <w:r w:rsidRPr="00B320CD">
        <w:rPr>
          <w:rFonts w:asciiTheme="minorHAnsi" w:eastAsia="Malgun Gothic" w:hAnsiTheme="minorHAnsi" w:cs="Malgun Gothic"/>
          <w:spacing w:val="1"/>
          <w:sz w:val="20"/>
          <w:szCs w:val="20"/>
          <w:lang w:val="en-GB"/>
        </w:rPr>
        <w:t xml:space="preserve"> </w:t>
      </w:r>
      <w:hyperlink r:id="rId36" w:history="1">
        <w:r w:rsidRPr="00B320CD">
          <w:rPr>
            <w:rFonts w:asciiTheme="minorHAnsi" w:eastAsia="Malgun Gothic" w:hAnsiTheme="minorHAnsi" w:cs="Malgun Gothic"/>
            <w:spacing w:val="1"/>
            <w:sz w:val="20"/>
            <w:szCs w:val="20"/>
            <w:u w:val="single"/>
            <w:lang w:val="en-GB"/>
          </w:rPr>
          <w:t>t</w:t>
        </w:r>
        <w:r w:rsidRPr="00B320CD">
          <w:rPr>
            <w:rFonts w:asciiTheme="minorHAnsi" w:eastAsia="Malgun Gothic" w:hAnsiTheme="minorHAnsi" w:cs="Malgun Gothic"/>
            <w:sz w:val="20"/>
            <w:szCs w:val="20"/>
            <w:u w:val="single"/>
            <w:lang w:val="en-GB"/>
          </w:rPr>
          <w:t>.</w:t>
        </w:r>
        <w:r w:rsidRPr="00B320CD">
          <w:rPr>
            <w:rFonts w:asciiTheme="minorHAnsi" w:eastAsia="Malgun Gothic" w:hAnsiTheme="minorHAnsi" w:cs="Malgun Gothic"/>
            <w:spacing w:val="-1"/>
            <w:sz w:val="20"/>
            <w:szCs w:val="20"/>
            <w:u w:val="single"/>
            <w:lang w:val="en-GB"/>
          </w:rPr>
          <w:t>l</w:t>
        </w:r>
        <w:r w:rsidRPr="00B320CD">
          <w:rPr>
            <w:rFonts w:asciiTheme="minorHAnsi" w:eastAsia="Malgun Gothic" w:hAnsiTheme="minorHAnsi" w:cs="Malgun Gothic"/>
            <w:sz w:val="20"/>
            <w:szCs w:val="20"/>
            <w:u w:val="single"/>
            <w:lang w:val="en-GB"/>
          </w:rPr>
          <w:t>am</w:t>
        </w:r>
        <w:r w:rsidRPr="00B320CD">
          <w:rPr>
            <w:rFonts w:asciiTheme="minorHAnsi" w:eastAsia="Malgun Gothic" w:hAnsiTheme="minorHAnsi" w:cs="Malgun Gothic"/>
            <w:spacing w:val="2"/>
            <w:sz w:val="20"/>
            <w:szCs w:val="20"/>
            <w:u w:val="single"/>
            <w:lang w:val="en-GB"/>
          </w:rPr>
          <w:t>b</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2"/>
            <w:sz w:val="20"/>
            <w:szCs w:val="20"/>
            <w:u w:val="single"/>
            <w:lang w:val="en-GB"/>
          </w:rPr>
          <w:t>h</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z w:val="20"/>
            <w:szCs w:val="20"/>
            <w:u w:val="single"/>
            <w:lang w:val="en-GB"/>
          </w:rPr>
          <w:t>f</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a</w:t>
        </w:r>
        <w:r w:rsidRPr="00B320CD">
          <w:rPr>
            <w:rFonts w:asciiTheme="minorHAnsi" w:eastAsia="Malgun Gothic" w:hAnsiTheme="minorHAnsi" w:cs="Malgun Gothic"/>
            <w:spacing w:val="-1"/>
            <w:sz w:val="20"/>
            <w:szCs w:val="20"/>
            <w:u w:val="single"/>
            <w:lang w:val="en-GB"/>
          </w:rPr>
          <w:t>c</w:t>
        </w:r>
        <w:r w:rsidRPr="00B320CD">
          <w:rPr>
            <w:rFonts w:asciiTheme="minorHAnsi" w:eastAsia="Malgun Gothic" w:hAnsiTheme="minorHAnsi" w:cs="Malgun Gothic"/>
            <w:sz w:val="20"/>
            <w:szCs w:val="20"/>
            <w:u w:val="single"/>
            <w:lang w:val="en-GB"/>
          </w:rPr>
          <w:t>.</w:t>
        </w:r>
        <w:r w:rsidRPr="00B320CD">
          <w:rPr>
            <w:rFonts w:asciiTheme="minorHAnsi" w:eastAsia="Malgun Gothic" w:hAnsiTheme="minorHAnsi" w:cs="Malgun Gothic"/>
            <w:spacing w:val="2"/>
            <w:sz w:val="20"/>
            <w:szCs w:val="20"/>
            <w:u w:val="single"/>
            <w:lang w:val="en-GB"/>
          </w:rPr>
          <w:t>u</w:t>
        </w:r>
        <w:r w:rsidRPr="00B320CD">
          <w:rPr>
            <w:rFonts w:asciiTheme="minorHAnsi" w:eastAsia="Malgun Gothic" w:hAnsiTheme="minorHAnsi" w:cs="Malgun Gothic"/>
            <w:sz w:val="20"/>
            <w:szCs w:val="20"/>
            <w:u w:val="single"/>
            <w:lang w:val="en-GB"/>
          </w:rPr>
          <w:t>k</w:t>
        </w:r>
      </w:hyperlink>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9"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t>A</w:t>
      </w:r>
      <w:r w:rsidRPr="00B320CD">
        <w:rPr>
          <w:rFonts w:asciiTheme="minorHAnsi" w:eastAsia="Malgun Gothic" w:hAnsiTheme="minorHAnsi" w:cs="Malgun Gothic"/>
          <w:b/>
          <w:bCs/>
          <w:position w:val="-1"/>
          <w:sz w:val="20"/>
          <w:szCs w:val="20"/>
          <w:lang w:val="en-GB"/>
        </w:rPr>
        <w:t xml:space="preserve">2.2.  </w:t>
      </w:r>
      <w:r w:rsidRPr="00B320CD">
        <w:rPr>
          <w:rFonts w:asciiTheme="minorHAnsi" w:eastAsia="Malgun Gothic" w:hAnsiTheme="minorHAnsi" w:cs="Malgun Gothic"/>
          <w:b/>
          <w:bCs/>
          <w:spacing w:val="51"/>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r</w:t>
      </w:r>
      <w:r w:rsidRPr="00B320CD">
        <w:rPr>
          <w:rFonts w:asciiTheme="minorHAnsi" w:eastAsia="Malgun Gothic" w:hAnsiTheme="minorHAnsi" w:cs="Malgun Gothic"/>
          <w:b/>
          <w:bCs/>
          <w:spacing w:val="-5"/>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k</w:t>
      </w:r>
      <w:r w:rsidRPr="00B320CD">
        <w:rPr>
          <w:rFonts w:asciiTheme="minorHAnsi" w:eastAsia="Malgun Gothic" w:hAnsiTheme="minorHAnsi" w:cs="Malgun Gothic"/>
          <w:b/>
          <w:bCs/>
          <w:spacing w:val="3"/>
          <w:position w:val="-1"/>
          <w:sz w:val="20"/>
          <w:szCs w:val="20"/>
          <w:lang w:val="en-GB"/>
        </w:rPr>
        <w:t>e</w:t>
      </w:r>
      <w:r w:rsidRPr="00B320CD">
        <w:rPr>
          <w:rFonts w:asciiTheme="minorHAnsi" w:eastAsia="Malgun Gothic" w:hAnsiTheme="minorHAnsi" w:cs="Malgun Gothic"/>
          <w:b/>
          <w:bCs/>
          <w:position w:val="-1"/>
          <w:sz w:val="20"/>
          <w:szCs w:val="20"/>
          <w:lang w:val="en-GB"/>
        </w:rPr>
        <w:t>y</w:t>
      </w:r>
      <w:r w:rsidRPr="00B320CD">
        <w:rPr>
          <w:rFonts w:asciiTheme="minorHAnsi" w:eastAsia="Malgun Gothic" w:hAnsiTheme="minorHAnsi" w:cs="Malgun Gothic"/>
          <w:b/>
          <w:bCs/>
          <w:spacing w:val="-4"/>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i</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spacing w:val="1"/>
          <w:position w:val="-1"/>
          <w:sz w:val="20"/>
          <w:szCs w:val="20"/>
          <w:lang w:val="en-GB"/>
        </w:rPr>
        <w:t>ve</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1"/>
          <w:position w:val="-1"/>
          <w:sz w:val="20"/>
          <w:szCs w:val="20"/>
          <w:lang w:val="en-GB"/>
        </w:rPr>
        <w:t>i</w:t>
      </w:r>
      <w:r w:rsidRPr="00B320CD">
        <w:rPr>
          <w:rFonts w:asciiTheme="minorHAnsi" w:eastAsia="Malgun Gothic" w:hAnsiTheme="minorHAnsi" w:cs="Malgun Gothic"/>
          <w:b/>
          <w:bCs/>
          <w:position w:val="-1"/>
          <w:sz w:val="20"/>
          <w:szCs w:val="20"/>
          <w:lang w:val="en-GB"/>
        </w:rPr>
        <w:t>ga</w:t>
      </w:r>
      <w:r w:rsidRPr="00B320CD">
        <w:rPr>
          <w:rFonts w:asciiTheme="minorHAnsi" w:eastAsia="Malgun Gothic" w:hAnsiTheme="minorHAnsi" w:cs="Malgun Gothic"/>
          <w:b/>
          <w:bCs/>
          <w:spacing w:val="2"/>
          <w:position w:val="-1"/>
          <w:sz w:val="20"/>
          <w:szCs w:val="20"/>
          <w:lang w:val="en-GB"/>
        </w:rPr>
        <w:t>t</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rs</w:t>
      </w:r>
      <w:r w:rsidRPr="00B320CD">
        <w:rPr>
          <w:rFonts w:asciiTheme="minorHAnsi" w:eastAsia="Malgun Gothic" w:hAnsiTheme="minorHAnsi" w:cs="Malgun Gothic"/>
          <w:b/>
          <w:bCs/>
          <w:spacing w:val="-1"/>
          <w:position w:val="-1"/>
          <w:sz w:val="20"/>
          <w:szCs w:val="20"/>
          <w:lang w:val="en-GB"/>
        </w:rPr>
        <w:t>/</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spacing w:val="2"/>
          <w:position w:val="-1"/>
          <w:sz w:val="20"/>
          <w:szCs w:val="20"/>
          <w:lang w:val="en-GB"/>
        </w:rPr>
        <w:t>o</w:t>
      </w:r>
      <w:r w:rsidRPr="00B320CD">
        <w:rPr>
          <w:rFonts w:asciiTheme="minorHAnsi" w:eastAsia="Malgun Gothic" w:hAnsiTheme="minorHAnsi" w:cs="Malgun Gothic"/>
          <w:b/>
          <w:bCs/>
          <w:spacing w:val="-1"/>
          <w:position w:val="-1"/>
          <w:sz w:val="20"/>
          <w:szCs w:val="20"/>
          <w:lang w:val="en-GB"/>
        </w:rPr>
        <w:t>-</w:t>
      </w:r>
      <w:r w:rsidRPr="00B320CD">
        <w:rPr>
          <w:rFonts w:asciiTheme="minorHAnsi" w:eastAsia="Malgun Gothic" w:hAnsiTheme="minorHAnsi" w:cs="Malgun Gothic"/>
          <w:b/>
          <w:bCs/>
          <w:spacing w:val="2"/>
          <w:position w:val="-1"/>
          <w:sz w:val="20"/>
          <w:szCs w:val="20"/>
          <w:lang w:val="en-GB"/>
        </w:rPr>
        <w:t>a</w:t>
      </w:r>
      <w:r w:rsidRPr="00B320CD">
        <w:rPr>
          <w:rFonts w:asciiTheme="minorHAnsi" w:eastAsia="Malgun Gothic" w:hAnsiTheme="minorHAnsi" w:cs="Malgun Gothic"/>
          <w:b/>
          <w:bCs/>
          <w:position w:val="-1"/>
          <w:sz w:val="20"/>
          <w:szCs w:val="20"/>
          <w:lang w:val="en-GB"/>
        </w:rPr>
        <w:t>ppli</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spacing w:val="2"/>
          <w:position w:val="-1"/>
          <w:sz w:val="20"/>
          <w:szCs w:val="20"/>
          <w:lang w:val="en-GB"/>
        </w:rPr>
        <w:t>a</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spacing w:val="3"/>
          <w:position w:val="-1"/>
          <w:sz w:val="20"/>
          <w:szCs w:val="20"/>
          <w:lang w:val="en-GB"/>
        </w:rPr>
        <w:t>t</w:t>
      </w:r>
      <w:r w:rsidRPr="00B320CD">
        <w:rPr>
          <w:rFonts w:asciiTheme="minorHAnsi" w:eastAsia="Malgun Gothic" w:hAnsiTheme="minorHAnsi" w:cs="Malgun Gothic"/>
          <w:b/>
          <w:bCs/>
          <w:position w:val="-1"/>
          <w:sz w:val="20"/>
          <w:szCs w:val="20"/>
          <w:lang w:val="en-GB"/>
        </w:rPr>
        <w:t>s</w:t>
      </w:r>
      <w:r w:rsidRPr="00B320CD">
        <w:rPr>
          <w:rFonts w:asciiTheme="minorHAnsi" w:eastAsia="Malgun Gothic" w:hAnsiTheme="minorHAnsi" w:cs="Malgun Gothic"/>
          <w:b/>
          <w:bCs/>
          <w:spacing w:val="-27"/>
          <w:position w:val="-1"/>
          <w:sz w:val="20"/>
          <w:szCs w:val="20"/>
          <w:lang w:val="en-GB"/>
        </w:rPr>
        <w:t xml:space="preserve"> </w:t>
      </w:r>
      <w:r w:rsidRPr="00B320CD">
        <w:rPr>
          <w:rFonts w:asciiTheme="minorHAnsi" w:eastAsia="Malgun Gothic" w:hAnsiTheme="minorHAnsi" w:cs="Malgun Gothic"/>
          <w:b/>
          <w:bCs/>
          <w:position w:val="-1"/>
          <w:sz w:val="20"/>
          <w:szCs w:val="20"/>
          <w:lang w:val="en-GB"/>
        </w:rPr>
        <w:t>(wit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3"/>
          <w:position w:val="-1"/>
          <w:sz w:val="20"/>
          <w:szCs w:val="20"/>
          <w:lang w:val="en-GB"/>
        </w:rPr>
        <w:t>i</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spacing w:val="-1"/>
          <w:position w:val="-1"/>
          <w:sz w:val="20"/>
          <w:szCs w:val="20"/>
          <w:lang w:val="en-GB"/>
        </w:rPr>
        <w:t>/</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u</w:t>
      </w:r>
      <w:r w:rsidRPr="00B320CD">
        <w:rPr>
          <w:rFonts w:asciiTheme="minorHAnsi" w:eastAsia="Malgun Gothic" w:hAnsiTheme="minorHAnsi" w:cs="Malgun Gothic"/>
          <w:b/>
          <w:bCs/>
          <w:spacing w:val="3"/>
          <w:position w:val="-1"/>
          <w:sz w:val="20"/>
          <w:szCs w:val="20"/>
          <w:lang w:val="en-GB"/>
        </w:rPr>
        <w:t>t</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position w:val="-1"/>
          <w:sz w:val="20"/>
          <w:szCs w:val="20"/>
          <w:lang w:val="en-GB"/>
        </w:rPr>
        <w:t>ide</w:t>
      </w:r>
      <w:r w:rsidRPr="00B320CD">
        <w:rPr>
          <w:rFonts w:asciiTheme="minorHAnsi" w:eastAsia="Malgun Gothic" w:hAnsiTheme="minorHAnsi" w:cs="Malgun Gothic"/>
          <w:b/>
          <w:bCs/>
          <w:spacing w:val="-14"/>
          <w:position w:val="-1"/>
          <w:sz w:val="20"/>
          <w:szCs w:val="20"/>
          <w:lang w:val="en-GB"/>
        </w:rPr>
        <w:t xml:space="preserve"> </w:t>
      </w:r>
      <w:r w:rsidRPr="00B320CD">
        <w:rPr>
          <w:rFonts w:asciiTheme="minorHAnsi" w:eastAsia="Malgun Gothic" w:hAnsiTheme="minorHAnsi" w:cs="Malgun Gothic"/>
          <w:b/>
          <w:bCs/>
          <w:position w:val="-1"/>
          <w:sz w:val="20"/>
          <w:szCs w:val="20"/>
          <w:lang w:val="en-GB"/>
        </w:rPr>
        <w:t>U</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1"/>
          <w:position w:val="-1"/>
          <w:sz w:val="20"/>
          <w:szCs w:val="20"/>
          <w:lang w:val="en-GB"/>
        </w:rPr>
        <w:t>ver</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position w:val="-1"/>
          <w:sz w:val="20"/>
          <w:szCs w:val="20"/>
          <w:lang w:val="en-GB"/>
        </w:rPr>
        <w:t>it</w:t>
      </w:r>
      <w:r w:rsidRPr="00B320CD">
        <w:rPr>
          <w:rFonts w:asciiTheme="minorHAnsi" w:eastAsia="Malgun Gothic" w:hAnsiTheme="minorHAnsi" w:cs="Malgun Gothic"/>
          <w:b/>
          <w:bCs/>
          <w:spacing w:val="-1"/>
          <w:position w:val="-1"/>
          <w:sz w:val="20"/>
          <w:szCs w:val="20"/>
          <w:lang w:val="en-GB"/>
        </w:rPr>
        <w:t>y</w:t>
      </w:r>
      <w:r w:rsidRPr="00B320CD">
        <w:rPr>
          <w:rFonts w:asciiTheme="minorHAnsi" w:eastAsia="Malgun Gothic" w:hAnsiTheme="minorHAnsi" w:cs="Malgun Gothic"/>
          <w:b/>
          <w:bCs/>
          <w:position w:val="-1"/>
          <w:sz w:val="20"/>
          <w:szCs w:val="20"/>
          <w:lang w:val="en-GB"/>
        </w:rPr>
        <w:t>),</w:t>
      </w:r>
      <w:r w:rsidRPr="00B320CD">
        <w:rPr>
          <w:rFonts w:asciiTheme="minorHAnsi" w:eastAsia="Malgun Gothic" w:hAnsiTheme="minorHAnsi" w:cs="Malgun Gothic"/>
          <w:b/>
          <w:bCs/>
          <w:spacing w:val="-11"/>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w</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1"/>
          <w:position w:val="-1"/>
          <w:sz w:val="20"/>
          <w:szCs w:val="20"/>
          <w:lang w:val="en-GB"/>
        </w:rPr>
        <w:t>er</w:t>
      </w:r>
      <w:r w:rsidRPr="00B320CD">
        <w:rPr>
          <w:rFonts w:asciiTheme="minorHAnsi" w:eastAsia="Malgun Gothic" w:hAnsiTheme="minorHAnsi" w:cs="Malgun Gothic"/>
          <w:b/>
          <w:bCs/>
          <w:position w:val="-1"/>
          <w:sz w:val="20"/>
          <w:szCs w:val="20"/>
          <w:lang w:val="en-GB"/>
        </w:rPr>
        <w:t>e</w:t>
      </w:r>
    </w:p>
    <w:p w:rsidR="00990DBF" w:rsidRPr="00B320CD" w:rsidRDefault="00990DBF" w:rsidP="00990DBF">
      <w:pPr>
        <w:widowControl w:val="0"/>
        <w:autoSpaceDE w:val="0"/>
        <w:autoSpaceDN w:val="0"/>
        <w:adjustRightInd w:val="0"/>
        <w:spacing w:before="1"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t>appli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abl</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w:t>
      </w:r>
    </w:p>
    <w:p w:rsidR="00990DBF" w:rsidRPr="00B320CD" w:rsidRDefault="00990DBF" w:rsidP="00990DBF">
      <w:pPr>
        <w:widowControl w:val="0"/>
        <w:autoSpaceDE w:val="0"/>
        <w:autoSpaceDN w:val="0"/>
        <w:adjustRightInd w:val="0"/>
        <w:spacing w:before="1" w:after="0" w:line="240" w:lineRule="auto"/>
        <w:ind w:left="83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N</w:t>
      </w:r>
      <w:r w:rsidRPr="00B320CD">
        <w:rPr>
          <w:rFonts w:asciiTheme="minorHAnsi" w:eastAsia="Malgun Gothic" w:hAnsiTheme="minorHAnsi" w:cs="Malgun Gothic"/>
          <w:sz w:val="20"/>
          <w:szCs w:val="20"/>
          <w:lang w:val="en-GB"/>
        </w:rPr>
        <w:t>o.</w:t>
      </w:r>
    </w:p>
    <w:p w:rsidR="00990DBF" w:rsidRPr="00B320CD" w:rsidRDefault="00990DBF" w:rsidP="00990DBF">
      <w:pPr>
        <w:widowControl w:val="0"/>
        <w:autoSpaceDE w:val="0"/>
        <w:autoSpaceDN w:val="0"/>
        <w:adjustRightInd w:val="0"/>
        <w:spacing w:before="4"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li</w:t>
      </w:r>
      <w:r w:rsidRPr="00B320CD">
        <w:rPr>
          <w:rFonts w:asciiTheme="minorHAnsi" w:eastAsia="Malgun Gothic" w:hAnsiTheme="minorHAnsi" w:cs="Malgun Gothic"/>
          <w:sz w:val="20"/>
          <w:szCs w:val="20"/>
          <w:lang w:val="en-GB"/>
        </w:rPr>
        <w:t>st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add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mo</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ss</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y)</w:t>
      </w:r>
    </w:p>
    <w:p w:rsidR="00990DBF" w:rsidRPr="00B320CD" w:rsidRDefault="00990DBF" w:rsidP="00990DBF">
      <w:pPr>
        <w:widowControl w:val="0"/>
        <w:autoSpaceDE w:val="0"/>
        <w:autoSpaceDN w:val="0"/>
        <w:adjustRightInd w:val="0"/>
        <w:spacing w:before="7" w:after="0" w:line="30" w:lineRule="exact"/>
        <w:rPr>
          <w:rFonts w:asciiTheme="minorHAnsi" w:eastAsia="Malgun Gothic" w:hAnsiTheme="minorHAnsi" w:cs="Malgun Gothic"/>
          <w:sz w:val="3"/>
          <w:szCs w:val="3"/>
          <w:lang w:val="en-GB"/>
        </w:rPr>
      </w:pPr>
    </w:p>
    <w:tbl>
      <w:tblPr>
        <w:tblW w:w="0" w:type="auto"/>
        <w:tblInd w:w="859" w:type="dxa"/>
        <w:tblLayout w:type="fixed"/>
        <w:tblCellMar>
          <w:left w:w="0" w:type="dxa"/>
          <w:right w:w="0" w:type="dxa"/>
        </w:tblCellMar>
        <w:tblLook w:val="0000" w:firstRow="0" w:lastRow="0" w:firstColumn="0" w:lastColumn="0" w:noHBand="0" w:noVBand="0"/>
      </w:tblPr>
      <w:tblGrid>
        <w:gridCol w:w="597"/>
        <w:gridCol w:w="1398"/>
        <w:gridCol w:w="1387"/>
        <w:gridCol w:w="1460"/>
        <w:gridCol w:w="1420"/>
        <w:gridCol w:w="1417"/>
      </w:tblGrid>
      <w:tr w:rsidR="00B038D3" w:rsidRPr="00B320CD" w:rsidTr="003807D4">
        <w:trPr>
          <w:trHeight w:hRule="exact" w:val="701"/>
        </w:trPr>
        <w:tc>
          <w:tcPr>
            <w:tcW w:w="597"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spacing w:val="-1"/>
                <w:position w:val="-1"/>
                <w:sz w:val="20"/>
                <w:szCs w:val="20"/>
              </w:rPr>
              <w:t>Ti</w:t>
            </w:r>
            <w:r w:rsidRPr="00B320CD">
              <w:rPr>
                <w:rFonts w:asciiTheme="minorHAnsi" w:eastAsia="Malgun Gothic" w:hAnsiTheme="minorHAnsi" w:cs="Malgun Gothic"/>
                <w:spacing w:val="1"/>
                <w:position w:val="-1"/>
                <w:sz w:val="20"/>
                <w:szCs w:val="20"/>
              </w:rPr>
              <w:t>tl</w:t>
            </w:r>
            <w:r w:rsidRPr="00B320CD">
              <w:rPr>
                <w:rFonts w:asciiTheme="minorHAnsi" w:eastAsia="Malgun Gothic" w:hAnsiTheme="minorHAnsi" w:cs="Malgun Gothic"/>
                <w:position w:val="-1"/>
                <w:sz w:val="20"/>
                <w:szCs w:val="20"/>
              </w:rPr>
              <w:t>e</w:t>
            </w:r>
          </w:p>
        </w:tc>
        <w:tc>
          <w:tcPr>
            <w:tcW w:w="1398"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spacing w:val="-1"/>
                <w:position w:val="-1"/>
                <w:sz w:val="20"/>
                <w:szCs w:val="20"/>
              </w:rPr>
              <w:t>F</w:t>
            </w:r>
            <w:r w:rsidRPr="00B320CD">
              <w:rPr>
                <w:rFonts w:asciiTheme="minorHAnsi" w:eastAsia="Malgun Gothic" w:hAnsiTheme="minorHAnsi" w:cs="Malgun Gothic"/>
                <w:position w:val="-1"/>
                <w:sz w:val="20"/>
                <w:szCs w:val="20"/>
              </w:rPr>
              <w:t>u</w:t>
            </w:r>
            <w:r w:rsidRPr="00B320CD">
              <w:rPr>
                <w:rFonts w:asciiTheme="minorHAnsi" w:eastAsia="Malgun Gothic" w:hAnsiTheme="minorHAnsi" w:cs="Malgun Gothic"/>
                <w:spacing w:val="1"/>
                <w:position w:val="-1"/>
                <w:sz w:val="20"/>
                <w:szCs w:val="20"/>
              </w:rPr>
              <w:t>l</w:t>
            </w:r>
            <w:r w:rsidRPr="00B320CD">
              <w:rPr>
                <w:rFonts w:asciiTheme="minorHAnsi" w:eastAsia="Malgun Gothic" w:hAnsiTheme="minorHAnsi" w:cs="Malgun Gothic"/>
                <w:position w:val="-1"/>
                <w:sz w:val="20"/>
                <w:szCs w:val="20"/>
              </w:rPr>
              <w:t>l</w:t>
            </w:r>
            <w:r w:rsidRPr="00B320CD">
              <w:rPr>
                <w:rFonts w:asciiTheme="minorHAnsi" w:eastAsia="Malgun Gothic" w:hAnsiTheme="minorHAnsi" w:cs="Malgun Gothic"/>
                <w:spacing w:val="-4"/>
                <w:position w:val="-1"/>
                <w:sz w:val="20"/>
                <w:szCs w:val="20"/>
              </w:rPr>
              <w:t xml:space="preserve"> </w:t>
            </w:r>
            <w:r w:rsidRPr="00B320CD">
              <w:rPr>
                <w:rFonts w:asciiTheme="minorHAnsi" w:eastAsia="Malgun Gothic" w:hAnsiTheme="minorHAnsi" w:cs="Malgun Gothic"/>
                <w:position w:val="-1"/>
                <w:sz w:val="20"/>
                <w:szCs w:val="20"/>
              </w:rPr>
              <w:t>Na</w:t>
            </w:r>
            <w:r w:rsidRPr="00B320CD">
              <w:rPr>
                <w:rFonts w:asciiTheme="minorHAnsi" w:eastAsia="Malgun Gothic" w:hAnsiTheme="minorHAnsi" w:cs="Malgun Gothic"/>
                <w:spacing w:val="2"/>
                <w:position w:val="-1"/>
                <w:sz w:val="20"/>
                <w:szCs w:val="20"/>
              </w:rPr>
              <w:t>m</w:t>
            </w:r>
            <w:r w:rsidRPr="00B320CD">
              <w:rPr>
                <w:rFonts w:asciiTheme="minorHAnsi" w:eastAsia="Malgun Gothic" w:hAnsiTheme="minorHAnsi" w:cs="Malgun Gothic"/>
                <w:position w:val="-1"/>
                <w:sz w:val="20"/>
                <w:szCs w:val="20"/>
              </w:rPr>
              <w:t>e</w:t>
            </w:r>
          </w:p>
        </w:tc>
        <w:tc>
          <w:tcPr>
            <w:tcW w:w="1387"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0"/>
              <w:rPr>
                <w:rFonts w:asciiTheme="minorHAnsi" w:hAnsiTheme="minorHAnsi" w:cs="Times New Roman"/>
                <w:szCs w:val="24"/>
              </w:rPr>
            </w:pPr>
            <w:r w:rsidRPr="00B320CD">
              <w:rPr>
                <w:rFonts w:asciiTheme="minorHAnsi" w:eastAsia="Malgun Gothic" w:hAnsiTheme="minorHAnsi" w:cs="Malgun Gothic"/>
                <w:spacing w:val="-1"/>
                <w:position w:val="-1"/>
                <w:sz w:val="20"/>
                <w:szCs w:val="20"/>
              </w:rPr>
              <w:t>P</w:t>
            </w:r>
            <w:r w:rsidRPr="00B320CD">
              <w:rPr>
                <w:rFonts w:asciiTheme="minorHAnsi" w:eastAsia="Malgun Gothic" w:hAnsiTheme="minorHAnsi" w:cs="Malgun Gothic"/>
                <w:position w:val="-1"/>
                <w:sz w:val="20"/>
                <w:szCs w:val="20"/>
              </w:rPr>
              <w:t>ost</w:t>
            </w:r>
          </w:p>
        </w:tc>
        <w:tc>
          <w:tcPr>
            <w:tcW w:w="1460"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eastAsia="Malgun Gothic" w:hAnsiTheme="minorHAnsi" w:cs="Malgun Gothic"/>
                <w:sz w:val="20"/>
                <w:szCs w:val="20"/>
              </w:rPr>
            </w:pPr>
            <w:r w:rsidRPr="00B320CD">
              <w:rPr>
                <w:rFonts w:asciiTheme="minorHAnsi" w:eastAsia="Malgun Gothic" w:hAnsiTheme="minorHAnsi" w:cs="Malgun Gothic"/>
                <w:spacing w:val="1"/>
                <w:position w:val="-1"/>
                <w:sz w:val="20"/>
                <w:szCs w:val="20"/>
              </w:rPr>
              <w:t>R</w:t>
            </w:r>
            <w:r w:rsidRPr="00B320CD">
              <w:rPr>
                <w:rFonts w:asciiTheme="minorHAnsi" w:eastAsia="Malgun Gothic" w:hAnsiTheme="minorHAnsi" w:cs="Malgun Gothic"/>
                <w:spacing w:val="-1"/>
                <w:position w:val="-1"/>
                <w:sz w:val="20"/>
                <w:szCs w:val="20"/>
              </w:rPr>
              <w:t>e</w:t>
            </w:r>
            <w:r w:rsidRPr="00B320CD">
              <w:rPr>
                <w:rFonts w:asciiTheme="minorHAnsi" w:eastAsia="Malgun Gothic" w:hAnsiTheme="minorHAnsi" w:cs="Malgun Gothic"/>
                <w:position w:val="-1"/>
                <w:sz w:val="20"/>
                <w:szCs w:val="20"/>
              </w:rPr>
              <w:t>sp</w:t>
            </w:r>
            <w:r w:rsidRPr="00B320CD">
              <w:rPr>
                <w:rFonts w:asciiTheme="minorHAnsi" w:eastAsia="Malgun Gothic" w:hAnsiTheme="minorHAnsi" w:cs="Malgun Gothic"/>
                <w:spacing w:val="1"/>
                <w:position w:val="-1"/>
                <w:sz w:val="20"/>
                <w:szCs w:val="20"/>
              </w:rPr>
              <w:t>o</w:t>
            </w:r>
            <w:r w:rsidRPr="00B320CD">
              <w:rPr>
                <w:rFonts w:asciiTheme="minorHAnsi" w:eastAsia="Malgun Gothic" w:hAnsiTheme="minorHAnsi" w:cs="Malgun Gothic"/>
                <w:position w:val="-1"/>
                <w:sz w:val="20"/>
                <w:szCs w:val="20"/>
              </w:rPr>
              <w:t>ns</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spacing w:val="2"/>
                <w:position w:val="-1"/>
                <w:sz w:val="20"/>
                <w:szCs w:val="20"/>
              </w:rPr>
              <w:t>b</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spacing w:val="1"/>
                <w:position w:val="-1"/>
                <w:sz w:val="20"/>
                <w:szCs w:val="20"/>
              </w:rPr>
              <w:t>l</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position w:val="-1"/>
                <w:sz w:val="20"/>
                <w:szCs w:val="20"/>
              </w:rPr>
              <w:t>y</w:t>
            </w:r>
          </w:p>
          <w:p w:rsidR="00990DBF" w:rsidRPr="00B320CD" w:rsidRDefault="00990DBF" w:rsidP="003807D4">
            <w:pPr>
              <w:widowControl w:val="0"/>
              <w:autoSpaceDE w:val="0"/>
              <w:autoSpaceDN w:val="0"/>
              <w:adjustRightInd w:val="0"/>
              <w:spacing w:before="1" w:after="0" w:line="240" w:lineRule="auto"/>
              <w:ind w:left="102"/>
              <w:rPr>
                <w:rFonts w:asciiTheme="minorHAnsi" w:hAnsiTheme="minorHAnsi" w:cs="Times New Roman"/>
                <w:szCs w:val="24"/>
              </w:rPr>
            </w:pPr>
            <w:r w:rsidRPr="00B320CD">
              <w:rPr>
                <w:rFonts w:asciiTheme="minorHAnsi" w:eastAsia="Malgun Gothic" w:hAnsiTheme="minorHAnsi" w:cs="Malgun Gothic"/>
                <w:spacing w:val="-1"/>
                <w:sz w:val="20"/>
                <w:szCs w:val="20"/>
              </w:rPr>
              <w:t>i</w:t>
            </w:r>
            <w:r w:rsidRPr="00B320CD">
              <w:rPr>
                <w:rFonts w:asciiTheme="minorHAnsi" w:eastAsia="Malgun Gothic" w:hAnsiTheme="minorHAnsi" w:cs="Malgun Gothic"/>
                <w:sz w:val="20"/>
                <w:szCs w:val="20"/>
              </w:rPr>
              <w:t>n</w:t>
            </w:r>
            <w:r w:rsidRPr="00B320CD">
              <w:rPr>
                <w:rFonts w:asciiTheme="minorHAnsi" w:eastAsia="Malgun Gothic" w:hAnsiTheme="minorHAnsi" w:cs="Malgun Gothic"/>
                <w:spacing w:val="-2"/>
                <w:sz w:val="20"/>
                <w:szCs w:val="20"/>
              </w:rPr>
              <w:t xml:space="preserve"> </w:t>
            </w:r>
            <w:r w:rsidRPr="00B320CD">
              <w:rPr>
                <w:rFonts w:asciiTheme="minorHAnsi" w:eastAsia="Malgun Gothic" w:hAnsiTheme="minorHAnsi" w:cs="Malgun Gothic"/>
                <w:spacing w:val="2"/>
                <w:sz w:val="20"/>
                <w:szCs w:val="20"/>
              </w:rPr>
              <w:t>p</w:t>
            </w:r>
            <w:r w:rsidRPr="00B320CD">
              <w:rPr>
                <w:rFonts w:asciiTheme="minorHAnsi" w:eastAsia="Malgun Gothic" w:hAnsiTheme="minorHAnsi" w:cs="Malgun Gothic"/>
                <w:spacing w:val="-1"/>
                <w:sz w:val="20"/>
                <w:szCs w:val="20"/>
              </w:rPr>
              <w:t>r</w:t>
            </w:r>
            <w:r w:rsidRPr="00B320CD">
              <w:rPr>
                <w:rFonts w:asciiTheme="minorHAnsi" w:eastAsia="Malgun Gothic" w:hAnsiTheme="minorHAnsi" w:cs="Malgun Gothic"/>
                <w:sz w:val="20"/>
                <w:szCs w:val="20"/>
              </w:rPr>
              <w:t>o</w:t>
            </w:r>
            <w:r w:rsidRPr="00B320CD">
              <w:rPr>
                <w:rFonts w:asciiTheme="minorHAnsi" w:eastAsia="Malgun Gothic" w:hAnsiTheme="minorHAnsi" w:cs="Malgun Gothic"/>
                <w:spacing w:val="1"/>
                <w:sz w:val="20"/>
                <w:szCs w:val="20"/>
              </w:rPr>
              <w:t>j</w:t>
            </w:r>
            <w:r w:rsidRPr="00B320CD">
              <w:rPr>
                <w:rFonts w:asciiTheme="minorHAnsi" w:eastAsia="Malgun Gothic" w:hAnsiTheme="minorHAnsi" w:cs="Malgun Gothic"/>
                <w:spacing w:val="-1"/>
                <w:sz w:val="20"/>
                <w:szCs w:val="20"/>
              </w:rPr>
              <w:t>ec</w:t>
            </w:r>
            <w:r w:rsidRPr="00B320CD">
              <w:rPr>
                <w:rFonts w:asciiTheme="minorHAnsi" w:eastAsia="Malgun Gothic" w:hAnsiTheme="minorHAnsi" w:cs="Malgun Gothic"/>
                <w:sz w:val="20"/>
                <w:szCs w:val="20"/>
              </w:rPr>
              <w:t>t</w:t>
            </w:r>
          </w:p>
        </w:tc>
        <w:tc>
          <w:tcPr>
            <w:tcW w:w="1420"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position w:val="-1"/>
                <w:sz w:val="20"/>
                <w:szCs w:val="20"/>
              </w:rPr>
              <w:t>O</w:t>
            </w:r>
            <w:r w:rsidRPr="00B320CD">
              <w:rPr>
                <w:rFonts w:asciiTheme="minorHAnsi" w:eastAsia="Malgun Gothic" w:hAnsiTheme="minorHAnsi" w:cs="Malgun Gothic"/>
                <w:spacing w:val="-1"/>
                <w:position w:val="-1"/>
                <w:sz w:val="20"/>
                <w:szCs w:val="20"/>
              </w:rPr>
              <w:t>r</w:t>
            </w:r>
            <w:r w:rsidRPr="00B320CD">
              <w:rPr>
                <w:rFonts w:asciiTheme="minorHAnsi" w:eastAsia="Malgun Gothic" w:hAnsiTheme="minorHAnsi" w:cs="Malgun Gothic"/>
                <w:position w:val="-1"/>
                <w:sz w:val="20"/>
                <w:szCs w:val="20"/>
              </w:rPr>
              <w:t>g</w:t>
            </w:r>
            <w:r w:rsidRPr="00B320CD">
              <w:rPr>
                <w:rFonts w:asciiTheme="minorHAnsi" w:eastAsia="Malgun Gothic" w:hAnsiTheme="minorHAnsi" w:cs="Malgun Gothic"/>
                <w:spacing w:val="2"/>
                <w:position w:val="-1"/>
                <w:sz w:val="20"/>
                <w:szCs w:val="20"/>
              </w:rPr>
              <w:t>a</w:t>
            </w:r>
            <w:r w:rsidRPr="00B320CD">
              <w:rPr>
                <w:rFonts w:asciiTheme="minorHAnsi" w:eastAsia="Malgun Gothic" w:hAnsiTheme="minorHAnsi" w:cs="Malgun Gothic"/>
                <w:position w:val="-1"/>
                <w:sz w:val="20"/>
                <w:szCs w:val="20"/>
              </w:rPr>
              <w:t>n</w:t>
            </w:r>
            <w:r w:rsidRPr="00B320CD">
              <w:rPr>
                <w:rFonts w:asciiTheme="minorHAnsi" w:eastAsia="Malgun Gothic" w:hAnsiTheme="minorHAnsi" w:cs="Malgun Gothic"/>
                <w:spacing w:val="-1"/>
                <w:position w:val="-1"/>
                <w:sz w:val="20"/>
                <w:szCs w:val="20"/>
              </w:rPr>
              <w:t>i</w:t>
            </w:r>
            <w:r w:rsidRPr="00B320CD">
              <w:rPr>
                <w:rFonts w:asciiTheme="minorHAnsi" w:eastAsia="Malgun Gothic" w:hAnsiTheme="minorHAnsi" w:cs="Malgun Gothic"/>
                <w:spacing w:val="2"/>
                <w:position w:val="-1"/>
                <w:sz w:val="20"/>
                <w:szCs w:val="20"/>
              </w:rPr>
              <w:t>s</w:t>
            </w:r>
            <w:r w:rsidRPr="00B320CD">
              <w:rPr>
                <w:rFonts w:asciiTheme="minorHAnsi" w:eastAsia="Malgun Gothic" w:hAnsiTheme="minorHAnsi" w:cs="Malgun Gothic"/>
                <w:position w:val="-1"/>
                <w:sz w:val="20"/>
                <w:szCs w:val="20"/>
              </w:rPr>
              <w:t>ation</w:t>
            </w:r>
          </w:p>
        </w:tc>
        <w:tc>
          <w:tcPr>
            <w:tcW w:w="1417"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3"/>
              <w:rPr>
                <w:rFonts w:asciiTheme="minorHAnsi" w:hAnsiTheme="minorHAnsi" w:cs="Times New Roman"/>
                <w:szCs w:val="24"/>
              </w:rPr>
            </w:pPr>
            <w:r w:rsidRPr="00B320CD">
              <w:rPr>
                <w:rFonts w:asciiTheme="minorHAnsi" w:eastAsia="Malgun Gothic" w:hAnsiTheme="minorHAnsi" w:cs="Malgun Gothic"/>
                <w:spacing w:val="1"/>
                <w:position w:val="-1"/>
                <w:sz w:val="20"/>
                <w:szCs w:val="20"/>
              </w:rPr>
              <w:t>D</w:t>
            </w:r>
            <w:r w:rsidRPr="00B320CD">
              <w:rPr>
                <w:rFonts w:asciiTheme="minorHAnsi" w:eastAsia="Malgun Gothic" w:hAnsiTheme="minorHAnsi" w:cs="Malgun Gothic"/>
                <w:spacing w:val="-1"/>
                <w:position w:val="-1"/>
                <w:sz w:val="20"/>
                <w:szCs w:val="20"/>
              </w:rPr>
              <w:t>e</w:t>
            </w:r>
            <w:r w:rsidRPr="00B320CD">
              <w:rPr>
                <w:rFonts w:asciiTheme="minorHAnsi" w:eastAsia="Malgun Gothic" w:hAnsiTheme="minorHAnsi" w:cs="Malgun Gothic"/>
                <w:position w:val="-1"/>
                <w:sz w:val="20"/>
                <w:szCs w:val="20"/>
              </w:rPr>
              <w:t>pa</w:t>
            </w:r>
            <w:r w:rsidRPr="00B320CD">
              <w:rPr>
                <w:rFonts w:asciiTheme="minorHAnsi" w:eastAsia="Malgun Gothic" w:hAnsiTheme="minorHAnsi" w:cs="Malgun Gothic"/>
                <w:spacing w:val="-1"/>
                <w:position w:val="-1"/>
                <w:sz w:val="20"/>
                <w:szCs w:val="20"/>
              </w:rPr>
              <w:t>r</w:t>
            </w:r>
            <w:r w:rsidRPr="00B320CD">
              <w:rPr>
                <w:rFonts w:asciiTheme="minorHAnsi" w:eastAsia="Malgun Gothic" w:hAnsiTheme="minorHAnsi" w:cs="Malgun Gothic"/>
                <w:spacing w:val="1"/>
                <w:position w:val="-1"/>
                <w:sz w:val="20"/>
                <w:szCs w:val="20"/>
              </w:rPr>
              <w:t>t</w:t>
            </w:r>
            <w:r w:rsidRPr="00B320CD">
              <w:rPr>
                <w:rFonts w:asciiTheme="minorHAnsi" w:eastAsia="Malgun Gothic" w:hAnsiTheme="minorHAnsi" w:cs="Malgun Gothic"/>
                <w:spacing w:val="2"/>
                <w:position w:val="-1"/>
                <w:sz w:val="20"/>
                <w:szCs w:val="20"/>
              </w:rPr>
              <w:t>m</w:t>
            </w:r>
            <w:r w:rsidRPr="00B320CD">
              <w:rPr>
                <w:rFonts w:asciiTheme="minorHAnsi" w:eastAsia="Malgun Gothic" w:hAnsiTheme="minorHAnsi" w:cs="Malgun Gothic"/>
                <w:spacing w:val="-1"/>
                <w:position w:val="-1"/>
                <w:sz w:val="20"/>
                <w:szCs w:val="20"/>
              </w:rPr>
              <w:t>e</w:t>
            </w:r>
            <w:r w:rsidRPr="00B320CD">
              <w:rPr>
                <w:rFonts w:asciiTheme="minorHAnsi" w:eastAsia="Malgun Gothic" w:hAnsiTheme="minorHAnsi" w:cs="Malgun Gothic"/>
                <w:position w:val="-1"/>
                <w:sz w:val="20"/>
                <w:szCs w:val="20"/>
              </w:rPr>
              <w:t>nt</w:t>
            </w:r>
          </w:p>
        </w:tc>
      </w:tr>
      <w:tr w:rsidR="00B038D3" w:rsidRPr="00B320CD" w:rsidTr="003807D4">
        <w:trPr>
          <w:trHeight w:hRule="exact" w:val="358"/>
        </w:trPr>
        <w:tc>
          <w:tcPr>
            <w:tcW w:w="597"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position w:val="-1"/>
                <w:sz w:val="20"/>
                <w:szCs w:val="20"/>
              </w:rPr>
              <w:t>n/a</w:t>
            </w:r>
          </w:p>
        </w:tc>
        <w:tc>
          <w:tcPr>
            <w:tcW w:w="1398"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position w:val="-1"/>
                <w:sz w:val="20"/>
                <w:szCs w:val="20"/>
              </w:rPr>
              <w:t>n/a</w:t>
            </w:r>
          </w:p>
        </w:tc>
        <w:tc>
          <w:tcPr>
            <w:tcW w:w="1387"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0"/>
              <w:rPr>
                <w:rFonts w:asciiTheme="minorHAnsi" w:hAnsiTheme="minorHAnsi" w:cs="Times New Roman"/>
                <w:szCs w:val="24"/>
              </w:rPr>
            </w:pPr>
            <w:r w:rsidRPr="00B320CD">
              <w:rPr>
                <w:rFonts w:asciiTheme="minorHAnsi" w:eastAsia="Malgun Gothic" w:hAnsiTheme="minorHAnsi" w:cs="Malgun Gothic"/>
                <w:position w:val="-1"/>
                <w:sz w:val="20"/>
                <w:szCs w:val="20"/>
              </w:rPr>
              <w:t>n/a</w:t>
            </w:r>
          </w:p>
        </w:tc>
        <w:tc>
          <w:tcPr>
            <w:tcW w:w="1460"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position w:val="-1"/>
                <w:sz w:val="20"/>
                <w:szCs w:val="20"/>
              </w:rPr>
              <w:t>n/a</w:t>
            </w:r>
          </w:p>
        </w:tc>
        <w:tc>
          <w:tcPr>
            <w:tcW w:w="1420"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position w:val="-1"/>
                <w:sz w:val="20"/>
                <w:szCs w:val="20"/>
              </w:rPr>
              <w:t>n/a</w:t>
            </w:r>
          </w:p>
        </w:tc>
        <w:tc>
          <w:tcPr>
            <w:tcW w:w="1417"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3"/>
              <w:rPr>
                <w:rFonts w:asciiTheme="minorHAnsi" w:hAnsiTheme="minorHAnsi" w:cs="Times New Roman"/>
                <w:szCs w:val="24"/>
              </w:rPr>
            </w:pPr>
            <w:r w:rsidRPr="00B320CD">
              <w:rPr>
                <w:rFonts w:asciiTheme="minorHAnsi" w:eastAsia="Malgun Gothic" w:hAnsiTheme="minorHAnsi" w:cs="Malgun Gothic"/>
                <w:position w:val="-1"/>
                <w:sz w:val="20"/>
                <w:szCs w:val="20"/>
              </w:rPr>
              <w:t>n/a</w:t>
            </w:r>
          </w:p>
        </w:tc>
      </w:tr>
    </w:tbl>
    <w:p w:rsidR="00990DBF" w:rsidRPr="00B320CD" w:rsidRDefault="00990DBF" w:rsidP="00990DBF">
      <w:pPr>
        <w:widowControl w:val="0"/>
        <w:autoSpaceDE w:val="0"/>
        <w:autoSpaceDN w:val="0"/>
        <w:adjustRightInd w:val="0"/>
        <w:spacing w:after="0" w:line="304" w:lineRule="exact"/>
        <w:ind w:left="118"/>
        <w:rPr>
          <w:rFonts w:asciiTheme="minorHAnsi" w:eastAsia="Malgun Gothic" w:hAnsiTheme="minorHAnsi" w:cs="Malgun Gothic"/>
          <w:sz w:val="20"/>
          <w:szCs w:val="20"/>
        </w:rPr>
      </w:pPr>
      <w:r w:rsidRPr="00B320CD">
        <w:rPr>
          <w:rFonts w:asciiTheme="minorHAnsi" w:eastAsia="Malgun Gothic" w:hAnsiTheme="minorHAnsi" w:cs="Malgun Gothic"/>
          <w:b/>
          <w:bCs/>
          <w:spacing w:val="-1"/>
          <w:position w:val="-1"/>
          <w:sz w:val="20"/>
          <w:szCs w:val="20"/>
        </w:rPr>
        <w:t>A</w:t>
      </w:r>
      <w:r w:rsidRPr="00B320CD">
        <w:rPr>
          <w:rFonts w:asciiTheme="minorHAnsi" w:eastAsia="Malgun Gothic" w:hAnsiTheme="minorHAnsi" w:cs="Malgun Gothic"/>
          <w:b/>
          <w:bCs/>
          <w:position w:val="-1"/>
          <w:sz w:val="20"/>
          <w:szCs w:val="20"/>
        </w:rPr>
        <w:t xml:space="preserve">3.     </w:t>
      </w:r>
      <w:r w:rsidRPr="00B320CD">
        <w:rPr>
          <w:rFonts w:asciiTheme="minorHAnsi" w:eastAsia="Malgun Gothic" w:hAnsiTheme="minorHAnsi" w:cs="Malgun Gothic"/>
          <w:b/>
          <w:bCs/>
          <w:spacing w:val="10"/>
          <w:position w:val="-1"/>
          <w:sz w:val="20"/>
          <w:szCs w:val="20"/>
        </w:rPr>
        <w:t xml:space="preserve"> </w:t>
      </w:r>
      <w:r w:rsidRPr="00B320CD">
        <w:rPr>
          <w:rFonts w:asciiTheme="minorHAnsi" w:eastAsia="Malgun Gothic" w:hAnsiTheme="minorHAnsi" w:cs="Malgun Gothic"/>
          <w:b/>
          <w:bCs/>
          <w:position w:val="-1"/>
          <w:sz w:val="20"/>
          <w:szCs w:val="20"/>
        </w:rPr>
        <w:t>P</w:t>
      </w:r>
      <w:r w:rsidRPr="00B320CD">
        <w:rPr>
          <w:rFonts w:asciiTheme="minorHAnsi" w:eastAsia="Malgun Gothic" w:hAnsiTheme="minorHAnsi" w:cs="Malgun Gothic"/>
          <w:b/>
          <w:bCs/>
          <w:spacing w:val="1"/>
          <w:position w:val="-1"/>
          <w:sz w:val="20"/>
          <w:szCs w:val="20"/>
        </w:rPr>
        <w:t>r</w:t>
      </w:r>
      <w:r w:rsidRPr="00B320CD">
        <w:rPr>
          <w:rFonts w:asciiTheme="minorHAnsi" w:eastAsia="Malgun Gothic" w:hAnsiTheme="minorHAnsi" w:cs="Malgun Gothic"/>
          <w:b/>
          <w:bCs/>
          <w:spacing w:val="-1"/>
          <w:position w:val="-1"/>
          <w:sz w:val="20"/>
          <w:szCs w:val="20"/>
        </w:rPr>
        <w:t>o</w:t>
      </w:r>
      <w:r w:rsidRPr="00B320CD">
        <w:rPr>
          <w:rFonts w:asciiTheme="minorHAnsi" w:eastAsia="Malgun Gothic" w:hAnsiTheme="minorHAnsi" w:cs="Malgun Gothic"/>
          <w:b/>
          <w:bCs/>
          <w:spacing w:val="2"/>
          <w:position w:val="-1"/>
          <w:sz w:val="20"/>
          <w:szCs w:val="20"/>
        </w:rPr>
        <w:t>p</w:t>
      </w:r>
      <w:r w:rsidRPr="00B320CD">
        <w:rPr>
          <w:rFonts w:asciiTheme="minorHAnsi" w:eastAsia="Malgun Gothic" w:hAnsiTheme="minorHAnsi" w:cs="Malgun Gothic"/>
          <w:b/>
          <w:bCs/>
          <w:spacing w:val="-1"/>
          <w:position w:val="-1"/>
          <w:sz w:val="20"/>
          <w:szCs w:val="20"/>
        </w:rPr>
        <w:t>os</w:t>
      </w:r>
      <w:r w:rsidRPr="00B320CD">
        <w:rPr>
          <w:rFonts w:asciiTheme="minorHAnsi" w:eastAsia="Malgun Gothic" w:hAnsiTheme="minorHAnsi" w:cs="Malgun Gothic"/>
          <w:b/>
          <w:bCs/>
          <w:spacing w:val="1"/>
          <w:position w:val="-1"/>
          <w:sz w:val="20"/>
          <w:szCs w:val="20"/>
        </w:rPr>
        <w:t>e</w:t>
      </w:r>
      <w:r w:rsidRPr="00B320CD">
        <w:rPr>
          <w:rFonts w:asciiTheme="minorHAnsi" w:eastAsia="Malgun Gothic" w:hAnsiTheme="minorHAnsi" w:cs="Malgun Gothic"/>
          <w:b/>
          <w:bCs/>
          <w:position w:val="-1"/>
          <w:sz w:val="20"/>
          <w:szCs w:val="20"/>
        </w:rPr>
        <w:t>d</w:t>
      </w:r>
      <w:r w:rsidRPr="00B320CD">
        <w:rPr>
          <w:rFonts w:asciiTheme="minorHAnsi" w:eastAsia="Malgun Gothic" w:hAnsiTheme="minorHAnsi" w:cs="Malgun Gothic"/>
          <w:b/>
          <w:bCs/>
          <w:spacing w:val="-7"/>
          <w:position w:val="-1"/>
          <w:sz w:val="20"/>
          <w:szCs w:val="20"/>
        </w:rPr>
        <w:t xml:space="preserve"> </w:t>
      </w:r>
      <w:r w:rsidRPr="00B320CD">
        <w:rPr>
          <w:rFonts w:asciiTheme="minorHAnsi" w:eastAsia="Malgun Gothic" w:hAnsiTheme="minorHAnsi" w:cs="Malgun Gothic"/>
          <w:b/>
          <w:bCs/>
          <w:position w:val="-1"/>
          <w:sz w:val="20"/>
          <w:szCs w:val="20"/>
        </w:rPr>
        <w:t>P</w:t>
      </w:r>
      <w:r w:rsidRPr="00B320CD">
        <w:rPr>
          <w:rFonts w:asciiTheme="minorHAnsi" w:eastAsia="Malgun Gothic" w:hAnsiTheme="minorHAnsi" w:cs="Malgun Gothic"/>
          <w:b/>
          <w:bCs/>
          <w:spacing w:val="1"/>
          <w:position w:val="-1"/>
          <w:sz w:val="20"/>
          <w:szCs w:val="20"/>
        </w:rPr>
        <w:t>r</w:t>
      </w:r>
      <w:r w:rsidRPr="00B320CD">
        <w:rPr>
          <w:rFonts w:asciiTheme="minorHAnsi" w:eastAsia="Malgun Gothic" w:hAnsiTheme="minorHAnsi" w:cs="Malgun Gothic"/>
          <w:b/>
          <w:bCs/>
          <w:spacing w:val="-1"/>
          <w:position w:val="-1"/>
          <w:sz w:val="20"/>
          <w:szCs w:val="20"/>
        </w:rPr>
        <w:t>o</w:t>
      </w:r>
      <w:r w:rsidRPr="00B320CD">
        <w:rPr>
          <w:rFonts w:asciiTheme="minorHAnsi" w:eastAsia="Malgun Gothic" w:hAnsiTheme="minorHAnsi" w:cs="Malgun Gothic"/>
          <w:b/>
          <w:bCs/>
          <w:position w:val="-1"/>
          <w:sz w:val="20"/>
          <w:szCs w:val="20"/>
        </w:rPr>
        <w:t>j</w:t>
      </w:r>
      <w:r w:rsidRPr="00B320CD">
        <w:rPr>
          <w:rFonts w:asciiTheme="minorHAnsi" w:eastAsia="Malgun Gothic" w:hAnsiTheme="minorHAnsi" w:cs="Malgun Gothic"/>
          <w:b/>
          <w:bCs/>
          <w:spacing w:val="3"/>
          <w:position w:val="-1"/>
          <w:sz w:val="20"/>
          <w:szCs w:val="20"/>
        </w:rPr>
        <w:t>e</w:t>
      </w:r>
      <w:r w:rsidRPr="00B320CD">
        <w:rPr>
          <w:rFonts w:asciiTheme="minorHAnsi" w:eastAsia="Malgun Gothic" w:hAnsiTheme="minorHAnsi" w:cs="Malgun Gothic"/>
          <w:b/>
          <w:bCs/>
          <w:spacing w:val="-1"/>
          <w:position w:val="-1"/>
          <w:sz w:val="20"/>
          <w:szCs w:val="20"/>
        </w:rPr>
        <w:t>c</w:t>
      </w:r>
      <w:r w:rsidRPr="00B320CD">
        <w:rPr>
          <w:rFonts w:asciiTheme="minorHAnsi" w:eastAsia="Malgun Gothic" w:hAnsiTheme="minorHAnsi" w:cs="Malgun Gothic"/>
          <w:b/>
          <w:bCs/>
          <w:position w:val="-1"/>
          <w:sz w:val="20"/>
          <w:szCs w:val="20"/>
        </w:rPr>
        <w:t>t</w:t>
      </w:r>
      <w:r w:rsidRPr="00B320CD">
        <w:rPr>
          <w:rFonts w:asciiTheme="minorHAnsi" w:eastAsia="Malgun Gothic" w:hAnsiTheme="minorHAnsi" w:cs="Malgun Gothic"/>
          <w:b/>
          <w:bCs/>
          <w:spacing w:val="-7"/>
          <w:position w:val="-1"/>
          <w:sz w:val="20"/>
          <w:szCs w:val="20"/>
        </w:rPr>
        <w:t xml:space="preserve"> </w:t>
      </w:r>
      <w:r w:rsidRPr="00B320CD">
        <w:rPr>
          <w:rFonts w:asciiTheme="minorHAnsi" w:eastAsia="Malgun Gothic" w:hAnsiTheme="minorHAnsi" w:cs="Malgun Gothic"/>
          <w:b/>
          <w:bCs/>
          <w:spacing w:val="2"/>
          <w:position w:val="-1"/>
          <w:sz w:val="20"/>
          <w:szCs w:val="20"/>
        </w:rPr>
        <w:t>D</w:t>
      </w:r>
      <w:r w:rsidRPr="00B320CD">
        <w:rPr>
          <w:rFonts w:asciiTheme="minorHAnsi" w:eastAsia="Malgun Gothic" w:hAnsiTheme="minorHAnsi" w:cs="Malgun Gothic"/>
          <w:b/>
          <w:bCs/>
          <w:spacing w:val="-1"/>
          <w:position w:val="-1"/>
          <w:sz w:val="20"/>
          <w:szCs w:val="20"/>
        </w:rPr>
        <w:t>u</w:t>
      </w:r>
      <w:r w:rsidRPr="00B320CD">
        <w:rPr>
          <w:rFonts w:asciiTheme="minorHAnsi" w:eastAsia="Malgun Gothic" w:hAnsiTheme="minorHAnsi" w:cs="Malgun Gothic"/>
          <w:b/>
          <w:bCs/>
          <w:spacing w:val="1"/>
          <w:position w:val="-1"/>
          <w:sz w:val="20"/>
          <w:szCs w:val="20"/>
        </w:rPr>
        <w:t>r</w:t>
      </w:r>
      <w:r w:rsidRPr="00B320CD">
        <w:rPr>
          <w:rFonts w:asciiTheme="minorHAnsi" w:eastAsia="Malgun Gothic" w:hAnsiTheme="minorHAnsi" w:cs="Malgun Gothic"/>
          <w:b/>
          <w:bCs/>
          <w:position w:val="-1"/>
          <w:sz w:val="20"/>
          <w:szCs w:val="20"/>
        </w:rPr>
        <w:t>ati</w:t>
      </w:r>
      <w:r w:rsidRPr="00B320CD">
        <w:rPr>
          <w:rFonts w:asciiTheme="minorHAnsi" w:eastAsia="Malgun Gothic" w:hAnsiTheme="minorHAnsi" w:cs="Malgun Gothic"/>
          <w:b/>
          <w:bCs/>
          <w:spacing w:val="1"/>
          <w:position w:val="-1"/>
          <w:sz w:val="20"/>
          <w:szCs w:val="20"/>
        </w:rPr>
        <w:t>o</w:t>
      </w:r>
      <w:r w:rsidRPr="00B320CD">
        <w:rPr>
          <w:rFonts w:asciiTheme="minorHAnsi" w:eastAsia="Malgun Gothic" w:hAnsiTheme="minorHAnsi" w:cs="Malgun Gothic"/>
          <w:b/>
          <w:bCs/>
          <w:spacing w:val="-1"/>
          <w:position w:val="-1"/>
          <w:sz w:val="20"/>
          <w:szCs w:val="20"/>
        </w:rPr>
        <w:t>n</w:t>
      </w:r>
      <w:r w:rsidRPr="00B320CD">
        <w:rPr>
          <w:rFonts w:asciiTheme="minorHAnsi" w:eastAsia="Malgun Gothic" w:hAnsiTheme="minorHAnsi" w:cs="Malgun Gothic"/>
          <w:b/>
          <w:bCs/>
          <w:position w:val="-1"/>
          <w:sz w:val="20"/>
          <w:szCs w:val="20"/>
        </w:rPr>
        <w:t>:</w:t>
      </w:r>
    </w:p>
    <w:p w:rsidR="00990DBF" w:rsidRPr="00B320CD" w:rsidRDefault="00990DBF" w:rsidP="00990DBF">
      <w:pPr>
        <w:widowControl w:val="0"/>
        <w:autoSpaceDE w:val="0"/>
        <w:autoSpaceDN w:val="0"/>
        <w:adjustRightInd w:val="0"/>
        <w:spacing w:before="2"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ob</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2</w:t>
      </w:r>
      <w:r w:rsidRPr="00B320CD">
        <w:rPr>
          <w:rFonts w:asciiTheme="minorHAnsi" w:eastAsia="Malgun Gothic" w:hAnsiTheme="minorHAnsi" w:cs="Malgun Gothic"/>
          <w:spacing w:val="1"/>
          <w:sz w:val="20"/>
          <w:szCs w:val="20"/>
          <w:lang w:val="en-GB"/>
        </w:rPr>
        <w:t>0</w:t>
      </w:r>
      <w:r w:rsidRPr="00B320CD">
        <w:rPr>
          <w:rFonts w:asciiTheme="minorHAnsi" w:eastAsia="Malgun Gothic" w:hAnsiTheme="minorHAnsi" w:cs="Malgun Gothic"/>
          <w:sz w:val="20"/>
          <w:szCs w:val="20"/>
          <w:lang w:val="en-GB"/>
        </w:rPr>
        <w:t xml:space="preserve">11                            </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End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da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mb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2</w:t>
      </w:r>
      <w:r w:rsidRPr="00B320CD">
        <w:rPr>
          <w:rFonts w:asciiTheme="minorHAnsi" w:eastAsia="Malgun Gothic" w:hAnsiTheme="minorHAnsi" w:cs="Malgun Gothic"/>
          <w:spacing w:val="1"/>
          <w:sz w:val="20"/>
          <w:szCs w:val="20"/>
          <w:lang w:val="en-GB"/>
        </w:rPr>
        <w:t>0</w:t>
      </w:r>
      <w:r w:rsidRPr="00B320CD">
        <w:rPr>
          <w:rFonts w:asciiTheme="minorHAnsi" w:eastAsia="Malgun Gothic" w:hAnsiTheme="minorHAnsi" w:cs="Malgun Gothic"/>
          <w:sz w:val="20"/>
          <w:szCs w:val="20"/>
          <w:lang w:val="en-GB"/>
        </w:rPr>
        <w:t>13</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4.     </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w w:val="99"/>
          <w:sz w:val="20"/>
          <w:szCs w:val="20"/>
          <w:lang w:val="en-GB"/>
        </w:rPr>
        <w:t>:</w:t>
      </w:r>
    </w:p>
    <w:p w:rsidR="00990DBF" w:rsidRPr="00B320CD" w:rsidRDefault="00990DBF" w:rsidP="00990DBF">
      <w:pPr>
        <w:widowControl w:val="0"/>
        <w:autoSpaceDE w:val="0"/>
        <w:autoSpaceDN w:val="0"/>
        <w:adjustRightInd w:val="0"/>
        <w:spacing w:before="7" w:after="0" w:line="30" w:lineRule="exact"/>
        <w:rPr>
          <w:rFonts w:asciiTheme="minorHAnsi" w:eastAsia="Malgun Gothic" w:hAnsiTheme="minorHAnsi" w:cs="Malgun Gothic"/>
          <w:sz w:val="3"/>
          <w:szCs w:val="3"/>
          <w:lang w:val="en-GB"/>
        </w:rPr>
      </w:pPr>
    </w:p>
    <w:tbl>
      <w:tblPr>
        <w:tblW w:w="0" w:type="auto"/>
        <w:tblInd w:w="859" w:type="dxa"/>
        <w:tblLayout w:type="fixed"/>
        <w:tblCellMar>
          <w:left w:w="0" w:type="dxa"/>
          <w:right w:w="0" w:type="dxa"/>
        </w:tblCellMar>
        <w:tblLook w:val="0000" w:firstRow="0" w:lastRow="0" w:firstColumn="0" w:lastColumn="0" w:noHBand="0" w:noVBand="0"/>
      </w:tblPr>
      <w:tblGrid>
        <w:gridCol w:w="513"/>
        <w:gridCol w:w="7183"/>
      </w:tblGrid>
      <w:tr w:rsidR="00B038D3" w:rsidRPr="003A393E" w:rsidTr="003807D4">
        <w:trPr>
          <w:trHeight w:hRule="exact" w:val="358"/>
        </w:trPr>
        <w:tc>
          <w:tcPr>
            <w:tcW w:w="51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240" w:lineRule="auto"/>
              <w:rPr>
                <w:rFonts w:asciiTheme="minorHAnsi" w:hAnsiTheme="minorHAnsi" w:cs="Times New Roman"/>
                <w:szCs w:val="24"/>
                <w:lang w:val="en-GB"/>
              </w:rPr>
            </w:pPr>
          </w:p>
        </w:tc>
        <w:tc>
          <w:tcPr>
            <w:tcW w:w="718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4" w:lineRule="exact"/>
              <w:ind w:left="100"/>
              <w:rPr>
                <w:rFonts w:asciiTheme="minorHAnsi" w:hAnsiTheme="minorHAnsi" w:cs="Times New Roman"/>
                <w:szCs w:val="24"/>
                <w:lang w:val="en-GB"/>
              </w:rPr>
            </w:pP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re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position w:val="-1"/>
                <w:sz w:val="20"/>
                <w:szCs w:val="20"/>
                <w:lang w:val="en-GB"/>
              </w:rPr>
              <w:t>or</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position w:val="-1"/>
                <w:sz w:val="20"/>
                <w:szCs w:val="20"/>
                <w:lang w:val="en-GB"/>
              </w:rPr>
              <w:t>ung</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p</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op</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ag</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position w:val="-1"/>
                <w:sz w:val="20"/>
                <w:szCs w:val="20"/>
                <w:lang w:val="en-GB"/>
              </w:rPr>
              <w:t>un</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18</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y</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5"/>
                <w:position w:val="-1"/>
                <w:sz w:val="20"/>
                <w:szCs w:val="20"/>
                <w:lang w:val="en-GB"/>
              </w:rPr>
              <w:t>a</w:t>
            </w:r>
            <w:r w:rsidRPr="00B320CD">
              <w:rPr>
                <w:rFonts w:asciiTheme="minorHAnsi" w:eastAsia="Malgun Gothic" w:hAnsiTheme="minorHAnsi" w:cs="Malgun Gothic"/>
                <w:spacing w:val="-1"/>
                <w:position w:val="-1"/>
                <w:sz w:val="20"/>
                <w:szCs w:val="20"/>
                <w:lang w:val="en-GB"/>
              </w:rPr>
              <w:t>rs</w:t>
            </w:r>
          </w:p>
        </w:tc>
      </w:tr>
      <w:tr w:rsidR="00B038D3" w:rsidRPr="00B320CD" w:rsidTr="003807D4">
        <w:trPr>
          <w:trHeight w:hRule="exact" w:val="701"/>
        </w:trPr>
        <w:tc>
          <w:tcPr>
            <w:tcW w:w="51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240" w:lineRule="auto"/>
              <w:rPr>
                <w:rFonts w:asciiTheme="minorHAnsi" w:hAnsiTheme="minorHAnsi" w:cs="Times New Roman"/>
                <w:szCs w:val="24"/>
                <w:lang w:val="en-GB"/>
              </w:rPr>
            </w:pPr>
          </w:p>
        </w:tc>
        <w:tc>
          <w:tcPr>
            <w:tcW w:w="718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0"/>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3"/>
                <w:position w:val="-1"/>
                <w:sz w:val="20"/>
                <w:szCs w:val="20"/>
                <w:lang w:val="en-GB"/>
              </w:rPr>
              <w:t>n</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f</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2"/>
                <w:position w:val="-1"/>
                <w:sz w:val="20"/>
                <w:szCs w:val="20"/>
                <w:lang w:val="en-GB"/>
              </w:rPr>
              <w:t>b</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9"/>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er</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o</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al</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position w:val="-1"/>
                <w:sz w:val="20"/>
                <w:szCs w:val="20"/>
                <w:lang w:val="en-GB"/>
              </w:rPr>
              <w:t>data</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w</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no</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on</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w</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p>
          <w:p w:rsidR="00990DBF" w:rsidRPr="00B320CD" w:rsidRDefault="00990DBF" w:rsidP="003807D4">
            <w:pPr>
              <w:widowControl w:val="0"/>
              <w:autoSpaceDE w:val="0"/>
              <w:autoSpaceDN w:val="0"/>
              <w:adjustRightInd w:val="0"/>
              <w:spacing w:before="1" w:after="0" w:line="240" w:lineRule="auto"/>
              <w:ind w:left="100"/>
              <w:rPr>
                <w:rFonts w:asciiTheme="minorHAnsi" w:hAnsiTheme="minorHAnsi" w:cs="Times New Roman"/>
                <w:szCs w:val="24"/>
              </w:rPr>
            </w:pPr>
            <w:r w:rsidRPr="00B320CD">
              <w:rPr>
                <w:rFonts w:asciiTheme="minorHAnsi" w:eastAsia="Malgun Gothic" w:hAnsiTheme="minorHAnsi" w:cs="Malgun Gothic"/>
                <w:sz w:val="20"/>
                <w:szCs w:val="20"/>
              </w:rPr>
              <w:t>pa</w:t>
            </w:r>
            <w:r w:rsidRPr="00B320CD">
              <w:rPr>
                <w:rFonts w:asciiTheme="minorHAnsi" w:eastAsia="Malgun Gothic" w:hAnsiTheme="minorHAnsi" w:cs="Malgun Gothic"/>
                <w:spacing w:val="-1"/>
                <w:sz w:val="20"/>
                <w:szCs w:val="20"/>
              </w:rPr>
              <w:t>r</w:t>
            </w:r>
            <w:r w:rsidRPr="00B320CD">
              <w:rPr>
                <w:rFonts w:asciiTheme="minorHAnsi" w:eastAsia="Malgun Gothic" w:hAnsiTheme="minorHAnsi" w:cs="Malgun Gothic"/>
                <w:spacing w:val="1"/>
                <w:sz w:val="20"/>
                <w:szCs w:val="20"/>
              </w:rPr>
              <w:t>t</w:t>
            </w:r>
            <w:r w:rsidRPr="00B320CD">
              <w:rPr>
                <w:rFonts w:asciiTheme="minorHAnsi" w:eastAsia="Malgun Gothic" w:hAnsiTheme="minorHAnsi" w:cs="Malgun Gothic"/>
                <w:spacing w:val="-1"/>
                <w:sz w:val="20"/>
                <w:szCs w:val="20"/>
              </w:rPr>
              <w:t>i</w:t>
            </w:r>
            <w:r w:rsidRPr="00B320CD">
              <w:rPr>
                <w:rFonts w:asciiTheme="minorHAnsi" w:eastAsia="Malgun Gothic" w:hAnsiTheme="minorHAnsi" w:cs="Malgun Gothic"/>
                <w:spacing w:val="2"/>
                <w:sz w:val="20"/>
                <w:szCs w:val="20"/>
              </w:rPr>
              <w:t>c</w:t>
            </w:r>
            <w:r w:rsidRPr="00B320CD">
              <w:rPr>
                <w:rFonts w:asciiTheme="minorHAnsi" w:eastAsia="Malgun Gothic" w:hAnsiTheme="minorHAnsi" w:cs="Malgun Gothic"/>
                <w:spacing w:val="-1"/>
                <w:sz w:val="20"/>
                <w:szCs w:val="20"/>
              </w:rPr>
              <w:t>i</w:t>
            </w:r>
            <w:r w:rsidRPr="00B320CD">
              <w:rPr>
                <w:rFonts w:asciiTheme="minorHAnsi" w:eastAsia="Malgun Gothic" w:hAnsiTheme="minorHAnsi" w:cs="Malgun Gothic"/>
                <w:sz w:val="20"/>
                <w:szCs w:val="20"/>
              </w:rPr>
              <w:t>p</w:t>
            </w:r>
            <w:r w:rsidRPr="00B320CD">
              <w:rPr>
                <w:rFonts w:asciiTheme="minorHAnsi" w:eastAsia="Malgun Gothic" w:hAnsiTheme="minorHAnsi" w:cs="Malgun Gothic"/>
                <w:spacing w:val="2"/>
                <w:sz w:val="20"/>
                <w:szCs w:val="20"/>
              </w:rPr>
              <w:t>a</w:t>
            </w:r>
            <w:r w:rsidRPr="00B320CD">
              <w:rPr>
                <w:rFonts w:asciiTheme="minorHAnsi" w:eastAsia="Malgun Gothic" w:hAnsiTheme="minorHAnsi" w:cs="Malgun Gothic"/>
                <w:sz w:val="20"/>
                <w:szCs w:val="20"/>
              </w:rPr>
              <w:t>n</w:t>
            </w:r>
            <w:r w:rsidRPr="00B320CD">
              <w:rPr>
                <w:rFonts w:asciiTheme="minorHAnsi" w:eastAsia="Malgun Gothic" w:hAnsiTheme="minorHAnsi" w:cs="Malgun Gothic"/>
                <w:spacing w:val="1"/>
                <w:sz w:val="20"/>
                <w:szCs w:val="20"/>
              </w:rPr>
              <w:t>t</w:t>
            </w:r>
            <w:r w:rsidRPr="00B320CD">
              <w:rPr>
                <w:rFonts w:asciiTheme="minorHAnsi" w:eastAsia="Malgun Gothic" w:hAnsiTheme="minorHAnsi" w:cs="Malgun Gothic"/>
                <w:sz w:val="20"/>
                <w:szCs w:val="20"/>
              </w:rPr>
              <w:t>s</w:t>
            </w:r>
          </w:p>
        </w:tc>
      </w:tr>
      <w:tr w:rsidR="00B038D3" w:rsidRPr="003A393E" w:rsidTr="003807D4">
        <w:trPr>
          <w:trHeight w:hRule="exact" w:val="355"/>
        </w:trPr>
        <w:tc>
          <w:tcPr>
            <w:tcW w:w="51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b/>
                <w:bCs/>
                <w:position w:val="-1"/>
                <w:sz w:val="20"/>
                <w:szCs w:val="20"/>
              </w:rPr>
              <w:t>X</w:t>
            </w:r>
          </w:p>
        </w:tc>
        <w:tc>
          <w:tcPr>
            <w:tcW w:w="718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0"/>
              <w:rPr>
                <w:rFonts w:asciiTheme="minorHAnsi" w:hAnsiTheme="minorHAnsi" w:cs="Times New Roman"/>
                <w:szCs w:val="24"/>
                <w:lang w:val="en-GB"/>
              </w:rPr>
            </w:pP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3"/>
                <w:position w:val="-1"/>
                <w:sz w:val="20"/>
                <w:szCs w:val="20"/>
                <w:lang w:val="en-GB"/>
              </w:rPr>
              <w:t>n</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anony</w:t>
            </w:r>
            <w:r w:rsidRPr="00B320CD">
              <w:rPr>
                <w:rFonts w:asciiTheme="minorHAnsi" w:eastAsia="Malgun Gothic" w:hAnsiTheme="minorHAnsi" w:cs="Malgun Gothic"/>
                <w:spacing w:val="2"/>
                <w:position w:val="-1"/>
                <w:sz w:val="20"/>
                <w:szCs w:val="20"/>
                <w:lang w:val="en-GB"/>
              </w:rPr>
              <w:t>m</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9"/>
                <w:position w:val="-1"/>
                <w:sz w:val="20"/>
                <w:szCs w:val="20"/>
                <w:lang w:val="en-GB"/>
              </w:rPr>
              <w:t xml:space="preserve"> </w:t>
            </w:r>
            <w:r w:rsidRPr="00B320CD">
              <w:rPr>
                <w:rFonts w:asciiTheme="minorHAnsi" w:eastAsia="Malgun Gothic" w:hAnsiTheme="minorHAnsi" w:cs="Malgun Gothic"/>
                <w:position w:val="-1"/>
                <w:sz w:val="20"/>
                <w:szCs w:val="20"/>
                <w:lang w:val="en-GB"/>
              </w:rPr>
              <w:t>or</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position w:val="-1"/>
                <w:sz w:val="20"/>
                <w:szCs w:val="20"/>
                <w:lang w:val="en-GB"/>
              </w:rPr>
              <w:t>g</w:t>
            </w:r>
            <w:r w:rsidRPr="00B320CD">
              <w:rPr>
                <w:rFonts w:asciiTheme="minorHAnsi" w:eastAsia="Malgun Gothic" w:hAnsiTheme="minorHAnsi" w:cs="Malgun Gothic"/>
                <w:spacing w:val="2"/>
                <w:position w:val="-1"/>
                <w:sz w:val="20"/>
                <w:szCs w:val="20"/>
                <w:lang w:val="en-GB"/>
              </w:rPr>
              <w:t>g</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gated</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a</w:t>
            </w:r>
          </w:p>
        </w:tc>
      </w:tr>
      <w:tr w:rsidR="00B038D3" w:rsidRPr="003A393E" w:rsidTr="003807D4">
        <w:trPr>
          <w:trHeight w:hRule="exact" w:val="358"/>
        </w:trPr>
        <w:tc>
          <w:tcPr>
            <w:tcW w:w="51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240" w:lineRule="auto"/>
              <w:rPr>
                <w:rFonts w:asciiTheme="minorHAnsi" w:hAnsiTheme="minorHAnsi" w:cs="Times New Roman"/>
                <w:szCs w:val="24"/>
                <w:lang w:val="en-GB"/>
              </w:rPr>
            </w:pPr>
          </w:p>
        </w:tc>
        <w:tc>
          <w:tcPr>
            <w:tcW w:w="718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4" w:lineRule="exact"/>
              <w:ind w:left="100"/>
              <w:rPr>
                <w:rFonts w:asciiTheme="minorHAnsi" w:hAnsiTheme="minorHAnsi" w:cs="Times New Roman"/>
                <w:szCs w:val="24"/>
                <w:lang w:val="en-GB"/>
              </w:rPr>
            </w:pP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ri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position w:val="-1"/>
                <w:sz w:val="20"/>
                <w:szCs w:val="20"/>
                <w:lang w:val="en-GB"/>
              </w:rPr>
              <w:t>or o</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1"/>
                <w:position w:val="-1"/>
                <w:sz w:val="20"/>
                <w:szCs w:val="20"/>
                <w:lang w:val="en-GB"/>
              </w:rPr>
              <w:t>er</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 xml:space="preserve">n </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us</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od</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al</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g</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yo</w:t>
            </w:r>
            <w:r w:rsidRPr="00B320CD">
              <w:rPr>
                <w:rFonts w:asciiTheme="minorHAnsi" w:eastAsia="Malgun Gothic" w:hAnsiTheme="minorHAnsi" w:cs="Malgun Gothic"/>
                <w:spacing w:val="3"/>
                <w:position w:val="-1"/>
                <w:sz w:val="20"/>
                <w:szCs w:val="20"/>
                <w:lang w:val="en-GB"/>
              </w:rPr>
              <w:t>u</w:t>
            </w:r>
            <w:r w:rsidRPr="00B320CD">
              <w:rPr>
                <w:rFonts w:asciiTheme="minorHAnsi" w:eastAsia="Malgun Gothic" w:hAnsiTheme="minorHAnsi" w:cs="Malgun Gothic"/>
                <w:position w:val="-1"/>
                <w:sz w:val="20"/>
                <w:szCs w:val="20"/>
                <w:lang w:val="en-GB"/>
              </w:rPr>
              <w:t>ng</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of</w:t>
            </w:r>
            <w:r w:rsidRPr="00B320CD">
              <w:rPr>
                <w:rFonts w:asciiTheme="minorHAnsi" w:eastAsia="Malgun Gothic" w:hAnsiTheme="minorHAnsi" w:cs="Malgun Gothic"/>
                <w:spacing w:val="1"/>
                <w:position w:val="-1"/>
                <w:sz w:val="20"/>
                <w:szCs w:val="20"/>
                <w:lang w:val="en-GB"/>
              </w:rPr>
              <w:t>f</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er</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position w:val="-1"/>
                <w:sz w:val="20"/>
                <w:szCs w:val="20"/>
                <w:lang w:val="en-GB"/>
              </w:rPr>
              <w:t>)</w:t>
            </w:r>
          </w:p>
        </w:tc>
      </w:tr>
      <w:tr w:rsidR="00B038D3" w:rsidRPr="003A393E" w:rsidTr="003807D4">
        <w:trPr>
          <w:trHeight w:hRule="exact" w:val="355"/>
        </w:trPr>
        <w:tc>
          <w:tcPr>
            <w:tcW w:w="51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240" w:lineRule="auto"/>
              <w:rPr>
                <w:rFonts w:asciiTheme="minorHAnsi" w:hAnsiTheme="minorHAnsi" w:cs="Times New Roman"/>
                <w:szCs w:val="24"/>
                <w:lang w:val="en-GB"/>
              </w:rPr>
            </w:pPr>
          </w:p>
        </w:tc>
        <w:tc>
          <w:tcPr>
            <w:tcW w:w="718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0"/>
              <w:rPr>
                <w:rFonts w:asciiTheme="minorHAnsi" w:hAnsiTheme="minorHAnsi" w:cs="Times New Roman"/>
                <w:szCs w:val="24"/>
                <w:lang w:val="en-GB"/>
              </w:rPr>
            </w:pP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position w:val="-1"/>
                <w:sz w:val="20"/>
                <w:szCs w:val="20"/>
                <w:lang w:val="en-GB"/>
              </w:rPr>
              <w:t>ad</w:t>
            </w:r>
            <w:r w:rsidRPr="00B320CD">
              <w:rPr>
                <w:rFonts w:asciiTheme="minorHAnsi" w:eastAsia="Malgun Gothic" w:hAnsiTheme="minorHAnsi" w:cs="Malgun Gothic"/>
                <w:spacing w:val="2"/>
                <w:position w:val="-1"/>
                <w:sz w:val="20"/>
                <w:szCs w:val="20"/>
                <w:lang w:val="en-GB"/>
              </w:rPr>
              <w:t>u</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w</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m</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position w:val="-1"/>
                <w:sz w:val="20"/>
                <w:szCs w:val="20"/>
                <w:lang w:val="en-GB"/>
              </w:rPr>
              <w:t>l</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i</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9"/>
                <w:position w:val="-1"/>
                <w:sz w:val="20"/>
                <w:szCs w:val="20"/>
                <w:lang w:val="en-GB"/>
              </w:rPr>
              <w:t xml:space="preserve"> </w:t>
            </w:r>
            <w:r w:rsidRPr="00B320CD">
              <w:rPr>
                <w:rFonts w:asciiTheme="minorHAnsi" w:eastAsia="Malgun Gothic" w:hAnsiTheme="minorHAnsi" w:cs="Malgun Gothic"/>
                <w:position w:val="-1"/>
                <w:sz w:val="20"/>
                <w:szCs w:val="20"/>
                <w:lang w:val="en-GB"/>
              </w:rPr>
              <w:t>or</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position w:val="-1"/>
                <w:sz w:val="20"/>
                <w:szCs w:val="20"/>
                <w:lang w:val="en-GB"/>
              </w:rPr>
              <w:t>l</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4"/>
                <w:position w:val="-1"/>
                <w:sz w:val="20"/>
                <w:szCs w:val="20"/>
                <w:lang w:val="en-GB"/>
              </w:rPr>
              <w:t>i</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ss</w:t>
            </w:r>
          </w:p>
        </w:tc>
      </w:tr>
      <w:tr w:rsidR="00B038D3" w:rsidRPr="003A393E" w:rsidTr="003807D4">
        <w:trPr>
          <w:trHeight w:hRule="exact" w:val="704"/>
        </w:trPr>
        <w:tc>
          <w:tcPr>
            <w:tcW w:w="51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2"/>
              <w:rPr>
                <w:rFonts w:asciiTheme="minorHAnsi" w:hAnsiTheme="minorHAnsi" w:cs="Times New Roman"/>
                <w:szCs w:val="24"/>
              </w:rPr>
            </w:pPr>
            <w:r w:rsidRPr="00B320CD">
              <w:rPr>
                <w:rFonts w:asciiTheme="minorHAnsi" w:eastAsia="Malgun Gothic" w:hAnsiTheme="minorHAnsi" w:cs="Malgun Gothic"/>
                <w:b/>
                <w:bCs/>
                <w:position w:val="-1"/>
                <w:sz w:val="20"/>
                <w:szCs w:val="20"/>
              </w:rPr>
              <w:lastRenderedPageBreak/>
              <w:t>X</w:t>
            </w:r>
          </w:p>
        </w:tc>
        <w:tc>
          <w:tcPr>
            <w:tcW w:w="7183" w:type="dxa"/>
            <w:tcBorders>
              <w:top w:val="single" w:sz="4" w:space="0" w:color="000000"/>
              <w:left w:val="single" w:sz="4" w:space="0" w:color="000000"/>
              <w:bottom w:val="single" w:sz="4" w:space="0" w:color="000000"/>
              <w:right w:val="single" w:sz="4" w:space="0" w:color="000000"/>
            </w:tcBorders>
          </w:tcPr>
          <w:p w:rsidR="00990DBF" w:rsidRPr="00B320CD" w:rsidRDefault="00990DBF" w:rsidP="003807D4">
            <w:pPr>
              <w:widowControl w:val="0"/>
              <w:autoSpaceDE w:val="0"/>
              <w:autoSpaceDN w:val="0"/>
              <w:adjustRightInd w:val="0"/>
              <w:spacing w:after="0" w:line="302" w:lineRule="exact"/>
              <w:ind w:left="100"/>
              <w:rPr>
                <w:rFonts w:asciiTheme="minorHAnsi" w:eastAsia="Malgun Gothic" w:hAnsiTheme="minorHAnsi" w:cs="Malgun Gothic"/>
                <w:sz w:val="20"/>
                <w:szCs w:val="20"/>
                <w:lang w:val="en-GB"/>
              </w:rPr>
            </w:pP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3"/>
                <w:position w:val="-1"/>
                <w:sz w:val="20"/>
                <w:szCs w:val="20"/>
                <w:lang w:val="en-GB"/>
              </w:rPr>
              <w:t>h</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m</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of</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position w:val="-1"/>
                <w:sz w:val="20"/>
                <w:szCs w:val="20"/>
                <w:lang w:val="en-GB"/>
              </w:rPr>
              <w:t>b</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ng</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2"/>
                <w:position w:val="-1"/>
                <w:sz w:val="20"/>
                <w:szCs w:val="20"/>
                <w:lang w:val="en-GB"/>
              </w:rPr>
              <w:t>u</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atio</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al</w:t>
            </w:r>
            <w:r w:rsidRPr="00B320CD">
              <w:rPr>
                <w:rFonts w:asciiTheme="minorHAnsi" w:eastAsia="Malgun Gothic" w:hAnsiTheme="minorHAnsi" w:cs="Malgun Gothic"/>
                <w:spacing w:val="-10"/>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g</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stu</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re</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rc</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j</w:t>
            </w:r>
            <w:r w:rsidRPr="00B320CD">
              <w:rPr>
                <w:rFonts w:asciiTheme="minorHAnsi" w:eastAsia="Malgun Gothic" w:hAnsiTheme="minorHAnsi" w:cs="Malgun Gothic"/>
                <w:spacing w:val="-1"/>
                <w:position w:val="-1"/>
                <w:sz w:val="20"/>
                <w:szCs w:val="20"/>
                <w:lang w:val="en-GB"/>
              </w:rPr>
              <w:t>ec</w:t>
            </w:r>
            <w:r w:rsidRPr="00B320CD">
              <w:rPr>
                <w:rFonts w:asciiTheme="minorHAnsi" w:eastAsia="Malgun Gothic" w:hAnsiTheme="minorHAnsi" w:cs="Malgun Gothic"/>
                <w:position w:val="-1"/>
                <w:sz w:val="20"/>
                <w:szCs w:val="20"/>
                <w:lang w:val="en-GB"/>
              </w:rPr>
              <w:t>t</w:t>
            </w:r>
          </w:p>
          <w:p w:rsidR="00990DBF" w:rsidRPr="00B320CD" w:rsidRDefault="00990DBF" w:rsidP="003807D4">
            <w:pPr>
              <w:widowControl w:val="0"/>
              <w:autoSpaceDE w:val="0"/>
              <w:autoSpaceDN w:val="0"/>
              <w:adjustRightInd w:val="0"/>
              <w:spacing w:before="1" w:after="0" w:line="240" w:lineRule="auto"/>
              <w:ind w:left="100"/>
              <w:rPr>
                <w:rFonts w:asciiTheme="minorHAnsi" w:hAnsiTheme="minorHAnsi" w:cs="Times New Roman"/>
                <w:szCs w:val="24"/>
                <w:lang w:val="en-GB"/>
              </w:rPr>
            </w:pP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ss</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ate</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om</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hD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Ed</w:t>
            </w:r>
            <w:r w:rsidRPr="00B320CD">
              <w:rPr>
                <w:rFonts w:asciiTheme="minorHAnsi" w:eastAsia="Malgun Gothic" w:hAnsiTheme="minorHAnsi" w:cs="Malgun Gothic"/>
                <w:spacing w:val="7"/>
                <w:sz w:val="20"/>
                <w:szCs w:val="20"/>
                <w:lang w:val="en-GB"/>
              </w:rPr>
              <w:t>D</w:t>
            </w:r>
            <w:r w:rsidRPr="00B320CD">
              <w:rPr>
                <w:rFonts w:asciiTheme="minorHAnsi" w:eastAsia="Malgun Gothic" w:hAnsiTheme="minorHAnsi" w:cs="Malgun Gothic"/>
                <w:sz w:val="20"/>
                <w:szCs w:val="20"/>
                <w:lang w:val="en-GB"/>
              </w:rPr>
              <w:t>)</w:t>
            </w:r>
          </w:p>
        </w:tc>
      </w:tr>
    </w:tbl>
    <w:p w:rsidR="00990DBF" w:rsidRPr="00B320CD" w:rsidRDefault="00990DBF" w:rsidP="00990DBF">
      <w:pPr>
        <w:widowControl w:val="0"/>
        <w:autoSpaceDE w:val="0"/>
        <w:autoSpaceDN w:val="0"/>
        <w:adjustRightInd w:val="0"/>
        <w:spacing w:after="0" w:line="271" w:lineRule="exact"/>
        <w:ind w:left="15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t>U</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1"/>
          <w:position w:val="-1"/>
          <w:sz w:val="20"/>
          <w:szCs w:val="20"/>
          <w:lang w:val="en-GB"/>
        </w:rPr>
        <w:t>ver</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position w:val="-1"/>
          <w:sz w:val="20"/>
          <w:szCs w:val="20"/>
          <w:lang w:val="en-GB"/>
        </w:rPr>
        <w:t>ity</w:t>
      </w:r>
      <w:r w:rsidRPr="00B320CD">
        <w:rPr>
          <w:rFonts w:asciiTheme="minorHAnsi" w:eastAsia="Malgun Gothic" w:hAnsiTheme="minorHAnsi" w:cs="Malgun Gothic"/>
          <w:b/>
          <w:bCs/>
          <w:spacing w:val="-8"/>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f</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S</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ff</w:t>
      </w:r>
      <w:r w:rsidRPr="00B320CD">
        <w:rPr>
          <w:rFonts w:asciiTheme="minorHAnsi" w:eastAsia="Malgun Gothic" w:hAnsiTheme="minorHAnsi" w:cs="Malgun Gothic"/>
          <w:b/>
          <w:bCs/>
          <w:spacing w:val="1"/>
          <w:position w:val="-1"/>
          <w:sz w:val="20"/>
          <w:szCs w:val="20"/>
          <w:lang w:val="en-GB"/>
        </w:rPr>
        <w:t>ie</w:t>
      </w:r>
      <w:r w:rsidRPr="00B320CD">
        <w:rPr>
          <w:rFonts w:asciiTheme="minorHAnsi" w:eastAsia="Malgun Gothic" w:hAnsiTheme="minorHAnsi" w:cs="Malgun Gothic"/>
          <w:b/>
          <w:bCs/>
          <w:position w:val="-1"/>
          <w:sz w:val="20"/>
          <w:szCs w:val="20"/>
          <w:lang w:val="en-GB"/>
        </w:rPr>
        <w:t>ld</w:t>
      </w:r>
      <w:r w:rsidRPr="00B320CD">
        <w:rPr>
          <w:rFonts w:asciiTheme="minorHAnsi" w:eastAsia="Malgun Gothic" w:hAnsiTheme="minorHAnsi" w:cs="Malgun Gothic"/>
          <w:b/>
          <w:bCs/>
          <w:spacing w:val="-8"/>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S</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l</w:t>
      </w:r>
      <w:r w:rsidRPr="00B320CD">
        <w:rPr>
          <w:rFonts w:asciiTheme="minorHAnsi" w:eastAsia="Malgun Gothic" w:hAnsiTheme="minorHAnsi" w:cs="Malgun Gothic"/>
          <w:b/>
          <w:bCs/>
          <w:spacing w:val="-4"/>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f</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3"/>
          <w:position w:val="-1"/>
          <w:sz w:val="20"/>
          <w:szCs w:val="20"/>
          <w:lang w:val="en-GB"/>
        </w:rPr>
        <w:t>d</w:t>
      </w:r>
      <w:r w:rsidRPr="00B320CD">
        <w:rPr>
          <w:rFonts w:asciiTheme="minorHAnsi" w:eastAsia="Malgun Gothic" w:hAnsiTheme="minorHAnsi" w:cs="Malgun Gothic"/>
          <w:b/>
          <w:bCs/>
          <w:spacing w:val="-1"/>
          <w:position w:val="-1"/>
          <w:sz w:val="20"/>
          <w:szCs w:val="20"/>
          <w:lang w:val="en-GB"/>
        </w:rPr>
        <w:t>u</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position w:val="-1"/>
          <w:sz w:val="20"/>
          <w:szCs w:val="20"/>
          <w:lang w:val="en-GB"/>
        </w:rPr>
        <w:t>ati</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n</w:t>
      </w:r>
    </w:p>
    <w:p w:rsidR="00990DBF" w:rsidRPr="00B320CD" w:rsidRDefault="00990DBF" w:rsidP="00990DBF">
      <w:pPr>
        <w:widowControl w:val="0"/>
        <w:autoSpaceDE w:val="0"/>
        <w:autoSpaceDN w:val="0"/>
        <w:adjustRightInd w:val="0"/>
        <w:spacing w:before="4" w:after="0" w:line="332" w:lineRule="exact"/>
        <w:ind w:left="15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ESE</w:t>
      </w:r>
      <w:r w:rsidRPr="00B320CD">
        <w:rPr>
          <w:rFonts w:asciiTheme="minorHAnsi" w:eastAsia="Malgun Gothic" w:hAnsiTheme="minorHAnsi" w:cs="Malgun Gothic"/>
          <w:b/>
          <w:bCs/>
          <w:spacing w:val="1"/>
          <w:position w:val="-3"/>
          <w:sz w:val="20"/>
          <w:szCs w:val="20"/>
          <w:lang w:val="en-GB"/>
        </w:rPr>
        <w:t>A</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CH</w:t>
      </w:r>
      <w:r w:rsidRPr="00B320CD">
        <w:rPr>
          <w:rFonts w:asciiTheme="minorHAnsi" w:eastAsia="Malgun Gothic" w:hAnsiTheme="minorHAnsi" w:cs="Malgun Gothic"/>
          <w:b/>
          <w:bCs/>
          <w:spacing w:val="-10"/>
          <w:position w:val="-3"/>
          <w:sz w:val="20"/>
          <w:szCs w:val="20"/>
          <w:lang w:val="en-GB"/>
        </w:rPr>
        <w:t xml:space="preserve"> </w:t>
      </w:r>
      <w:r w:rsidRPr="00B320CD">
        <w:rPr>
          <w:rFonts w:asciiTheme="minorHAnsi" w:eastAsia="Malgun Gothic" w:hAnsiTheme="minorHAnsi" w:cs="Malgun Gothic"/>
          <w:b/>
          <w:bCs/>
          <w:spacing w:val="2"/>
          <w:position w:val="-3"/>
          <w:sz w:val="20"/>
          <w:szCs w:val="20"/>
          <w:lang w:val="en-GB"/>
        </w:rPr>
        <w:t>E</w:t>
      </w:r>
      <w:r w:rsidRPr="00B320CD">
        <w:rPr>
          <w:rFonts w:asciiTheme="minorHAnsi" w:eastAsia="Malgun Gothic" w:hAnsiTheme="minorHAnsi" w:cs="Malgun Gothic"/>
          <w:b/>
          <w:bCs/>
          <w:spacing w:val="-1"/>
          <w:position w:val="-3"/>
          <w:sz w:val="20"/>
          <w:szCs w:val="20"/>
          <w:lang w:val="en-GB"/>
        </w:rPr>
        <w:t>T</w:t>
      </w:r>
      <w:r w:rsidRPr="00B320CD">
        <w:rPr>
          <w:rFonts w:asciiTheme="minorHAnsi" w:eastAsia="Malgun Gothic" w:hAnsiTheme="minorHAnsi" w:cs="Malgun Gothic"/>
          <w:b/>
          <w:bCs/>
          <w:position w:val="-3"/>
          <w:sz w:val="20"/>
          <w:szCs w:val="20"/>
          <w:lang w:val="en-GB"/>
        </w:rPr>
        <w:t>H</w:t>
      </w:r>
      <w:r w:rsidRPr="00B320CD">
        <w:rPr>
          <w:rFonts w:asciiTheme="minorHAnsi" w:eastAsia="Malgun Gothic" w:hAnsiTheme="minorHAnsi" w:cs="Malgun Gothic"/>
          <w:b/>
          <w:bCs/>
          <w:spacing w:val="1"/>
          <w:position w:val="-3"/>
          <w:sz w:val="20"/>
          <w:szCs w:val="20"/>
          <w:lang w:val="en-GB"/>
        </w:rPr>
        <w:t>I</w:t>
      </w:r>
      <w:r w:rsidRPr="00B320CD">
        <w:rPr>
          <w:rFonts w:asciiTheme="minorHAnsi" w:eastAsia="Malgun Gothic" w:hAnsiTheme="minorHAnsi" w:cs="Malgun Gothic"/>
          <w:b/>
          <w:bCs/>
          <w:position w:val="-3"/>
          <w:sz w:val="20"/>
          <w:szCs w:val="20"/>
          <w:lang w:val="en-GB"/>
        </w:rPr>
        <w:t>CS</w:t>
      </w:r>
      <w:r w:rsidRPr="00B320CD">
        <w:rPr>
          <w:rFonts w:asciiTheme="minorHAnsi" w:eastAsia="Malgun Gothic" w:hAnsiTheme="minorHAnsi" w:cs="Malgun Gothic"/>
          <w:b/>
          <w:bCs/>
          <w:spacing w:val="-5"/>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A</w:t>
      </w:r>
      <w:r w:rsidRPr="00B320CD">
        <w:rPr>
          <w:rFonts w:asciiTheme="minorHAnsi" w:eastAsia="Malgun Gothic" w:hAnsiTheme="minorHAnsi" w:cs="Malgun Gothic"/>
          <w:b/>
          <w:bCs/>
          <w:position w:val="-3"/>
          <w:sz w:val="20"/>
          <w:szCs w:val="20"/>
          <w:lang w:val="en-GB"/>
        </w:rPr>
        <w:t>PP</w:t>
      </w:r>
      <w:r w:rsidRPr="00B320CD">
        <w:rPr>
          <w:rFonts w:asciiTheme="minorHAnsi" w:eastAsia="Malgun Gothic" w:hAnsiTheme="minorHAnsi" w:cs="Malgun Gothic"/>
          <w:b/>
          <w:bCs/>
          <w:spacing w:val="1"/>
          <w:position w:val="-3"/>
          <w:sz w:val="20"/>
          <w:szCs w:val="20"/>
          <w:lang w:val="en-GB"/>
        </w:rPr>
        <w:t>L</w:t>
      </w:r>
      <w:r w:rsidRPr="00B320CD">
        <w:rPr>
          <w:rFonts w:asciiTheme="minorHAnsi" w:eastAsia="Malgun Gothic" w:hAnsiTheme="minorHAnsi" w:cs="Malgun Gothic"/>
          <w:b/>
          <w:bCs/>
          <w:spacing w:val="3"/>
          <w:position w:val="-3"/>
          <w:sz w:val="20"/>
          <w:szCs w:val="20"/>
          <w:lang w:val="en-GB"/>
        </w:rPr>
        <w:t>I</w:t>
      </w:r>
      <w:r w:rsidRPr="00B320CD">
        <w:rPr>
          <w:rFonts w:asciiTheme="minorHAnsi" w:eastAsia="Malgun Gothic" w:hAnsiTheme="minorHAnsi" w:cs="Malgun Gothic"/>
          <w:b/>
          <w:bCs/>
          <w:position w:val="-3"/>
          <w:sz w:val="20"/>
          <w:szCs w:val="20"/>
          <w:lang w:val="en-GB"/>
        </w:rPr>
        <w:t>C</w:t>
      </w:r>
      <w:r w:rsidRPr="00B320CD">
        <w:rPr>
          <w:rFonts w:asciiTheme="minorHAnsi" w:eastAsia="Malgun Gothic" w:hAnsiTheme="minorHAnsi" w:cs="Malgun Gothic"/>
          <w:b/>
          <w:bCs/>
          <w:spacing w:val="-1"/>
          <w:position w:val="-3"/>
          <w:sz w:val="20"/>
          <w:szCs w:val="20"/>
          <w:lang w:val="en-GB"/>
        </w:rPr>
        <w:t>AT</w:t>
      </w:r>
      <w:r w:rsidRPr="00B320CD">
        <w:rPr>
          <w:rFonts w:asciiTheme="minorHAnsi" w:eastAsia="Malgun Gothic" w:hAnsiTheme="minorHAnsi" w:cs="Malgun Gothic"/>
          <w:b/>
          <w:bCs/>
          <w:spacing w:val="3"/>
          <w:position w:val="-3"/>
          <w:sz w:val="20"/>
          <w:szCs w:val="20"/>
          <w:lang w:val="en-GB"/>
        </w:rPr>
        <w:t>I</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position w:val="-3"/>
          <w:sz w:val="20"/>
          <w:szCs w:val="20"/>
          <w:lang w:val="en-GB"/>
        </w:rPr>
        <w:t>N</w:t>
      </w:r>
      <w:r w:rsidRPr="00B320CD">
        <w:rPr>
          <w:rFonts w:asciiTheme="minorHAnsi" w:eastAsia="Malgun Gothic" w:hAnsiTheme="minorHAnsi" w:cs="Malgun Gothic"/>
          <w:b/>
          <w:bCs/>
          <w:spacing w:val="-11"/>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FO</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M</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3" w:after="0" w:line="260" w:lineRule="exact"/>
        <w:rPr>
          <w:rFonts w:asciiTheme="minorHAnsi" w:eastAsia="Malgun Gothic" w:hAnsiTheme="minorHAnsi" w:cs="Malgun Gothic"/>
          <w:sz w:val="26"/>
          <w:szCs w:val="26"/>
          <w:lang w:val="en-GB"/>
        </w:rPr>
      </w:pPr>
    </w:p>
    <w:p w:rsidR="00B16C77" w:rsidRPr="00B320CD" w:rsidRDefault="00990DBF" w:rsidP="00990DBF">
      <w:pPr>
        <w:widowControl w:val="0"/>
        <w:autoSpaceDE w:val="0"/>
        <w:autoSpaceDN w:val="0"/>
        <w:adjustRightInd w:val="0"/>
        <w:spacing w:after="0" w:line="241" w:lineRule="auto"/>
        <w:ind w:left="878" w:right="64"/>
        <w:jc w:val="both"/>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t>A</w:t>
      </w:r>
      <w:r w:rsidRPr="00B320CD">
        <w:rPr>
          <w:rFonts w:asciiTheme="minorHAnsi" w:eastAsia="Malgun Gothic" w:hAnsiTheme="minorHAnsi" w:cs="Malgun Gothic"/>
          <w:b/>
          <w:bCs/>
          <w:position w:val="-1"/>
          <w:sz w:val="20"/>
          <w:szCs w:val="20"/>
          <w:lang w:val="en-GB"/>
        </w:rPr>
        <w:t xml:space="preserve">5.     </w:t>
      </w:r>
      <w:r w:rsidRPr="00B320CD">
        <w:rPr>
          <w:rFonts w:asciiTheme="minorHAnsi" w:eastAsia="Malgun Gothic" w:hAnsiTheme="minorHAnsi" w:cs="Malgun Gothic"/>
          <w:b/>
          <w:bCs/>
          <w:spacing w:val="46"/>
          <w:position w:val="-1"/>
          <w:sz w:val="20"/>
          <w:szCs w:val="20"/>
          <w:lang w:val="en-GB"/>
        </w:rPr>
        <w:t xml:space="preserve"> </w:t>
      </w:r>
      <w:r w:rsidRPr="00B320CD">
        <w:rPr>
          <w:rFonts w:asciiTheme="minorHAnsi" w:eastAsia="Malgun Gothic" w:hAnsiTheme="minorHAnsi" w:cs="Malgun Gothic"/>
          <w:b/>
          <w:bCs/>
          <w:position w:val="-1"/>
          <w:sz w:val="20"/>
          <w:szCs w:val="20"/>
          <w:lang w:val="en-GB"/>
        </w:rPr>
        <w:t>B</w:t>
      </w:r>
      <w:r w:rsidRPr="00B320CD">
        <w:rPr>
          <w:rFonts w:asciiTheme="minorHAnsi" w:eastAsia="Malgun Gothic" w:hAnsiTheme="minorHAnsi" w:cs="Malgun Gothic"/>
          <w:b/>
          <w:bCs/>
          <w:spacing w:val="1"/>
          <w:position w:val="-1"/>
          <w:sz w:val="20"/>
          <w:szCs w:val="20"/>
          <w:lang w:val="en-GB"/>
        </w:rPr>
        <w:t>r</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f</w:t>
      </w:r>
      <w:r w:rsidRPr="00B320CD">
        <w:rPr>
          <w:rFonts w:asciiTheme="minorHAnsi" w:eastAsia="Malgun Gothic" w:hAnsiTheme="minorHAnsi" w:cs="Malgun Gothic"/>
          <w:b/>
          <w:bCs/>
          <w:spacing w:val="1"/>
          <w:position w:val="-1"/>
          <w:sz w:val="20"/>
          <w:szCs w:val="20"/>
          <w:lang w:val="en-GB"/>
        </w:rPr>
        <w:t>l</w:t>
      </w:r>
      <w:r w:rsidRPr="00B320CD">
        <w:rPr>
          <w:rFonts w:asciiTheme="minorHAnsi" w:eastAsia="Malgun Gothic" w:hAnsiTheme="minorHAnsi" w:cs="Malgun Gothic"/>
          <w:b/>
          <w:bCs/>
          <w:position w:val="-1"/>
          <w:sz w:val="20"/>
          <w:szCs w:val="20"/>
          <w:lang w:val="en-GB"/>
        </w:rPr>
        <w:t>y</w:t>
      </w:r>
      <w:r w:rsidRPr="00B320CD">
        <w:rPr>
          <w:rFonts w:asciiTheme="minorHAnsi" w:eastAsia="Malgun Gothic" w:hAnsiTheme="minorHAnsi" w:cs="Malgun Gothic"/>
          <w:b/>
          <w:bCs/>
          <w:spacing w:val="-7"/>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spacing w:val="-1"/>
          <w:position w:val="-1"/>
          <w:sz w:val="20"/>
          <w:szCs w:val="20"/>
          <w:lang w:val="en-GB"/>
        </w:rPr>
        <w:t>u</w:t>
      </w:r>
      <w:r w:rsidRPr="00B320CD">
        <w:rPr>
          <w:rFonts w:asciiTheme="minorHAnsi" w:eastAsia="Malgun Gothic" w:hAnsiTheme="minorHAnsi" w:cs="Malgun Gothic"/>
          <w:b/>
          <w:bCs/>
          <w:spacing w:val="1"/>
          <w:position w:val="-1"/>
          <w:sz w:val="20"/>
          <w:szCs w:val="20"/>
          <w:lang w:val="en-GB"/>
        </w:rPr>
        <w:t>mm</w:t>
      </w:r>
      <w:r w:rsidRPr="00B320CD">
        <w:rPr>
          <w:rFonts w:asciiTheme="minorHAnsi" w:eastAsia="Malgun Gothic" w:hAnsiTheme="minorHAnsi" w:cs="Malgun Gothic"/>
          <w:b/>
          <w:bCs/>
          <w:position w:val="-1"/>
          <w:sz w:val="20"/>
          <w:szCs w:val="20"/>
          <w:lang w:val="en-GB"/>
        </w:rPr>
        <w:t>ar</w:t>
      </w:r>
      <w:r w:rsidRPr="00B320CD">
        <w:rPr>
          <w:rFonts w:asciiTheme="minorHAnsi" w:eastAsia="Malgun Gothic" w:hAnsiTheme="minorHAnsi" w:cs="Malgun Gothic"/>
          <w:b/>
          <w:bCs/>
          <w:spacing w:val="1"/>
          <w:position w:val="-1"/>
          <w:sz w:val="20"/>
          <w:szCs w:val="20"/>
          <w:lang w:val="en-GB"/>
        </w:rPr>
        <w:t>i</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10"/>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1"/>
          <w:position w:val="-1"/>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gath</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1"/>
          <w:sz w:val="20"/>
          <w:szCs w:val="20"/>
          <w:lang w:val="en-GB"/>
        </w:rPr>
        <w:t xml:space="preserve"> i</w:t>
      </w:r>
      <w:r w:rsidRPr="00B320CD">
        <w:rPr>
          <w:rFonts w:asciiTheme="minorHAnsi" w:eastAsia="Malgun Gothic" w:hAnsiTheme="minorHAnsi" w:cs="Malgun Gothic"/>
          <w:sz w:val="20"/>
          <w:szCs w:val="20"/>
          <w:lang w:val="en-GB"/>
        </w:rPr>
        <w:t>nfo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mat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z w:val="20"/>
          <w:szCs w:val="20"/>
          <w:lang w:val="en-GB"/>
        </w:rPr>
        <w:t>uct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 and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 xml:space="preserve">s’ </w:t>
      </w:r>
    </w:p>
    <w:p w:rsidR="00B16C77" w:rsidRPr="00B320CD" w:rsidRDefault="00990DBF" w:rsidP="00990DBF">
      <w:pPr>
        <w:widowControl w:val="0"/>
        <w:autoSpaceDE w:val="0"/>
        <w:autoSpaceDN w:val="0"/>
        <w:adjustRightInd w:val="0"/>
        <w:spacing w:after="0" w:line="241" w:lineRule="auto"/>
        <w:ind w:left="878" w:right="64"/>
        <w:jc w:val="both"/>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ns 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2.0</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hn</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ie</w:t>
      </w:r>
      <w:r w:rsidRPr="00B320CD">
        <w:rPr>
          <w:rFonts w:asciiTheme="minorHAnsi" w:eastAsia="Malgun Gothic" w:hAnsiTheme="minorHAnsi" w:cs="Malgun Gothic"/>
          <w:sz w:val="20"/>
          <w:szCs w:val="20"/>
          <w:lang w:val="en-GB"/>
        </w:rPr>
        <w:t xml:space="preserve">s </w:t>
      </w:r>
    </w:p>
    <w:p w:rsidR="00B16C77" w:rsidRPr="00B320CD" w:rsidRDefault="00990DBF" w:rsidP="00990DBF">
      <w:pPr>
        <w:widowControl w:val="0"/>
        <w:autoSpaceDE w:val="0"/>
        <w:autoSpaceDN w:val="0"/>
        <w:adjustRightInd w:val="0"/>
        <w:spacing w:after="0" w:line="241" w:lineRule="auto"/>
        <w:ind w:left="878" w:right="64"/>
        <w:jc w:val="both"/>
        <w:rPr>
          <w:rFonts w:asciiTheme="minorHAnsi" w:eastAsia="Malgun Gothic" w:hAnsiTheme="minorHAnsi" w:cs="Malgun Gothic"/>
          <w:spacing w:val="6"/>
          <w:sz w:val="20"/>
          <w:szCs w:val="20"/>
          <w:lang w:val="en-GB"/>
        </w:rPr>
      </w:pP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hat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atest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ompu</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r </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hn</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su</w:t>
      </w:r>
      <w:r w:rsidRPr="00B320CD">
        <w:rPr>
          <w:rFonts w:asciiTheme="minorHAnsi" w:eastAsia="Malgun Gothic" w:hAnsiTheme="minorHAnsi" w:cs="Malgun Gothic"/>
          <w:spacing w:val="5"/>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as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ogs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
          <w:sz w:val="20"/>
          <w:szCs w:val="20"/>
          <w:lang w:val="en-GB"/>
        </w:rPr>
        <w:t xml:space="preserve"> </w:t>
      </w:r>
    </w:p>
    <w:p w:rsidR="00B16C77" w:rsidRPr="00B320CD" w:rsidRDefault="00990DBF" w:rsidP="00990DBF">
      <w:pPr>
        <w:widowControl w:val="0"/>
        <w:autoSpaceDE w:val="0"/>
        <w:autoSpaceDN w:val="0"/>
        <w:adjustRightInd w:val="0"/>
        <w:spacing w:after="0" w:line="241" w:lineRule="auto"/>
        <w:ind w:left="878" w:right="64"/>
        <w:jc w:val="both"/>
        <w:rPr>
          <w:rFonts w:asciiTheme="minorHAnsi" w:eastAsia="Malgun Gothic" w:hAnsiTheme="minorHAnsi" w:cs="Malgun Gothic"/>
          <w:spacing w:val="15"/>
          <w:sz w:val="20"/>
          <w:szCs w:val="20"/>
          <w:lang w:val="en-GB"/>
        </w:rPr>
      </w:pP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abor</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e-o</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d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wor</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oups</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15"/>
          <w:sz w:val="20"/>
          <w:szCs w:val="20"/>
          <w:lang w:val="en-GB"/>
        </w:rPr>
        <w:t xml:space="preserve"> </w:t>
      </w:r>
    </w:p>
    <w:p w:rsidR="00B16C77" w:rsidRPr="00B320CD" w:rsidRDefault="00990DBF" w:rsidP="00990DBF">
      <w:pPr>
        <w:widowControl w:val="0"/>
        <w:autoSpaceDE w:val="0"/>
        <w:autoSpaceDN w:val="0"/>
        <w:adjustRightInd w:val="0"/>
        <w:spacing w:after="0" w:line="241" w:lineRule="auto"/>
        <w:ind w:left="878" w:right="64"/>
        <w:jc w:val="both"/>
        <w:rPr>
          <w:rFonts w:asciiTheme="minorHAnsi" w:eastAsia="Malgun Gothic" w:hAnsiTheme="minorHAnsi" w:cs="Malgun Gothic"/>
          <w:spacing w:val="3"/>
          <w:sz w:val="20"/>
          <w:szCs w:val="20"/>
          <w:lang w:val="en-GB"/>
        </w:rPr>
      </w:pP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j</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 xml:space="preserve">l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 En</w:t>
      </w:r>
      <w:r w:rsidRPr="00B320CD">
        <w:rPr>
          <w:rFonts w:asciiTheme="minorHAnsi" w:eastAsia="Malgun Gothic" w:hAnsiTheme="minorHAnsi" w:cs="Malgun Gothic"/>
          <w:spacing w:val="3"/>
          <w:sz w:val="20"/>
          <w:szCs w:val="20"/>
          <w:lang w:val="en-GB"/>
        </w:rPr>
        <w:t>g</w:t>
      </w:r>
      <w:r w:rsidRPr="00B320CD">
        <w:rPr>
          <w:rFonts w:asciiTheme="minorHAnsi" w:eastAsia="Malgun Gothic" w:hAnsiTheme="minorHAnsi" w:cs="Malgun Gothic"/>
          <w:spacing w:val="-1"/>
          <w:sz w:val="20"/>
          <w:szCs w:val="20"/>
          <w:lang w:val="en-GB"/>
        </w:rPr>
        <w:t>li</w:t>
      </w:r>
      <w:r w:rsidRPr="00B320CD">
        <w:rPr>
          <w:rFonts w:asciiTheme="minorHAnsi" w:eastAsia="Malgun Gothic" w:hAnsiTheme="minorHAnsi" w:cs="Malgun Gothic"/>
          <w:sz w:val="20"/>
          <w:szCs w:val="20"/>
          <w:lang w:val="en-GB"/>
        </w:rPr>
        <w:t>sh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for</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fic</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3"/>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p>
    <w:p w:rsidR="00990DBF" w:rsidRPr="00B320CD" w:rsidRDefault="00990DBF" w:rsidP="00990DBF">
      <w:pPr>
        <w:widowControl w:val="0"/>
        <w:autoSpaceDE w:val="0"/>
        <w:autoSpaceDN w:val="0"/>
        <w:adjustRightInd w:val="0"/>
        <w:spacing w:after="0" w:line="241" w:lineRule="auto"/>
        <w:ind w:left="878" w:right="64"/>
        <w:jc w:val="both"/>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 xml:space="preserve">at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17" w:after="0" w:line="260" w:lineRule="exact"/>
        <w:rPr>
          <w:rFonts w:asciiTheme="minorHAnsi" w:eastAsia="Malgun Gothic" w:hAnsiTheme="minorHAnsi" w:cs="Malgun Gothic"/>
          <w:sz w:val="26"/>
          <w:szCs w:val="26"/>
          <w:lang w:val="en-GB"/>
        </w:rPr>
      </w:pP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udy</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pr</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du</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 and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 xml:space="preserve">oup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purpo</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z w:val="20"/>
          <w:szCs w:val="20"/>
          <w:lang w:val="en-GB"/>
        </w:rPr>
        <w:t>e of</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 xml:space="preserve">g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/fu</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 xml:space="preserve">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pra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um 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ann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ev</w:t>
      </w:r>
      <w:r w:rsidRPr="00B320CD">
        <w:rPr>
          <w:rFonts w:asciiTheme="minorHAnsi" w:eastAsia="Malgun Gothic" w:hAnsiTheme="minorHAnsi" w:cs="Malgun Gothic"/>
          <w:spacing w:val="-1"/>
          <w:sz w:val="20"/>
          <w:szCs w:val="20"/>
          <w:lang w:val="en-GB"/>
        </w:rPr>
        <w:t>el</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ESP</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z w:val="20"/>
          <w:szCs w:val="20"/>
          <w:lang w:val="en-GB"/>
        </w:rPr>
        <w:t>ous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3"/>
          <w:sz w:val="20"/>
          <w:szCs w:val="20"/>
          <w:lang w:val="en-GB"/>
        </w:rPr>
        <w:t>x</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mp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fi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d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3"/>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uct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 xml:space="preserve">an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ha</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ous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um 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 xml:space="preserve">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ook</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 xml:space="preserve">ns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 xml:space="preserve">of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le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ap</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use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ompu</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9"/>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 xml:space="preserve">and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hn</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 xml:space="preserve">ogy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uc</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al</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am</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N</w:t>
      </w:r>
      <w:r w:rsidRPr="00B320CD">
        <w:rPr>
          <w:rFonts w:asciiTheme="minorHAnsi" w:eastAsia="Malgun Gothic" w:hAnsiTheme="minorHAnsi" w:cs="Malgun Gothic"/>
          <w:spacing w:val="-1"/>
          <w:sz w:val="20"/>
          <w:szCs w:val="20"/>
          <w:lang w:val="en-GB"/>
        </w:rPr>
        <w:t>el</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2009;</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Bl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uc,</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s,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3"/>
          <w:sz w:val="20"/>
          <w:szCs w:val="20"/>
          <w:lang w:val="en-GB"/>
        </w:rPr>
      </w:pPr>
      <w:r w:rsidRPr="00B320CD">
        <w:rPr>
          <w:rFonts w:asciiTheme="minorHAnsi" w:eastAsia="Malgun Gothic" w:hAnsiTheme="minorHAnsi" w:cs="Malgun Gothic"/>
          <w:spacing w:val="-1"/>
          <w:sz w:val="20"/>
          <w:szCs w:val="20"/>
          <w:lang w:val="en-GB"/>
        </w:rPr>
        <w:t>G</w:t>
      </w:r>
      <w:r w:rsidRPr="00B320CD">
        <w:rPr>
          <w:rFonts w:asciiTheme="minorHAnsi" w:eastAsia="Malgun Gothic" w:hAnsiTheme="minorHAnsi" w:cs="Malgun Gothic"/>
          <w:sz w:val="20"/>
          <w:szCs w:val="20"/>
          <w:lang w:val="en-GB"/>
        </w:rPr>
        <w:t>oody</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1"/>
          <w:szCs w:val="21"/>
          <w:lang w:val="en-GB"/>
        </w:rPr>
        <w:t>e</w:t>
      </w:r>
      <w:r w:rsidRPr="00B320CD">
        <w:rPr>
          <w:rFonts w:asciiTheme="minorHAnsi" w:eastAsia="Malgun Gothic" w:hAnsiTheme="minorHAnsi" w:cs="Malgun Gothic"/>
          <w:sz w:val="21"/>
          <w:szCs w:val="21"/>
          <w:lang w:val="en-GB"/>
        </w:rPr>
        <w:t xml:space="preserve">t </w:t>
      </w:r>
      <w:r w:rsidRPr="00B320CD">
        <w:rPr>
          <w:rFonts w:asciiTheme="minorHAnsi" w:eastAsia="Malgun Gothic" w:hAnsiTheme="minorHAnsi" w:cs="Malgun Gothic"/>
          <w:spacing w:val="2"/>
          <w:sz w:val="21"/>
          <w:szCs w:val="21"/>
          <w:lang w:val="en-GB"/>
        </w:rPr>
        <w:t>a</w:t>
      </w:r>
      <w:r w:rsidRPr="00B320CD">
        <w:rPr>
          <w:rFonts w:asciiTheme="minorHAnsi" w:eastAsia="Malgun Gothic" w:hAnsiTheme="minorHAnsi" w:cs="Malgun Gothic"/>
          <w:sz w:val="21"/>
          <w:szCs w:val="21"/>
          <w:lang w:val="en-GB"/>
        </w:rPr>
        <w:t>l</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2011;</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agh,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2011;</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han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pacing w:val="-1"/>
          <w:sz w:val="20"/>
          <w:szCs w:val="20"/>
          <w:lang w:val="en-GB"/>
        </w:rPr>
        <w:t>Fi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2009;</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sho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2"/>
          <w:sz w:val="20"/>
          <w:szCs w:val="20"/>
          <w:lang w:val="en-GB"/>
        </w:rPr>
      </w:pPr>
      <w:r w:rsidRPr="00B320CD">
        <w:rPr>
          <w:rFonts w:asciiTheme="minorHAnsi" w:eastAsia="Malgun Gothic" w:hAnsiTheme="minorHAnsi" w:cs="Malgun Gothic"/>
          <w:sz w:val="20"/>
          <w:szCs w:val="20"/>
          <w:lang w:val="en-GB"/>
        </w:rPr>
        <w:t xml:space="preserve">&amp;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jj</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2009;</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y</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z</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 2010;</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2005;</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Sag</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Z</w:t>
      </w:r>
      <w:r w:rsidRPr="00B320CD">
        <w:rPr>
          <w:rFonts w:asciiTheme="minorHAnsi" w:eastAsia="Malgun Gothic" w:hAnsiTheme="minorHAnsi" w:cs="Malgun Gothic"/>
          <w:sz w:val="20"/>
          <w:szCs w:val="20"/>
          <w:lang w:val="en-GB"/>
        </w:rPr>
        <w:t>apat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1"/>
          <w:sz w:val="20"/>
          <w:szCs w:val="20"/>
          <w:lang w:val="en-GB"/>
        </w:rPr>
      </w:pPr>
      <w:r w:rsidRPr="00B320CD">
        <w:rPr>
          <w:rFonts w:asciiTheme="minorHAnsi" w:eastAsia="Malgun Gothic" w:hAnsiTheme="minorHAnsi" w:cs="Malgun Gothic"/>
          <w:sz w:val="20"/>
          <w:szCs w:val="20"/>
          <w:lang w:val="en-GB"/>
        </w:rPr>
        <w:t>2008; Smy</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 H</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z w:val="20"/>
          <w:szCs w:val="20"/>
          <w:lang w:val="en-GB"/>
        </w:rPr>
        <w:t>ugh</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3"/>
          <w:sz w:val="20"/>
          <w:szCs w:val="20"/>
          <w:lang w:val="en-GB"/>
        </w:rPr>
        <w:t>C</w:t>
      </w:r>
      <w:r w:rsidRPr="00B320CD">
        <w:rPr>
          <w:rFonts w:asciiTheme="minorHAnsi" w:eastAsia="Malgun Gothic" w:hAnsiTheme="minorHAnsi" w:cs="Malgun Gothic"/>
          <w:sz w:val="20"/>
          <w:szCs w:val="20"/>
          <w:lang w:val="en-GB"/>
        </w:rPr>
        <w:t>as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y</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1"/>
          <w:szCs w:val="21"/>
          <w:lang w:val="en-GB"/>
        </w:rPr>
        <w:t>e</w:t>
      </w:r>
      <w:r w:rsidRPr="00B320CD">
        <w:rPr>
          <w:rFonts w:asciiTheme="minorHAnsi" w:eastAsia="Malgun Gothic" w:hAnsiTheme="minorHAnsi" w:cs="Malgun Gothic"/>
          <w:sz w:val="21"/>
          <w:szCs w:val="21"/>
          <w:lang w:val="en-GB"/>
        </w:rPr>
        <w:t>t</w:t>
      </w:r>
      <w:r w:rsidRPr="00B320CD">
        <w:rPr>
          <w:rFonts w:asciiTheme="minorHAnsi" w:eastAsia="Malgun Gothic" w:hAnsiTheme="minorHAnsi" w:cs="Malgun Gothic"/>
          <w:spacing w:val="-6"/>
          <w:sz w:val="21"/>
          <w:szCs w:val="21"/>
          <w:lang w:val="en-GB"/>
        </w:rPr>
        <w:t xml:space="preserve"> </w:t>
      </w:r>
      <w:r w:rsidRPr="00B320CD">
        <w:rPr>
          <w:rFonts w:asciiTheme="minorHAnsi" w:eastAsia="Malgun Gothic" w:hAnsiTheme="minorHAnsi" w:cs="Malgun Gothic"/>
          <w:sz w:val="21"/>
          <w:szCs w:val="21"/>
          <w:lang w:val="en-GB"/>
        </w:rPr>
        <w:t>a</w:t>
      </w:r>
      <w:r w:rsidRPr="00B320CD">
        <w:rPr>
          <w:rFonts w:asciiTheme="minorHAnsi" w:eastAsia="Malgun Gothic" w:hAnsiTheme="minorHAnsi" w:cs="Malgun Gothic"/>
          <w:spacing w:val="1"/>
          <w:sz w:val="21"/>
          <w:szCs w:val="21"/>
          <w:lang w:val="en-GB"/>
        </w:rPr>
        <w:t>l</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2011;</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S&amp;</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Br</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20</w:t>
      </w:r>
      <w:r w:rsidRPr="00B320CD">
        <w:rPr>
          <w:rFonts w:asciiTheme="minorHAnsi" w:eastAsia="Malgun Gothic" w:hAnsiTheme="minorHAnsi" w:cs="Malgun Gothic"/>
          <w:spacing w:val="3"/>
          <w:sz w:val="20"/>
          <w:szCs w:val="20"/>
          <w:lang w:val="en-GB"/>
        </w:rPr>
        <w:t>0</w:t>
      </w:r>
      <w:r w:rsidRPr="00B320CD">
        <w:rPr>
          <w:rFonts w:asciiTheme="minorHAnsi" w:eastAsia="Malgun Gothic" w:hAnsiTheme="minorHAnsi" w:cs="Malgun Gothic"/>
          <w:sz w:val="20"/>
          <w:szCs w:val="20"/>
          <w:lang w:val="en-GB"/>
        </w:rPr>
        <w:t>8;</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Kabat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7"/>
          <w:sz w:val="20"/>
          <w:szCs w:val="20"/>
          <w:lang w:val="en-GB"/>
        </w:rPr>
      </w:pPr>
      <w:r w:rsidRPr="00B320CD">
        <w:rPr>
          <w:rFonts w:asciiTheme="minorHAnsi" w:eastAsia="Malgun Gothic" w:hAnsiTheme="minorHAnsi" w:cs="Malgun Gothic"/>
          <w:sz w:val="20"/>
          <w:szCs w:val="20"/>
          <w:lang w:val="en-GB"/>
        </w:rPr>
        <w:t>2010;</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 xml:space="preserve">Wu, </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nn</w:t>
      </w:r>
      <w:r w:rsidRPr="00B320CD">
        <w:rPr>
          <w:rFonts w:asciiTheme="minorHAnsi" w:eastAsia="Malgun Gothic" w:hAnsiTheme="minorHAnsi" w:cs="Malgun Gothic"/>
          <w:spacing w:val="3"/>
          <w:sz w:val="20"/>
          <w:szCs w:val="20"/>
          <w:lang w:val="en-GB"/>
        </w:rPr>
        <w:t>y</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2010</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36"/>
          <w:sz w:val="20"/>
          <w:szCs w:val="20"/>
          <w:lang w:val="en-GB"/>
        </w:rPr>
        <w:t xml:space="preserve"> </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z w:val="20"/>
          <w:szCs w:val="20"/>
          <w:lang w:val="en-GB"/>
        </w:rPr>
        <w:t>uct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spe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tiv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 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10"/>
          <w:sz w:val="20"/>
          <w:szCs w:val="20"/>
          <w:lang w:val="en-GB"/>
        </w:rPr>
      </w:pP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mp</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ant,</w:t>
      </w:r>
      <w:r w:rsidRPr="00B320CD">
        <w:rPr>
          <w:rFonts w:asciiTheme="minorHAnsi" w:eastAsia="Malgun Gothic" w:hAnsiTheme="minorHAnsi" w:cs="Malgun Gothic"/>
          <w:spacing w:val="2"/>
          <w:sz w:val="20"/>
          <w:szCs w:val="20"/>
          <w:lang w:val="en-GB"/>
        </w:rPr>
        <w:t xml:space="preserve"> 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who</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ut</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s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0"/>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6"/>
          <w:sz w:val="20"/>
          <w:szCs w:val="20"/>
          <w:lang w:val="en-GB"/>
        </w:rPr>
      </w:pP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47"/>
          <w:sz w:val="20"/>
          <w:szCs w:val="20"/>
          <w:lang w:val="en-GB"/>
        </w:rPr>
        <w:t xml:space="preserve"> </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 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 xml:space="preserve">ns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an</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sha</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way</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aught</w:t>
      </w:r>
      <w:r w:rsidRPr="00B320CD">
        <w:rPr>
          <w:rFonts w:asciiTheme="minorHAnsi" w:eastAsia="Malgun Gothic" w:hAnsiTheme="minorHAnsi" w:cs="Malgun Gothic"/>
          <w:spacing w:val="6"/>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6"/>
          <w:sz w:val="20"/>
          <w:szCs w:val="20"/>
          <w:lang w:val="en-GB"/>
        </w:rPr>
      </w:pP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mp</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le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ve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on 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4"/>
          <w:sz w:val="20"/>
          <w:szCs w:val="20"/>
          <w:lang w:val="en-GB"/>
        </w:rPr>
        <w:t xml:space="preserve">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uc</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6"/>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61"/>
          <w:sz w:val="20"/>
          <w:szCs w:val="20"/>
          <w:lang w:val="en-GB"/>
        </w:rPr>
      </w:pP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od</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s.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9"/>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4"/>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 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60"/>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s </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xt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iv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1"/>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5"/>
          <w:sz w:val="20"/>
          <w:szCs w:val="20"/>
          <w:lang w:val="en-GB"/>
        </w:rPr>
      </w:pP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3"/>
          <w:sz w:val="20"/>
          <w:szCs w:val="20"/>
          <w:lang w:val="en-GB"/>
        </w:rPr>
        <w:t xml:space="preserve"> </w:t>
      </w:r>
      <w:r w:rsidRPr="00B320CD">
        <w:rPr>
          <w:rFonts w:asciiTheme="minorHAnsi" w:eastAsia="Malgun Gothic" w:hAnsiTheme="minorHAnsi" w:cs="Malgun Gothic"/>
          <w:sz w:val="20"/>
          <w:szCs w:val="20"/>
          <w:lang w:val="en-GB"/>
        </w:rPr>
        <w:t xml:space="preserve">on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z w:val="20"/>
          <w:szCs w:val="20"/>
          <w:lang w:val="en-GB"/>
        </w:rPr>
        <w:t>uct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3"/>
          <w:sz w:val="20"/>
          <w:szCs w:val="20"/>
          <w:lang w:val="en-GB"/>
        </w:rPr>
        <w:t xml:space="preserve">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66"/>
          <w:sz w:val="20"/>
          <w:szCs w:val="20"/>
          <w:lang w:val="en-GB"/>
        </w:rPr>
        <w:t xml:space="preserve"> </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6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7"/>
          <w:sz w:val="20"/>
          <w:szCs w:val="20"/>
          <w:lang w:val="en-GB"/>
        </w:rPr>
        <w:t xml:space="preserve"> </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6"/>
          <w:sz w:val="20"/>
          <w:szCs w:val="20"/>
          <w:lang w:val="en-GB"/>
        </w:rPr>
        <w:t xml:space="preserve"> </w:t>
      </w:r>
      <w:r w:rsidRPr="00B320CD">
        <w:rPr>
          <w:rFonts w:asciiTheme="minorHAnsi" w:eastAsia="Malgun Gothic" w:hAnsiTheme="minorHAnsi" w:cs="Malgun Gothic"/>
          <w:sz w:val="20"/>
          <w:szCs w:val="20"/>
          <w:lang w:val="en-GB"/>
        </w:rPr>
        <w:t xml:space="preserve">of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hn</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 xml:space="preserve">ogy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4"/>
          <w:sz w:val="20"/>
          <w:szCs w:val="20"/>
          <w:lang w:val="en-GB"/>
        </w:rPr>
      </w:pP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2006;</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B</w:t>
      </w:r>
      <w:r w:rsidRPr="00B320CD">
        <w:rPr>
          <w:rFonts w:asciiTheme="minorHAnsi" w:eastAsia="Malgun Gothic" w:hAnsiTheme="minorHAnsi" w:cs="Malgun Gothic"/>
          <w:sz w:val="20"/>
          <w:szCs w:val="20"/>
          <w:lang w:val="en-GB"/>
        </w:rPr>
        <w:t>ai</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2008;</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uc</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 xml:space="preserve">&amp;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2003;</w:t>
      </w:r>
      <w:r w:rsidRPr="00B320CD">
        <w:rPr>
          <w:rFonts w:asciiTheme="minorHAnsi" w:eastAsia="Malgun Gothic" w:hAnsiTheme="minorHAnsi" w:cs="Malgun Gothic"/>
          <w:spacing w:val="4"/>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8"/>
          <w:sz w:val="20"/>
          <w:szCs w:val="20"/>
          <w:lang w:val="en-GB"/>
        </w:rPr>
      </w:pPr>
      <w:r w:rsidRPr="00B320CD">
        <w:rPr>
          <w:rFonts w:asciiTheme="minorHAnsi" w:eastAsia="Malgun Gothic" w:hAnsiTheme="minorHAnsi" w:cs="Malgun Gothic"/>
          <w:spacing w:val="3"/>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many, 2006a;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&amp;</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Su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an,</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1994</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ho</w:t>
      </w:r>
      <w:r w:rsidRPr="00B320CD">
        <w:rPr>
          <w:rFonts w:asciiTheme="minorHAnsi" w:eastAsia="Malgun Gothic" w:hAnsiTheme="minorHAnsi" w:cs="Malgun Gothic"/>
          <w:spacing w:val="3"/>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 xml:space="preserve">h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8"/>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33"/>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ngua</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uct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atu</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it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d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33"/>
          <w:sz w:val="20"/>
          <w:szCs w:val="20"/>
          <w:lang w:val="en-GB"/>
        </w:rPr>
        <w:t xml:space="preserve">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K</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33"/>
          <w:sz w:val="20"/>
          <w:szCs w:val="20"/>
          <w:lang w:val="en-GB"/>
        </w:rPr>
        <w:t xml:space="preserve"> </w:t>
      </w:r>
      <w:r w:rsidRPr="00B320CD">
        <w:rPr>
          <w:rFonts w:asciiTheme="minorHAnsi" w:eastAsia="Malgun Gothic" w:hAnsiTheme="minorHAnsi" w:cs="Malgun Gothic"/>
          <w:sz w:val="20"/>
          <w:szCs w:val="20"/>
          <w:lang w:val="en-GB"/>
        </w:rPr>
        <w:t>2008;</w:t>
      </w:r>
      <w:r w:rsidRPr="00B320CD">
        <w:rPr>
          <w:rFonts w:asciiTheme="minorHAnsi" w:eastAsia="Malgun Gothic" w:hAnsiTheme="minorHAnsi" w:cs="Malgun Gothic"/>
          <w:spacing w:val="32"/>
          <w:sz w:val="20"/>
          <w:szCs w:val="20"/>
          <w:lang w:val="en-GB"/>
        </w:rPr>
        <w:t xml:space="preserve"> </w:t>
      </w:r>
      <w:r w:rsidRPr="00B320CD">
        <w:rPr>
          <w:rFonts w:asciiTheme="minorHAnsi" w:eastAsia="Malgun Gothic" w:hAnsiTheme="minorHAnsi" w:cs="Malgun Gothic"/>
          <w:spacing w:val="-1"/>
          <w:sz w:val="20"/>
          <w:szCs w:val="20"/>
          <w:lang w:val="en-GB"/>
        </w:rPr>
        <w:t>Z</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ata,</w:t>
      </w:r>
      <w:r w:rsidRPr="00B320CD">
        <w:rPr>
          <w:rFonts w:asciiTheme="minorHAnsi" w:eastAsia="Malgun Gothic" w:hAnsiTheme="minorHAnsi" w:cs="Malgun Gothic"/>
          <w:spacing w:val="31"/>
          <w:sz w:val="20"/>
          <w:szCs w:val="20"/>
          <w:lang w:val="en-GB"/>
        </w:rPr>
        <w:t xml:space="preserve"> </w:t>
      </w:r>
      <w:r w:rsidRPr="00B320CD">
        <w:rPr>
          <w:rFonts w:asciiTheme="minorHAnsi" w:eastAsia="Malgun Gothic" w:hAnsiTheme="minorHAnsi" w:cs="Malgun Gothic"/>
          <w:spacing w:val="3"/>
          <w:sz w:val="20"/>
          <w:szCs w:val="20"/>
          <w:lang w:val="en-GB"/>
        </w:rPr>
        <w:t>2</w:t>
      </w:r>
      <w:r w:rsidRPr="00B320CD">
        <w:rPr>
          <w:rFonts w:asciiTheme="minorHAnsi" w:eastAsia="Malgun Gothic" w:hAnsiTheme="minorHAnsi" w:cs="Malgun Gothic"/>
          <w:sz w:val="20"/>
          <w:szCs w:val="20"/>
          <w:lang w:val="en-GB"/>
        </w:rPr>
        <w:t>004</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70"/>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9"/>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36"/>
          <w:sz w:val="20"/>
          <w:szCs w:val="20"/>
          <w:lang w:val="en-GB"/>
        </w:rPr>
        <w:t xml:space="preserve"> </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4"/>
          <w:sz w:val="20"/>
          <w:szCs w:val="20"/>
          <w:lang w:val="en-GB"/>
        </w:rPr>
        <w:t xml:space="preserve"> </w:t>
      </w:r>
      <w:r w:rsidRPr="00B320CD">
        <w:rPr>
          <w:rFonts w:asciiTheme="minorHAnsi" w:eastAsia="Malgun Gothic" w:hAnsiTheme="minorHAnsi" w:cs="Malgun Gothic"/>
          <w:sz w:val="20"/>
          <w:szCs w:val="20"/>
          <w:lang w:val="en-GB"/>
        </w:rPr>
        <w:t>for</w:t>
      </w:r>
      <w:r w:rsidRPr="00B320CD">
        <w:rPr>
          <w:rFonts w:asciiTheme="minorHAnsi" w:eastAsia="Malgun Gothic" w:hAnsiTheme="minorHAnsi" w:cs="Malgun Gothic"/>
          <w:spacing w:val="37"/>
          <w:sz w:val="20"/>
          <w:szCs w:val="20"/>
          <w:lang w:val="en-GB"/>
        </w:rPr>
        <w:t xml:space="preserve"> </w:t>
      </w:r>
      <w:r w:rsidRPr="00B320CD">
        <w:rPr>
          <w:rFonts w:asciiTheme="minorHAnsi" w:eastAsia="Malgun Gothic" w:hAnsiTheme="minorHAnsi" w:cs="Malgun Gothic"/>
          <w:spacing w:val="8"/>
          <w:sz w:val="20"/>
          <w:szCs w:val="20"/>
          <w:lang w:val="en-GB"/>
        </w:rPr>
        <w:t>f</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3"/>
          <w:sz w:val="20"/>
          <w:szCs w:val="20"/>
          <w:lang w:val="en-GB"/>
        </w:rPr>
        <w:t xml:space="preserv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rc</w:t>
      </w:r>
      <w:r w:rsidRPr="00B320CD">
        <w:rPr>
          <w:rFonts w:asciiTheme="minorHAnsi" w:eastAsia="Malgun Gothic" w:hAnsiTheme="minorHAnsi" w:cs="Malgun Gothic"/>
          <w:sz w:val="20"/>
          <w:szCs w:val="20"/>
          <w:lang w:val="en-GB"/>
        </w:rPr>
        <w:t xml:space="preserve">h, </w:t>
      </w:r>
    </w:p>
    <w:p w:rsidR="00B16C77"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pacing w:val="8"/>
          <w:sz w:val="20"/>
          <w:szCs w:val="20"/>
          <w:lang w:val="en-GB"/>
        </w:rPr>
      </w:pP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mo</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so</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an</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ua</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4"/>
          <w:sz w:val="20"/>
          <w:szCs w:val="20"/>
          <w:lang w:val="en-GB"/>
        </w:rPr>
        <w:t xml:space="preserve"> </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atio</w:t>
      </w:r>
      <w:r w:rsidRPr="00B320CD">
        <w:rPr>
          <w:rFonts w:asciiTheme="minorHAnsi" w:eastAsia="Malgun Gothic" w:hAnsiTheme="minorHAnsi" w:cs="Malgun Gothic"/>
          <w:spacing w:val="1"/>
          <w:sz w:val="20"/>
          <w:szCs w:val="20"/>
          <w:lang w:val="en-GB"/>
        </w:rPr>
        <w:t>n</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p>
    <w:p w:rsidR="00990DBF" w:rsidRPr="00B320CD" w:rsidRDefault="00990DBF" w:rsidP="00990DBF">
      <w:pPr>
        <w:widowControl w:val="0"/>
        <w:autoSpaceDE w:val="0"/>
        <w:autoSpaceDN w:val="0"/>
        <w:adjustRightInd w:val="0"/>
        <w:spacing w:after="0" w:line="240" w:lineRule="auto"/>
        <w:ind w:left="878" w:right="61"/>
        <w:jc w:val="both"/>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a 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sug</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ms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to ad</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9"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900" w:right="574" w:hanging="742"/>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6.     </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Wh</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al</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pacing w:val="2"/>
          <w:sz w:val="20"/>
          <w:szCs w:val="20"/>
          <w:lang w:val="en-GB"/>
        </w:rPr>
        <w:t>f</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y</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al</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2"/>
          <w:sz w:val="20"/>
          <w:szCs w:val="20"/>
          <w:lang w:val="en-GB"/>
        </w:rPr>
        <w:t>d</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y</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pacing w:val="-1"/>
          <w:sz w:val="20"/>
          <w:szCs w:val="20"/>
          <w:lang w:val="en-GB"/>
        </w:rPr>
        <w:t>ho</w:t>
      </w:r>
      <w:r w:rsidRPr="00B320CD">
        <w:rPr>
          <w:rFonts w:asciiTheme="minorHAnsi" w:eastAsia="Malgun Gothic" w:hAnsiTheme="minorHAnsi" w:cs="Malgun Gothic"/>
          <w:b/>
          <w:bCs/>
          <w:spacing w:val="3"/>
          <w:sz w:val="20"/>
          <w:szCs w:val="20"/>
          <w:lang w:val="en-GB"/>
        </w:rPr>
        <w:t>l</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g</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al</w:t>
      </w:r>
      <w:r w:rsidRPr="00B320CD">
        <w:rPr>
          <w:rFonts w:asciiTheme="minorHAnsi" w:eastAsia="Malgun Gothic" w:hAnsiTheme="minorHAnsi" w:cs="Malgun Gothic"/>
          <w:b/>
          <w:bCs/>
          <w:spacing w:val="-11"/>
          <w:sz w:val="20"/>
          <w:szCs w:val="20"/>
          <w:lang w:val="en-GB"/>
        </w:rPr>
        <w:t xml:space="preserve"> </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arm</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di</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z w:val="20"/>
          <w:szCs w:val="20"/>
          <w:lang w:val="en-GB"/>
        </w:rPr>
        <w:t>o part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ip</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ts?</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878" w:right="2714"/>
        <w:jc w:val="both"/>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no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po</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hys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al</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ha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after="0" w:line="240" w:lineRule="auto"/>
        <w:ind w:left="878" w:right="2714"/>
        <w:jc w:val="both"/>
        <w:rPr>
          <w:rFonts w:asciiTheme="minorHAnsi" w:eastAsia="Malgun Gothic" w:hAnsiTheme="minorHAnsi" w:cs="Malgun Gothic"/>
          <w:sz w:val="20"/>
          <w:szCs w:val="20"/>
          <w:lang w:val="en-GB"/>
        </w:rPr>
        <w:sectPr w:rsidR="00990DBF" w:rsidRPr="00B320CD" w:rsidSect="00B16C77">
          <w:type w:val="continuous"/>
          <w:pgSz w:w="11920" w:h="16840"/>
          <w:pgMar w:top="1134" w:right="1134" w:bottom="1134" w:left="2268" w:header="0" w:footer="676" w:gutter="0"/>
          <w:cols w:space="720" w:equalWidth="0">
            <w:col w:w="9146"/>
          </w:cols>
          <w:noEndnote/>
        </w:sectPr>
      </w:pPr>
    </w:p>
    <w:p w:rsidR="00990DBF" w:rsidRPr="00B320CD" w:rsidRDefault="00990DBF" w:rsidP="00990DBF">
      <w:pPr>
        <w:widowControl w:val="0"/>
        <w:autoSpaceDE w:val="0"/>
        <w:autoSpaceDN w:val="0"/>
        <w:adjustRightInd w:val="0"/>
        <w:spacing w:after="0" w:line="304" w:lineRule="exact"/>
        <w:ind w:left="83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position w:val="-1"/>
          <w:sz w:val="20"/>
          <w:szCs w:val="20"/>
          <w:lang w:val="en-GB"/>
        </w:rPr>
        <w:lastRenderedPageBreak/>
        <w:t>B</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au</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te</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ws</w:t>
      </w:r>
      <w:r w:rsidRPr="00B320CD">
        <w:rPr>
          <w:rFonts w:asciiTheme="minorHAnsi" w:eastAsia="Malgun Gothic" w:hAnsiTheme="minorHAnsi" w:cs="Malgun Gothic"/>
          <w:spacing w:val="-9"/>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h</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3"/>
          <w:position w:val="-1"/>
          <w:sz w:val="20"/>
          <w:szCs w:val="20"/>
          <w:lang w:val="en-GB"/>
        </w:rPr>
        <w:t>h</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po</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al</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position w:val="-1"/>
          <w:sz w:val="20"/>
          <w:szCs w:val="20"/>
          <w:lang w:val="en-GB"/>
        </w:rPr>
        <w:t>of</w:t>
      </w:r>
      <w:r w:rsidRPr="00B320CD">
        <w:rPr>
          <w:rFonts w:asciiTheme="minorHAnsi" w:eastAsia="Malgun Gothic" w:hAnsiTheme="minorHAnsi" w:cs="Malgun Gothic"/>
          <w:spacing w:val="-1"/>
          <w:position w:val="-1"/>
          <w:sz w:val="20"/>
          <w:szCs w:val="20"/>
          <w:lang w:val="en-GB"/>
        </w:rPr>
        <w:t xml:space="preserve"> r</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g</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f</w:t>
      </w:r>
      <w:r w:rsidRPr="00B320CD">
        <w:rPr>
          <w:rFonts w:asciiTheme="minorHAnsi" w:eastAsia="Malgun Gothic" w:hAnsiTheme="minorHAnsi" w:cs="Malgun Gothic"/>
          <w:spacing w:val="1"/>
          <w:position w:val="-1"/>
          <w:sz w:val="20"/>
          <w:szCs w:val="20"/>
          <w:lang w:val="en-GB"/>
        </w:rPr>
        <w:t>f</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u</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3"/>
          <w:position w:val="-1"/>
          <w:sz w:val="20"/>
          <w:szCs w:val="20"/>
          <w:lang w:val="en-GB"/>
        </w:rPr>
        <w:t>s</w:t>
      </w:r>
      <w:r w:rsidRPr="00B320CD">
        <w:rPr>
          <w:rFonts w:asciiTheme="minorHAnsi" w:eastAsia="Malgun Gothic" w:hAnsiTheme="minorHAnsi" w:cs="Malgun Gothic"/>
          <w:position w:val="-1"/>
          <w:sz w:val="20"/>
          <w:szCs w:val="20"/>
          <w:lang w:val="en-GB"/>
        </w:rPr>
        <w:t>u</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position w:val="-1"/>
          <w:sz w:val="20"/>
          <w:szCs w:val="20"/>
          <w:lang w:val="en-GB"/>
        </w:rPr>
        <w:t>,</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nco</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ve</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14"/>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f</w:t>
      </w:r>
      <w:r w:rsidRPr="00B320CD">
        <w:rPr>
          <w:rFonts w:asciiTheme="minorHAnsi" w:eastAsia="Malgun Gothic" w:hAnsiTheme="minorHAnsi" w:cs="Malgun Gothic"/>
          <w:position w:val="-1"/>
          <w:sz w:val="20"/>
          <w:szCs w:val="20"/>
          <w:lang w:val="en-GB"/>
        </w:rPr>
        <w:t>or</w:t>
      </w:r>
    </w:p>
    <w:p w:rsidR="00990DBF" w:rsidRPr="00B320CD" w:rsidRDefault="00990DBF" w:rsidP="00990DBF">
      <w:pPr>
        <w:widowControl w:val="0"/>
        <w:autoSpaceDE w:val="0"/>
        <w:autoSpaceDN w:val="0"/>
        <w:adjustRightInd w:val="0"/>
        <w:spacing w:before="2" w:after="0" w:line="241" w:lineRule="auto"/>
        <w:ind w:left="860" w:right="423"/>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me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ants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ay</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5"/>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2"/>
          <w:sz w:val="20"/>
          <w:szCs w:val="20"/>
          <w:lang w:val="en-GB"/>
        </w:rPr>
        <w:t>nf</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ay 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hho</w:t>
      </w:r>
      <w:r w:rsidRPr="00B320CD">
        <w:rPr>
          <w:rFonts w:asciiTheme="minorHAnsi" w:eastAsia="Malgun Gothic" w:hAnsiTheme="minorHAnsi" w:cs="Malgun Gothic"/>
          <w:spacing w:val="2"/>
          <w:sz w:val="20"/>
          <w:szCs w:val="20"/>
          <w:lang w:val="en-GB"/>
        </w:rPr>
        <w:t>l</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ght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 xml:space="preserve">to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fu</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sw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q</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nap</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B16C77" w:rsidRPr="00B320CD" w:rsidRDefault="00990DBF" w:rsidP="00990DBF">
      <w:pPr>
        <w:widowControl w:val="0"/>
        <w:autoSpaceDE w:val="0"/>
        <w:autoSpaceDN w:val="0"/>
        <w:adjustRightInd w:val="0"/>
        <w:spacing w:after="0" w:line="241" w:lineRule="auto"/>
        <w:ind w:left="860" w:right="69" w:hanging="742"/>
        <w:rPr>
          <w:rFonts w:asciiTheme="minorHAnsi" w:eastAsia="Malgun Gothic" w:hAnsiTheme="minorHAnsi" w:cs="Malgun Gothic"/>
          <w:b/>
          <w:bCs/>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7.     </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1"/>
          <w:sz w:val="20"/>
          <w:szCs w:val="20"/>
          <w:lang w:val="en-GB"/>
        </w:rPr>
        <w:t>y</w:t>
      </w:r>
      <w:r w:rsidRPr="00B320CD">
        <w:rPr>
          <w:rFonts w:asciiTheme="minorHAnsi" w:eastAsia="Malgun Gothic" w:hAnsiTheme="minorHAnsi" w:cs="Malgun Gothic"/>
          <w:b/>
          <w:bCs/>
          <w:spacing w:val="-1"/>
          <w:sz w:val="20"/>
          <w:szCs w:val="20"/>
          <w:lang w:val="en-GB"/>
        </w:rPr>
        <w:t>ou</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ar</w:t>
      </w:r>
      <w:r w:rsidRPr="00B320CD">
        <w:rPr>
          <w:rFonts w:asciiTheme="minorHAnsi" w:eastAsia="Malgun Gothic" w:hAnsiTheme="minorHAnsi" w:cs="Malgun Gothic"/>
          <w:b/>
          <w:bCs/>
          <w:spacing w:val="2"/>
          <w:sz w:val="20"/>
          <w:szCs w:val="20"/>
          <w:lang w:val="en-GB"/>
        </w:rPr>
        <w:t>c</w:t>
      </w: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z w:val="20"/>
          <w:szCs w:val="20"/>
          <w:lang w:val="en-GB"/>
        </w:rPr>
        <w:t>rai</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y</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su</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f</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pe</w:t>
      </w:r>
      <w:r w:rsidRPr="00B320CD">
        <w:rPr>
          <w:rFonts w:asciiTheme="minorHAnsi" w:eastAsia="Malgun Gothic" w:hAnsiTheme="minorHAnsi" w:cs="Malgun Gothic"/>
          <w:b/>
          <w:bCs/>
          <w:spacing w:val="1"/>
          <w:sz w:val="20"/>
          <w:szCs w:val="20"/>
          <w:lang w:val="en-GB"/>
        </w:rPr>
        <w:t>rso</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al</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z w:val="20"/>
          <w:szCs w:val="20"/>
          <w:lang w:val="en-GB"/>
        </w:rPr>
        <w:t>f</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ty</w:t>
      </w:r>
      <w:r w:rsidRPr="00B320CD">
        <w:rPr>
          <w:rFonts w:asciiTheme="minorHAnsi" w:eastAsia="Malgun Gothic" w:hAnsiTheme="minorHAnsi" w:cs="Malgun Gothic"/>
          <w:b/>
          <w:bCs/>
          <w:spacing w:val="-7"/>
          <w:sz w:val="20"/>
          <w:szCs w:val="20"/>
          <w:lang w:val="en-GB"/>
        </w:rPr>
        <w:t xml:space="preserve"> </w:t>
      </w:r>
      <w:r w:rsidRPr="00B320CD">
        <w:rPr>
          <w:rFonts w:asciiTheme="minorHAnsi" w:eastAsia="Malgun Gothic" w:hAnsiTheme="minorHAnsi" w:cs="Malgun Gothic"/>
          <w:b/>
          <w:bCs/>
          <w:spacing w:val="2"/>
          <w:sz w:val="20"/>
          <w:szCs w:val="20"/>
          <w:lang w:val="en-GB"/>
        </w:rPr>
        <w:t>f</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1"/>
          <w:sz w:val="20"/>
          <w:szCs w:val="20"/>
          <w:lang w:val="en-GB"/>
        </w:rPr>
        <w:t>yo</w:t>
      </w:r>
      <w:r w:rsidRPr="00B320CD">
        <w:rPr>
          <w:rFonts w:asciiTheme="minorHAnsi" w:eastAsia="Malgun Gothic" w:hAnsiTheme="minorHAnsi" w:cs="Malgun Gothic"/>
          <w:b/>
          <w:bCs/>
          <w:sz w:val="20"/>
          <w:szCs w:val="20"/>
          <w:lang w:val="en-GB"/>
        </w:rPr>
        <w:t>u</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2"/>
          <w:sz w:val="20"/>
          <w:szCs w:val="20"/>
          <w:lang w:val="en-GB"/>
        </w:rPr>
        <w:t xml:space="preserve"> o</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 xml:space="preserve">r </w:t>
      </w:r>
    </w:p>
    <w:p w:rsidR="00B16C77" w:rsidRPr="00B320CD" w:rsidRDefault="00990DBF" w:rsidP="00990DBF">
      <w:pPr>
        <w:widowControl w:val="0"/>
        <w:autoSpaceDE w:val="0"/>
        <w:autoSpaceDN w:val="0"/>
        <w:adjustRightInd w:val="0"/>
        <w:spacing w:after="0" w:line="241" w:lineRule="auto"/>
        <w:ind w:left="860" w:right="69" w:hanging="742"/>
        <w:rPr>
          <w:rFonts w:asciiTheme="minorHAnsi" w:eastAsia="Malgun Gothic" w:hAnsiTheme="minorHAnsi" w:cs="Malgun Gothic"/>
          <w:b/>
          <w:bCs/>
          <w:sz w:val="20"/>
          <w:szCs w:val="20"/>
          <w:lang w:val="en-GB"/>
        </w:rPr>
      </w:pPr>
      <w:r w:rsidRPr="00B320CD">
        <w:rPr>
          <w:rFonts w:asciiTheme="minorHAnsi" w:eastAsia="Malgun Gothic" w:hAnsiTheme="minorHAnsi" w:cs="Malgun Gothic"/>
          <w:b/>
          <w:bCs/>
          <w:spacing w:val="1"/>
          <w:sz w:val="20"/>
          <w:szCs w:val="20"/>
          <w:lang w:val="en-GB"/>
        </w:rPr>
        <w:t>re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arc</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er</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3"/>
          <w:sz w:val="20"/>
          <w:szCs w:val="20"/>
          <w:lang w:val="en-GB"/>
        </w:rPr>
        <w:t>v</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1"/>
          <w:sz w:val="20"/>
          <w:szCs w:val="20"/>
          <w:lang w:val="en-GB"/>
        </w:rPr>
        <w:t>ve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z w:val="20"/>
          <w:szCs w:val="20"/>
          <w:lang w:val="en-GB"/>
        </w:rPr>
        <w:t>in</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pr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ject</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if</w:t>
      </w:r>
      <w:r w:rsidRPr="00B320CD">
        <w:rPr>
          <w:rFonts w:asciiTheme="minorHAnsi" w:eastAsia="Malgun Gothic" w:hAnsiTheme="minorHAnsi" w:cs="Malgun Gothic"/>
          <w:b/>
          <w:bCs/>
          <w:spacing w:val="-1"/>
          <w:sz w:val="20"/>
          <w:szCs w:val="20"/>
          <w:lang w:val="en-GB"/>
        </w:rPr>
        <w:t xml:space="preserve"> y</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x</w:t>
      </w:r>
      <w:r w:rsidRPr="00B320CD">
        <w:rPr>
          <w:rFonts w:asciiTheme="minorHAnsi" w:eastAsia="Malgun Gothic" w:hAnsiTheme="minorHAnsi" w:cs="Malgun Gothic"/>
          <w:b/>
          <w:bCs/>
          <w:sz w:val="20"/>
          <w:szCs w:val="20"/>
          <w:lang w:val="en-GB"/>
        </w:rPr>
        <w:t>plain</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ss</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will</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 xml:space="preserve">be </w:t>
      </w:r>
    </w:p>
    <w:p w:rsidR="00990DBF" w:rsidRPr="00B320CD" w:rsidRDefault="00990DBF" w:rsidP="00990DBF">
      <w:pPr>
        <w:widowControl w:val="0"/>
        <w:autoSpaceDE w:val="0"/>
        <w:autoSpaceDN w:val="0"/>
        <w:adjustRightInd w:val="0"/>
        <w:spacing w:after="0" w:line="241" w:lineRule="auto"/>
        <w:ind w:left="860" w:right="69" w:hanging="742"/>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m</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ag</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63"/>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Es</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ll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f tak</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ou</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wor</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hou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z w:val="20"/>
          <w:szCs w:val="20"/>
          <w:lang w:val="en-GB"/>
        </w:rPr>
        <w:t>ff</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7"/>
          <w:sz w:val="20"/>
          <w:szCs w:val="20"/>
          <w:lang w:val="en-GB"/>
        </w:rPr>
        <w:t>t</w:t>
      </w:r>
      <w:r w:rsidRPr="00B320CD">
        <w:rPr>
          <w:rFonts w:asciiTheme="minorHAnsi" w:eastAsia="Malgun Gothic" w:hAnsiTheme="minorHAnsi" w:cs="Malgun Gothic"/>
          <w:sz w:val="20"/>
          <w:szCs w:val="20"/>
          <w:lang w:val="en-GB"/>
        </w:rPr>
        <w:t>y pr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5"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331" w:hanging="2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no</w:t>
      </w:r>
      <w:r w:rsidRPr="00B320CD">
        <w:rPr>
          <w:rFonts w:asciiTheme="minorHAnsi" w:eastAsia="Malgun Gothic" w:hAnsiTheme="minorHAnsi" w:cs="Malgun Gothic"/>
          <w:spacing w:val="-2"/>
          <w:sz w:val="20"/>
          <w:szCs w:val="20"/>
          <w:lang w:val="en-GB"/>
        </w:rPr>
        <w:t xml:space="preserve"> 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nal</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67"/>
          <w:sz w:val="20"/>
          <w:szCs w:val="20"/>
          <w:lang w:val="en-GB"/>
        </w:rPr>
        <w:t xml:space="preserve"> </w:t>
      </w:r>
      <w:r w:rsidRPr="00B320CD">
        <w:rPr>
          <w:rFonts w:asciiTheme="minorHAnsi" w:eastAsia="Malgun Gothic" w:hAnsiTheme="minorHAnsi" w:cs="Malgun Gothic"/>
          <w:spacing w:val="3"/>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c</w:t>
      </w:r>
      <w:r w:rsidRPr="00B320CD">
        <w:rPr>
          <w:rFonts w:asciiTheme="minorHAnsi" w:eastAsia="Malgun Gothic" w:hAnsiTheme="minorHAnsi" w:cs="Malgun Gothic"/>
          <w:sz w:val="20"/>
          <w:szCs w:val="20"/>
          <w:lang w:val="en-GB"/>
        </w:rPr>
        <w:t>ond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 xml:space="preserve">t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du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hou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70"/>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t o</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ei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5"/>
          <w:sz w:val="20"/>
          <w:szCs w:val="20"/>
          <w:lang w:val="en-GB"/>
        </w:rPr>
        <w:t>d</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wh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1"/>
          <w:sz w:val="20"/>
          <w:szCs w:val="20"/>
          <w:lang w:val="en-GB"/>
        </w:rPr>
        <w:t xml:space="preserve"> f</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h</w:t>
      </w:r>
      <w:r w:rsidRPr="00B320CD">
        <w:rPr>
          <w:rFonts w:asciiTheme="minorHAnsi" w:eastAsia="Malgun Gothic" w:hAnsiTheme="minorHAnsi" w:cs="Malgun Gothic"/>
          <w:sz w:val="20"/>
          <w:szCs w:val="20"/>
          <w:lang w:val="en-GB"/>
        </w:rPr>
        <w:t>ow</w:t>
      </w:r>
      <w:r w:rsidRPr="00B320CD">
        <w:rPr>
          <w:rFonts w:asciiTheme="minorHAnsi" w:eastAsia="Malgun Gothic" w:hAnsiTheme="minorHAnsi" w:cs="Malgun Gothic"/>
          <w:spacing w:val="-2"/>
          <w:sz w:val="20"/>
          <w:szCs w:val="20"/>
          <w:lang w:val="en-GB"/>
        </w:rPr>
        <w:t xml:space="preserve"> l</w:t>
      </w:r>
      <w:r w:rsidRPr="00B320CD">
        <w:rPr>
          <w:rFonts w:asciiTheme="minorHAnsi" w:eastAsia="Malgun Gothic" w:hAnsiTheme="minorHAnsi" w:cs="Malgun Gothic"/>
          <w:sz w:val="20"/>
          <w:szCs w:val="20"/>
          <w:lang w:val="en-GB"/>
        </w:rPr>
        <w:t xml:space="preserve">ong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 xml:space="preserve">o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kn</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wh</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8.     </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will</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al</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ipa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12"/>
          <w:sz w:val="20"/>
          <w:szCs w:val="20"/>
          <w:lang w:val="en-GB"/>
        </w:rPr>
        <w:t xml:space="preserve"> </w:t>
      </w:r>
      <w:r w:rsidRPr="00B320CD">
        <w:rPr>
          <w:rFonts w:asciiTheme="minorHAnsi" w:eastAsia="Malgun Gothic" w:hAnsiTheme="minorHAnsi" w:cs="Malgun Gothic"/>
          <w:b/>
          <w:bCs/>
          <w:spacing w:val="2"/>
          <w:sz w:val="20"/>
          <w:szCs w:val="20"/>
          <w:lang w:val="en-GB"/>
        </w:rPr>
        <w:t>i</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pr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ject</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2"/>
          <w:sz w:val="20"/>
          <w:szCs w:val="20"/>
          <w:lang w:val="en-GB"/>
        </w:rPr>
        <w:t>b</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id</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f</w:t>
      </w:r>
      <w:r w:rsidRPr="00B320CD">
        <w:rPr>
          <w:rFonts w:asciiTheme="minorHAnsi" w:eastAsia="Malgun Gothic" w:hAnsiTheme="minorHAnsi" w:cs="Malgun Gothic"/>
          <w:b/>
          <w:bCs/>
          <w:spacing w:val="1"/>
          <w:sz w:val="20"/>
          <w:szCs w:val="20"/>
          <w:lang w:val="en-GB"/>
        </w:rPr>
        <w:t>ie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i)</w:t>
      </w:r>
    </w:p>
    <w:p w:rsidR="00990DBF" w:rsidRPr="00B320CD" w:rsidRDefault="00990DBF" w:rsidP="00990DBF">
      <w:pPr>
        <w:widowControl w:val="0"/>
        <w:autoSpaceDE w:val="0"/>
        <w:autoSpaceDN w:val="0"/>
        <w:adjustRightInd w:val="0"/>
        <w:spacing w:before="1"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lastRenderedPageBreak/>
        <w:t>app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1"/>
          <w:sz w:val="20"/>
          <w:szCs w:val="20"/>
          <w:lang w:val="en-GB"/>
        </w:rPr>
        <w:t xml:space="preserve"> </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ii)</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pacing w:val="3"/>
          <w:sz w:val="20"/>
          <w:szCs w:val="20"/>
          <w:lang w:val="en-GB"/>
        </w:rPr>
        <w:t>r</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it</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B16C77" w:rsidRPr="00B320CD" w:rsidRDefault="00990DBF" w:rsidP="00990DBF">
      <w:pPr>
        <w:widowControl w:val="0"/>
        <w:autoSpaceDE w:val="0"/>
        <w:autoSpaceDN w:val="0"/>
        <w:adjustRightInd w:val="0"/>
        <w:spacing w:after="0" w:line="241" w:lineRule="auto"/>
        <w:ind w:left="860" w:right="259" w:hanging="22"/>
        <w:jc w:val="both"/>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z w:val="20"/>
          <w:szCs w:val="20"/>
          <w:lang w:val="en-GB"/>
        </w:rPr>
        <w:t>al</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ants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pacing w:val="-1"/>
          <w:sz w:val="20"/>
          <w:szCs w:val="20"/>
          <w:lang w:val="en-GB"/>
        </w:rPr>
        <w:t>ie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by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sta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 xml:space="preserve"> U</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of Cy</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 xml:space="preserve">s </w:t>
      </w:r>
    </w:p>
    <w:p w:rsidR="00B16C77" w:rsidRPr="00B320CD" w:rsidRDefault="00990DBF" w:rsidP="00990DBF">
      <w:pPr>
        <w:widowControl w:val="0"/>
        <w:autoSpaceDE w:val="0"/>
        <w:autoSpaceDN w:val="0"/>
        <w:adjustRightInd w:val="0"/>
        <w:spacing w:after="0" w:line="241" w:lineRule="auto"/>
        <w:ind w:left="860" w:right="259" w:hanging="22"/>
        <w:jc w:val="both"/>
        <w:rPr>
          <w:rFonts w:asciiTheme="minorHAnsi" w:eastAsia="Malgun Gothic" w:hAnsiTheme="minorHAnsi" w:cs="Malgun Gothic"/>
          <w:spacing w:val="-6"/>
          <w:sz w:val="20"/>
          <w:szCs w:val="20"/>
          <w:lang w:val="en-GB"/>
        </w:rPr>
      </w:pPr>
      <w:r w:rsidRPr="00B320CD">
        <w:rPr>
          <w:rFonts w:asciiTheme="minorHAnsi" w:eastAsia="Malgun Gothic" w:hAnsiTheme="minorHAnsi" w:cs="Malgun Gothic"/>
          <w:sz w:val="20"/>
          <w:szCs w:val="20"/>
          <w:lang w:val="en-GB"/>
        </w:rPr>
        <w:t>fu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an</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ua</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te</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SP</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 xml:space="preserve">b)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 f</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ll</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me</w:t>
      </w:r>
      <w:r w:rsidRPr="00B320CD">
        <w:rPr>
          <w:rFonts w:asciiTheme="minorHAnsi" w:eastAsia="Malgun Gothic" w:hAnsiTheme="minorHAnsi" w:cs="Malgun Gothic"/>
          <w:spacing w:val="-6"/>
          <w:sz w:val="20"/>
          <w:szCs w:val="20"/>
          <w:lang w:val="en-GB"/>
        </w:rPr>
        <w:t xml:space="preserve"> </w:t>
      </w:r>
    </w:p>
    <w:p w:rsidR="00990DBF" w:rsidRPr="00B320CD" w:rsidRDefault="00990DBF" w:rsidP="00990DBF">
      <w:pPr>
        <w:widowControl w:val="0"/>
        <w:autoSpaceDE w:val="0"/>
        <w:autoSpaceDN w:val="0"/>
        <w:adjustRightInd w:val="0"/>
        <w:spacing w:after="0" w:line="241" w:lineRule="auto"/>
        <w:ind w:left="860" w:right="259" w:hanging="22"/>
        <w:jc w:val="both"/>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 xml:space="preserve">s,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omp</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B16C77" w:rsidRPr="00B320CD" w:rsidRDefault="00990DBF" w:rsidP="00990DBF">
      <w:pPr>
        <w:widowControl w:val="0"/>
        <w:autoSpaceDE w:val="0"/>
        <w:autoSpaceDN w:val="0"/>
        <w:adjustRightInd w:val="0"/>
        <w:spacing w:after="0" w:line="241" w:lineRule="auto"/>
        <w:ind w:left="860" w:right="161" w:hanging="22"/>
        <w:rPr>
          <w:rFonts w:asciiTheme="minorHAnsi" w:eastAsia="Malgun Gothic" w:hAnsiTheme="minorHAnsi" w:cs="Malgun Gothic"/>
          <w:spacing w:val="-9"/>
          <w:sz w:val="20"/>
          <w:szCs w:val="20"/>
          <w:lang w:val="en-GB"/>
        </w:rPr>
      </w:pPr>
      <w:r w:rsidRPr="00B320CD">
        <w:rPr>
          <w:rFonts w:asciiTheme="minorHAnsi" w:eastAsia="Malgun Gothic" w:hAnsiTheme="minorHAnsi" w:cs="Malgun Gothic"/>
          <w:sz w:val="20"/>
          <w:szCs w:val="20"/>
          <w:lang w:val="en-GB"/>
        </w:rPr>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throu</w:t>
      </w:r>
      <w:r w:rsidRPr="00B320CD">
        <w:rPr>
          <w:rFonts w:asciiTheme="minorHAnsi" w:eastAsia="Malgun Gothic" w:hAnsiTheme="minorHAnsi" w:cs="Malgun Gothic"/>
          <w:spacing w:val="3"/>
          <w:sz w:val="20"/>
          <w:szCs w:val="20"/>
          <w:lang w:val="en-GB"/>
        </w:rPr>
        <w:t>g</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my</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apa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p>
    <w:p w:rsidR="00B16C77" w:rsidRPr="00B320CD" w:rsidRDefault="00990DBF" w:rsidP="00990DBF">
      <w:pPr>
        <w:widowControl w:val="0"/>
        <w:autoSpaceDE w:val="0"/>
        <w:autoSpaceDN w:val="0"/>
        <w:adjustRightInd w:val="0"/>
        <w:spacing w:after="0" w:line="241" w:lineRule="auto"/>
        <w:ind w:left="860" w:right="161" w:hanging="22"/>
        <w:rPr>
          <w:rFonts w:asciiTheme="minorHAnsi" w:eastAsia="Malgun Gothic" w:hAnsiTheme="minorHAnsi" w:cs="Malgun Gothic"/>
          <w:spacing w:val="-3"/>
          <w:sz w:val="20"/>
          <w:szCs w:val="20"/>
          <w:lang w:val="en-GB"/>
        </w:rPr>
      </w:pP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us.</w:t>
      </w:r>
      <w:r w:rsidRPr="00B320CD">
        <w:rPr>
          <w:rFonts w:asciiTheme="minorHAnsi" w:eastAsia="Malgun Gothic" w:hAnsiTheme="minorHAnsi" w:cs="Malgun Gothic"/>
          <w:spacing w:val="67"/>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uct</w:t>
      </w:r>
      <w:r w:rsidRPr="00B320CD">
        <w:rPr>
          <w:rFonts w:asciiTheme="minorHAnsi" w:eastAsia="Malgun Gothic" w:hAnsiTheme="minorHAnsi" w:cs="Malgun Gothic"/>
          <w:spacing w:val="1"/>
          <w:sz w:val="20"/>
          <w:szCs w:val="20"/>
          <w:lang w:val="en-GB"/>
        </w:rPr>
        <w:t>or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a</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z w:val="20"/>
          <w:szCs w:val="20"/>
          <w:lang w:val="en-GB"/>
        </w:rPr>
        <w:t>roa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 xml:space="preserve">my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ag</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st</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ppro</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vi</w:t>
      </w:r>
      <w:r w:rsidRPr="00B320CD">
        <w:rPr>
          <w:rFonts w:asciiTheme="minorHAnsi" w:eastAsia="Malgun Gothic" w:hAnsiTheme="minorHAnsi" w:cs="Malgun Gothic"/>
          <w:sz w:val="20"/>
          <w:szCs w:val="20"/>
          <w:lang w:val="en-GB"/>
        </w:rPr>
        <w:t xml:space="preserve">a my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p>
    <w:p w:rsidR="00990DBF" w:rsidRPr="00B320CD" w:rsidRDefault="00990DBF" w:rsidP="00990DBF">
      <w:pPr>
        <w:widowControl w:val="0"/>
        <w:autoSpaceDE w:val="0"/>
        <w:autoSpaceDN w:val="0"/>
        <w:adjustRightInd w:val="0"/>
        <w:spacing w:after="0" w:line="241" w:lineRule="auto"/>
        <w:ind w:left="860" w:right="161" w:hanging="22"/>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B16C77" w:rsidRPr="00B320CD" w:rsidRDefault="00990DBF" w:rsidP="00990DBF">
      <w:pPr>
        <w:widowControl w:val="0"/>
        <w:autoSpaceDE w:val="0"/>
        <w:autoSpaceDN w:val="0"/>
        <w:adjustRightInd w:val="0"/>
        <w:spacing w:after="0" w:line="241" w:lineRule="auto"/>
        <w:ind w:left="860" w:right="129"/>
        <w:rPr>
          <w:rFonts w:asciiTheme="minorHAnsi" w:eastAsia="Malgun Gothic" w:hAnsiTheme="minorHAnsi" w:cs="Malgun Gothic"/>
          <w:w w:val="99"/>
          <w:sz w:val="20"/>
          <w:szCs w:val="20"/>
          <w:lang w:val="en-GB"/>
        </w:rPr>
      </w:pP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z w:val="20"/>
          <w:szCs w:val="20"/>
          <w:lang w:val="en-GB"/>
        </w:rPr>
        <w:t>al</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ant</w:t>
      </w:r>
      <w:r w:rsidRPr="00B320CD">
        <w:rPr>
          <w:rFonts w:asciiTheme="minorHAnsi" w:eastAsia="Malgun Gothic" w:hAnsiTheme="minorHAnsi" w:cs="Malgun Gothic"/>
          <w:spacing w:val="1"/>
          <w:sz w:val="20"/>
          <w:szCs w:val="20"/>
          <w:lang w:val="en-GB"/>
        </w:rPr>
        <w:t>s</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z w:val="20"/>
          <w:szCs w:val="20"/>
          <w:lang w:val="en-GB"/>
        </w:rPr>
        <w:t>uct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w w:val="99"/>
          <w:sz w:val="20"/>
          <w:szCs w:val="20"/>
          <w:lang w:val="en-GB"/>
        </w:rPr>
        <w:t>e</w:t>
      </w:r>
      <w:r w:rsidRPr="00B320CD">
        <w:rPr>
          <w:rFonts w:asciiTheme="minorHAnsi" w:eastAsia="Malgun Gothic" w:hAnsiTheme="minorHAnsi" w:cs="Malgun Gothic"/>
          <w:spacing w:val="3"/>
          <w:w w:val="99"/>
          <w:sz w:val="20"/>
          <w:szCs w:val="20"/>
          <w:lang w:val="en-GB"/>
        </w:rPr>
        <w:t>x</w:t>
      </w:r>
      <w:r w:rsidRPr="00B320CD">
        <w:rPr>
          <w:rFonts w:asciiTheme="minorHAnsi" w:eastAsia="Malgun Gothic" w:hAnsiTheme="minorHAnsi" w:cs="Malgun Gothic"/>
          <w:spacing w:val="-1"/>
          <w:w w:val="99"/>
          <w:sz w:val="20"/>
          <w:szCs w:val="20"/>
          <w:lang w:val="en-GB"/>
        </w:rPr>
        <w:t>cl</w:t>
      </w:r>
      <w:r w:rsidRPr="00B320CD">
        <w:rPr>
          <w:rFonts w:asciiTheme="minorHAnsi" w:eastAsia="Malgun Gothic" w:hAnsiTheme="minorHAnsi" w:cs="Malgun Gothic"/>
          <w:w w:val="99"/>
          <w:sz w:val="20"/>
          <w:szCs w:val="20"/>
          <w:lang w:val="en-GB"/>
        </w:rPr>
        <w:t>u</w:t>
      </w:r>
      <w:r w:rsidRPr="00B320CD">
        <w:rPr>
          <w:rFonts w:asciiTheme="minorHAnsi" w:eastAsia="Malgun Gothic" w:hAnsiTheme="minorHAnsi" w:cs="Malgun Gothic"/>
          <w:spacing w:val="2"/>
          <w:w w:val="99"/>
          <w:sz w:val="20"/>
          <w:szCs w:val="20"/>
          <w:lang w:val="en-GB"/>
        </w:rPr>
        <w:t>s</w:t>
      </w:r>
      <w:r w:rsidRPr="00B320CD">
        <w:rPr>
          <w:rFonts w:asciiTheme="minorHAnsi" w:eastAsia="Malgun Gothic" w:hAnsiTheme="minorHAnsi" w:cs="Malgun Gothic"/>
          <w:spacing w:val="-1"/>
          <w:w w:val="99"/>
          <w:sz w:val="20"/>
          <w:szCs w:val="20"/>
          <w:lang w:val="en-GB"/>
        </w:rPr>
        <w:t>i</w:t>
      </w:r>
      <w:r w:rsidRPr="00B320CD">
        <w:rPr>
          <w:rFonts w:asciiTheme="minorHAnsi" w:eastAsia="Malgun Gothic" w:hAnsiTheme="minorHAnsi" w:cs="Malgun Gothic"/>
          <w:spacing w:val="1"/>
          <w:w w:val="99"/>
          <w:sz w:val="20"/>
          <w:szCs w:val="20"/>
          <w:lang w:val="en-GB"/>
        </w:rPr>
        <w:t>ve</w:t>
      </w:r>
      <w:r w:rsidRPr="00B320CD">
        <w:rPr>
          <w:rFonts w:asciiTheme="minorHAnsi" w:eastAsia="Malgun Gothic" w:hAnsiTheme="minorHAnsi" w:cs="Malgun Gothic"/>
          <w:spacing w:val="-1"/>
          <w:w w:val="99"/>
          <w:sz w:val="20"/>
          <w:szCs w:val="20"/>
          <w:lang w:val="en-GB"/>
        </w:rPr>
        <w:t>l</w:t>
      </w:r>
      <w:r w:rsidRPr="00B320CD">
        <w:rPr>
          <w:rFonts w:asciiTheme="minorHAnsi" w:eastAsia="Malgun Gothic" w:hAnsiTheme="minorHAnsi" w:cs="Malgun Gothic"/>
          <w:w w:val="99"/>
          <w:sz w:val="20"/>
          <w:szCs w:val="20"/>
          <w:lang w:val="en-GB"/>
        </w:rPr>
        <w:t xml:space="preserve">y </w:t>
      </w:r>
    </w:p>
    <w:p w:rsidR="00990DBF" w:rsidRPr="00B320CD" w:rsidRDefault="00990DBF" w:rsidP="00990DBF">
      <w:pPr>
        <w:widowControl w:val="0"/>
        <w:autoSpaceDE w:val="0"/>
        <w:autoSpaceDN w:val="0"/>
        <w:adjustRightInd w:val="0"/>
        <w:spacing w:after="0" w:line="241" w:lineRule="auto"/>
        <w:ind w:left="860" w:right="129"/>
        <w:rPr>
          <w:rFonts w:asciiTheme="minorHAnsi" w:eastAsia="Malgun Gothic" w:hAnsiTheme="minorHAnsi" w:cs="Malgun Gothic"/>
          <w:sz w:val="20"/>
          <w:szCs w:val="20"/>
          <w:lang w:val="en-GB"/>
        </w:rPr>
      </w:pPr>
      <w:r w:rsidRPr="00B320CD">
        <w:rPr>
          <w:rFonts w:asciiTheme="minorHAnsi" w:eastAsia="Malgun Gothic" w:hAnsiTheme="minorHAnsi" w:cs="Malgun Gothic"/>
          <w:w w:val="99"/>
          <w:sz w:val="20"/>
          <w:szCs w:val="20"/>
          <w:lang w:val="en-GB"/>
        </w:rPr>
        <w:t>on</w:t>
      </w:r>
      <w:r w:rsidRPr="00B320CD">
        <w:rPr>
          <w:rFonts w:asciiTheme="minorHAnsi" w:eastAsia="Malgun Gothic" w:hAnsiTheme="minorHAnsi" w:cs="Malgun Gothic"/>
          <w:sz w:val="20"/>
          <w:szCs w:val="20"/>
          <w:lang w:val="en-GB"/>
        </w:rPr>
        <w:t xml:space="preserve"> a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un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as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s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3"/>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os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am</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made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to 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pos</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 pa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av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ht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not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ake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study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su</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 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sta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onsh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 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gat</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4"/>
          <w:sz w:val="20"/>
          <w:szCs w:val="20"/>
          <w:lang w:val="en-GB"/>
        </w:rPr>
        <w:t>y</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4"/>
          <w:sz w:val="20"/>
          <w:szCs w:val="20"/>
          <w:lang w:val="en-GB"/>
        </w:rPr>
        <w:t xml:space="preserve"> </w:t>
      </w:r>
      <w:r w:rsidRPr="00B320CD">
        <w:rPr>
          <w:rFonts w:asciiTheme="minorHAnsi" w:eastAsia="Malgun Gothic" w:hAnsiTheme="minorHAnsi" w:cs="Malgun Gothic"/>
          <w:spacing w:val="3"/>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
          <w:sz w:val="20"/>
          <w:szCs w:val="20"/>
          <w:lang w:val="en-GB"/>
        </w:rPr>
        <w:t xml:space="preserve"> wi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ma</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ta</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p>
    <w:p w:rsidR="00B16C77" w:rsidRPr="00B320CD" w:rsidRDefault="00990DBF" w:rsidP="00990DBF">
      <w:pPr>
        <w:widowControl w:val="0"/>
        <w:autoSpaceDE w:val="0"/>
        <w:autoSpaceDN w:val="0"/>
        <w:adjustRightInd w:val="0"/>
        <w:spacing w:before="18" w:after="0" w:line="346" w:lineRule="exact"/>
        <w:ind w:left="860" w:right="117"/>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study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not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ount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ou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apa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 xml:space="preserve">s </w:t>
      </w:r>
    </w:p>
    <w:p w:rsidR="00990DBF" w:rsidRPr="00B320CD" w:rsidRDefault="00990DBF" w:rsidP="00990DBF">
      <w:pPr>
        <w:widowControl w:val="0"/>
        <w:autoSpaceDE w:val="0"/>
        <w:autoSpaceDN w:val="0"/>
        <w:adjustRightInd w:val="0"/>
        <w:spacing w:before="18" w:after="0" w:line="346" w:lineRule="exact"/>
        <w:ind w:left="860" w:right="117"/>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work</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gu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or stud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7" w:after="0" w:line="120" w:lineRule="exact"/>
        <w:rPr>
          <w:rFonts w:asciiTheme="minorHAnsi" w:eastAsia="Malgun Gothic" w:hAnsiTheme="minorHAnsi" w:cs="Malgun Gothic"/>
          <w:sz w:val="12"/>
          <w:szCs w:val="12"/>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332"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3"/>
          <w:sz w:val="20"/>
          <w:szCs w:val="20"/>
          <w:lang w:val="en-GB"/>
        </w:rPr>
        <w:t>A</w:t>
      </w:r>
      <w:r w:rsidRPr="00B320CD">
        <w:rPr>
          <w:rFonts w:asciiTheme="minorHAnsi" w:eastAsia="Malgun Gothic" w:hAnsiTheme="minorHAnsi" w:cs="Malgun Gothic"/>
          <w:b/>
          <w:bCs/>
          <w:position w:val="-3"/>
          <w:sz w:val="20"/>
          <w:szCs w:val="20"/>
          <w:lang w:val="en-GB"/>
        </w:rPr>
        <w:t xml:space="preserve">9.     </w:t>
      </w:r>
      <w:r w:rsidRPr="00B320CD">
        <w:rPr>
          <w:rFonts w:asciiTheme="minorHAnsi" w:eastAsia="Malgun Gothic" w:hAnsiTheme="minorHAnsi" w:cs="Malgun Gothic"/>
          <w:b/>
          <w:bCs/>
          <w:spacing w:val="10"/>
          <w:position w:val="-3"/>
          <w:sz w:val="20"/>
          <w:szCs w:val="20"/>
          <w:lang w:val="en-GB"/>
        </w:rPr>
        <w:t xml:space="preserve"> </w:t>
      </w:r>
      <w:r w:rsidRPr="00B320CD">
        <w:rPr>
          <w:rFonts w:asciiTheme="minorHAnsi" w:eastAsia="Malgun Gothic" w:hAnsiTheme="minorHAnsi" w:cs="Malgun Gothic"/>
          <w:b/>
          <w:bCs/>
          <w:position w:val="-3"/>
          <w:sz w:val="20"/>
          <w:szCs w:val="20"/>
          <w:lang w:val="en-GB"/>
        </w:rPr>
        <w:t>W</w:t>
      </w:r>
      <w:r w:rsidRPr="00B320CD">
        <w:rPr>
          <w:rFonts w:asciiTheme="minorHAnsi" w:eastAsia="Malgun Gothic" w:hAnsiTheme="minorHAnsi" w:cs="Malgun Gothic"/>
          <w:b/>
          <w:bCs/>
          <w:spacing w:val="1"/>
          <w:position w:val="-3"/>
          <w:sz w:val="20"/>
          <w:szCs w:val="20"/>
          <w:lang w:val="en-GB"/>
        </w:rPr>
        <w:t>i</w:t>
      </w:r>
      <w:r w:rsidRPr="00B320CD">
        <w:rPr>
          <w:rFonts w:asciiTheme="minorHAnsi" w:eastAsia="Malgun Gothic" w:hAnsiTheme="minorHAnsi" w:cs="Malgun Gothic"/>
          <w:b/>
          <w:bCs/>
          <w:position w:val="-3"/>
          <w:sz w:val="20"/>
          <w:szCs w:val="20"/>
          <w:lang w:val="en-GB"/>
        </w:rPr>
        <w:t>ll</w:t>
      </w:r>
      <w:r w:rsidRPr="00B320CD">
        <w:rPr>
          <w:rFonts w:asciiTheme="minorHAnsi" w:eastAsia="Malgun Gothic" w:hAnsiTheme="minorHAnsi" w:cs="Malgun Gothic"/>
          <w:b/>
          <w:bCs/>
          <w:spacing w:val="-4"/>
          <w:position w:val="-3"/>
          <w:sz w:val="20"/>
          <w:szCs w:val="20"/>
          <w:lang w:val="en-GB"/>
        </w:rPr>
        <w:t xml:space="preserve"> </w:t>
      </w:r>
      <w:r w:rsidRPr="00B320CD">
        <w:rPr>
          <w:rFonts w:asciiTheme="minorHAnsi" w:eastAsia="Malgun Gothic" w:hAnsiTheme="minorHAnsi" w:cs="Malgun Gothic"/>
          <w:b/>
          <w:bCs/>
          <w:position w:val="-3"/>
          <w:sz w:val="20"/>
          <w:szCs w:val="20"/>
          <w:lang w:val="en-GB"/>
        </w:rPr>
        <w:t>i</w:t>
      </w:r>
      <w:r w:rsidRPr="00B320CD">
        <w:rPr>
          <w:rFonts w:asciiTheme="minorHAnsi" w:eastAsia="Malgun Gothic" w:hAnsiTheme="minorHAnsi" w:cs="Malgun Gothic"/>
          <w:b/>
          <w:bCs/>
          <w:spacing w:val="-1"/>
          <w:position w:val="-3"/>
          <w:sz w:val="20"/>
          <w:szCs w:val="20"/>
          <w:lang w:val="en-GB"/>
        </w:rPr>
        <w:t>n</w:t>
      </w:r>
      <w:r w:rsidRPr="00B320CD">
        <w:rPr>
          <w:rFonts w:asciiTheme="minorHAnsi" w:eastAsia="Malgun Gothic" w:hAnsiTheme="minorHAnsi" w:cs="Malgun Gothic"/>
          <w:b/>
          <w:bCs/>
          <w:position w:val="-3"/>
          <w:sz w:val="20"/>
          <w:szCs w:val="20"/>
          <w:lang w:val="en-GB"/>
        </w:rPr>
        <w:t>f</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spacing w:val="1"/>
          <w:position w:val="-3"/>
          <w:sz w:val="20"/>
          <w:szCs w:val="20"/>
          <w:lang w:val="en-GB"/>
        </w:rPr>
        <w:t>rme</w:t>
      </w:r>
      <w:r w:rsidRPr="00B320CD">
        <w:rPr>
          <w:rFonts w:asciiTheme="minorHAnsi" w:eastAsia="Malgun Gothic" w:hAnsiTheme="minorHAnsi" w:cs="Malgun Gothic"/>
          <w:b/>
          <w:bCs/>
          <w:position w:val="-3"/>
          <w:sz w:val="20"/>
          <w:szCs w:val="20"/>
          <w:lang w:val="en-GB"/>
        </w:rPr>
        <w:t>d</w:t>
      </w:r>
      <w:r w:rsidRPr="00B320CD">
        <w:rPr>
          <w:rFonts w:asciiTheme="minorHAnsi" w:eastAsia="Malgun Gothic" w:hAnsiTheme="minorHAnsi" w:cs="Malgun Gothic"/>
          <w:b/>
          <w:bCs/>
          <w:spacing w:val="-7"/>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c</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spacing w:val="1"/>
          <w:position w:val="-3"/>
          <w:sz w:val="20"/>
          <w:szCs w:val="20"/>
          <w:lang w:val="en-GB"/>
        </w:rPr>
        <w:t>n</w:t>
      </w:r>
      <w:r w:rsidRPr="00B320CD">
        <w:rPr>
          <w:rFonts w:asciiTheme="minorHAnsi" w:eastAsia="Malgun Gothic" w:hAnsiTheme="minorHAnsi" w:cs="Malgun Gothic"/>
          <w:b/>
          <w:bCs/>
          <w:spacing w:val="-1"/>
          <w:position w:val="-3"/>
          <w:sz w:val="20"/>
          <w:szCs w:val="20"/>
          <w:lang w:val="en-GB"/>
        </w:rPr>
        <w:t>s</w:t>
      </w:r>
      <w:r w:rsidRPr="00B320CD">
        <w:rPr>
          <w:rFonts w:asciiTheme="minorHAnsi" w:eastAsia="Malgun Gothic" w:hAnsiTheme="minorHAnsi" w:cs="Malgun Gothic"/>
          <w:b/>
          <w:bCs/>
          <w:spacing w:val="1"/>
          <w:position w:val="-3"/>
          <w:sz w:val="20"/>
          <w:szCs w:val="20"/>
          <w:lang w:val="en-GB"/>
        </w:rPr>
        <w:t>e</w:t>
      </w:r>
      <w:r w:rsidRPr="00B320CD">
        <w:rPr>
          <w:rFonts w:asciiTheme="minorHAnsi" w:eastAsia="Malgun Gothic" w:hAnsiTheme="minorHAnsi" w:cs="Malgun Gothic"/>
          <w:b/>
          <w:bCs/>
          <w:spacing w:val="-1"/>
          <w:position w:val="-3"/>
          <w:sz w:val="20"/>
          <w:szCs w:val="20"/>
          <w:lang w:val="en-GB"/>
        </w:rPr>
        <w:t>n</w:t>
      </w:r>
      <w:r w:rsidRPr="00B320CD">
        <w:rPr>
          <w:rFonts w:asciiTheme="minorHAnsi" w:eastAsia="Malgun Gothic" w:hAnsiTheme="minorHAnsi" w:cs="Malgun Gothic"/>
          <w:b/>
          <w:bCs/>
          <w:position w:val="-3"/>
          <w:sz w:val="20"/>
          <w:szCs w:val="20"/>
          <w:lang w:val="en-GB"/>
        </w:rPr>
        <w:t>t</w:t>
      </w:r>
      <w:r w:rsidRPr="00B320CD">
        <w:rPr>
          <w:rFonts w:asciiTheme="minorHAnsi" w:eastAsia="Malgun Gothic" w:hAnsiTheme="minorHAnsi" w:cs="Malgun Gothic"/>
          <w:b/>
          <w:bCs/>
          <w:spacing w:val="-5"/>
          <w:position w:val="-3"/>
          <w:sz w:val="20"/>
          <w:szCs w:val="20"/>
          <w:lang w:val="en-GB"/>
        </w:rPr>
        <w:t xml:space="preserve"> </w:t>
      </w:r>
      <w:r w:rsidRPr="00B320CD">
        <w:rPr>
          <w:rFonts w:asciiTheme="minorHAnsi" w:eastAsia="Malgun Gothic" w:hAnsiTheme="minorHAnsi" w:cs="Malgun Gothic"/>
          <w:b/>
          <w:bCs/>
          <w:position w:val="-3"/>
          <w:sz w:val="20"/>
          <w:szCs w:val="20"/>
          <w:lang w:val="en-GB"/>
        </w:rPr>
        <w:t xml:space="preserve">be </w:t>
      </w:r>
      <w:r w:rsidRPr="00B320CD">
        <w:rPr>
          <w:rFonts w:asciiTheme="minorHAnsi" w:eastAsia="Malgun Gothic" w:hAnsiTheme="minorHAnsi" w:cs="Malgun Gothic"/>
          <w:b/>
          <w:bCs/>
          <w:spacing w:val="-2"/>
          <w:position w:val="-3"/>
          <w:sz w:val="20"/>
          <w:szCs w:val="20"/>
          <w:lang w:val="en-GB"/>
        </w:rPr>
        <w:t>o</w:t>
      </w:r>
      <w:r w:rsidRPr="00B320CD">
        <w:rPr>
          <w:rFonts w:asciiTheme="minorHAnsi" w:eastAsia="Malgun Gothic" w:hAnsiTheme="minorHAnsi" w:cs="Malgun Gothic"/>
          <w:b/>
          <w:bCs/>
          <w:position w:val="-3"/>
          <w:sz w:val="20"/>
          <w:szCs w:val="20"/>
          <w:lang w:val="en-GB"/>
        </w:rPr>
        <w:t>bta</w:t>
      </w:r>
      <w:r w:rsidRPr="00B320CD">
        <w:rPr>
          <w:rFonts w:asciiTheme="minorHAnsi" w:eastAsia="Malgun Gothic" w:hAnsiTheme="minorHAnsi" w:cs="Malgun Gothic"/>
          <w:b/>
          <w:bCs/>
          <w:spacing w:val="3"/>
          <w:position w:val="-3"/>
          <w:sz w:val="20"/>
          <w:szCs w:val="20"/>
          <w:lang w:val="en-GB"/>
        </w:rPr>
        <w:t>i</w:t>
      </w:r>
      <w:r w:rsidRPr="00B320CD">
        <w:rPr>
          <w:rFonts w:asciiTheme="minorHAnsi" w:eastAsia="Malgun Gothic" w:hAnsiTheme="minorHAnsi" w:cs="Malgun Gothic"/>
          <w:b/>
          <w:bCs/>
          <w:spacing w:val="-1"/>
          <w:position w:val="-3"/>
          <w:sz w:val="20"/>
          <w:szCs w:val="20"/>
          <w:lang w:val="en-GB"/>
        </w:rPr>
        <w:t>n</w:t>
      </w:r>
      <w:r w:rsidRPr="00B320CD">
        <w:rPr>
          <w:rFonts w:asciiTheme="minorHAnsi" w:eastAsia="Malgun Gothic" w:hAnsiTheme="minorHAnsi" w:cs="Malgun Gothic"/>
          <w:b/>
          <w:bCs/>
          <w:spacing w:val="1"/>
          <w:position w:val="-3"/>
          <w:sz w:val="20"/>
          <w:szCs w:val="20"/>
          <w:lang w:val="en-GB"/>
        </w:rPr>
        <w:t>e</w:t>
      </w:r>
      <w:r w:rsidRPr="00B320CD">
        <w:rPr>
          <w:rFonts w:asciiTheme="minorHAnsi" w:eastAsia="Malgun Gothic" w:hAnsiTheme="minorHAnsi" w:cs="Malgun Gothic"/>
          <w:b/>
          <w:bCs/>
          <w:position w:val="-3"/>
          <w:sz w:val="20"/>
          <w:szCs w:val="20"/>
          <w:lang w:val="en-GB"/>
        </w:rPr>
        <w:t>d</w:t>
      </w:r>
      <w:r w:rsidRPr="00B320CD">
        <w:rPr>
          <w:rFonts w:asciiTheme="minorHAnsi" w:eastAsia="Malgun Gothic" w:hAnsiTheme="minorHAnsi" w:cs="Malgun Gothic"/>
          <w:b/>
          <w:bCs/>
          <w:spacing w:val="-8"/>
          <w:position w:val="-3"/>
          <w:sz w:val="20"/>
          <w:szCs w:val="20"/>
          <w:lang w:val="en-GB"/>
        </w:rPr>
        <w:t xml:space="preserve"> </w:t>
      </w:r>
      <w:r w:rsidRPr="00B320CD">
        <w:rPr>
          <w:rFonts w:asciiTheme="minorHAnsi" w:eastAsia="Malgun Gothic" w:hAnsiTheme="minorHAnsi" w:cs="Malgun Gothic"/>
          <w:b/>
          <w:bCs/>
          <w:position w:val="-3"/>
          <w:sz w:val="20"/>
          <w:szCs w:val="20"/>
          <w:lang w:val="en-GB"/>
        </w:rPr>
        <w:t>f</w:t>
      </w:r>
      <w:r w:rsidRPr="00B320CD">
        <w:rPr>
          <w:rFonts w:asciiTheme="minorHAnsi" w:eastAsia="Malgun Gothic" w:hAnsiTheme="minorHAnsi" w:cs="Malgun Gothic"/>
          <w:b/>
          <w:bCs/>
          <w:spacing w:val="3"/>
          <w:position w:val="-3"/>
          <w:sz w:val="20"/>
          <w:szCs w:val="20"/>
          <w:lang w:val="en-GB"/>
        </w:rPr>
        <w:t>r</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position w:val="-3"/>
          <w:sz w:val="20"/>
          <w:szCs w:val="20"/>
          <w:lang w:val="en-GB"/>
        </w:rPr>
        <w:t>m</w:t>
      </w:r>
      <w:r w:rsidRPr="00B320CD">
        <w:rPr>
          <w:rFonts w:asciiTheme="minorHAnsi" w:eastAsia="Malgun Gothic" w:hAnsiTheme="minorHAnsi" w:cs="Malgun Gothic"/>
          <w:b/>
          <w:bCs/>
          <w:spacing w:val="-5"/>
          <w:position w:val="-3"/>
          <w:sz w:val="20"/>
          <w:szCs w:val="20"/>
          <w:lang w:val="en-GB"/>
        </w:rPr>
        <w:t xml:space="preserve"> </w:t>
      </w:r>
      <w:r w:rsidRPr="00B320CD">
        <w:rPr>
          <w:rFonts w:asciiTheme="minorHAnsi" w:eastAsia="Malgun Gothic" w:hAnsiTheme="minorHAnsi" w:cs="Malgun Gothic"/>
          <w:b/>
          <w:bCs/>
          <w:spacing w:val="2"/>
          <w:position w:val="-3"/>
          <w:sz w:val="20"/>
          <w:szCs w:val="20"/>
          <w:lang w:val="en-GB"/>
        </w:rPr>
        <w:t>t</w:t>
      </w:r>
      <w:r w:rsidRPr="00B320CD">
        <w:rPr>
          <w:rFonts w:asciiTheme="minorHAnsi" w:eastAsia="Malgun Gothic" w:hAnsiTheme="minorHAnsi" w:cs="Malgun Gothic"/>
          <w:b/>
          <w:bCs/>
          <w:spacing w:val="-1"/>
          <w:position w:val="-3"/>
          <w:sz w:val="20"/>
          <w:szCs w:val="20"/>
          <w:lang w:val="en-GB"/>
        </w:rPr>
        <w:t>h</w:t>
      </w:r>
      <w:r w:rsidRPr="00B320CD">
        <w:rPr>
          <w:rFonts w:asciiTheme="minorHAnsi" w:eastAsia="Malgun Gothic" w:hAnsiTheme="minorHAnsi" w:cs="Malgun Gothic"/>
          <w:b/>
          <w:bCs/>
          <w:position w:val="-3"/>
          <w:sz w:val="20"/>
          <w:szCs w:val="20"/>
          <w:lang w:val="en-GB"/>
        </w:rPr>
        <w:t>e</w:t>
      </w:r>
      <w:r w:rsidRPr="00B320CD">
        <w:rPr>
          <w:rFonts w:asciiTheme="minorHAnsi" w:eastAsia="Malgun Gothic" w:hAnsiTheme="minorHAnsi" w:cs="Malgun Gothic"/>
          <w:b/>
          <w:bCs/>
          <w:spacing w:val="-3"/>
          <w:position w:val="-3"/>
          <w:sz w:val="20"/>
          <w:szCs w:val="20"/>
          <w:lang w:val="en-GB"/>
        </w:rPr>
        <w:t xml:space="preserve"> </w:t>
      </w:r>
      <w:r w:rsidRPr="00B320CD">
        <w:rPr>
          <w:rFonts w:asciiTheme="minorHAnsi" w:eastAsia="Malgun Gothic" w:hAnsiTheme="minorHAnsi" w:cs="Malgun Gothic"/>
          <w:b/>
          <w:bCs/>
          <w:position w:val="-3"/>
          <w:sz w:val="20"/>
          <w:szCs w:val="20"/>
          <w:lang w:val="en-GB"/>
        </w:rPr>
        <w:t>part</w:t>
      </w:r>
      <w:r w:rsidRPr="00B320CD">
        <w:rPr>
          <w:rFonts w:asciiTheme="minorHAnsi" w:eastAsia="Malgun Gothic" w:hAnsiTheme="minorHAnsi" w:cs="Malgun Gothic"/>
          <w:b/>
          <w:bCs/>
          <w:spacing w:val="3"/>
          <w:position w:val="-3"/>
          <w:sz w:val="20"/>
          <w:szCs w:val="20"/>
          <w:lang w:val="en-GB"/>
        </w:rPr>
        <w:t>i</w:t>
      </w:r>
      <w:r w:rsidRPr="00B320CD">
        <w:rPr>
          <w:rFonts w:asciiTheme="minorHAnsi" w:eastAsia="Malgun Gothic" w:hAnsiTheme="minorHAnsi" w:cs="Malgun Gothic"/>
          <w:b/>
          <w:bCs/>
          <w:spacing w:val="7"/>
          <w:position w:val="-3"/>
          <w:sz w:val="20"/>
          <w:szCs w:val="20"/>
          <w:lang w:val="en-GB"/>
        </w:rPr>
        <w:t>c</w:t>
      </w:r>
      <w:r w:rsidRPr="00B320CD">
        <w:rPr>
          <w:rFonts w:asciiTheme="minorHAnsi" w:eastAsia="Malgun Gothic" w:hAnsiTheme="minorHAnsi" w:cs="Malgun Gothic"/>
          <w:b/>
          <w:bCs/>
          <w:spacing w:val="1"/>
          <w:position w:val="-3"/>
          <w:sz w:val="20"/>
          <w:szCs w:val="20"/>
          <w:lang w:val="en-GB"/>
        </w:rPr>
        <w:t>i</w:t>
      </w:r>
      <w:r w:rsidRPr="00B320CD">
        <w:rPr>
          <w:rFonts w:asciiTheme="minorHAnsi" w:eastAsia="Malgun Gothic" w:hAnsiTheme="minorHAnsi" w:cs="Malgun Gothic"/>
          <w:b/>
          <w:bCs/>
          <w:position w:val="-3"/>
          <w:sz w:val="20"/>
          <w:szCs w:val="20"/>
          <w:lang w:val="en-GB"/>
        </w:rPr>
        <w:t>pa</w:t>
      </w:r>
      <w:r w:rsidRPr="00B320CD">
        <w:rPr>
          <w:rFonts w:asciiTheme="minorHAnsi" w:eastAsia="Malgun Gothic" w:hAnsiTheme="minorHAnsi" w:cs="Malgun Gothic"/>
          <w:b/>
          <w:bCs/>
          <w:spacing w:val="-1"/>
          <w:position w:val="-3"/>
          <w:sz w:val="20"/>
          <w:szCs w:val="20"/>
          <w:lang w:val="en-GB"/>
        </w:rPr>
        <w:t>n</w:t>
      </w:r>
      <w:r w:rsidRPr="00B320CD">
        <w:rPr>
          <w:rFonts w:asciiTheme="minorHAnsi" w:eastAsia="Malgun Gothic" w:hAnsiTheme="minorHAnsi" w:cs="Malgun Gothic"/>
          <w:b/>
          <w:bCs/>
          <w:spacing w:val="3"/>
          <w:position w:val="-3"/>
          <w:sz w:val="20"/>
          <w:szCs w:val="20"/>
          <w:lang w:val="en-GB"/>
        </w:rPr>
        <w:t>t</w:t>
      </w:r>
      <w:r w:rsidRPr="00B320CD">
        <w:rPr>
          <w:rFonts w:asciiTheme="minorHAnsi" w:eastAsia="Malgun Gothic" w:hAnsiTheme="minorHAnsi" w:cs="Malgun Gothic"/>
          <w:b/>
          <w:bCs/>
          <w:spacing w:val="-1"/>
          <w:position w:val="-3"/>
          <w:sz w:val="20"/>
          <w:szCs w:val="20"/>
          <w:lang w:val="en-GB"/>
        </w:rPr>
        <w:t>s</w:t>
      </w:r>
      <w:r w:rsidRPr="00B320CD">
        <w:rPr>
          <w:rFonts w:asciiTheme="minorHAnsi" w:eastAsia="Malgun Gothic" w:hAnsiTheme="minorHAnsi" w:cs="Malgun Gothic"/>
          <w:b/>
          <w:bCs/>
          <w:position w:val="-3"/>
          <w:sz w:val="20"/>
          <w:szCs w:val="20"/>
          <w:lang w:val="en-GB"/>
        </w:rPr>
        <w:t>?</w:t>
      </w:r>
    </w:p>
    <w:p w:rsidR="00990DBF" w:rsidRPr="00B320CD" w:rsidRDefault="00990DBF" w:rsidP="00990DBF">
      <w:pPr>
        <w:widowControl w:val="0"/>
        <w:autoSpaceDE w:val="0"/>
        <w:autoSpaceDN w:val="0"/>
        <w:adjustRightInd w:val="0"/>
        <w:spacing w:before="3" w:after="0" w:line="120" w:lineRule="exact"/>
        <w:rPr>
          <w:rFonts w:asciiTheme="minorHAnsi" w:eastAsia="Malgun Gothic" w:hAnsiTheme="minorHAnsi" w:cs="Malgun Gothic"/>
          <w:sz w:val="12"/>
          <w:szCs w:val="12"/>
          <w:lang w:val="en-GB"/>
        </w:rPr>
      </w:pPr>
    </w:p>
    <w:p w:rsidR="00990DBF" w:rsidRPr="00B320CD" w:rsidRDefault="00B16C77"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r w:rsidRPr="00B320CD">
        <w:rPr>
          <w:rFonts w:asciiTheme="minorHAnsi" w:hAnsiTheme="minorHAnsi"/>
          <w:noProof/>
          <w:lang w:val="en-GB" w:eastAsia="en-GB"/>
        </w:rPr>
        <mc:AlternateContent>
          <mc:Choice Requires="wps">
            <w:drawing>
              <wp:anchor distT="0" distB="0" distL="114300" distR="114300" simplePos="0" relativeHeight="251708416" behindDoc="1" locked="0" layoutInCell="0" allowOverlap="1" wp14:anchorId="2F1D2001" wp14:editId="0B619D5C">
                <wp:simplePos x="0" y="0"/>
                <wp:positionH relativeFrom="page">
                  <wp:posOffset>6339205</wp:posOffset>
                </wp:positionH>
                <wp:positionV relativeFrom="paragraph">
                  <wp:posOffset>88900</wp:posOffset>
                </wp:positionV>
                <wp:extent cx="388620" cy="342900"/>
                <wp:effectExtent l="19050" t="19050" r="1143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99.15pt;margin-top:7pt;width:30.6pt;height:27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" o:allowincell="f" filled="f" strokeweight="2.25pt">
                <v:path arrowok="t"/>
                <w10:wrap anchorx="page"/>
              </v:rect>
            </w:pict>
          </mc:Fallback>
        </mc:AlternateContent>
      </w:r>
    </w:p>
    <w:p w:rsidR="00990DBF" w:rsidRPr="00B320CD" w:rsidRDefault="00B16C77" w:rsidP="00990DBF">
      <w:pPr>
        <w:widowControl w:val="0"/>
        <w:autoSpaceDE w:val="0"/>
        <w:autoSpaceDN w:val="0"/>
        <w:adjustRightInd w:val="0"/>
        <w:spacing w:after="0" w:line="240" w:lineRule="auto"/>
        <w:ind w:right="2386"/>
        <w:jc w:val="right"/>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 xml:space="preserve">   </w:t>
      </w:r>
      <w:r w:rsidR="00990DBF" w:rsidRPr="00B320CD">
        <w:rPr>
          <w:rFonts w:asciiTheme="minorHAnsi" w:eastAsia="Malgun Gothic" w:hAnsiTheme="minorHAnsi" w:cs="Malgun Gothic"/>
          <w:b/>
          <w:bCs/>
          <w:spacing w:val="-1"/>
          <w:sz w:val="20"/>
          <w:szCs w:val="20"/>
          <w:lang w:val="en-GB"/>
        </w:rPr>
        <w:t>Y</w:t>
      </w:r>
      <w:r w:rsidR="00990DBF" w:rsidRPr="00B320CD">
        <w:rPr>
          <w:rFonts w:asciiTheme="minorHAnsi" w:eastAsia="Malgun Gothic" w:hAnsiTheme="minorHAnsi" w:cs="Malgun Gothic"/>
          <w:b/>
          <w:bCs/>
          <w:spacing w:val="1"/>
          <w:sz w:val="20"/>
          <w:szCs w:val="20"/>
          <w:lang w:val="en-GB"/>
        </w:rPr>
        <w:t>e</w:t>
      </w:r>
      <w:r w:rsidR="00990DBF" w:rsidRPr="00B320CD">
        <w:rPr>
          <w:rFonts w:asciiTheme="minorHAnsi" w:eastAsia="Malgun Gothic" w:hAnsiTheme="minorHAnsi" w:cs="Malgun Gothic"/>
          <w:b/>
          <w:bCs/>
          <w:sz w:val="20"/>
          <w:szCs w:val="20"/>
          <w:lang w:val="en-GB"/>
        </w:rPr>
        <w:t xml:space="preserve">s                </w:t>
      </w:r>
      <w:r w:rsidR="00990DBF" w:rsidRPr="00B320CD">
        <w:rPr>
          <w:rFonts w:asciiTheme="minorHAnsi" w:eastAsia="Malgun Gothic" w:hAnsiTheme="minorHAnsi" w:cs="Malgun Gothic"/>
          <w:b/>
          <w:bCs/>
          <w:spacing w:val="28"/>
          <w:sz w:val="20"/>
          <w:szCs w:val="20"/>
          <w:lang w:val="en-GB"/>
        </w:rPr>
        <w:t xml:space="preserve"> </w:t>
      </w:r>
      <w:r w:rsidR="00990DBF" w:rsidRPr="00B320CD">
        <w:rPr>
          <w:rFonts w:asciiTheme="minorHAnsi" w:eastAsia="Malgun Gothic" w:hAnsiTheme="minorHAnsi" w:cs="Malgun Gothic"/>
          <w:b/>
          <w:bCs/>
          <w:spacing w:val="-1"/>
          <w:w w:val="99"/>
          <w:sz w:val="20"/>
          <w:szCs w:val="20"/>
          <w:lang w:val="en-GB"/>
        </w:rPr>
        <w:t>No</w:t>
      </w:r>
    </w:p>
    <w:p w:rsidR="00990DBF" w:rsidRPr="00B320CD" w:rsidRDefault="00990DBF" w:rsidP="00990DBF">
      <w:pPr>
        <w:widowControl w:val="0"/>
        <w:autoSpaceDE w:val="0"/>
        <w:autoSpaceDN w:val="0"/>
        <w:adjustRightInd w:val="0"/>
        <w:spacing w:after="0" w:line="240" w:lineRule="auto"/>
        <w:ind w:right="2386"/>
        <w:jc w:val="right"/>
        <w:rPr>
          <w:rFonts w:asciiTheme="minorHAnsi" w:eastAsia="Malgun Gothic" w:hAnsiTheme="minorHAnsi" w:cs="Malgun Gothic"/>
          <w:sz w:val="20"/>
          <w:szCs w:val="20"/>
          <w:lang w:val="en-GB"/>
        </w:rPr>
        <w:sectPr w:rsidR="00990DBF" w:rsidRPr="00B320CD" w:rsidSect="00B16C77">
          <w:type w:val="continuous"/>
          <w:pgSz w:w="11920" w:h="16840"/>
          <w:pgMar w:top="1134" w:right="1134" w:bottom="1134" w:left="2268" w:header="0" w:footer="676" w:gutter="0"/>
          <w:cols w:space="720" w:equalWidth="0">
            <w:col w:w="9106"/>
          </w:cols>
          <w:noEndnote/>
        </w:sectPr>
      </w:pPr>
    </w:p>
    <w:p w:rsidR="00990DBF" w:rsidRPr="00B320CD" w:rsidRDefault="00990DBF" w:rsidP="00990DBF">
      <w:pPr>
        <w:widowControl w:val="0"/>
        <w:autoSpaceDE w:val="0"/>
        <w:autoSpaceDN w:val="0"/>
        <w:adjustRightInd w:val="0"/>
        <w:spacing w:after="0" w:line="304"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lastRenderedPageBreak/>
        <w:t>A</w:t>
      </w:r>
      <w:r w:rsidRPr="00B320CD">
        <w:rPr>
          <w:rFonts w:asciiTheme="minorHAnsi" w:eastAsia="Malgun Gothic" w:hAnsiTheme="minorHAnsi" w:cs="Malgun Gothic"/>
          <w:b/>
          <w:bCs/>
          <w:position w:val="-1"/>
          <w:sz w:val="20"/>
          <w:szCs w:val="20"/>
          <w:lang w:val="en-GB"/>
        </w:rPr>
        <w:t>.9</w:t>
      </w:r>
      <w:r w:rsidRPr="00B320CD">
        <w:rPr>
          <w:rFonts w:asciiTheme="minorHAnsi" w:eastAsia="Malgun Gothic" w:hAnsiTheme="minorHAnsi" w:cs="Malgun Gothic"/>
          <w:b/>
          <w:bCs/>
          <w:spacing w:val="1"/>
          <w:position w:val="-1"/>
          <w:sz w:val="20"/>
          <w:szCs w:val="20"/>
          <w:lang w:val="en-GB"/>
        </w:rPr>
        <w:t>.</w:t>
      </w:r>
      <w:r w:rsidRPr="00B320CD">
        <w:rPr>
          <w:rFonts w:asciiTheme="minorHAnsi" w:eastAsia="Malgun Gothic" w:hAnsiTheme="minorHAnsi" w:cs="Malgun Gothic"/>
          <w:b/>
          <w:bCs/>
          <w:position w:val="-1"/>
          <w:sz w:val="20"/>
          <w:szCs w:val="20"/>
          <w:lang w:val="en-GB"/>
        </w:rPr>
        <w:t xml:space="preserve">1  </w:t>
      </w:r>
      <w:r w:rsidRPr="00B320CD">
        <w:rPr>
          <w:rFonts w:asciiTheme="minorHAnsi" w:eastAsia="Malgun Gothic" w:hAnsiTheme="minorHAnsi" w:cs="Malgun Gothic"/>
          <w:b/>
          <w:bCs/>
          <w:spacing w:val="50"/>
          <w:position w:val="-1"/>
          <w:sz w:val="20"/>
          <w:szCs w:val="20"/>
          <w:lang w:val="en-GB"/>
        </w:rPr>
        <w:t xml:space="preserve"> </w:t>
      </w:r>
      <w:r w:rsidRPr="00B320CD">
        <w:rPr>
          <w:rFonts w:asciiTheme="minorHAnsi" w:eastAsia="Malgun Gothic" w:hAnsiTheme="minorHAnsi" w:cs="Malgun Gothic"/>
          <w:b/>
          <w:bCs/>
          <w:position w:val="-1"/>
          <w:sz w:val="20"/>
          <w:szCs w:val="20"/>
          <w:lang w:val="en-GB"/>
        </w:rPr>
        <w:t>H</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w</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position w:val="-1"/>
          <w:sz w:val="20"/>
          <w:szCs w:val="20"/>
          <w:lang w:val="en-GB"/>
        </w:rPr>
        <w:t>do</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y</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u</w:t>
      </w:r>
      <w:r w:rsidRPr="00B320CD">
        <w:rPr>
          <w:rFonts w:asciiTheme="minorHAnsi" w:eastAsia="Malgun Gothic" w:hAnsiTheme="minorHAnsi" w:cs="Malgun Gothic"/>
          <w:b/>
          <w:bCs/>
          <w:spacing w:val="-3"/>
          <w:position w:val="-1"/>
          <w:sz w:val="20"/>
          <w:szCs w:val="20"/>
          <w:lang w:val="en-GB"/>
        </w:rPr>
        <w:t xml:space="preserve"> </w:t>
      </w:r>
      <w:r w:rsidRPr="00B320CD">
        <w:rPr>
          <w:rFonts w:asciiTheme="minorHAnsi" w:eastAsia="Malgun Gothic" w:hAnsiTheme="minorHAnsi" w:cs="Malgun Gothic"/>
          <w:b/>
          <w:bCs/>
          <w:position w:val="-1"/>
          <w:sz w:val="20"/>
          <w:szCs w:val="20"/>
          <w:lang w:val="en-GB"/>
        </w:rPr>
        <w:t>pl</w:t>
      </w:r>
      <w:r w:rsidRPr="00B320CD">
        <w:rPr>
          <w:rFonts w:asciiTheme="minorHAnsi" w:eastAsia="Malgun Gothic" w:hAnsiTheme="minorHAnsi" w:cs="Malgun Gothic"/>
          <w:b/>
          <w:bCs/>
          <w:spacing w:val="2"/>
          <w:position w:val="-1"/>
          <w:sz w:val="20"/>
          <w:szCs w:val="20"/>
          <w:lang w:val="en-GB"/>
        </w:rPr>
        <w:t>a</w:t>
      </w:r>
      <w:r w:rsidRPr="00B320CD">
        <w:rPr>
          <w:rFonts w:asciiTheme="minorHAnsi" w:eastAsia="Malgun Gothic" w:hAnsiTheme="minorHAnsi" w:cs="Malgun Gothic"/>
          <w:b/>
          <w:bCs/>
          <w:position w:val="-1"/>
          <w:sz w:val="20"/>
          <w:szCs w:val="20"/>
          <w:lang w:val="en-GB"/>
        </w:rPr>
        <w:t>n</w:t>
      </w:r>
      <w:r w:rsidRPr="00B320CD">
        <w:rPr>
          <w:rFonts w:asciiTheme="minorHAnsi" w:eastAsia="Malgun Gothic" w:hAnsiTheme="minorHAnsi" w:cs="Malgun Gothic"/>
          <w:b/>
          <w:bCs/>
          <w:spacing w:val="-5"/>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t</w:t>
      </w:r>
      <w:r w:rsidRPr="00B320CD">
        <w:rPr>
          <w:rFonts w:asciiTheme="minorHAnsi" w:eastAsia="Malgun Gothic" w:hAnsiTheme="minorHAnsi" w:cs="Malgun Gothic"/>
          <w:b/>
          <w:bCs/>
          <w:position w:val="-1"/>
          <w:sz w:val="20"/>
          <w:szCs w:val="20"/>
          <w:lang w:val="en-GB"/>
        </w:rPr>
        <w:t>o</w:t>
      </w:r>
      <w:r w:rsidRPr="00B320CD">
        <w:rPr>
          <w:rFonts w:asciiTheme="minorHAnsi" w:eastAsia="Malgun Gothic" w:hAnsiTheme="minorHAnsi" w:cs="Malgun Gothic"/>
          <w:b/>
          <w:bCs/>
          <w:spacing w:val="-2"/>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bt</w:t>
      </w:r>
      <w:r w:rsidRPr="00B320CD">
        <w:rPr>
          <w:rFonts w:asciiTheme="minorHAnsi" w:eastAsia="Malgun Gothic" w:hAnsiTheme="minorHAnsi" w:cs="Malgun Gothic"/>
          <w:b/>
          <w:bCs/>
          <w:spacing w:val="2"/>
          <w:position w:val="-1"/>
          <w:sz w:val="20"/>
          <w:szCs w:val="20"/>
          <w:lang w:val="en-GB"/>
        </w:rPr>
        <w:t>a</w:t>
      </w:r>
      <w:r w:rsidRPr="00B320CD">
        <w:rPr>
          <w:rFonts w:asciiTheme="minorHAnsi" w:eastAsia="Malgun Gothic" w:hAnsiTheme="minorHAnsi" w:cs="Malgun Gothic"/>
          <w:b/>
          <w:bCs/>
          <w:position w:val="-1"/>
          <w:sz w:val="20"/>
          <w:szCs w:val="20"/>
          <w:lang w:val="en-GB"/>
        </w:rPr>
        <w:t>in</w:t>
      </w:r>
      <w:r w:rsidRPr="00B320CD">
        <w:rPr>
          <w:rFonts w:asciiTheme="minorHAnsi" w:eastAsia="Malgun Gothic" w:hAnsiTheme="minorHAnsi" w:cs="Malgun Gothic"/>
          <w:b/>
          <w:bCs/>
          <w:spacing w:val="-7"/>
          <w:position w:val="-1"/>
          <w:sz w:val="20"/>
          <w:szCs w:val="20"/>
          <w:lang w:val="en-GB"/>
        </w:rPr>
        <w:t xml:space="preserve"> </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spacing w:val="2"/>
          <w:position w:val="-1"/>
          <w:sz w:val="20"/>
          <w:szCs w:val="20"/>
          <w:lang w:val="en-GB"/>
        </w:rPr>
        <w:t>f</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rme</w:t>
      </w:r>
      <w:r w:rsidRPr="00B320CD">
        <w:rPr>
          <w:rFonts w:asciiTheme="minorHAnsi" w:eastAsia="Malgun Gothic" w:hAnsiTheme="minorHAnsi" w:cs="Malgun Gothic"/>
          <w:b/>
          <w:bCs/>
          <w:position w:val="-1"/>
          <w:sz w:val="20"/>
          <w:szCs w:val="20"/>
          <w:lang w:val="en-GB"/>
        </w:rPr>
        <w:t>d</w:t>
      </w:r>
      <w:r w:rsidRPr="00B320CD">
        <w:rPr>
          <w:rFonts w:asciiTheme="minorHAnsi" w:eastAsia="Malgun Gothic" w:hAnsiTheme="minorHAnsi" w:cs="Malgun Gothic"/>
          <w:b/>
          <w:bCs/>
          <w:spacing w:val="-7"/>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spacing w:val="1"/>
          <w:position w:val="-1"/>
          <w:sz w:val="20"/>
          <w:szCs w:val="20"/>
          <w:lang w:val="en-GB"/>
        </w:rPr>
        <w:t>on</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62"/>
          <w:position w:val="-1"/>
          <w:sz w:val="20"/>
          <w:szCs w:val="20"/>
          <w:lang w:val="en-GB"/>
        </w:rPr>
        <w:t xml:space="preserve"> </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3"/>
          <w:position w:val="-1"/>
          <w:sz w:val="20"/>
          <w:szCs w:val="20"/>
          <w:lang w:val="en-GB"/>
        </w:rPr>
        <w:t>e</w:t>
      </w:r>
      <w:r w:rsidRPr="00B320CD">
        <w:rPr>
          <w:rFonts w:asciiTheme="minorHAnsi" w:eastAsia="Malgun Gothic" w:hAnsiTheme="minorHAnsi" w:cs="Malgun Gothic"/>
          <w:b/>
          <w:bCs/>
          <w:position w:val="-1"/>
          <w:sz w:val="20"/>
          <w:szCs w:val="20"/>
          <w:lang w:val="en-GB"/>
        </w:rPr>
        <w:t>.</w:t>
      </w:r>
      <w:r w:rsidRPr="00B320CD">
        <w:rPr>
          <w:rFonts w:asciiTheme="minorHAnsi" w:eastAsia="Malgun Gothic" w:hAnsiTheme="minorHAnsi" w:cs="Malgun Gothic"/>
          <w:b/>
          <w:bCs/>
          <w:spacing w:val="-3"/>
          <w:position w:val="-1"/>
          <w:sz w:val="20"/>
          <w:szCs w:val="20"/>
          <w:lang w:val="en-GB"/>
        </w:rPr>
        <w:t xml:space="preserve"> </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3"/>
          <w:position w:val="-1"/>
          <w:sz w:val="20"/>
          <w:szCs w:val="20"/>
          <w:lang w:val="en-GB"/>
        </w:rPr>
        <w:t xml:space="preserve"> </w:t>
      </w:r>
      <w:r w:rsidRPr="00B320CD">
        <w:rPr>
          <w:rFonts w:asciiTheme="minorHAnsi" w:eastAsia="Malgun Gothic" w:hAnsiTheme="minorHAnsi" w:cs="Malgun Gothic"/>
          <w:b/>
          <w:bCs/>
          <w:position w:val="-1"/>
          <w:sz w:val="20"/>
          <w:szCs w:val="20"/>
          <w:lang w:val="en-GB"/>
        </w:rPr>
        <w:t>pr</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p</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spacing w:val="1"/>
          <w:position w:val="-1"/>
          <w:sz w:val="20"/>
          <w:szCs w:val="20"/>
          <w:lang w:val="en-GB"/>
        </w:rPr>
        <w:t>e</w:t>
      </w:r>
      <w:r w:rsidRPr="00B320CD">
        <w:rPr>
          <w:rFonts w:asciiTheme="minorHAnsi" w:eastAsia="Malgun Gothic" w:hAnsiTheme="minorHAnsi" w:cs="Malgun Gothic"/>
          <w:b/>
          <w:bCs/>
          <w:position w:val="-1"/>
          <w:sz w:val="20"/>
          <w:szCs w:val="20"/>
          <w:lang w:val="en-GB"/>
        </w:rPr>
        <w:t>d</w:t>
      </w:r>
      <w:r w:rsidRPr="00B320CD">
        <w:rPr>
          <w:rFonts w:asciiTheme="minorHAnsi" w:eastAsia="Malgun Gothic" w:hAnsiTheme="minorHAnsi" w:cs="Malgun Gothic"/>
          <w:b/>
          <w:bCs/>
          <w:spacing w:val="-9"/>
          <w:position w:val="-1"/>
          <w:sz w:val="20"/>
          <w:szCs w:val="20"/>
          <w:lang w:val="en-GB"/>
        </w:rPr>
        <w:t xml:space="preserve"> </w:t>
      </w:r>
      <w:r w:rsidRPr="00B320CD">
        <w:rPr>
          <w:rFonts w:asciiTheme="minorHAnsi" w:eastAsia="Malgun Gothic" w:hAnsiTheme="minorHAnsi" w:cs="Malgun Gothic"/>
          <w:b/>
          <w:bCs/>
          <w:position w:val="-1"/>
          <w:sz w:val="20"/>
          <w:szCs w:val="20"/>
          <w:lang w:val="en-GB"/>
        </w:rPr>
        <w:t>p</w:t>
      </w:r>
      <w:r w:rsidRPr="00B320CD">
        <w:rPr>
          <w:rFonts w:asciiTheme="minorHAnsi" w:eastAsia="Malgun Gothic" w:hAnsiTheme="minorHAnsi" w:cs="Malgun Gothic"/>
          <w:b/>
          <w:bCs/>
          <w:spacing w:val="3"/>
          <w:position w:val="-1"/>
          <w:sz w:val="20"/>
          <w:szCs w:val="20"/>
          <w:lang w:val="en-GB"/>
        </w:rPr>
        <w:t>r</w:t>
      </w:r>
      <w:r w:rsidRPr="00B320CD">
        <w:rPr>
          <w:rFonts w:asciiTheme="minorHAnsi" w:eastAsia="Malgun Gothic" w:hAnsiTheme="minorHAnsi" w:cs="Malgun Gothic"/>
          <w:b/>
          <w:bCs/>
          <w:spacing w:val="-1"/>
          <w:position w:val="-1"/>
          <w:sz w:val="20"/>
          <w:szCs w:val="20"/>
          <w:lang w:val="en-GB"/>
        </w:rPr>
        <w:t>oc</w:t>
      </w:r>
      <w:r w:rsidRPr="00B320CD">
        <w:rPr>
          <w:rFonts w:asciiTheme="minorHAnsi" w:eastAsia="Malgun Gothic" w:hAnsiTheme="minorHAnsi" w:cs="Malgun Gothic"/>
          <w:b/>
          <w:bCs/>
          <w:spacing w:val="3"/>
          <w:position w:val="-1"/>
          <w:sz w:val="20"/>
          <w:szCs w:val="20"/>
          <w:lang w:val="en-GB"/>
        </w:rPr>
        <w:t>e</w:t>
      </w:r>
      <w:r w:rsidRPr="00B320CD">
        <w:rPr>
          <w:rFonts w:asciiTheme="minorHAnsi" w:eastAsia="Malgun Gothic" w:hAnsiTheme="minorHAnsi" w:cs="Malgun Gothic"/>
          <w:b/>
          <w:bCs/>
          <w:spacing w:val="-1"/>
          <w:position w:val="-1"/>
          <w:sz w:val="20"/>
          <w:szCs w:val="20"/>
          <w:lang w:val="en-GB"/>
        </w:rPr>
        <w:t>ss</w:t>
      </w:r>
      <w:r w:rsidRPr="00B320CD">
        <w:rPr>
          <w:rFonts w:asciiTheme="minorHAnsi" w:eastAsia="Malgun Gothic" w:hAnsiTheme="minorHAnsi" w:cs="Malgun Gothic"/>
          <w:b/>
          <w:bCs/>
          <w:spacing w:val="1"/>
          <w:position w:val="-1"/>
          <w:sz w:val="20"/>
          <w:szCs w:val="20"/>
          <w:lang w:val="en-GB"/>
        </w:rPr>
        <w:t>?</w:t>
      </w:r>
      <w:r w:rsidRPr="00B320CD">
        <w:rPr>
          <w:rFonts w:asciiTheme="minorHAnsi" w:eastAsia="Malgun Gothic" w:hAnsiTheme="minorHAnsi" w:cs="Malgun Gothic"/>
          <w:b/>
          <w:bCs/>
          <w:position w:val="-1"/>
          <w:sz w:val="20"/>
          <w:szCs w:val="20"/>
          <w:lang w:val="en-GB"/>
        </w:rPr>
        <w:t>):</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89" w:hanging="2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asp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h</w:t>
      </w:r>
      <w:r w:rsidRPr="00B320CD">
        <w:rPr>
          <w:rFonts w:asciiTheme="minorHAnsi" w:eastAsia="Malgun Gothic" w:hAnsiTheme="minorHAnsi" w:cs="Malgun Gothic"/>
          <w:spacing w:val="2"/>
          <w:sz w:val="20"/>
          <w:szCs w:val="20"/>
          <w:lang w:val="en-GB"/>
        </w:rPr>
        <w:t>an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xml:space="preserve">d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ar</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 xml:space="preserve"> 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st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mon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dat</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opt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ke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study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gn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up</w:t>
      </w:r>
      <w:r w:rsidRPr="00B320CD">
        <w:rPr>
          <w:rFonts w:asciiTheme="minorHAnsi" w:eastAsia="Malgun Gothic" w:hAnsiTheme="minorHAnsi" w:cs="Malgun Gothic"/>
          <w:spacing w:val="1"/>
          <w:sz w:val="20"/>
          <w:szCs w:val="20"/>
          <w:lang w:val="en-GB"/>
        </w:rPr>
        <w:t>pl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 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a</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do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so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two</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ys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z w:val="20"/>
          <w:szCs w:val="20"/>
          <w:lang w:val="en-GB"/>
        </w:rPr>
        <w:t xml:space="preserve">s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1"/>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4"/>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 xml:space="preserve">a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opy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 xml:space="preserve">of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w w:val="99"/>
          <w:sz w:val="20"/>
          <w:szCs w:val="20"/>
          <w:lang w:val="en-GB"/>
        </w:rPr>
        <w:t xml:space="preserve">for </w:t>
      </w:r>
      <w:r w:rsidRPr="00B320CD">
        <w:rPr>
          <w:rFonts w:asciiTheme="minorHAnsi" w:eastAsia="Malgun Gothic" w:hAnsiTheme="minorHAnsi" w:cs="Malgun Gothic"/>
          <w:spacing w:val="1"/>
          <w:w w:val="99"/>
          <w:sz w:val="20"/>
          <w:szCs w:val="20"/>
          <w:lang w:val="en-GB"/>
        </w:rPr>
        <w:t>t</w:t>
      </w:r>
      <w:r w:rsidRPr="00B320CD">
        <w:rPr>
          <w:rFonts w:asciiTheme="minorHAnsi" w:eastAsia="Malgun Gothic" w:hAnsiTheme="minorHAnsi" w:cs="Malgun Gothic"/>
          <w:w w:val="99"/>
          <w:sz w:val="20"/>
          <w:szCs w:val="20"/>
          <w:lang w:val="en-GB"/>
        </w:rPr>
        <w:t>h</w:t>
      </w:r>
      <w:r w:rsidRPr="00B320CD">
        <w:rPr>
          <w:rFonts w:asciiTheme="minorHAnsi" w:eastAsia="Malgun Gothic" w:hAnsiTheme="minorHAnsi" w:cs="Malgun Gothic"/>
          <w:spacing w:val="-1"/>
          <w:w w:val="99"/>
          <w:sz w:val="20"/>
          <w:szCs w:val="20"/>
          <w:lang w:val="en-GB"/>
        </w:rPr>
        <w:t>e</w:t>
      </w:r>
      <w:r w:rsidRPr="00B320CD">
        <w:rPr>
          <w:rFonts w:asciiTheme="minorHAnsi" w:eastAsia="Malgun Gothic" w:hAnsiTheme="minorHAnsi" w:cs="Malgun Gothic"/>
          <w:spacing w:val="1"/>
          <w:w w:val="99"/>
          <w:sz w:val="20"/>
          <w:szCs w:val="20"/>
          <w:lang w:val="en-GB"/>
        </w:rPr>
        <w:t>i</w:t>
      </w:r>
      <w:r w:rsidRPr="00B320CD">
        <w:rPr>
          <w:rFonts w:asciiTheme="minorHAnsi" w:eastAsia="Malgun Gothic" w:hAnsiTheme="minorHAnsi" w:cs="Malgun Gothic"/>
          <w:w w:val="99"/>
          <w:sz w:val="20"/>
          <w:szCs w:val="20"/>
          <w:lang w:val="en-GB"/>
        </w:rPr>
        <w:t>r</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own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3"/>
          <w:sz w:val="20"/>
          <w:szCs w:val="20"/>
          <w:lang w:val="en-GB"/>
        </w:rPr>
        <w:t>r</w:t>
      </w:r>
      <w:r w:rsidRPr="00B320CD">
        <w:rPr>
          <w:rFonts w:asciiTheme="minorHAnsi" w:eastAsia="Malgun Gothic" w:hAnsiTheme="minorHAnsi" w:cs="Malgun Gothic"/>
          <w:sz w:val="20"/>
          <w:szCs w:val="20"/>
          <w:lang w:val="en-GB"/>
        </w:rPr>
        <w:t>d.</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.10   </w:t>
      </w:r>
      <w:r w:rsidRPr="00B320CD">
        <w:rPr>
          <w:rFonts w:asciiTheme="minorHAnsi" w:eastAsia="Malgun Gothic" w:hAnsiTheme="minorHAnsi" w:cs="Malgun Gothic"/>
          <w:b/>
          <w:bCs/>
          <w:spacing w:val="34"/>
          <w:sz w:val="20"/>
          <w:szCs w:val="20"/>
          <w:lang w:val="en-GB"/>
        </w:rPr>
        <w:t xml:space="preserve"> </w:t>
      </w: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will</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1"/>
          <w:sz w:val="20"/>
          <w:szCs w:val="20"/>
          <w:lang w:val="en-GB"/>
        </w:rPr>
        <w:t>yo</w:t>
      </w:r>
      <w:r w:rsidRPr="00B320CD">
        <w:rPr>
          <w:rFonts w:asciiTheme="minorHAnsi" w:eastAsia="Malgun Gothic" w:hAnsiTheme="minorHAnsi" w:cs="Malgun Gothic"/>
          <w:b/>
          <w:bCs/>
          <w:sz w:val="20"/>
          <w:szCs w:val="20"/>
          <w:lang w:val="en-GB"/>
        </w:rPr>
        <w:t>u</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ns</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iate</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pr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io</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d w</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6"/>
          <w:sz w:val="20"/>
          <w:szCs w:val="20"/>
          <w:lang w:val="en-GB"/>
        </w:rPr>
        <w:t>l</w:t>
      </w:r>
      <w:r w:rsidRPr="00B320CD">
        <w:rPr>
          <w:rFonts w:asciiTheme="minorHAnsi" w:eastAsia="Malgun Gothic" w:hAnsiTheme="minorHAnsi" w:cs="Malgun Gothic"/>
          <w:b/>
          <w:bCs/>
          <w:spacing w:val="-1"/>
          <w:sz w:val="20"/>
          <w:szCs w:val="20"/>
          <w:lang w:val="en-GB"/>
        </w:rPr>
        <w:t>-</w:t>
      </w:r>
      <w:r w:rsidRPr="00B320CD">
        <w:rPr>
          <w:rFonts w:asciiTheme="minorHAnsi" w:eastAsia="Malgun Gothic" w:hAnsiTheme="minorHAnsi" w:cs="Malgun Gothic"/>
          <w:b/>
          <w:bCs/>
          <w:sz w:val="20"/>
          <w:szCs w:val="20"/>
          <w:lang w:val="en-GB"/>
        </w:rPr>
        <w:t>b</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g</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f part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ip</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83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Somet</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li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q</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may</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tiv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2" w:after="0" w:line="241" w:lineRule="auto"/>
        <w:ind w:left="860" w:right="82"/>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as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nal</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 upon</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ci</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ant’s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64"/>
          <w:sz w:val="20"/>
          <w:szCs w:val="20"/>
          <w:lang w:val="en-GB"/>
        </w:rPr>
        <w:t xml:space="preserve"> </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m</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 xml:space="preserve">to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no such</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q</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8"/>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f at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any</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point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a p</w:t>
      </w:r>
      <w:r w:rsidRPr="00B320CD">
        <w:rPr>
          <w:rFonts w:asciiTheme="minorHAnsi" w:eastAsia="Malgun Gothic" w:hAnsiTheme="minorHAnsi" w:cs="Malgun Gothic"/>
          <w:spacing w:val="-1"/>
          <w:sz w:val="20"/>
          <w:szCs w:val="20"/>
          <w:lang w:val="en-GB"/>
        </w:rPr>
        <w:t>ar</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pant</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w w:val="99"/>
          <w:sz w:val="20"/>
          <w:szCs w:val="20"/>
          <w:lang w:val="en-GB"/>
        </w:rPr>
        <w:t>sh</w:t>
      </w:r>
      <w:r w:rsidRPr="00B320CD">
        <w:rPr>
          <w:rFonts w:asciiTheme="minorHAnsi" w:eastAsia="Malgun Gothic" w:hAnsiTheme="minorHAnsi" w:cs="Malgun Gothic"/>
          <w:spacing w:val="2"/>
          <w:w w:val="99"/>
          <w:sz w:val="20"/>
          <w:szCs w:val="20"/>
          <w:lang w:val="en-GB"/>
        </w:rPr>
        <w:t>o</w:t>
      </w:r>
      <w:r w:rsidRPr="00B320CD">
        <w:rPr>
          <w:rFonts w:asciiTheme="minorHAnsi" w:eastAsia="Malgun Gothic" w:hAnsiTheme="minorHAnsi" w:cs="Malgun Gothic"/>
          <w:w w:val="99"/>
          <w:sz w:val="20"/>
          <w:szCs w:val="20"/>
          <w:lang w:val="en-GB"/>
        </w:rPr>
        <w:t>ws s</w:t>
      </w:r>
      <w:r w:rsidRPr="00B320CD">
        <w:rPr>
          <w:rFonts w:asciiTheme="minorHAnsi" w:eastAsia="Malgun Gothic" w:hAnsiTheme="minorHAnsi" w:cs="Malgun Gothic"/>
          <w:spacing w:val="-1"/>
          <w:w w:val="99"/>
          <w:sz w:val="20"/>
          <w:szCs w:val="20"/>
          <w:lang w:val="en-GB"/>
        </w:rPr>
        <w:t>i</w:t>
      </w:r>
      <w:r w:rsidRPr="00B320CD">
        <w:rPr>
          <w:rFonts w:asciiTheme="minorHAnsi" w:eastAsia="Malgun Gothic" w:hAnsiTheme="minorHAnsi" w:cs="Malgun Gothic"/>
          <w:w w:val="99"/>
          <w:sz w:val="20"/>
          <w:szCs w:val="20"/>
          <w:lang w:val="en-GB"/>
        </w:rPr>
        <w:t>gns</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sco</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au</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qu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li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q</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 n</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fu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7"/>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 xml:space="preserve">to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 xml:space="preserve">l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off</w:t>
      </w:r>
      <w:r w:rsidRPr="00B320CD">
        <w:rPr>
          <w:rFonts w:asciiTheme="minorHAnsi" w:eastAsia="Malgun Gothic" w:hAnsiTheme="minorHAnsi" w:cs="Malgun Gothic"/>
          <w:spacing w:val="-1"/>
          <w:sz w:val="20"/>
          <w:szCs w:val="20"/>
          <w:lang w:val="en-GB"/>
        </w:rPr>
        <w:t xml:space="preserve"> a</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ge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271" w:hanging="2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ei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pal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Su</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 xml:space="preserve"> 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onab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z w:val="20"/>
          <w:szCs w:val="20"/>
          <w:lang w:val="en-GB"/>
        </w:rPr>
        <w:t>, fo</w:t>
      </w:r>
      <w:r w:rsidRPr="00B320CD">
        <w:rPr>
          <w:rFonts w:asciiTheme="minorHAnsi" w:eastAsia="Malgun Gothic" w:hAnsiTheme="minorHAnsi" w:cs="Malgun Gothic"/>
          <w:spacing w:val="-1"/>
          <w:sz w:val="20"/>
          <w:szCs w:val="20"/>
          <w:lang w:val="en-GB"/>
        </w:rPr>
        <w:t>ll</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x</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h</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ated</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ns.</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149" w:hanging="742"/>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.11   </w:t>
      </w:r>
      <w:r w:rsidRPr="00B320CD">
        <w:rPr>
          <w:rFonts w:asciiTheme="minorHAnsi" w:eastAsia="Malgun Gothic" w:hAnsiTheme="minorHAnsi" w:cs="Malgun Gothic"/>
          <w:b/>
          <w:bCs/>
          <w:spacing w:val="34"/>
          <w:sz w:val="20"/>
          <w:szCs w:val="20"/>
          <w:lang w:val="en-GB"/>
        </w:rPr>
        <w:t xml:space="preserve"> </w:t>
      </w:r>
      <w:r w:rsidRPr="00B320CD">
        <w:rPr>
          <w:rFonts w:asciiTheme="minorHAnsi" w:eastAsia="Malgun Gothic" w:hAnsiTheme="minorHAnsi" w:cs="Malgun Gothic"/>
          <w:b/>
          <w:bCs/>
          <w:sz w:val="20"/>
          <w:szCs w:val="20"/>
          <w:lang w:val="en-GB"/>
        </w:rPr>
        <w:t>Wh</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1"/>
          <w:sz w:val="20"/>
          <w:szCs w:val="20"/>
          <w:lang w:val="en-GB"/>
        </w:rPr>
        <w:t>me</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re</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will</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 xml:space="preserve">be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pl</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z w:val="20"/>
          <w:szCs w:val="20"/>
          <w:lang w:val="en-GB"/>
        </w:rPr>
        <w:t>o</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ns</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con</w:t>
      </w:r>
      <w:r w:rsidRPr="00B320CD">
        <w:rPr>
          <w:rFonts w:asciiTheme="minorHAnsi" w:eastAsia="Malgun Gothic" w:hAnsiTheme="minorHAnsi" w:cs="Malgun Gothic"/>
          <w:b/>
          <w:bCs/>
          <w:sz w:val="20"/>
          <w:szCs w:val="20"/>
          <w:lang w:val="en-GB"/>
        </w:rPr>
        <w:t>f</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al</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ty</w:t>
      </w:r>
      <w:r w:rsidRPr="00B320CD">
        <w:rPr>
          <w:rFonts w:asciiTheme="minorHAnsi" w:eastAsia="Malgun Gothic" w:hAnsiTheme="minorHAnsi" w:cs="Malgun Gothic"/>
          <w:b/>
          <w:bCs/>
          <w:spacing w:val="-13"/>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f p</w:t>
      </w:r>
      <w:r w:rsidRPr="00B320CD">
        <w:rPr>
          <w:rFonts w:asciiTheme="minorHAnsi" w:eastAsia="Malgun Gothic" w:hAnsiTheme="minorHAnsi" w:cs="Malgun Gothic"/>
          <w:b/>
          <w:bCs/>
          <w:spacing w:val="1"/>
          <w:sz w:val="20"/>
          <w:szCs w:val="20"/>
          <w:lang w:val="en-GB"/>
        </w:rPr>
        <w:t>er</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al</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2"/>
          <w:sz w:val="20"/>
          <w:szCs w:val="20"/>
          <w:lang w:val="en-GB"/>
        </w:rPr>
        <w:t>d</w:t>
      </w:r>
      <w:r w:rsidRPr="00B320CD">
        <w:rPr>
          <w:rFonts w:asciiTheme="minorHAnsi" w:eastAsia="Malgun Gothic" w:hAnsiTheme="minorHAnsi" w:cs="Malgun Gothic"/>
          <w:b/>
          <w:bCs/>
          <w:sz w:val="20"/>
          <w:szCs w:val="20"/>
          <w:lang w:val="en-GB"/>
        </w:rPr>
        <w:t>ata, w</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pp</w:t>
      </w:r>
      <w:r w:rsidRPr="00B320CD">
        <w:rPr>
          <w:rFonts w:asciiTheme="minorHAnsi" w:eastAsia="Malgun Gothic" w:hAnsiTheme="minorHAnsi" w:cs="Malgun Gothic"/>
          <w:b/>
          <w:bCs/>
          <w:spacing w:val="3"/>
          <w:sz w:val="20"/>
          <w:szCs w:val="20"/>
          <w:lang w:val="en-GB"/>
        </w:rPr>
        <w:t>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iat</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179" w:hanging="2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2"/>
          <w:sz w:val="20"/>
          <w:szCs w:val="20"/>
          <w:lang w:val="en-GB"/>
        </w:rPr>
        <w:t xml:space="preserve"> 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 xml:space="preserve"> 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yp</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z w:val="20"/>
          <w:szCs w:val="20"/>
          <w:lang w:val="en-GB"/>
        </w:rPr>
        <w:t>us Langua</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us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om</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6"/>
          <w:sz w:val="20"/>
          <w:szCs w:val="20"/>
          <w:lang w:val="en-GB"/>
        </w:rPr>
        <w:t>r</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ase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su</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 xml:space="preserve">the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be</w:t>
      </w:r>
    </w:p>
    <w:p w:rsidR="00990DBF" w:rsidRPr="00B320CD" w:rsidRDefault="00990DBF" w:rsidP="00990DBF">
      <w:pPr>
        <w:widowControl w:val="0"/>
        <w:autoSpaceDE w:val="0"/>
        <w:autoSpaceDN w:val="0"/>
        <w:adjustRightInd w:val="0"/>
        <w:spacing w:before="2"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anony</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z</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 xml:space="preserve">no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nce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nk</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st</w:t>
      </w:r>
      <w:r w:rsidRPr="00B320CD">
        <w:rPr>
          <w:rFonts w:asciiTheme="minorHAnsi" w:eastAsia="Malgun Gothic" w:hAnsiTheme="minorHAnsi" w:cs="Malgun Gothic"/>
          <w:spacing w:val="3"/>
          <w:sz w:val="20"/>
          <w:szCs w:val="20"/>
          <w:lang w:val="en-GB"/>
        </w:rPr>
        <w:t>u</w:t>
      </w:r>
      <w:r w:rsidRPr="00B320CD">
        <w:rPr>
          <w:rFonts w:asciiTheme="minorHAnsi" w:eastAsia="Malgun Gothic" w:hAnsiTheme="minorHAnsi" w:cs="Malgun Gothic"/>
          <w:sz w:val="20"/>
          <w:szCs w:val="20"/>
          <w:lang w:val="en-GB"/>
        </w:rPr>
        <w:t>dy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7"/>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163" w:hanging="2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pant</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ny</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2"/>
          <w:sz w:val="20"/>
          <w:szCs w:val="20"/>
          <w:lang w:val="en-GB"/>
        </w:rPr>
        <w:t xml:space="preserve"> </w:t>
      </w:r>
      <w:r w:rsidRPr="00B320CD">
        <w:rPr>
          <w:rFonts w:asciiTheme="minorHAnsi" w:eastAsia="Malgun Gothic" w:hAnsiTheme="minorHAnsi" w:cs="Malgun Gothic"/>
          <w:spacing w:val="1"/>
          <w:sz w:val="20"/>
          <w:szCs w:val="20"/>
          <w:lang w:val="en-GB"/>
        </w:rPr>
        <w:t>N</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be ask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ot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7"/>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wn/</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56"/>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 be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 xml:space="preserve">ata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lastRenderedPageBreak/>
        <w:t>S</w:t>
      </w:r>
      <w:r w:rsidRPr="00B320CD">
        <w:rPr>
          <w:rFonts w:asciiTheme="minorHAnsi" w:eastAsia="Malgun Gothic" w:hAnsiTheme="minorHAnsi" w:cs="Malgun Gothic"/>
          <w:sz w:val="20"/>
          <w:szCs w:val="20"/>
          <w:lang w:val="en-GB"/>
        </w:rPr>
        <w:t>-001,</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T-0</w:t>
      </w:r>
      <w:r w:rsidRPr="00B320CD">
        <w:rPr>
          <w:rFonts w:asciiTheme="minorHAnsi" w:eastAsia="Malgun Gothic" w:hAnsiTheme="minorHAnsi" w:cs="Malgun Gothic"/>
          <w:spacing w:val="3"/>
          <w:sz w:val="20"/>
          <w:szCs w:val="20"/>
          <w:lang w:val="en-GB"/>
        </w:rPr>
        <w:t>0</w:t>
      </w:r>
      <w:r w:rsidRPr="00B320CD">
        <w:rPr>
          <w:rFonts w:asciiTheme="minorHAnsi" w:eastAsia="Malgun Gothic" w:hAnsiTheme="minorHAnsi" w:cs="Malgun Gothic"/>
          <w:sz w:val="20"/>
          <w:szCs w:val="20"/>
          <w:lang w:val="en-GB"/>
        </w:rPr>
        <w:t>1</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li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 qu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on</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4"/>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 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of 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mat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sh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h</w:t>
      </w:r>
      <w:r w:rsidRPr="00B320CD">
        <w:rPr>
          <w:rFonts w:asciiTheme="minorHAnsi" w:eastAsia="Malgun Gothic" w:hAnsiTheme="minorHAnsi" w:cs="Malgun Gothic"/>
          <w:sz w:val="20"/>
          <w:szCs w:val="20"/>
          <w:lang w:val="en-GB"/>
        </w:rPr>
        <w:t>an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to pa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study.</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261"/>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z w:val="20"/>
          <w:szCs w:val="20"/>
          <w:lang w:val="en-GB"/>
        </w:rPr>
        <w:t>ol</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ata</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ud</w:t>
      </w:r>
      <w:r w:rsidRPr="00B320CD">
        <w:rPr>
          <w:rFonts w:asciiTheme="minorHAnsi" w:eastAsia="Malgun Gothic" w:hAnsiTheme="minorHAnsi" w:cs="Malgun Gothic"/>
          <w:spacing w:val="3"/>
          <w:sz w:val="20"/>
          <w:szCs w:val="20"/>
          <w:lang w:val="en-GB"/>
        </w:rPr>
        <w:t>y</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4"/>
          <w:sz w:val="20"/>
          <w:szCs w:val="20"/>
          <w:lang w:val="en-GB"/>
        </w:rPr>
        <w:t xml:space="preserve"> </w:t>
      </w:r>
      <w:r w:rsidRPr="00B320CD">
        <w:rPr>
          <w:rFonts w:asciiTheme="minorHAnsi" w:eastAsia="Malgun Gothic" w:hAnsiTheme="minorHAnsi" w:cs="Malgun Gothic"/>
          <w:sz w:val="20"/>
          <w:szCs w:val="20"/>
          <w:lang w:val="en-GB"/>
        </w:rPr>
        <w:t>Data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 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an</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ys</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 xml:space="preserve">on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pu</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no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3"/>
          <w:sz w:val="20"/>
          <w:szCs w:val="20"/>
          <w:lang w:val="en-GB"/>
        </w:rPr>
        <w:t>n</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el</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as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after="0" w:line="241" w:lineRule="auto"/>
        <w:ind w:left="860" w:right="261"/>
        <w:rPr>
          <w:rFonts w:asciiTheme="minorHAnsi" w:eastAsia="Malgun Gothic" w:hAnsiTheme="minorHAnsi" w:cs="Malgun Gothic"/>
          <w:sz w:val="20"/>
          <w:szCs w:val="20"/>
          <w:lang w:val="en-GB"/>
        </w:rPr>
        <w:sectPr w:rsidR="00990DBF" w:rsidRPr="00B320CD" w:rsidSect="00B16C77">
          <w:type w:val="continuous"/>
          <w:pgSz w:w="11920" w:h="16840"/>
          <w:pgMar w:top="1134" w:right="1134" w:bottom="1134" w:left="2268" w:header="0" w:footer="676" w:gutter="0"/>
          <w:cols w:space="720"/>
          <w:noEndnote/>
        </w:sectPr>
      </w:pPr>
    </w:p>
    <w:p w:rsidR="00990DBF" w:rsidRPr="00B320CD" w:rsidRDefault="00990DBF" w:rsidP="00990DBF">
      <w:pPr>
        <w:widowControl w:val="0"/>
        <w:autoSpaceDE w:val="0"/>
        <w:autoSpaceDN w:val="0"/>
        <w:adjustRightInd w:val="0"/>
        <w:spacing w:after="0" w:line="304" w:lineRule="exact"/>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position w:val="-1"/>
          <w:sz w:val="20"/>
          <w:szCs w:val="20"/>
          <w:lang w:val="en-GB"/>
        </w:rPr>
        <w:lastRenderedPageBreak/>
        <w:t>A</w:t>
      </w:r>
      <w:r w:rsidRPr="00B320CD">
        <w:rPr>
          <w:rFonts w:asciiTheme="minorHAnsi" w:eastAsia="Malgun Gothic" w:hAnsiTheme="minorHAnsi" w:cs="Malgun Gothic"/>
          <w:spacing w:val="-1"/>
          <w:position w:val="-1"/>
          <w:sz w:val="20"/>
          <w:szCs w:val="20"/>
          <w:lang w:val="en-GB"/>
        </w:rPr>
        <w:t>cce</w:t>
      </w:r>
      <w:r w:rsidRPr="00B320CD">
        <w:rPr>
          <w:rFonts w:asciiTheme="minorHAnsi" w:eastAsia="Malgun Gothic" w:hAnsiTheme="minorHAnsi" w:cs="Malgun Gothic"/>
          <w:position w:val="-1"/>
          <w:sz w:val="20"/>
          <w:szCs w:val="20"/>
          <w:lang w:val="en-GB"/>
        </w:rPr>
        <w:t>ss</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to</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position w:val="-1"/>
          <w:sz w:val="20"/>
          <w:szCs w:val="20"/>
          <w:lang w:val="en-GB"/>
        </w:rPr>
        <w:t>the</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gath</w:t>
      </w:r>
      <w:r w:rsidRPr="00B320CD">
        <w:rPr>
          <w:rFonts w:asciiTheme="minorHAnsi" w:eastAsia="Malgun Gothic" w:hAnsiTheme="minorHAnsi" w:cs="Malgun Gothic"/>
          <w:spacing w:val="2"/>
          <w:position w:val="-1"/>
          <w:sz w:val="20"/>
          <w:szCs w:val="20"/>
          <w:lang w:val="en-GB"/>
        </w:rPr>
        <w:t>e</w:t>
      </w:r>
      <w:r w:rsidRPr="00B320CD">
        <w:rPr>
          <w:rFonts w:asciiTheme="minorHAnsi" w:eastAsia="Malgun Gothic" w:hAnsiTheme="minorHAnsi" w:cs="Malgun Gothic"/>
          <w:spacing w:val="1"/>
          <w:position w:val="-1"/>
          <w:sz w:val="20"/>
          <w:szCs w:val="20"/>
          <w:lang w:val="en-GB"/>
        </w:rPr>
        <w:t>re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w</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l</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on</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be</w:t>
      </w:r>
      <w:r w:rsidRPr="00B320CD">
        <w:rPr>
          <w:rFonts w:asciiTheme="minorHAnsi" w:eastAsia="Malgun Gothic" w:hAnsiTheme="minorHAnsi" w:cs="Malgun Gothic"/>
          <w:spacing w:val="-1"/>
          <w:position w:val="-1"/>
          <w:sz w:val="20"/>
          <w:szCs w:val="20"/>
          <w:lang w:val="en-GB"/>
        </w:rPr>
        <w:t xml:space="preserve"> a</w:t>
      </w:r>
      <w:r w:rsidRPr="00B320CD">
        <w:rPr>
          <w:rFonts w:asciiTheme="minorHAnsi" w:eastAsia="Malgun Gothic" w:hAnsiTheme="minorHAnsi" w:cs="Malgun Gothic"/>
          <w:spacing w:val="2"/>
          <w:position w:val="-1"/>
          <w:sz w:val="20"/>
          <w:szCs w:val="20"/>
          <w:lang w:val="en-GB"/>
        </w:rPr>
        <w:t>f</w:t>
      </w:r>
      <w:r w:rsidRPr="00B320CD">
        <w:rPr>
          <w:rFonts w:asciiTheme="minorHAnsi" w:eastAsia="Malgun Gothic" w:hAnsiTheme="minorHAnsi" w:cs="Malgun Gothic"/>
          <w:position w:val="-1"/>
          <w:sz w:val="20"/>
          <w:szCs w:val="20"/>
          <w:lang w:val="en-GB"/>
        </w:rPr>
        <w:t>fo</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position w:val="-1"/>
          <w:sz w:val="20"/>
          <w:szCs w:val="20"/>
          <w:lang w:val="en-GB"/>
        </w:rPr>
        <w:t>to</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position w:val="-1"/>
          <w:sz w:val="20"/>
          <w:szCs w:val="20"/>
          <w:lang w:val="en-GB"/>
        </w:rPr>
        <w:t>my</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the</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position w:val="-1"/>
          <w:sz w:val="20"/>
          <w:szCs w:val="20"/>
          <w:lang w:val="en-GB"/>
        </w:rPr>
        <w:t>up</w:t>
      </w:r>
      <w:r w:rsidRPr="00B320CD">
        <w:rPr>
          <w:rFonts w:asciiTheme="minorHAnsi" w:eastAsia="Malgun Gothic" w:hAnsiTheme="minorHAnsi" w:cs="Malgun Gothic"/>
          <w:spacing w:val="2"/>
          <w:position w:val="-1"/>
          <w:sz w:val="20"/>
          <w:szCs w:val="20"/>
          <w:lang w:val="en-GB"/>
        </w:rPr>
        <w:t>e</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o</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position w:val="-1"/>
          <w:sz w:val="20"/>
          <w:szCs w:val="20"/>
          <w:lang w:val="en-GB"/>
        </w:rPr>
        <w:t>shou</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d</w:t>
      </w:r>
    </w:p>
    <w:p w:rsidR="00990DBF" w:rsidRPr="00B320CD" w:rsidRDefault="00990DBF" w:rsidP="00990DBF">
      <w:pPr>
        <w:widowControl w:val="0"/>
        <w:autoSpaceDE w:val="0"/>
        <w:autoSpaceDN w:val="0"/>
        <w:adjustRightInd w:val="0"/>
        <w:spacing w:before="2"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95" w:hanging="742"/>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.12   </w:t>
      </w:r>
      <w:r w:rsidRPr="00B320CD">
        <w:rPr>
          <w:rFonts w:asciiTheme="minorHAnsi" w:eastAsia="Malgun Gothic" w:hAnsiTheme="minorHAnsi" w:cs="Malgun Gothic"/>
          <w:b/>
          <w:bCs/>
          <w:spacing w:val="34"/>
          <w:sz w:val="20"/>
          <w:szCs w:val="20"/>
          <w:lang w:val="en-GB"/>
        </w:rPr>
        <w:t xml:space="preserve"> </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ll</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fi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nc</w:t>
      </w:r>
      <w:r w:rsidRPr="00B320CD">
        <w:rPr>
          <w:rFonts w:asciiTheme="minorHAnsi" w:eastAsia="Malgun Gothic" w:hAnsiTheme="minorHAnsi" w:cs="Malgun Gothic"/>
          <w:b/>
          <w:bCs/>
          <w:sz w:val="20"/>
          <w:szCs w:val="20"/>
          <w:lang w:val="en-GB"/>
        </w:rPr>
        <w:t>ial</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i</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ki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y</w:t>
      </w:r>
      <w:r w:rsidRPr="00B320CD">
        <w:rPr>
          <w:rFonts w:asciiTheme="minorHAnsi" w:eastAsia="Malgun Gothic" w:hAnsiTheme="minorHAnsi" w:cs="Malgun Gothic"/>
          <w:b/>
          <w:bCs/>
          <w:spacing w:val="1"/>
          <w:sz w:val="20"/>
          <w:szCs w:val="20"/>
          <w:lang w:val="en-GB"/>
        </w:rPr>
        <w:t>me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5"/>
          <w:sz w:val="20"/>
          <w:szCs w:val="20"/>
          <w:lang w:val="en-GB"/>
        </w:rPr>
        <w:t>e</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an</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so</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able</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x</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ns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 xml:space="preserve">d </w:t>
      </w:r>
      <w:r w:rsidRPr="00B320CD">
        <w:rPr>
          <w:rFonts w:asciiTheme="minorHAnsi" w:eastAsia="Malgun Gothic" w:hAnsiTheme="minorHAnsi" w:cs="Malgun Gothic"/>
          <w:b/>
          <w:bCs/>
          <w:spacing w:val="-1"/>
          <w:sz w:val="20"/>
          <w:szCs w:val="20"/>
          <w:lang w:val="en-GB"/>
        </w:rPr>
        <w:t>co</w:t>
      </w:r>
      <w:r w:rsidRPr="00B320CD">
        <w:rPr>
          <w:rFonts w:asciiTheme="minorHAnsi" w:eastAsia="Malgun Gothic" w:hAnsiTheme="minorHAnsi" w:cs="Malgun Gothic"/>
          <w:b/>
          <w:bCs/>
          <w:spacing w:val="1"/>
          <w:sz w:val="20"/>
          <w:szCs w:val="20"/>
          <w:lang w:val="en-GB"/>
        </w:rPr>
        <w:t>m</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ati</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14"/>
          <w:sz w:val="20"/>
          <w:szCs w:val="20"/>
          <w:lang w:val="en-GB"/>
        </w:rPr>
        <w:t xml:space="preserve"> </w:t>
      </w:r>
      <w:r w:rsidRPr="00B320CD">
        <w:rPr>
          <w:rFonts w:asciiTheme="minorHAnsi" w:eastAsia="Malgun Gothic" w:hAnsiTheme="minorHAnsi" w:cs="Malgun Gothic"/>
          <w:b/>
          <w:bCs/>
          <w:spacing w:val="2"/>
          <w:sz w:val="20"/>
          <w:szCs w:val="20"/>
          <w:lang w:val="en-GB"/>
        </w:rPr>
        <w:t>f</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ti</w:t>
      </w:r>
      <w:r w:rsidRPr="00B320CD">
        <w:rPr>
          <w:rFonts w:asciiTheme="minorHAnsi" w:eastAsia="Malgun Gothic" w:hAnsiTheme="minorHAnsi" w:cs="Malgun Gothic"/>
          <w:b/>
          <w:bCs/>
          <w:spacing w:val="1"/>
          <w:sz w:val="20"/>
          <w:szCs w:val="20"/>
          <w:lang w:val="en-GB"/>
        </w:rPr>
        <w:t>me</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2"/>
          <w:sz w:val="20"/>
          <w:szCs w:val="20"/>
          <w:lang w:val="en-GB"/>
        </w:rPr>
        <w:t>b</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2"/>
          <w:sz w:val="20"/>
          <w:szCs w:val="20"/>
          <w:lang w:val="en-GB"/>
        </w:rPr>
        <w:t xml:space="preserve"> o</w:t>
      </w:r>
      <w:r w:rsidRPr="00B320CD">
        <w:rPr>
          <w:rFonts w:asciiTheme="minorHAnsi" w:eastAsia="Malgun Gothic" w:hAnsiTheme="minorHAnsi" w:cs="Malgun Gothic"/>
          <w:b/>
          <w:bCs/>
          <w:sz w:val="20"/>
          <w:szCs w:val="20"/>
          <w:lang w:val="en-GB"/>
        </w:rPr>
        <w:t>ff</w:t>
      </w:r>
      <w:r w:rsidRPr="00B320CD">
        <w:rPr>
          <w:rFonts w:asciiTheme="minorHAnsi" w:eastAsia="Malgun Gothic" w:hAnsiTheme="minorHAnsi" w:cs="Malgun Gothic"/>
          <w:b/>
          <w:bCs/>
          <w:spacing w:val="1"/>
          <w:sz w:val="20"/>
          <w:szCs w:val="20"/>
          <w:lang w:val="en-GB"/>
        </w:rPr>
        <w:t>ere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7"/>
          <w:sz w:val="20"/>
          <w:szCs w:val="20"/>
          <w:lang w:val="en-GB"/>
        </w:rPr>
        <w:t xml:space="preserve"> </w:t>
      </w:r>
      <w:r w:rsidRPr="00B320CD">
        <w:rPr>
          <w:rFonts w:asciiTheme="minorHAnsi" w:eastAsia="Malgun Gothic" w:hAnsiTheme="minorHAnsi" w:cs="Malgun Gothic"/>
          <w:b/>
          <w:bCs/>
          <w:sz w:val="20"/>
          <w:szCs w:val="20"/>
          <w:lang w:val="en-GB"/>
        </w:rPr>
        <w:t>to</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z w:val="20"/>
          <w:szCs w:val="20"/>
          <w:lang w:val="en-GB"/>
        </w:rPr>
        <w:t>part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ts?</w:t>
      </w:r>
      <w:r w:rsidRPr="00B320CD">
        <w:rPr>
          <w:rFonts w:asciiTheme="minorHAnsi" w:eastAsia="Malgun Gothic" w:hAnsiTheme="minorHAnsi" w:cs="Malgun Gothic"/>
          <w:b/>
          <w:bCs/>
          <w:spacing w:val="65"/>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h</w:t>
      </w:r>
      <w:r w:rsidRPr="00B320CD">
        <w:rPr>
          <w:rFonts w:asciiTheme="minorHAnsi" w:eastAsia="Malgun Gothic" w:hAnsiTheme="minorHAnsi" w:cs="Malgun Gothic"/>
          <w:sz w:val="20"/>
          <w:szCs w:val="20"/>
          <w:lang w:val="en-GB"/>
        </w:rPr>
        <w:t>ow</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m</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on wh</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as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after="0" w:line="332" w:lineRule="exact"/>
        <w:ind w:right="2386"/>
        <w:jc w:val="right"/>
        <w:rPr>
          <w:rFonts w:asciiTheme="minorHAnsi" w:eastAsia="Malgun Gothic" w:hAnsiTheme="minorHAnsi" w:cs="Malgun Gothic"/>
          <w:sz w:val="20"/>
          <w:szCs w:val="20"/>
          <w:lang w:val="en-GB"/>
        </w:rPr>
      </w:pPr>
      <w:r w:rsidRPr="00B320CD">
        <w:rPr>
          <w:rFonts w:asciiTheme="minorHAnsi" w:hAnsiTheme="minorHAnsi"/>
          <w:noProof/>
          <w:lang w:val="en-GB" w:eastAsia="en-GB"/>
        </w:rPr>
        <mc:AlternateContent>
          <mc:Choice Requires="wps">
            <w:drawing>
              <wp:anchor distT="0" distB="0" distL="114300" distR="114300" simplePos="0" relativeHeight="251709440" behindDoc="1" locked="0" layoutInCell="0" allowOverlap="1" wp14:anchorId="3ADE817A" wp14:editId="051A01DC">
                <wp:simplePos x="0" y="0"/>
                <wp:positionH relativeFrom="page">
                  <wp:posOffset>5897592</wp:posOffset>
                </wp:positionH>
                <wp:positionV relativeFrom="paragraph">
                  <wp:posOffset>19050</wp:posOffset>
                </wp:positionV>
                <wp:extent cx="388620" cy="342900"/>
                <wp:effectExtent l="19050" t="19050" r="1143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64.4pt;margin-top:1.5pt;width:30.6pt;height:2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" o:allowincell="f" filled="f" strokeweight="2.25pt">
                <v:path arrowok="t"/>
                <w10:wrap anchorx="page"/>
              </v:rect>
            </w:pict>
          </mc:Fallback>
        </mc:AlternateContent>
      </w:r>
      <w:r w:rsidRPr="00B320CD">
        <w:rPr>
          <w:rFonts w:asciiTheme="minorHAnsi" w:eastAsia="Malgun Gothic" w:hAnsiTheme="minorHAnsi" w:cs="Malgun Gothic"/>
          <w:b/>
          <w:bCs/>
          <w:spacing w:val="-1"/>
          <w:position w:val="2"/>
          <w:sz w:val="20"/>
          <w:szCs w:val="20"/>
          <w:lang w:val="en-GB"/>
        </w:rPr>
        <w:t>Y</w:t>
      </w:r>
      <w:r w:rsidRPr="00B320CD">
        <w:rPr>
          <w:rFonts w:asciiTheme="minorHAnsi" w:eastAsia="Malgun Gothic" w:hAnsiTheme="minorHAnsi" w:cs="Malgun Gothic"/>
          <w:b/>
          <w:bCs/>
          <w:spacing w:val="1"/>
          <w:position w:val="2"/>
          <w:sz w:val="20"/>
          <w:szCs w:val="20"/>
          <w:lang w:val="en-GB"/>
        </w:rPr>
        <w:t>e</w:t>
      </w:r>
      <w:r w:rsidRPr="00B320CD">
        <w:rPr>
          <w:rFonts w:asciiTheme="minorHAnsi" w:eastAsia="Malgun Gothic" w:hAnsiTheme="minorHAnsi" w:cs="Malgun Gothic"/>
          <w:b/>
          <w:bCs/>
          <w:position w:val="2"/>
          <w:sz w:val="20"/>
          <w:szCs w:val="20"/>
          <w:lang w:val="en-GB"/>
        </w:rPr>
        <w:t xml:space="preserve">s               </w:t>
      </w:r>
      <w:r w:rsidRPr="00B320CD">
        <w:rPr>
          <w:rFonts w:asciiTheme="minorHAnsi" w:eastAsia="Malgun Gothic" w:hAnsiTheme="minorHAnsi" w:cs="Malgun Gothic"/>
          <w:b/>
          <w:bCs/>
          <w:spacing w:val="43"/>
          <w:position w:val="2"/>
          <w:sz w:val="20"/>
          <w:szCs w:val="20"/>
          <w:lang w:val="en-GB"/>
        </w:rPr>
        <w:t xml:space="preserve"> </w:t>
      </w:r>
      <w:r w:rsidRPr="00B320CD">
        <w:rPr>
          <w:rFonts w:asciiTheme="minorHAnsi" w:hAnsiTheme="minorHAnsi"/>
          <w:noProof/>
          <w:lang w:val="en-GB" w:eastAsia="en-GB"/>
        </w:rPr>
        <mc:AlternateContent>
          <mc:Choice Requires="wps">
            <w:drawing>
              <wp:anchor distT="0" distB="0" distL="114300" distR="114300" simplePos="0" relativeHeight="251710464" behindDoc="1" locked="0" layoutInCell="0" allowOverlap="1" wp14:anchorId="51C614E9" wp14:editId="371D0D21">
                <wp:simplePos x="0" y="0"/>
                <wp:positionH relativeFrom="page">
                  <wp:posOffset>5888967</wp:posOffset>
                </wp:positionH>
                <wp:positionV relativeFrom="paragraph">
                  <wp:posOffset>4445</wp:posOffset>
                </wp:positionV>
                <wp:extent cx="388620" cy="342900"/>
                <wp:effectExtent l="19050" t="19050" r="1143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63.7pt;margin-top:.35pt;width:30.6pt;height:27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" o:allowincell="f" filled="f" strokeweight="2.25pt">
                <v:path arrowok="t"/>
                <w10:wrap anchorx="page"/>
              </v:rect>
            </w:pict>
          </mc:Fallback>
        </mc:AlternateContent>
      </w:r>
      <w:r w:rsidRPr="00B320CD">
        <w:rPr>
          <w:rFonts w:asciiTheme="minorHAnsi" w:eastAsia="Malgun Gothic" w:hAnsiTheme="minorHAnsi" w:cs="Malgun Gothic"/>
          <w:b/>
          <w:bCs/>
          <w:spacing w:val="-1"/>
          <w:w w:val="99"/>
          <w:position w:val="-3"/>
          <w:sz w:val="20"/>
          <w:szCs w:val="20"/>
          <w:lang w:val="en-GB"/>
        </w:rPr>
        <w:t>No</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2" w:after="0" w:line="220" w:lineRule="exact"/>
        <w:rPr>
          <w:rFonts w:asciiTheme="minorHAnsi" w:eastAsia="Malgun Gothic" w:hAnsiTheme="minorHAnsi" w:cs="Malgun Gothic"/>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f</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2"/>
          <w:position w:val="-1"/>
          <w:sz w:val="20"/>
          <w:szCs w:val="20"/>
          <w:lang w:val="en-GB"/>
        </w:rPr>
        <w:t>h</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0"/>
          <w:position w:val="-1"/>
          <w:sz w:val="20"/>
          <w:szCs w:val="20"/>
          <w:lang w:val="en-GB"/>
        </w:rPr>
        <w:t xml:space="preserve"> </w:t>
      </w:r>
      <w:r w:rsidRPr="00B320CD">
        <w:rPr>
          <w:rFonts w:asciiTheme="minorHAnsi" w:eastAsia="Malgun Gothic" w:hAnsiTheme="minorHAnsi" w:cs="Malgun Gothic"/>
          <w:position w:val="-1"/>
          <w:sz w:val="20"/>
          <w:szCs w:val="20"/>
          <w:lang w:val="en-GB"/>
        </w:rPr>
        <w:t>and</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ght</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ks</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w</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l</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be</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position w:val="-1"/>
          <w:sz w:val="20"/>
          <w:szCs w:val="20"/>
          <w:lang w:val="en-GB"/>
        </w:rPr>
        <w:t>on s</w:t>
      </w:r>
      <w:r w:rsidRPr="00B320CD">
        <w:rPr>
          <w:rFonts w:asciiTheme="minorHAnsi" w:eastAsia="Malgun Gothic" w:hAnsiTheme="minorHAnsi" w:cs="Malgun Gothic"/>
          <w:spacing w:val="1"/>
          <w:position w:val="-1"/>
          <w:sz w:val="20"/>
          <w:szCs w:val="20"/>
          <w:lang w:val="en-GB"/>
        </w:rPr>
        <w:t>it</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to</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w</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position w:val="-1"/>
          <w:sz w:val="20"/>
          <w:szCs w:val="20"/>
          <w:lang w:val="en-GB"/>
        </w:rPr>
        <w:t>pa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spacing w:val="-1"/>
          <w:position w:val="-1"/>
          <w:sz w:val="20"/>
          <w:szCs w:val="20"/>
          <w:lang w:val="en-GB"/>
        </w:rPr>
        <w:t>ic</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pan</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9"/>
          <w:position w:val="-1"/>
          <w:sz w:val="20"/>
          <w:szCs w:val="20"/>
          <w:lang w:val="en-GB"/>
        </w:rPr>
        <w:t xml:space="preserve"> </w:t>
      </w:r>
      <w:r w:rsidRPr="00B320CD">
        <w:rPr>
          <w:rFonts w:asciiTheme="minorHAnsi" w:eastAsia="Malgun Gothic" w:hAnsiTheme="minorHAnsi" w:cs="Malgun Gothic"/>
          <w:position w:val="-1"/>
          <w:sz w:val="20"/>
          <w:szCs w:val="20"/>
          <w:lang w:val="en-GB"/>
        </w:rPr>
        <w:t>b</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7"/>
          <w:position w:val="-1"/>
          <w:sz w:val="20"/>
          <w:szCs w:val="20"/>
          <w:lang w:val="en-GB"/>
        </w:rPr>
        <w:t>f</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e</w:t>
      </w:r>
    </w:p>
    <w:p w:rsidR="00990DBF" w:rsidRPr="00B320CD" w:rsidRDefault="00990DBF" w:rsidP="00990DBF">
      <w:pPr>
        <w:widowControl w:val="0"/>
        <w:autoSpaceDE w:val="0"/>
        <w:autoSpaceDN w:val="0"/>
        <w:adjustRightInd w:val="0"/>
        <w:spacing w:before="1"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ft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p>
    <w:p w:rsidR="00990DBF" w:rsidRPr="00B320CD" w:rsidRDefault="00990DBF" w:rsidP="00990DBF">
      <w:pPr>
        <w:widowControl w:val="0"/>
        <w:autoSpaceDE w:val="0"/>
        <w:autoSpaceDN w:val="0"/>
        <w:adjustRightInd w:val="0"/>
        <w:spacing w:after="0" w:line="150" w:lineRule="exact"/>
        <w:rPr>
          <w:rFonts w:asciiTheme="minorHAnsi" w:eastAsia="Malgun Gothic" w:hAnsiTheme="minorHAnsi" w:cs="Malgun Gothic"/>
          <w:sz w:val="15"/>
          <w:szCs w:val="15"/>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38" w:right="328" w:hanging="720"/>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 xml:space="preserve">.13   </w:t>
      </w:r>
      <w:r w:rsidRPr="00B320CD">
        <w:rPr>
          <w:rFonts w:asciiTheme="minorHAnsi" w:eastAsia="Malgun Gothic" w:hAnsiTheme="minorHAnsi" w:cs="Malgun Gothic"/>
          <w:b/>
          <w:bCs/>
          <w:spacing w:val="12"/>
          <w:sz w:val="20"/>
          <w:szCs w:val="20"/>
          <w:lang w:val="en-GB"/>
        </w:rPr>
        <w:t xml:space="preserve"> </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ll</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ar</w:t>
      </w:r>
      <w:r w:rsidRPr="00B320CD">
        <w:rPr>
          <w:rFonts w:asciiTheme="minorHAnsi" w:eastAsia="Malgun Gothic" w:hAnsiTheme="minorHAnsi" w:cs="Malgun Gothic"/>
          <w:b/>
          <w:bCs/>
          <w:spacing w:val="2"/>
          <w:sz w:val="20"/>
          <w:szCs w:val="20"/>
          <w:lang w:val="en-GB"/>
        </w:rPr>
        <w:t>c</w:t>
      </w: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pacing w:val="2"/>
          <w:sz w:val="20"/>
          <w:szCs w:val="20"/>
          <w:lang w:val="en-GB"/>
        </w:rPr>
        <w:t>i</w:t>
      </w:r>
      <w:r w:rsidRPr="00B320CD">
        <w:rPr>
          <w:rFonts w:asciiTheme="minorHAnsi" w:eastAsia="Malgun Gothic" w:hAnsiTheme="minorHAnsi" w:cs="Malgun Gothic"/>
          <w:b/>
          <w:bCs/>
          <w:spacing w:val="1"/>
          <w:sz w:val="20"/>
          <w:szCs w:val="20"/>
          <w:lang w:val="en-GB"/>
        </w:rPr>
        <w:t>nv</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1"/>
          <w:sz w:val="20"/>
          <w:szCs w:val="20"/>
          <w:lang w:val="en-GB"/>
        </w:rPr>
        <w:t>v</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pr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io</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f</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4"/>
          <w:sz w:val="20"/>
          <w:szCs w:val="20"/>
          <w:lang w:val="en-GB"/>
        </w:rPr>
        <w:t>e</w:t>
      </w:r>
      <w:r w:rsidRPr="00B320CD">
        <w:rPr>
          <w:rFonts w:asciiTheme="minorHAnsi" w:eastAsia="Malgun Gothic" w:hAnsiTheme="minorHAnsi" w:cs="Malgun Gothic"/>
          <w:b/>
          <w:bCs/>
          <w:spacing w:val="-1"/>
          <w:sz w:val="20"/>
          <w:szCs w:val="20"/>
          <w:lang w:val="en-GB"/>
        </w:rPr>
        <w:t>co</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2"/>
          <w:sz w:val="20"/>
          <w:szCs w:val="20"/>
          <w:lang w:val="en-GB"/>
        </w:rPr>
        <w:t>d</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ho</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g</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z w:val="20"/>
          <w:szCs w:val="20"/>
          <w:lang w:val="en-GB"/>
        </w:rPr>
        <w:t>c</w:t>
      </w:r>
      <w:r w:rsidRPr="00B320CD">
        <w:rPr>
          <w:rFonts w:asciiTheme="minorHAnsi" w:eastAsia="Malgun Gothic" w:hAnsiTheme="minorHAnsi" w:cs="Malgun Gothic"/>
          <w:b/>
          <w:bCs/>
          <w:spacing w:val="-14"/>
          <w:sz w:val="20"/>
          <w:szCs w:val="20"/>
          <w:lang w:val="en-GB"/>
        </w:rPr>
        <w:t xml:space="preserve"> </w:t>
      </w:r>
      <w:r w:rsidRPr="00B320CD">
        <w:rPr>
          <w:rFonts w:asciiTheme="minorHAnsi" w:eastAsia="Malgun Gothic" w:hAnsiTheme="minorHAnsi" w:cs="Malgun Gothic"/>
          <w:b/>
          <w:bCs/>
          <w:sz w:val="20"/>
          <w:szCs w:val="20"/>
          <w:lang w:val="en-GB"/>
        </w:rPr>
        <w:t>m</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z w:val="20"/>
          <w:szCs w:val="20"/>
          <w:lang w:val="en-GB"/>
        </w:rPr>
        <w:t xml:space="preserve">a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o</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1"/>
          <w:sz w:val="20"/>
          <w:szCs w:val="20"/>
          <w:lang w:val="en-GB"/>
        </w:rPr>
        <w:t>v</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2"/>
          <w:sz w:val="20"/>
          <w:szCs w:val="20"/>
          <w:lang w:val="en-GB"/>
        </w:rPr>
        <w:t>d</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o</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ec</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2"/>
          <w:sz w:val="20"/>
          <w:szCs w:val="20"/>
          <w:lang w:val="en-GB"/>
        </w:rPr>
        <w:t>g</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ho</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g</w:t>
      </w:r>
      <w:r w:rsidRPr="00B320CD">
        <w:rPr>
          <w:rFonts w:asciiTheme="minorHAnsi" w:eastAsia="Malgun Gothic" w:hAnsiTheme="minorHAnsi" w:cs="Malgun Gothic"/>
          <w:b/>
          <w:bCs/>
          <w:spacing w:val="3"/>
          <w:sz w:val="20"/>
          <w:szCs w:val="20"/>
          <w:lang w:val="en-GB"/>
        </w:rPr>
        <w:t>r</w:t>
      </w:r>
      <w:r w:rsidRPr="00B320CD">
        <w:rPr>
          <w:rFonts w:asciiTheme="minorHAnsi" w:eastAsia="Malgun Gothic" w:hAnsiTheme="minorHAnsi" w:cs="Malgun Gothic"/>
          <w:b/>
          <w:bCs/>
          <w:sz w:val="20"/>
          <w:szCs w:val="20"/>
          <w:lang w:val="en-GB"/>
        </w:rPr>
        <w:t>ap</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w:t>
      </w:r>
    </w:p>
    <w:p w:rsidR="00990DBF" w:rsidRPr="00B320CD" w:rsidRDefault="00990DBF" w:rsidP="00990DBF">
      <w:pPr>
        <w:widowControl w:val="0"/>
        <w:autoSpaceDE w:val="0"/>
        <w:autoSpaceDN w:val="0"/>
        <w:adjustRightInd w:val="0"/>
        <w:spacing w:before="7" w:after="0" w:line="160" w:lineRule="exact"/>
        <w:rPr>
          <w:rFonts w:asciiTheme="minorHAnsi" w:eastAsia="Malgun Gothic" w:hAnsiTheme="minorHAnsi" w:cs="Malgun Gothic"/>
          <w:sz w:val="16"/>
          <w:szCs w:val="16"/>
          <w:lang w:val="en-GB"/>
        </w:rPr>
      </w:pPr>
    </w:p>
    <w:p w:rsidR="00990DBF" w:rsidRPr="00B320CD" w:rsidRDefault="00B16C77"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r w:rsidRPr="00B320CD">
        <w:rPr>
          <w:rFonts w:asciiTheme="minorHAnsi" w:hAnsiTheme="minorHAnsi"/>
          <w:noProof/>
          <w:lang w:val="en-GB" w:eastAsia="en-GB"/>
        </w:rPr>
        <mc:AlternateContent>
          <mc:Choice Requires="wps">
            <w:drawing>
              <wp:anchor distT="0" distB="0" distL="114300" distR="114300" simplePos="0" relativeHeight="251712512" behindDoc="1" locked="0" layoutInCell="0" allowOverlap="1" wp14:anchorId="708D86B3" wp14:editId="00756775">
                <wp:simplePos x="0" y="0"/>
                <wp:positionH relativeFrom="page">
                  <wp:posOffset>5888355</wp:posOffset>
                </wp:positionH>
                <wp:positionV relativeFrom="paragraph">
                  <wp:posOffset>85090</wp:posOffset>
                </wp:positionV>
                <wp:extent cx="388620" cy="342900"/>
                <wp:effectExtent l="19050" t="19050" r="1143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63.65pt;margin-top:6.7pt;width:30.6pt;height:2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" o:allowincell="f" filled="f" strokeweight="2.25pt">
                <v:path arrowok="t"/>
                <w10:wrap anchorx="page"/>
              </v:rect>
            </w:pict>
          </mc:Fallback>
        </mc:AlternateContent>
      </w:r>
    </w:p>
    <w:p w:rsidR="00990DBF" w:rsidRPr="00B320CD" w:rsidRDefault="00990DBF" w:rsidP="00990DBF">
      <w:pPr>
        <w:widowControl w:val="0"/>
        <w:autoSpaceDE w:val="0"/>
        <w:autoSpaceDN w:val="0"/>
        <w:adjustRightInd w:val="0"/>
        <w:spacing w:after="0" w:line="332" w:lineRule="exact"/>
        <w:ind w:right="2386"/>
        <w:jc w:val="right"/>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2"/>
          <w:sz w:val="20"/>
          <w:szCs w:val="20"/>
          <w:lang w:val="en-GB"/>
        </w:rPr>
        <w:t>Y</w:t>
      </w:r>
      <w:r w:rsidRPr="00B320CD">
        <w:rPr>
          <w:rFonts w:asciiTheme="minorHAnsi" w:eastAsia="Malgun Gothic" w:hAnsiTheme="minorHAnsi" w:cs="Malgun Gothic"/>
          <w:b/>
          <w:bCs/>
          <w:spacing w:val="1"/>
          <w:position w:val="-2"/>
          <w:sz w:val="20"/>
          <w:szCs w:val="20"/>
          <w:lang w:val="en-GB"/>
        </w:rPr>
        <w:t>e</w:t>
      </w:r>
      <w:r w:rsidRPr="00B320CD">
        <w:rPr>
          <w:rFonts w:asciiTheme="minorHAnsi" w:eastAsia="Malgun Gothic" w:hAnsiTheme="minorHAnsi" w:cs="Malgun Gothic"/>
          <w:b/>
          <w:bCs/>
          <w:position w:val="-2"/>
          <w:sz w:val="20"/>
          <w:szCs w:val="20"/>
          <w:lang w:val="en-GB"/>
        </w:rPr>
        <w:t xml:space="preserve">s               </w:t>
      </w:r>
      <w:r w:rsidRPr="00B320CD">
        <w:rPr>
          <w:rFonts w:asciiTheme="minorHAnsi" w:eastAsia="Malgun Gothic" w:hAnsiTheme="minorHAnsi" w:cs="Malgun Gothic"/>
          <w:b/>
          <w:bCs/>
          <w:spacing w:val="43"/>
          <w:position w:val="-2"/>
          <w:sz w:val="20"/>
          <w:szCs w:val="20"/>
          <w:lang w:val="en-GB"/>
        </w:rPr>
        <w:t xml:space="preserve"> </w:t>
      </w:r>
      <w:r w:rsidRPr="00B320CD">
        <w:rPr>
          <w:rFonts w:asciiTheme="minorHAnsi" w:eastAsia="Malgun Gothic" w:hAnsiTheme="minorHAnsi" w:cs="Malgun Gothic"/>
          <w:b/>
          <w:bCs/>
          <w:spacing w:val="-1"/>
          <w:w w:val="99"/>
          <w:position w:val="-3"/>
          <w:sz w:val="20"/>
          <w:szCs w:val="20"/>
          <w:lang w:val="en-GB"/>
        </w:rPr>
        <w:t>No</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2" w:after="0" w:line="220" w:lineRule="exact"/>
        <w:rPr>
          <w:rFonts w:asciiTheme="minorHAnsi" w:eastAsia="Malgun Gothic" w:hAnsiTheme="minorHAnsi" w:cs="Malgun Gothic"/>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t>A</w:t>
      </w:r>
      <w:r w:rsidRPr="00B320CD">
        <w:rPr>
          <w:rFonts w:asciiTheme="minorHAnsi" w:eastAsia="Malgun Gothic" w:hAnsiTheme="minorHAnsi" w:cs="Malgun Gothic"/>
          <w:b/>
          <w:bCs/>
          <w:position w:val="-1"/>
          <w:sz w:val="20"/>
          <w:szCs w:val="20"/>
          <w:lang w:val="en-GB"/>
        </w:rPr>
        <w:t>.13.1</w:t>
      </w:r>
      <w:r w:rsidRPr="00B320CD">
        <w:rPr>
          <w:rFonts w:asciiTheme="minorHAnsi" w:eastAsia="Malgun Gothic" w:hAnsiTheme="minorHAnsi" w:cs="Malgun Gothic"/>
          <w:b/>
          <w:bCs/>
          <w:spacing w:val="5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q</w:t>
      </w:r>
      <w:r w:rsidRPr="00B320CD">
        <w:rPr>
          <w:rFonts w:asciiTheme="minorHAnsi" w:eastAsia="Malgun Gothic" w:hAnsiTheme="minorHAnsi" w:cs="Malgun Gothic"/>
          <w:spacing w:val="2"/>
          <w:position w:val="-1"/>
          <w:sz w:val="20"/>
          <w:szCs w:val="20"/>
          <w:lang w:val="en-GB"/>
        </w:rPr>
        <w:t>u</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on</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3"/>
          <w:position w:val="-1"/>
          <w:sz w:val="20"/>
          <w:szCs w:val="20"/>
          <w:lang w:val="en-GB"/>
        </w:rPr>
        <w:t>n</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app</w:t>
      </w:r>
      <w:r w:rsidRPr="00B320CD">
        <w:rPr>
          <w:rFonts w:asciiTheme="minorHAnsi" w:eastAsia="Malgun Gothic" w:hAnsiTheme="minorHAnsi" w:cs="Malgun Gothic"/>
          <w:spacing w:val="2"/>
          <w:position w:val="-1"/>
          <w:sz w:val="20"/>
          <w:szCs w:val="20"/>
          <w:lang w:val="en-GB"/>
        </w:rPr>
        <w:t>l</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ab</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9"/>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f</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position w:val="-1"/>
          <w:sz w:val="20"/>
          <w:szCs w:val="20"/>
          <w:lang w:val="en-GB"/>
        </w:rPr>
        <w:t>u</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p</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position w:val="-1"/>
          <w:sz w:val="20"/>
          <w:szCs w:val="20"/>
          <w:lang w:val="en-GB"/>
        </w:rPr>
        <w:t>nn</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g</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produ</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vi</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position w:val="-1"/>
          <w:sz w:val="20"/>
          <w:szCs w:val="20"/>
          <w:lang w:val="en-GB"/>
        </w:rPr>
        <w:t>ual</w:t>
      </w:r>
    </w:p>
    <w:p w:rsidR="00990DBF" w:rsidRPr="00B320CD" w:rsidRDefault="00990DBF" w:rsidP="00990DBF">
      <w:pPr>
        <w:widowControl w:val="0"/>
        <w:autoSpaceDE w:val="0"/>
        <w:autoSpaceDN w:val="0"/>
        <w:adjustRightInd w:val="0"/>
        <w:spacing w:before="4" w:after="0" w:line="240" w:lineRule="auto"/>
        <w:ind w:left="83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w:t>
      </w:r>
    </w:p>
    <w:p w:rsidR="00990DBF" w:rsidRPr="00B320CD" w:rsidRDefault="00990DBF" w:rsidP="00990DBF">
      <w:pPr>
        <w:widowControl w:val="0"/>
        <w:autoSpaceDE w:val="0"/>
        <w:autoSpaceDN w:val="0"/>
        <w:adjustRightInd w:val="0"/>
        <w:spacing w:before="1" w:after="0" w:line="241" w:lineRule="auto"/>
        <w:ind w:left="860" w:right="436"/>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will</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1"/>
          <w:sz w:val="20"/>
          <w:szCs w:val="20"/>
          <w:lang w:val="en-GB"/>
        </w:rPr>
        <w:t>yo</w:t>
      </w:r>
      <w:r w:rsidRPr="00B320CD">
        <w:rPr>
          <w:rFonts w:asciiTheme="minorHAnsi" w:eastAsia="Malgun Gothic" w:hAnsiTheme="minorHAnsi" w:cs="Malgun Gothic"/>
          <w:b/>
          <w:bCs/>
          <w:sz w:val="20"/>
          <w:szCs w:val="20"/>
          <w:lang w:val="en-GB"/>
        </w:rPr>
        <w:t>u</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ns</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at</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er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is</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 xml:space="preserve"> c</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ar</w:t>
      </w:r>
      <w:r w:rsidRPr="00B320CD">
        <w:rPr>
          <w:rFonts w:asciiTheme="minorHAnsi" w:eastAsia="Malgun Gothic" w:hAnsiTheme="minorHAnsi" w:cs="Malgun Gothic"/>
          <w:b/>
          <w:bCs/>
          <w:spacing w:val="-1"/>
          <w:sz w:val="20"/>
          <w:szCs w:val="20"/>
          <w:lang w:val="en-GB"/>
        </w:rPr>
        <w:t xml:space="preserve"> a</w:t>
      </w:r>
      <w:r w:rsidRPr="00B320CD">
        <w:rPr>
          <w:rFonts w:asciiTheme="minorHAnsi" w:eastAsia="Malgun Gothic" w:hAnsiTheme="minorHAnsi" w:cs="Malgun Gothic"/>
          <w:b/>
          <w:bCs/>
          <w:sz w:val="20"/>
          <w:szCs w:val="20"/>
          <w:lang w:val="en-GB"/>
        </w:rPr>
        <w:t>g</w:t>
      </w:r>
      <w:r w:rsidRPr="00B320CD">
        <w:rPr>
          <w:rFonts w:asciiTheme="minorHAnsi" w:eastAsia="Malgun Gothic" w:hAnsiTheme="minorHAnsi" w:cs="Malgun Gothic"/>
          <w:b/>
          <w:bCs/>
          <w:spacing w:val="1"/>
          <w:sz w:val="20"/>
          <w:szCs w:val="20"/>
          <w:lang w:val="en-GB"/>
        </w:rPr>
        <w:t>reeme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wi</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z w:val="20"/>
          <w:szCs w:val="20"/>
          <w:lang w:val="en-GB"/>
        </w:rPr>
        <w:t>ar</w:t>
      </w:r>
      <w:r w:rsidRPr="00B320CD">
        <w:rPr>
          <w:rFonts w:asciiTheme="minorHAnsi" w:eastAsia="Malgun Gothic" w:hAnsiTheme="minorHAnsi" w:cs="Malgun Gothic"/>
          <w:b/>
          <w:bCs/>
          <w:spacing w:val="1"/>
          <w:sz w:val="20"/>
          <w:szCs w:val="20"/>
          <w:lang w:val="en-GB"/>
        </w:rPr>
        <w:t>t</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ip</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ts</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z w:val="20"/>
          <w:szCs w:val="20"/>
          <w:lang w:val="en-GB"/>
        </w:rPr>
        <w:t xml:space="preserve">to </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1"/>
          <w:sz w:val="20"/>
          <w:szCs w:val="20"/>
          <w:lang w:val="en-GB"/>
        </w:rPr>
        <w:t>ec</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z w:val="20"/>
          <w:szCs w:val="20"/>
          <w:lang w:val="en-GB"/>
        </w:rPr>
        <w:t>m</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g</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ap</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13"/>
          <w:sz w:val="20"/>
          <w:szCs w:val="20"/>
          <w:lang w:val="en-GB"/>
        </w:rPr>
        <w:t xml:space="preserve"> </w:t>
      </w:r>
      <w:r w:rsidRPr="00B320CD">
        <w:rPr>
          <w:rFonts w:asciiTheme="minorHAnsi" w:eastAsia="Malgun Gothic" w:hAnsiTheme="minorHAnsi" w:cs="Malgun Gothic"/>
          <w:b/>
          <w:bCs/>
          <w:sz w:val="20"/>
          <w:szCs w:val="20"/>
          <w:lang w:val="en-GB"/>
        </w:rPr>
        <w:t>m</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z w:val="20"/>
          <w:szCs w:val="20"/>
          <w:lang w:val="en-GB"/>
        </w:rPr>
        <w:t>y</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be</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re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
          <w:sz w:val="20"/>
          <w:szCs w:val="20"/>
          <w:lang w:val="en-GB"/>
        </w:rPr>
        <w:t>i</w:t>
      </w:r>
      <w:r w:rsidRPr="00B320CD">
        <w:rPr>
          <w:rFonts w:asciiTheme="minorHAnsi" w:eastAsia="Malgun Gothic" w:hAnsiTheme="minorHAnsi" w:cs="Malgun Gothic"/>
          <w:b/>
          <w:bCs/>
          <w:sz w:val="20"/>
          <w:szCs w:val="20"/>
          <w:lang w:val="en-GB"/>
        </w:rPr>
        <w:t>f app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p</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iat</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2"/>
          <w:sz w:val="20"/>
          <w:szCs w:val="20"/>
          <w:lang w:val="en-GB"/>
        </w:rPr>
        <w:t xml:space="preserve"> </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ro</w:t>
      </w:r>
      <w:r w:rsidRPr="00B320CD">
        <w:rPr>
          <w:rFonts w:asciiTheme="minorHAnsi" w:eastAsia="Malgun Gothic" w:hAnsiTheme="minorHAnsi" w:cs="Malgun Gothic"/>
          <w:b/>
          <w:bCs/>
          <w:spacing w:val="-1"/>
          <w:sz w:val="20"/>
          <w:szCs w:val="20"/>
          <w:lang w:val="en-GB"/>
        </w:rPr>
        <w:t>y</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d?</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1" w:lineRule="auto"/>
        <w:ind w:left="860" w:right="144"/>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 xml:space="preserve"> c</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sta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on 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ee</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o pa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 tak</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pa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study.</w:t>
      </w:r>
      <w:r w:rsidRPr="00B320CD">
        <w:rPr>
          <w:rFonts w:asciiTheme="minorHAnsi" w:eastAsia="Malgun Gothic" w:hAnsiTheme="minorHAnsi" w:cs="Malgun Gothic"/>
          <w:spacing w:val="66"/>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 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atem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 pa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ut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my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a</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subs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q</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ata</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z w:val="20"/>
          <w:szCs w:val="20"/>
          <w:lang w:val="en-GB"/>
        </w:rPr>
        <w:t>ans</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4"/>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8"/>
          <w:sz w:val="20"/>
          <w:szCs w:val="20"/>
          <w:lang w:val="en-GB"/>
        </w:rPr>
        <w:t>g</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4"/>
          <w:sz w:val="20"/>
          <w:szCs w:val="20"/>
          <w:lang w:val="en-GB"/>
        </w:rPr>
        <w:t xml:space="preserve"> </w:t>
      </w:r>
      <w:r w:rsidRPr="00B320CD">
        <w:rPr>
          <w:rFonts w:asciiTheme="minorHAnsi" w:eastAsia="Malgun Gothic" w:hAnsiTheme="minorHAnsi" w:cs="Malgun Gothic"/>
          <w:sz w:val="20"/>
          <w:szCs w:val="20"/>
          <w:lang w:val="en-GB"/>
        </w:rPr>
        <w:t>Pa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 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so</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w:t>
      </w:r>
      <w:r w:rsidRPr="00B320CD">
        <w:rPr>
          <w:rFonts w:asciiTheme="minorHAnsi" w:eastAsia="Malgun Gothic" w:hAnsiTheme="minorHAnsi" w:cs="Malgun Gothic"/>
          <w:spacing w:val="2"/>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 xml:space="preserve"> 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m</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mu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data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w w:val="99"/>
          <w:sz w:val="20"/>
          <w:szCs w:val="20"/>
          <w:lang w:val="en-GB"/>
        </w:rPr>
        <w:t>m</w:t>
      </w:r>
      <w:r w:rsidRPr="00B320CD">
        <w:rPr>
          <w:rFonts w:asciiTheme="minorHAnsi" w:eastAsia="Malgun Gothic" w:hAnsiTheme="minorHAnsi" w:cs="Malgun Gothic"/>
          <w:spacing w:val="2"/>
          <w:w w:val="99"/>
          <w:sz w:val="20"/>
          <w:szCs w:val="20"/>
          <w:lang w:val="en-GB"/>
        </w:rPr>
        <w:t>a</w:t>
      </w:r>
      <w:r w:rsidRPr="00B320CD">
        <w:rPr>
          <w:rFonts w:asciiTheme="minorHAnsi" w:eastAsia="Malgun Gothic" w:hAnsiTheme="minorHAnsi" w:cs="Malgun Gothic"/>
          <w:w w:val="99"/>
          <w:sz w:val="20"/>
          <w:szCs w:val="20"/>
          <w:lang w:val="en-GB"/>
        </w:rPr>
        <w:t>y be</w:t>
      </w:r>
      <w:r w:rsidRPr="00B320CD">
        <w:rPr>
          <w:rFonts w:asciiTheme="minorHAnsi" w:eastAsia="Malgun Gothic" w:hAnsiTheme="minorHAnsi" w:cs="Malgun Gothic"/>
          <w:sz w:val="20"/>
          <w:szCs w:val="20"/>
          <w:lang w:val="en-GB"/>
        </w:rPr>
        <w:t xml:space="preserve"> 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fe</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nc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7"/>
          <w:sz w:val="20"/>
          <w:szCs w:val="20"/>
          <w:lang w:val="en-GB"/>
        </w:rPr>
        <w:t>s</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58"/>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sta</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so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 pa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x</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how</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us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7"/>
          <w:sz w:val="20"/>
          <w:szCs w:val="20"/>
          <w:lang w:val="en-GB"/>
        </w:rPr>
        <w:t>d</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wh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w w:val="99"/>
          <w:sz w:val="20"/>
          <w:szCs w:val="20"/>
          <w:lang w:val="en-GB"/>
        </w:rPr>
        <w:t>st</w:t>
      </w:r>
      <w:r w:rsidRPr="00B320CD">
        <w:rPr>
          <w:rFonts w:asciiTheme="minorHAnsi" w:eastAsia="Malgun Gothic" w:hAnsiTheme="minorHAnsi" w:cs="Malgun Gothic"/>
          <w:spacing w:val="1"/>
          <w:w w:val="99"/>
          <w:sz w:val="20"/>
          <w:szCs w:val="20"/>
          <w:lang w:val="en-GB"/>
        </w:rPr>
        <w:t>o</w:t>
      </w:r>
      <w:r w:rsidRPr="00B320CD">
        <w:rPr>
          <w:rFonts w:asciiTheme="minorHAnsi" w:eastAsia="Malgun Gothic" w:hAnsiTheme="minorHAnsi" w:cs="Malgun Gothic"/>
          <w:spacing w:val="-1"/>
          <w:w w:val="99"/>
          <w:sz w:val="20"/>
          <w:szCs w:val="20"/>
          <w:lang w:val="en-GB"/>
        </w:rPr>
        <w:t>r</w:t>
      </w:r>
      <w:r w:rsidRPr="00B320CD">
        <w:rPr>
          <w:rFonts w:asciiTheme="minorHAnsi" w:eastAsia="Malgun Gothic" w:hAnsiTheme="minorHAnsi" w:cs="Malgun Gothic"/>
          <w:spacing w:val="1"/>
          <w:w w:val="99"/>
          <w:sz w:val="20"/>
          <w:szCs w:val="20"/>
          <w:lang w:val="en-GB"/>
        </w:rPr>
        <w:t>e</w:t>
      </w:r>
      <w:r w:rsidRPr="00B320CD">
        <w:rPr>
          <w:rFonts w:asciiTheme="minorHAnsi" w:eastAsia="Malgun Gothic" w:hAnsiTheme="minorHAnsi" w:cs="Malgun Gothic"/>
          <w:w w:val="99"/>
          <w:sz w:val="20"/>
          <w:szCs w:val="20"/>
          <w:lang w:val="en-GB"/>
        </w:rPr>
        <w:t xml:space="preserve">d, </w:t>
      </w:r>
      <w:r w:rsidRPr="00B320CD">
        <w:rPr>
          <w:rFonts w:asciiTheme="minorHAnsi" w:eastAsia="Malgun Gothic" w:hAnsiTheme="minorHAnsi" w:cs="Malgun Gothic"/>
          <w:spacing w:val="1"/>
          <w:w w:val="99"/>
          <w:sz w:val="20"/>
          <w:szCs w:val="20"/>
          <w:lang w:val="en-GB"/>
        </w:rPr>
        <w:t>t</w:t>
      </w:r>
      <w:r w:rsidRPr="00B320CD">
        <w:rPr>
          <w:rFonts w:asciiTheme="minorHAnsi" w:eastAsia="Malgun Gothic" w:hAnsiTheme="minorHAnsi" w:cs="Malgun Gothic"/>
          <w:w w:val="99"/>
          <w:sz w:val="20"/>
          <w:szCs w:val="20"/>
          <w:lang w:val="en-GB"/>
        </w:rPr>
        <w:t>hat</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for</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 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ss</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shou</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k</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w w:val="99"/>
          <w:sz w:val="20"/>
          <w:szCs w:val="20"/>
          <w:lang w:val="en-GB"/>
        </w:rPr>
        <w:t>w</w:t>
      </w:r>
      <w:r w:rsidRPr="00B320CD">
        <w:rPr>
          <w:rFonts w:asciiTheme="minorHAnsi" w:eastAsia="Malgun Gothic" w:hAnsiTheme="minorHAnsi" w:cs="Malgun Gothic"/>
          <w:spacing w:val="-1"/>
          <w:w w:val="99"/>
          <w:sz w:val="20"/>
          <w:szCs w:val="20"/>
          <w:lang w:val="en-GB"/>
        </w:rPr>
        <w:t>i</w:t>
      </w:r>
      <w:r w:rsidRPr="00B320CD">
        <w:rPr>
          <w:rFonts w:asciiTheme="minorHAnsi" w:eastAsia="Malgun Gothic" w:hAnsiTheme="minorHAnsi" w:cs="Malgun Gothic"/>
          <w:spacing w:val="1"/>
          <w:w w:val="99"/>
          <w:sz w:val="20"/>
          <w:szCs w:val="20"/>
          <w:lang w:val="en-GB"/>
        </w:rPr>
        <w:t>l</w:t>
      </w:r>
      <w:r w:rsidRPr="00B320CD">
        <w:rPr>
          <w:rFonts w:asciiTheme="minorHAnsi" w:eastAsia="Malgun Gothic" w:hAnsiTheme="minorHAnsi" w:cs="Malgun Gothic"/>
          <w:w w:val="99"/>
          <w:sz w:val="20"/>
          <w:szCs w:val="20"/>
          <w:lang w:val="en-GB"/>
        </w:rPr>
        <w:t>l n</w:t>
      </w:r>
      <w:r w:rsidRPr="00B320CD">
        <w:rPr>
          <w:rFonts w:asciiTheme="minorHAnsi" w:eastAsia="Malgun Gothic" w:hAnsiTheme="minorHAnsi" w:cs="Malgun Gothic"/>
          <w:spacing w:val="1"/>
          <w:w w:val="99"/>
          <w:sz w:val="20"/>
          <w:szCs w:val="20"/>
          <w:lang w:val="en-GB"/>
        </w:rPr>
        <w:t>o</w:t>
      </w:r>
      <w:r w:rsidRPr="00B320CD">
        <w:rPr>
          <w:rFonts w:asciiTheme="minorHAnsi" w:eastAsia="Malgun Gothic" w:hAnsiTheme="minorHAnsi" w:cs="Malgun Gothic"/>
          <w:w w:val="99"/>
          <w:sz w:val="20"/>
          <w:szCs w:val="20"/>
          <w:lang w:val="en-GB"/>
        </w:rPr>
        <w:t>t</w:t>
      </w:r>
      <w:r w:rsidRPr="00B320CD">
        <w:rPr>
          <w:rFonts w:asciiTheme="minorHAnsi" w:eastAsia="Malgun Gothic" w:hAnsiTheme="minorHAnsi" w:cs="Malgun Gothic"/>
          <w:sz w:val="20"/>
          <w:szCs w:val="20"/>
          <w:lang w:val="en-GB"/>
        </w:rPr>
        <w:t xml:space="preserve"> be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ta</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y</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t any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sub</w:t>
      </w:r>
      <w:r w:rsidRPr="00B320CD">
        <w:rPr>
          <w:rFonts w:asciiTheme="minorHAnsi" w:eastAsia="Malgun Gothic" w:hAnsiTheme="minorHAnsi" w:cs="Malgun Gothic"/>
          <w:spacing w:val="3"/>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q</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f</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upon</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q</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t</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64"/>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ate</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w w:val="99"/>
          <w:sz w:val="20"/>
          <w:szCs w:val="20"/>
          <w:lang w:val="en-GB"/>
        </w:rPr>
        <w:t>a</w:t>
      </w:r>
      <w:r w:rsidRPr="00B320CD">
        <w:rPr>
          <w:rFonts w:asciiTheme="minorHAnsi" w:eastAsia="Malgun Gothic" w:hAnsiTheme="minorHAnsi" w:cs="Malgun Gothic"/>
          <w:spacing w:val="-1"/>
          <w:w w:val="99"/>
          <w:sz w:val="20"/>
          <w:szCs w:val="20"/>
          <w:lang w:val="en-GB"/>
        </w:rPr>
        <w:t>f</w:t>
      </w:r>
      <w:r w:rsidRPr="00B320CD">
        <w:rPr>
          <w:rFonts w:asciiTheme="minorHAnsi" w:eastAsia="Malgun Gothic" w:hAnsiTheme="minorHAnsi" w:cs="Malgun Gothic"/>
          <w:w w:val="99"/>
          <w:sz w:val="20"/>
          <w:szCs w:val="20"/>
          <w:lang w:val="en-GB"/>
        </w:rPr>
        <w:t>f</w:t>
      </w:r>
      <w:r w:rsidRPr="00B320CD">
        <w:rPr>
          <w:rFonts w:asciiTheme="minorHAnsi" w:eastAsia="Malgun Gothic" w:hAnsiTheme="minorHAnsi" w:cs="Malgun Gothic"/>
          <w:spacing w:val="2"/>
          <w:w w:val="99"/>
          <w:sz w:val="20"/>
          <w:szCs w:val="20"/>
          <w:lang w:val="en-GB"/>
        </w:rPr>
        <w:t>o</w:t>
      </w:r>
      <w:r w:rsidRPr="00B320CD">
        <w:rPr>
          <w:rFonts w:asciiTheme="minorHAnsi" w:eastAsia="Malgun Gothic" w:hAnsiTheme="minorHAnsi" w:cs="Malgun Gothic"/>
          <w:spacing w:val="-1"/>
          <w:w w:val="99"/>
          <w:sz w:val="20"/>
          <w:szCs w:val="20"/>
          <w:lang w:val="en-GB"/>
        </w:rPr>
        <w:t>r</w:t>
      </w:r>
      <w:r w:rsidRPr="00B320CD">
        <w:rPr>
          <w:rFonts w:asciiTheme="minorHAnsi" w:eastAsia="Malgun Gothic" w:hAnsiTheme="minorHAnsi" w:cs="Malgun Gothic"/>
          <w:w w:val="99"/>
          <w:sz w:val="20"/>
          <w:szCs w:val="20"/>
          <w:lang w:val="en-GB"/>
        </w:rPr>
        <w:t xml:space="preserve">d </w:t>
      </w:r>
      <w:r w:rsidRPr="00B320CD">
        <w:rPr>
          <w:rFonts w:asciiTheme="minorHAnsi" w:eastAsia="Malgun Gothic" w:hAnsiTheme="minorHAnsi" w:cs="Malgun Gothic"/>
          <w:spacing w:val="1"/>
          <w:w w:val="99"/>
          <w:sz w:val="20"/>
          <w:szCs w:val="20"/>
          <w:lang w:val="en-GB"/>
        </w:rPr>
        <w:t>t</w:t>
      </w:r>
      <w:r w:rsidRPr="00B320CD">
        <w:rPr>
          <w:rFonts w:asciiTheme="minorHAnsi" w:eastAsia="Malgun Gothic" w:hAnsiTheme="minorHAnsi" w:cs="Malgun Gothic"/>
          <w:w w:val="99"/>
          <w:sz w:val="20"/>
          <w:szCs w:val="20"/>
          <w:lang w:val="en-GB"/>
        </w:rPr>
        <w:t>he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4"/>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not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to 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ow</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15"/>
          <w:sz w:val="20"/>
          <w:szCs w:val="20"/>
          <w:lang w:val="en-GB"/>
        </w:rPr>
        <w:t xml:space="preserve"> </w:t>
      </w:r>
      <w:r w:rsidRPr="00B320CD">
        <w:rPr>
          <w:rFonts w:asciiTheme="minorHAnsi" w:eastAsia="Malgun Gothic" w:hAnsiTheme="minorHAnsi" w:cs="Malgun Gothic"/>
          <w:sz w:val="20"/>
          <w:szCs w:val="20"/>
          <w:lang w:val="en-GB"/>
        </w:rPr>
        <w:t>of 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w w:val="99"/>
          <w:sz w:val="20"/>
          <w:szCs w:val="20"/>
          <w:lang w:val="en-GB"/>
        </w:rPr>
        <w:t>i</w:t>
      </w:r>
      <w:r w:rsidRPr="00B320CD">
        <w:rPr>
          <w:rFonts w:asciiTheme="minorHAnsi" w:eastAsia="Malgun Gothic" w:hAnsiTheme="minorHAnsi" w:cs="Malgun Gothic"/>
          <w:w w:val="99"/>
          <w:sz w:val="20"/>
          <w:szCs w:val="20"/>
          <w:lang w:val="en-GB"/>
        </w:rPr>
        <w:t>n wh</w:t>
      </w:r>
      <w:r w:rsidRPr="00B320CD">
        <w:rPr>
          <w:rFonts w:asciiTheme="minorHAnsi" w:eastAsia="Malgun Gothic" w:hAnsiTheme="minorHAnsi" w:cs="Malgun Gothic"/>
          <w:spacing w:val="-1"/>
          <w:w w:val="99"/>
          <w:sz w:val="20"/>
          <w:szCs w:val="20"/>
          <w:lang w:val="en-GB"/>
        </w:rPr>
        <w:t>i</w:t>
      </w:r>
      <w:r w:rsidRPr="00B320CD">
        <w:rPr>
          <w:rFonts w:asciiTheme="minorHAnsi" w:eastAsia="Malgun Gothic" w:hAnsiTheme="minorHAnsi" w:cs="Malgun Gothic"/>
          <w:spacing w:val="2"/>
          <w:w w:val="99"/>
          <w:sz w:val="20"/>
          <w:szCs w:val="20"/>
          <w:lang w:val="en-GB"/>
        </w:rPr>
        <w:t>c</w:t>
      </w:r>
      <w:r w:rsidRPr="00B320CD">
        <w:rPr>
          <w:rFonts w:asciiTheme="minorHAnsi" w:eastAsia="Malgun Gothic" w:hAnsiTheme="minorHAnsi" w:cs="Malgun Gothic"/>
          <w:w w:val="99"/>
          <w:sz w:val="20"/>
          <w:szCs w:val="20"/>
          <w:lang w:val="en-GB"/>
        </w:rPr>
        <w:t>h</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ase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al</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k</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no</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gg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p>
    <w:p w:rsidR="00990DBF" w:rsidRPr="00B320CD" w:rsidRDefault="00990DBF" w:rsidP="00990DBF">
      <w:pPr>
        <w:widowControl w:val="0"/>
        <w:autoSpaceDE w:val="0"/>
        <w:autoSpaceDN w:val="0"/>
        <w:adjustRightInd w:val="0"/>
        <w:spacing w:after="0" w:line="241" w:lineRule="auto"/>
        <w:ind w:left="860" w:right="144"/>
        <w:rPr>
          <w:rFonts w:asciiTheme="minorHAnsi" w:eastAsia="Malgun Gothic" w:hAnsiTheme="minorHAnsi" w:cs="Malgun Gothic"/>
          <w:sz w:val="20"/>
          <w:szCs w:val="20"/>
          <w:lang w:val="en-GB"/>
        </w:rPr>
        <w:sectPr w:rsidR="00990DBF" w:rsidRPr="00B320CD" w:rsidSect="00B16C77">
          <w:type w:val="continuous"/>
          <w:pgSz w:w="11920" w:h="16840"/>
          <w:pgMar w:top="1134" w:right="1134" w:bottom="1134" w:left="2268" w:header="0" w:footer="676" w:gutter="0"/>
          <w:cols w:space="720"/>
          <w:noEndnote/>
        </w:sectPr>
      </w:pPr>
    </w:p>
    <w:p w:rsidR="00990DBF" w:rsidRPr="00B320CD" w:rsidRDefault="00990DBF" w:rsidP="00990DBF">
      <w:pPr>
        <w:widowControl w:val="0"/>
        <w:autoSpaceDE w:val="0"/>
        <w:autoSpaceDN w:val="0"/>
        <w:adjustRightInd w:val="0"/>
        <w:spacing w:before="13" w:after="0" w:line="260" w:lineRule="exact"/>
        <w:rPr>
          <w:rFonts w:asciiTheme="minorHAnsi" w:eastAsia="Malgun Gothic" w:hAnsiTheme="minorHAnsi" w:cs="Malgun Gothic"/>
          <w:sz w:val="26"/>
          <w:szCs w:val="26"/>
          <w:lang w:val="en-GB"/>
        </w:rPr>
      </w:pPr>
    </w:p>
    <w:p w:rsidR="00990DBF" w:rsidRPr="00B320CD" w:rsidRDefault="00990DBF" w:rsidP="00990DBF">
      <w:pPr>
        <w:widowControl w:val="0"/>
        <w:autoSpaceDE w:val="0"/>
        <w:autoSpaceDN w:val="0"/>
        <w:adjustRightInd w:val="0"/>
        <w:spacing w:after="0" w:line="259"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position w:val="-2"/>
          <w:sz w:val="20"/>
          <w:szCs w:val="20"/>
          <w:lang w:val="en-GB"/>
        </w:rPr>
        <w:t>P</w:t>
      </w:r>
      <w:r w:rsidRPr="00B320CD">
        <w:rPr>
          <w:rFonts w:asciiTheme="minorHAnsi" w:eastAsia="Malgun Gothic" w:hAnsiTheme="minorHAnsi" w:cs="Malgun Gothic"/>
          <w:b/>
          <w:bCs/>
          <w:spacing w:val="-1"/>
          <w:position w:val="-2"/>
          <w:sz w:val="20"/>
          <w:szCs w:val="20"/>
          <w:lang w:val="en-GB"/>
        </w:rPr>
        <w:t>A</w:t>
      </w:r>
      <w:r w:rsidRPr="00B320CD">
        <w:rPr>
          <w:rFonts w:asciiTheme="minorHAnsi" w:eastAsia="Malgun Gothic" w:hAnsiTheme="minorHAnsi" w:cs="Malgun Gothic"/>
          <w:b/>
          <w:bCs/>
          <w:spacing w:val="2"/>
          <w:position w:val="-2"/>
          <w:sz w:val="20"/>
          <w:szCs w:val="20"/>
          <w:lang w:val="en-GB"/>
        </w:rPr>
        <w:t>R</w:t>
      </w:r>
      <w:r w:rsidRPr="00B320CD">
        <w:rPr>
          <w:rFonts w:asciiTheme="minorHAnsi" w:eastAsia="Malgun Gothic" w:hAnsiTheme="minorHAnsi" w:cs="Malgun Gothic"/>
          <w:b/>
          <w:bCs/>
          <w:position w:val="-2"/>
          <w:sz w:val="20"/>
          <w:szCs w:val="20"/>
          <w:lang w:val="en-GB"/>
        </w:rPr>
        <w:t>T</w:t>
      </w:r>
      <w:r w:rsidRPr="00B320CD">
        <w:rPr>
          <w:rFonts w:asciiTheme="minorHAnsi" w:eastAsia="Malgun Gothic" w:hAnsiTheme="minorHAnsi" w:cs="Malgun Gothic"/>
          <w:b/>
          <w:bCs/>
          <w:spacing w:val="-6"/>
          <w:position w:val="-2"/>
          <w:sz w:val="20"/>
          <w:szCs w:val="20"/>
          <w:lang w:val="en-GB"/>
        </w:rPr>
        <w:t xml:space="preserve"> </w:t>
      </w:r>
      <w:r w:rsidRPr="00B320CD">
        <w:rPr>
          <w:rFonts w:asciiTheme="minorHAnsi" w:eastAsia="Malgun Gothic" w:hAnsiTheme="minorHAnsi" w:cs="Malgun Gothic"/>
          <w:b/>
          <w:bCs/>
          <w:position w:val="-2"/>
          <w:sz w:val="20"/>
          <w:szCs w:val="20"/>
          <w:lang w:val="en-GB"/>
        </w:rPr>
        <w:t>B</w:t>
      </w:r>
      <w:r w:rsidRPr="00B320CD">
        <w:rPr>
          <w:rFonts w:asciiTheme="minorHAnsi" w:eastAsia="Malgun Gothic" w:hAnsiTheme="minorHAnsi" w:cs="Malgun Gothic"/>
          <w:b/>
          <w:bCs/>
          <w:spacing w:val="1"/>
          <w:position w:val="-2"/>
          <w:sz w:val="20"/>
          <w:szCs w:val="20"/>
          <w:lang w:val="en-GB"/>
        </w:rPr>
        <w:t xml:space="preserve"> </w:t>
      </w:r>
      <w:r w:rsidRPr="00B320CD">
        <w:rPr>
          <w:rFonts w:asciiTheme="minorHAnsi" w:eastAsia="Malgun Gothic" w:hAnsiTheme="minorHAnsi" w:cs="Malgun Gothic"/>
          <w:b/>
          <w:bCs/>
          <w:position w:val="-2"/>
          <w:sz w:val="20"/>
          <w:szCs w:val="20"/>
          <w:lang w:val="en-GB"/>
        </w:rPr>
        <w:t xml:space="preserve">- </w:t>
      </w:r>
      <w:r w:rsidRPr="00B320CD">
        <w:rPr>
          <w:rFonts w:asciiTheme="minorHAnsi" w:eastAsia="Malgun Gothic" w:hAnsiTheme="minorHAnsi" w:cs="Malgun Gothic"/>
          <w:b/>
          <w:bCs/>
          <w:spacing w:val="-1"/>
          <w:position w:val="-2"/>
          <w:sz w:val="20"/>
          <w:szCs w:val="20"/>
          <w:u w:val="single"/>
          <w:lang w:val="en-GB"/>
        </w:rPr>
        <w:t>T</w:t>
      </w:r>
      <w:r w:rsidRPr="00B320CD">
        <w:rPr>
          <w:rFonts w:asciiTheme="minorHAnsi" w:eastAsia="Malgun Gothic" w:hAnsiTheme="minorHAnsi" w:cs="Malgun Gothic"/>
          <w:b/>
          <w:bCs/>
          <w:position w:val="-2"/>
          <w:sz w:val="20"/>
          <w:szCs w:val="20"/>
          <w:u w:val="single"/>
          <w:lang w:val="en-GB"/>
        </w:rPr>
        <w:t>HE</w:t>
      </w:r>
      <w:r w:rsidRPr="00B320CD">
        <w:rPr>
          <w:rFonts w:asciiTheme="minorHAnsi" w:eastAsia="Malgun Gothic" w:hAnsiTheme="minorHAnsi" w:cs="Malgun Gothic"/>
          <w:b/>
          <w:bCs/>
          <w:spacing w:val="-3"/>
          <w:position w:val="-2"/>
          <w:sz w:val="20"/>
          <w:szCs w:val="20"/>
          <w:u w:val="single"/>
          <w:lang w:val="en-GB"/>
        </w:rPr>
        <w:t xml:space="preserve"> </w:t>
      </w:r>
      <w:r w:rsidRPr="00B320CD">
        <w:rPr>
          <w:rFonts w:asciiTheme="minorHAnsi" w:eastAsia="Malgun Gothic" w:hAnsiTheme="minorHAnsi" w:cs="Malgun Gothic"/>
          <w:b/>
          <w:bCs/>
          <w:position w:val="-2"/>
          <w:sz w:val="20"/>
          <w:szCs w:val="20"/>
          <w:u w:val="single"/>
          <w:lang w:val="en-GB"/>
        </w:rPr>
        <w:t>SI</w:t>
      </w:r>
      <w:r w:rsidRPr="00B320CD">
        <w:rPr>
          <w:rFonts w:asciiTheme="minorHAnsi" w:eastAsia="Malgun Gothic" w:hAnsiTheme="minorHAnsi" w:cs="Malgun Gothic"/>
          <w:b/>
          <w:bCs/>
          <w:spacing w:val="3"/>
          <w:position w:val="-2"/>
          <w:sz w:val="20"/>
          <w:szCs w:val="20"/>
          <w:u w:val="single"/>
          <w:lang w:val="en-GB"/>
        </w:rPr>
        <w:t>G</w:t>
      </w:r>
      <w:r w:rsidRPr="00B320CD">
        <w:rPr>
          <w:rFonts w:asciiTheme="minorHAnsi" w:eastAsia="Malgun Gothic" w:hAnsiTheme="minorHAnsi" w:cs="Malgun Gothic"/>
          <w:b/>
          <w:bCs/>
          <w:position w:val="-2"/>
          <w:sz w:val="20"/>
          <w:szCs w:val="20"/>
          <w:u w:val="single"/>
          <w:lang w:val="en-GB"/>
        </w:rPr>
        <w:t>NED</w:t>
      </w:r>
      <w:r w:rsidRPr="00B320CD">
        <w:rPr>
          <w:rFonts w:asciiTheme="minorHAnsi" w:eastAsia="Malgun Gothic" w:hAnsiTheme="minorHAnsi" w:cs="Malgun Gothic"/>
          <w:b/>
          <w:bCs/>
          <w:spacing w:val="-8"/>
          <w:position w:val="-2"/>
          <w:sz w:val="20"/>
          <w:szCs w:val="20"/>
          <w:u w:val="single"/>
          <w:lang w:val="en-GB"/>
        </w:rPr>
        <w:t xml:space="preserve"> </w:t>
      </w:r>
      <w:r w:rsidRPr="00B320CD">
        <w:rPr>
          <w:rFonts w:asciiTheme="minorHAnsi" w:eastAsia="Malgun Gothic" w:hAnsiTheme="minorHAnsi" w:cs="Malgun Gothic"/>
          <w:b/>
          <w:bCs/>
          <w:position w:val="-2"/>
          <w:sz w:val="20"/>
          <w:szCs w:val="20"/>
          <w:u w:val="single"/>
          <w:lang w:val="en-GB"/>
        </w:rPr>
        <w:t>D</w:t>
      </w:r>
      <w:r w:rsidRPr="00B320CD">
        <w:rPr>
          <w:rFonts w:asciiTheme="minorHAnsi" w:eastAsia="Malgun Gothic" w:hAnsiTheme="minorHAnsi" w:cs="Malgun Gothic"/>
          <w:b/>
          <w:bCs/>
          <w:spacing w:val="3"/>
          <w:position w:val="-2"/>
          <w:sz w:val="20"/>
          <w:szCs w:val="20"/>
          <w:u w:val="single"/>
          <w:lang w:val="en-GB"/>
        </w:rPr>
        <w:t>E</w:t>
      </w:r>
      <w:r w:rsidRPr="00B320CD">
        <w:rPr>
          <w:rFonts w:asciiTheme="minorHAnsi" w:eastAsia="Malgun Gothic" w:hAnsiTheme="minorHAnsi" w:cs="Malgun Gothic"/>
          <w:b/>
          <w:bCs/>
          <w:position w:val="-2"/>
          <w:sz w:val="20"/>
          <w:szCs w:val="20"/>
          <w:u w:val="single"/>
          <w:lang w:val="en-GB"/>
        </w:rPr>
        <w:t>C</w:t>
      </w:r>
      <w:r w:rsidRPr="00B320CD">
        <w:rPr>
          <w:rFonts w:asciiTheme="minorHAnsi" w:eastAsia="Malgun Gothic" w:hAnsiTheme="minorHAnsi" w:cs="Malgun Gothic"/>
          <w:b/>
          <w:bCs/>
          <w:spacing w:val="1"/>
          <w:position w:val="-2"/>
          <w:sz w:val="20"/>
          <w:szCs w:val="20"/>
          <w:u w:val="single"/>
          <w:lang w:val="en-GB"/>
        </w:rPr>
        <w:t>L</w:t>
      </w:r>
      <w:r w:rsidRPr="00B320CD">
        <w:rPr>
          <w:rFonts w:asciiTheme="minorHAnsi" w:eastAsia="Malgun Gothic" w:hAnsiTheme="minorHAnsi" w:cs="Malgun Gothic"/>
          <w:b/>
          <w:bCs/>
          <w:spacing w:val="-1"/>
          <w:position w:val="-2"/>
          <w:sz w:val="20"/>
          <w:szCs w:val="20"/>
          <w:u w:val="single"/>
          <w:lang w:val="en-GB"/>
        </w:rPr>
        <w:t>A</w:t>
      </w:r>
      <w:r w:rsidRPr="00B320CD">
        <w:rPr>
          <w:rFonts w:asciiTheme="minorHAnsi" w:eastAsia="Malgun Gothic" w:hAnsiTheme="minorHAnsi" w:cs="Malgun Gothic"/>
          <w:b/>
          <w:bCs/>
          <w:spacing w:val="2"/>
          <w:position w:val="-2"/>
          <w:sz w:val="20"/>
          <w:szCs w:val="20"/>
          <w:u w:val="single"/>
          <w:lang w:val="en-GB"/>
        </w:rPr>
        <w:t>R</w:t>
      </w:r>
      <w:r w:rsidRPr="00B320CD">
        <w:rPr>
          <w:rFonts w:asciiTheme="minorHAnsi" w:eastAsia="Malgun Gothic" w:hAnsiTheme="minorHAnsi" w:cs="Malgun Gothic"/>
          <w:b/>
          <w:bCs/>
          <w:spacing w:val="-1"/>
          <w:position w:val="-2"/>
          <w:sz w:val="20"/>
          <w:szCs w:val="20"/>
          <w:u w:val="single"/>
          <w:lang w:val="en-GB"/>
        </w:rPr>
        <w:t>AT</w:t>
      </w:r>
      <w:r w:rsidRPr="00B320CD">
        <w:rPr>
          <w:rFonts w:asciiTheme="minorHAnsi" w:eastAsia="Malgun Gothic" w:hAnsiTheme="minorHAnsi" w:cs="Malgun Gothic"/>
          <w:b/>
          <w:bCs/>
          <w:spacing w:val="3"/>
          <w:position w:val="-2"/>
          <w:sz w:val="20"/>
          <w:szCs w:val="20"/>
          <w:u w:val="single"/>
          <w:lang w:val="en-GB"/>
        </w:rPr>
        <w:t>I</w:t>
      </w:r>
      <w:r w:rsidRPr="00B320CD">
        <w:rPr>
          <w:rFonts w:asciiTheme="minorHAnsi" w:eastAsia="Malgun Gothic" w:hAnsiTheme="minorHAnsi" w:cs="Malgun Gothic"/>
          <w:b/>
          <w:bCs/>
          <w:spacing w:val="-1"/>
          <w:position w:val="-2"/>
          <w:sz w:val="20"/>
          <w:szCs w:val="20"/>
          <w:u w:val="single"/>
          <w:lang w:val="en-GB"/>
        </w:rPr>
        <w:t>O</w:t>
      </w:r>
      <w:r w:rsidRPr="00B320CD">
        <w:rPr>
          <w:rFonts w:asciiTheme="minorHAnsi" w:eastAsia="Malgun Gothic" w:hAnsiTheme="minorHAnsi" w:cs="Malgun Gothic"/>
          <w:b/>
          <w:bCs/>
          <w:position w:val="-2"/>
          <w:sz w:val="20"/>
          <w:szCs w:val="20"/>
          <w:u w:val="single"/>
          <w:lang w:val="en-GB"/>
        </w:rPr>
        <w:t>N</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2" w:after="0" w:line="220" w:lineRule="exact"/>
        <w:rPr>
          <w:rFonts w:asciiTheme="minorHAnsi" w:eastAsia="Malgun Gothic" w:hAnsiTheme="minorHAnsi" w:cs="Malgun Gothic"/>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position w:val="-1"/>
          <w:sz w:val="20"/>
          <w:szCs w:val="20"/>
          <w:lang w:val="en-GB"/>
        </w:rPr>
        <w:t>I</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fi</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my</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sp</w:t>
      </w:r>
      <w:r w:rsidRPr="00B320CD">
        <w:rPr>
          <w:rFonts w:asciiTheme="minorHAnsi" w:eastAsia="Malgun Gothic" w:hAnsiTheme="minorHAnsi" w:cs="Malgun Gothic"/>
          <w:spacing w:val="1"/>
          <w:position w:val="-1"/>
          <w:sz w:val="20"/>
          <w:szCs w:val="20"/>
          <w:lang w:val="en-GB"/>
        </w:rPr>
        <w:t>o</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b</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li</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y</w:t>
      </w:r>
      <w:r w:rsidRPr="00B320CD">
        <w:rPr>
          <w:rFonts w:asciiTheme="minorHAnsi" w:eastAsia="Malgun Gothic" w:hAnsiTheme="minorHAnsi" w:cs="Malgun Gothic"/>
          <w:spacing w:val="-10"/>
          <w:position w:val="-1"/>
          <w:sz w:val="20"/>
          <w:szCs w:val="20"/>
          <w:lang w:val="en-GB"/>
        </w:rPr>
        <w:t xml:space="preserve"> </w:t>
      </w:r>
      <w:r w:rsidRPr="00B320CD">
        <w:rPr>
          <w:rFonts w:asciiTheme="minorHAnsi" w:eastAsia="Malgun Gothic" w:hAnsiTheme="minorHAnsi" w:cs="Malgun Gothic"/>
          <w:position w:val="-1"/>
          <w:sz w:val="20"/>
          <w:szCs w:val="20"/>
          <w:lang w:val="en-GB"/>
        </w:rPr>
        <w:t>to</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3"/>
          <w:position w:val="-1"/>
          <w:sz w:val="20"/>
          <w:szCs w:val="20"/>
          <w:lang w:val="en-GB"/>
        </w:rPr>
        <w:t>h</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jec</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 a</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11"/>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w</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position w:val="-1"/>
          <w:sz w:val="20"/>
          <w:szCs w:val="20"/>
          <w:lang w:val="en-GB"/>
        </w:rPr>
        <w:t>he</w:t>
      </w:r>
    </w:p>
    <w:p w:rsidR="00990DBF" w:rsidRPr="00B320CD" w:rsidRDefault="00990DBF" w:rsidP="00990DBF">
      <w:pPr>
        <w:widowControl w:val="0"/>
        <w:autoSpaceDE w:val="0"/>
        <w:autoSpaceDN w:val="0"/>
        <w:adjustRightInd w:val="0"/>
        <w:spacing w:before="20" w:after="0" w:line="346" w:lineRule="exact"/>
        <w:ind w:left="118" w:right="306"/>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d’s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pacing w:val="-1"/>
          <w:sz w:val="20"/>
          <w:szCs w:val="20"/>
          <w:lang w:val="en-GB"/>
        </w:rPr>
        <w:t>li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wh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cl</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iv</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1"/>
          <w:szCs w:val="21"/>
          <w:lang w:val="en-GB"/>
        </w:rPr>
        <w:t>‘</w:t>
      </w:r>
      <w:r w:rsidRPr="00B320CD">
        <w:rPr>
          <w:rFonts w:asciiTheme="minorHAnsi" w:eastAsia="Malgun Gothic" w:hAnsiTheme="minorHAnsi" w:cs="Malgun Gothic"/>
          <w:spacing w:val="-1"/>
          <w:sz w:val="21"/>
          <w:szCs w:val="21"/>
          <w:lang w:val="en-GB"/>
        </w:rPr>
        <w:t>Fi</w:t>
      </w:r>
      <w:r w:rsidRPr="00B320CD">
        <w:rPr>
          <w:rFonts w:asciiTheme="minorHAnsi" w:eastAsia="Malgun Gothic" w:hAnsiTheme="minorHAnsi" w:cs="Malgun Gothic"/>
          <w:spacing w:val="2"/>
          <w:sz w:val="21"/>
          <w:szCs w:val="21"/>
          <w:lang w:val="en-GB"/>
        </w:rPr>
        <w:t>n</w:t>
      </w:r>
      <w:r w:rsidRPr="00B320CD">
        <w:rPr>
          <w:rFonts w:asciiTheme="minorHAnsi" w:eastAsia="Malgun Gothic" w:hAnsiTheme="minorHAnsi" w:cs="Malgun Gothic"/>
          <w:sz w:val="21"/>
          <w:szCs w:val="21"/>
          <w:lang w:val="en-GB"/>
        </w:rPr>
        <w:t>an</w:t>
      </w:r>
      <w:r w:rsidRPr="00B320CD">
        <w:rPr>
          <w:rFonts w:asciiTheme="minorHAnsi" w:eastAsia="Malgun Gothic" w:hAnsiTheme="minorHAnsi" w:cs="Malgun Gothic"/>
          <w:spacing w:val="1"/>
          <w:sz w:val="21"/>
          <w:szCs w:val="21"/>
          <w:lang w:val="en-GB"/>
        </w:rPr>
        <w:t>c</w:t>
      </w:r>
      <w:r w:rsidRPr="00B320CD">
        <w:rPr>
          <w:rFonts w:asciiTheme="minorHAnsi" w:eastAsia="Malgun Gothic" w:hAnsiTheme="minorHAnsi" w:cs="Malgun Gothic"/>
          <w:spacing w:val="-1"/>
          <w:sz w:val="21"/>
          <w:szCs w:val="21"/>
          <w:lang w:val="en-GB"/>
        </w:rPr>
        <w:t>i</w:t>
      </w:r>
      <w:r w:rsidRPr="00B320CD">
        <w:rPr>
          <w:rFonts w:asciiTheme="minorHAnsi" w:eastAsia="Malgun Gothic" w:hAnsiTheme="minorHAnsi" w:cs="Malgun Gothic"/>
          <w:spacing w:val="2"/>
          <w:sz w:val="21"/>
          <w:szCs w:val="21"/>
          <w:lang w:val="en-GB"/>
        </w:rPr>
        <w:t>a</w:t>
      </w:r>
      <w:r w:rsidRPr="00B320CD">
        <w:rPr>
          <w:rFonts w:asciiTheme="minorHAnsi" w:eastAsia="Malgun Gothic" w:hAnsiTheme="minorHAnsi" w:cs="Malgun Gothic"/>
          <w:sz w:val="21"/>
          <w:szCs w:val="21"/>
          <w:lang w:val="en-GB"/>
        </w:rPr>
        <w:t xml:space="preserve">l </w:t>
      </w:r>
      <w:r w:rsidRPr="00B320CD">
        <w:rPr>
          <w:rFonts w:asciiTheme="minorHAnsi" w:eastAsia="Malgun Gothic" w:hAnsiTheme="minorHAnsi" w:cs="Malgun Gothic"/>
          <w:spacing w:val="1"/>
          <w:w w:val="94"/>
          <w:sz w:val="21"/>
          <w:szCs w:val="21"/>
          <w:lang w:val="en-GB"/>
        </w:rPr>
        <w:t>R</w:t>
      </w:r>
      <w:r w:rsidRPr="00B320CD">
        <w:rPr>
          <w:rFonts w:asciiTheme="minorHAnsi" w:eastAsia="Malgun Gothic" w:hAnsiTheme="minorHAnsi" w:cs="Malgun Gothic"/>
          <w:spacing w:val="-1"/>
          <w:w w:val="94"/>
          <w:sz w:val="21"/>
          <w:szCs w:val="21"/>
          <w:lang w:val="en-GB"/>
        </w:rPr>
        <w:t>e</w:t>
      </w:r>
      <w:r w:rsidRPr="00B320CD">
        <w:rPr>
          <w:rFonts w:asciiTheme="minorHAnsi" w:eastAsia="Malgun Gothic" w:hAnsiTheme="minorHAnsi" w:cs="Malgun Gothic"/>
          <w:w w:val="94"/>
          <w:sz w:val="21"/>
          <w:szCs w:val="21"/>
          <w:lang w:val="en-GB"/>
        </w:rPr>
        <w:t>gu</w:t>
      </w:r>
      <w:r w:rsidRPr="00B320CD">
        <w:rPr>
          <w:rFonts w:asciiTheme="minorHAnsi" w:eastAsia="Malgun Gothic" w:hAnsiTheme="minorHAnsi" w:cs="Malgun Gothic"/>
          <w:spacing w:val="1"/>
          <w:w w:val="94"/>
          <w:sz w:val="21"/>
          <w:szCs w:val="21"/>
          <w:lang w:val="en-GB"/>
        </w:rPr>
        <w:t>l</w:t>
      </w:r>
      <w:r w:rsidRPr="00B320CD">
        <w:rPr>
          <w:rFonts w:asciiTheme="minorHAnsi" w:eastAsia="Malgun Gothic" w:hAnsiTheme="minorHAnsi" w:cs="Malgun Gothic"/>
          <w:w w:val="94"/>
          <w:sz w:val="21"/>
          <w:szCs w:val="21"/>
          <w:lang w:val="en-GB"/>
        </w:rPr>
        <w:t>ations</w:t>
      </w:r>
      <w:r w:rsidRPr="00B320CD">
        <w:rPr>
          <w:rFonts w:asciiTheme="minorHAnsi" w:eastAsia="Malgun Gothic" w:hAnsiTheme="minorHAnsi" w:cs="Malgun Gothic"/>
          <w:spacing w:val="2"/>
          <w:w w:val="94"/>
          <w:sz w:val="21"/>
          <w:szCs w:val="21"/>
          <w:lang w:val="en-GB"/>
        </w:rPr>
        <w:t>’</w:t>
      </w:r>
      <w:r w:rsidRPr="00B320CD">
        <w:rPr>
          <w:rFonts w:asciiTheme="minorHAnsi" w:eastAsia="Malgun Gothic" w:hAnsiTheme="minorHAnsi" w:cs="Malgun Gothic"/>
          <w:w w:val="94"/>
          <w:sz w:val="21"/>
          <w:szCs w:val="21"/>
          <w:lang w:val="en-GB"/>
        </w:rPr>
        <w:t>,</w:t>
      </w:r>
      <w:r w:rsidRPr="00B320CD">
        <w:rPr>
          <w:rFonts w:asciiTheme="minorHAnsi" w:eastAsia="Malgun Gothic" w:hAnsiTheme="minorHAnsi" w:cs="Malgun Gothic"/>
          <w:spacing w:val="1"/>
          <w:w w:val="94"/>
          <w:sz w:val="21"/>
          <w:szCs w:val="21"/>
          <w:lang w:val="en-GB"/>
        </w:rPr>
        <w:t xml:space="preserve"> </w:t>
      </w:r>
      <w:r w:rsidRPr="00B320CD">
        <w:rPr>
          <w:rFonts w:asciiTheme="minorHAnsi" w:eastAsia="Malgun Gothic" w:hAnsiTheme="minorHAnsi" w:cs="Malgun Gothic"/>
          <w:spacing w:val="2"/>
          <w:w w:val="94"/>
          <w:sz w:val="21"/>
          <w:szCs w:val="21"/>
          <w:lang w:val="en-GB"/>
        </w:rPr>
        <w:t>‘</w:t>
      </w:r>
      <w:r w:rsidRPr="00B320CD">
        <w:rPr>
          <w:rFonts w:asciiTheme="minorHAnsi" w:eastAsia="Malgun Gothic" w:hAnsiTheme="minorHAnsi" w:cs="Malgun Gothic"/>
          <w:spacing w:val="-1"/>
          <w:w w:val="94"/>
          <w:sz w:val="21"/>
          <w:szCs w:val="21"/>
          <w:lang w:val="en-GB"/>
        </w:rPr>
        <w:t>G</w:t>
      </w:r>
      <w:r w:rsidRPr="00B320CD">
        <w:rPr>
          <w:rFonts w:asciiTheme="minorHAnsi" w:eastAsia="Malgun Gothic" w:hAnsiTheme="minorHAnsi" w:cs="Malgun Gothic"/>
          <w:w w:val="94"/>
          <w:sz w:val="21"/>
          <w:szCs w:val="21"/>
          <w:lang w:val="en-GB"/>
        </w:rPr>
        <w:t>ood</w:t>
      </w:r>
      <w:r w:rsidRPr="00B320CD">
        <w:rPr>
          <w:rFonts w:asciiTheme="minorHAnsi" w:eastAsia="Malgun Gothic" w:hAnsiTheme="minorHAnsi" w:cs="Malgun Gothic"/>
          <w:spacing w:val="2"/>
          <w:w w:val="94"/>
          <w:sz w:val="21"/>
          <w:szCs w:val="21"/>
          <w:lang w:val="en-GB"/>
        </w:rPr>
        <w:t xml:space="preserve"> </w:t>
      </w:r>
      <w:r w:rsidRPr="00B320CD">
        <w:rPr>
          <w:rFonts w:asciiTheme="minorHAnsi" w:eastAsia="Malgun Gothic" w:hAnsiTheme="minorHAnsi" w:cs="Malgun Gothic"/>
          <w:spacing w:val="1"/>
          <w:w w:val="94"/>
          <w:sz w:val="21"/>
          <w:szCs w:val="21"/>
          <w:lang w:val="en-GB"/>
        </w:rPr>
        <w:t>r</w:t>
      </w:r>
      <w:r w:rsidRPr="00B320CD">
        <w:rPr>
          <w:rFonts w:asciiTheme="minorHAnsi" w:eastAsia="Malgun Gothic" w:hAnsiTheme="minorHAnsi" w:cs="Malgun Gothic"/>
          <w:spacing w:val="-1"/>
          <w:w w:val="94"/>
          <w:sz w:val="21"/>
          <w:szCs w:val="21"/>
          <w:lang w:val="en-GB"/>
        </w:rPr>
        <w:t>e</w:t>
      </w:r>
      <w:r w:rsidRPr="00B320CD">
        <w:rPr>
          <w:rFonts w:asciiTheme="minorHAnsi" w:eastAsia="Malgun Gothic" w:hAnsiTheme="minorHAnsi" w:cs="Malgun Gothic"/>
          <w:spacing w:val="2"/>
          <w:w w:val="94"/>
          <w:sz w:val="21"/>
          <w:szCs w:val="21"/>
          <w:lang w:val="en-GB"/>
        </w:rPr>
        <w:t>s</w:t>
      </w:r>
      <w:r w:rsidRPr="00B320CD">
        <w:rPr>
          <w:rFonts w:asciiTheme="minorHAnsi" w:eastAsia="Malgun Gothic" w:hAnsiTheme="minorHAnsi" w:cs="Malgun Gothic"/>
          <w:spacing w:val="-1"/>
          <w:w w:val="94"/>
          <w:sz w:val="21"/>
          <w:szCs w:val="21"/>
          <w:lang w:val="en-GB"/>
        </w:rPr>
        <w:t>e</w:t>
      </w:r>
      <w:r w:rsidRPr="00B320CD">
        <w:rPr>
          <w:rFonts w:asciiTheme="minorHAnsi" w:eastAsia="Malgun Gothic" w:hAnsiTheme="minorHAnsi" w:cs="Malgun Gothic"/>
          <w:w w:val="94"/>
          <w:sz w:val="21"/>
          <w:szCs w:val="21"/>
          <w:lang w:val="en-GB"/>
        </w:rPr>
        <w:t>a</w:t>
      </w:r>
      <w:r w:rsidRPr="00B320CD">
        <w:rPr>
          <w:rFonts w:asciiTheme="minorHAnsi" w:eastAsia="Malgun Gothic" w:hAnsiTheme="minorHAnsi" w:cs="Malgun Gothic"/>
          <w:spacing w:val="1"/>
          <w:w w:val="94"/>
          <w:sz w:val="21"/>
          <w:szCs w:val="21"/>
          <w:lang w:val="en-GB"/>
        </w:rPr>
        <w:t>r</w:t>
      </w:r>
      <w:r w:rsidRPr="00B320CD">
        <w:rPr>
          <w:rFonts w:asciiTheme="minorHAnsi" w:eastAsia="Malgun Gothic" w:hAnsiTheme="minorHAnsi" w:cs="Malgun Gothic"/>
          <w:spacing w:val="-1"/>
          <w:w w:val="94"/>
          <w:sz w:val="21"/>
          <w:szCs w:val="21"/>
          <w:lang w:val="en-GB"/>
        </w:rPr>
        <w:t>c</w:t>
      </w:r>
      <w:r w:rsidRPr="00B320CD">
        <w:rPr>
          <w:rFonts w:asciiTheme="minorHAnsi" w:eastAsia="Malgun Gothic" w:hAnsiTheme="minorHAnsi" w:cs="Malgun Gothic"/>
          <w:w w:val="94"/>
          <w:sz w:val="21"/>
          <w:szCs w:val="21"/>
          <w:lang w:val="en-GB"/>
        </w:rPr>
        <w:t>h</w:t>
      </w:r>
      <w:r w:rsidRPr="00B320CD">
        <w:rPr>
          <w:rFonts w:asciiTheme="minorHAnsi" w:eastAsia="Malgun Gothic" w:hAnsiTheme="minorHAnsi" w:cs="Malgun Gothic"/>
          <w:spacing w:val="3"/>
          <w:w w:val="94"/>
          <w:sz w:val="21"/>
          <w:szCs w:val="21"/>
          <w:lang w:val="en-GB"/>
        </w:rPr>
        <w:t xml:space="preserve"> </w:t>
      </w:r>
      <w:r w:rsidRPr="00B320CD">
        <w:rPr>
          <w:rFonts w:asciiTheme="minorHAnsi" w:eastAsia="Malgun Gothic" w:hAnsiTheme="minorHAnsi" w:cs="Malgun Gothic"/>
          <w:spacing w:val="1"/>
          <w:w w:val="94"/>
          <w:sz w:val="21"/>
          <w:szCs w:val="21"/>
          <w:lang w:val="en-GB"/>
        </w:rPr>
        <w:t>P</w:t>
      </w:r>
      <w:r w:rsidRPr="00B320CD">
        <w:rPr>
          <w:rFonts w:asciiTheme="minorHAnsi" w:eastAsia="Malgun Gothic" w:hAnsiTheme="minorHAnsi" w:cs="Malgun Gothic"/>
          <w:spacing w:val="-1"/>
          <w:w w:val="94"/>
          <w:sz w:val="21"/>
          <w:szCs w:val="21"/>
          <w:lang w:val="en-GB"/>
        </w:rPr>
        <w:t>r</w:t>
      </w:r>
      <w:r w:rsidRPr="00B320CD">
        <w:rPr>
          <w:rFonts w:asciiTheme="minorHAnsi" w:eastAsia="Malgun Gothic" w:hAnsiTheme="minorHAnsi" w:cs="Malgun Gothic"/>
          <w:spacing w:val="2"/>
          <w:w w:val="94"/>
          <w:sz w:val="21"/>
          <w:szCs w:val="21"/>
          <w:lang w:val="en-GB"/>
        </w:rPr>
        <w:t>a</w:t>
      </w:r>
      <w:r w:rsidRPr="00B320CD">
        <w:rPr>
          <w:rFonts w:asciiTheme="minorHAnsi" w:eastAsia="Malgun Gothic" w:hAnsiTheme="minorHAnsi" w:cs="Malgun Gothic"/>
          <w:spacing w:val="-1"/>
          <w:w w:val="94"/>
          <w:sz w:val="21"/>
          <w:szCs w:val="21"/>
          <w:lang w:val="en-GB"/>
        </w:rPr>
        <w:t>c</w:t>
      </w:r>
      <w:r w:rsidRPr="00B320CD">
        <w:rPr>
          <w:rFonts w:asciiTheme="minorHAnsi" w:eastAsia="Malgun Gothic" w:hAnsiTheme="minorHAnsi" w:cs="Malgun Gothic"/>
          <w:spacing w:val="1"/>
          <w:w w:val="94"/>
          <w:sz w:val="21"/>
          <w:szCs w:val="21"/>
          <w:lang w:val="en-GB"/>
        </w:rPr>
        <w:t>t</w:t>
      </w:r>
      <w:r w:rsidRPr="00B320CD">
        <w:rPr>
          <w:rFonts w:asciiTheme="minorHAnsi" w:eastAsia="Malgun Gothic" w:hAnsiTheme="minorHAnsi" w:cs="Malgun Gothic"/>
          <w:spacing w:val="-1"/>
          <w:w w:val="94"/>
          <w:sz w:val="21"/>
          <w:szCs w:val="21"/>
          <w:lang w:val="en-GB"/>
        </w:rPr>
        <w:t>i</w:t>
      </w:r>
      <w:r w:rsidRPr="00B320CD">
        <w:rPr>
          <w:rFonts w:asciiTheme="minorHAnsi" w:eastAsia="Malgun Gothic" w:hAnsiTheme="minorHAnsi" w:cs="Malgun Gothic"/>
          <w:spacing w:val="2"/>
          <w:w w:val="94"/>
          <w:sz w:val="21"/>
          <w:szCs w:val="21"/>
          <w:lang w:val="en-GB"/>
        </w:rPr>
        <w:t>c</w:t>
      </w:r>
      <w:r w:rsidRPr="00B320CD">
        <w:rPr>
          <w:rFonts w:asciiTheme="minorHAnsi" w:eastAsia="Malgun Gothic" w:hAnsiTheme="minorHAnsi" w:cs="Malgun Gothic"/>
          <w:w w:val="94"/>
          <w:sz w:val="21"/>
          <w:szCs w:val="21"/>
          <w:lang w:val="en-GB"/>
        </w:rPr>
        <w:t>e</w:t>
      </w:r>
      <w:r w:rsidRPr="00B320CD">
        <w:rPr>
          <w:rFonts w:asciiTheme="minorHAnsi" w:eastAsia="Malgun Gothic" w:hAnsiTheme="minorHAnsi" w:cs="Malgun Gothic"/>
          <w:spacing w:val="4"/>
          <w:w w:val="94"/>
          <w:sz w:val="21"/>
          <w:szCs w:val="21"/>
          <w:lang w:val="en-GB"/>
        </w:rPr>
        <w:t xml:space="preserve"> </w:t>
      </w:r>
      <w:r w:rsidRPr="00B320CD">
        <w:rPr>
          <w:rFonts w:asciiTheme="minorHAnsi" w:eastAsia="Malgun Gothic" w:hAnsiTheme="minorHAnsi" w:cs="Malgun Gothic"/>
          <w:spacing w:val="-1"/>
          <w:w w:val="94"/>
          <w:sz w:val="21"/>
          <w:szCs w:val="21"/>
          <w:lang w:val="en-GB"/>
        </w:rPr>
        <w:t>S</w:t>
      </w:r>
      <w:r w:rsidRPr="00B320CD">
        <w:rPr>
          <w:rFonts w:asciiTheme="minorHAnsi" w:eastAsia="Malgun Gothic" w:hAnsiTheme="minorHAnsi" w:cs="Malgun Gothic"/>
          <w:spacing w:val="3"/>
          <w:w w:val="94"/>
          <w:sz w:val="21"/>
          <w:szCs w:val="21"/>
          <w:lang w:val="en-GB"/>
        </w:rPr>
        <w:t>t</w:t>
      </w:r>
      <w:r w:rsidRPr="00B320CD">
        <w:rPr>
          <w:rFonts w:asciiTheme="minorHAnsi" w:eastAsia="Malgun Gothic" w:hAnsiTheme="minorHAnsi" w:cs="Malgun Gothic"/>
          <w:w w:val="94"/>
          <w:sz w:val="21"/>
          <w:szCs w:val="21"/>
          <w:lang w:val="en-GB"/>
        </w:rPr>
        <w:t>and</w:t>
      </w:r>
      <w:r w:rsidRPr="00B320CD">
        <w:rPr>
          <w:rFonts w:asciiTheme="minorHAnsi" w:eastAsia="Malgun Gothic" w:hAnsiTheme="minorHAnsi" w:cs="Malgun Gothic"/>
          <w:spacing w:val="2"/>
          <w:w w:val="94"/>
          <w:sz w:val="21"/>
          <w:szCs w:val="21"/>
          <w:lang w:val="en-GB"/>
        </w:rPr>
        <w:t>a</w:t>
      </w:r>
      <w:r w:rsidRPr="00B320CD">
        <w:rPr>
          <w:rFonts w:asciiTheme="minorHAnsi" w:eastAsia="Malgun Gothic" w:hAnsiTheme="minorHAnsi" w:cs="Malgun Gothic"/>
          <w:spacing w:val="-1"/>
          <w:w w:val="94"/>
          <w:sz w:val="21"/>
          <w:szCs w:val="21"/>
          <w:lang w:val="en-GB"/>
        </w:rPr>
        <w:t>r</w:t>
      </w:r>
      <w:r w:rsidRPr="00B320CD">
        <w:rPr>
          <w:rFonts w:asciiTheme="minorHAnsi" w:eastAsia="Malgun Gothic" w:hAnsiTheme="minorHAnsi" w:cs="Malgun Gothic"/>
          <w:w w:val="94"/>
          <w:sz w:val="21"/>
          <w:szCs w:val="21"/>
          <w:lang w:val="en-GB"/>
        </w:rPr>
        <w:t>ds’</w:t>
      </w:r>
      <w:r w:rsidRPr="00B320CD">
        <w:rPr>
          <w:rFonts w:asciiTheme="minorHAnsi" w:eastAsia="Malgun Gothic" w:hAnsiTheme="minorHAnsi" w:cs="Malgun Gothic"/>
          <w:spacing w:val="9"/>
          <w:w w:val="94"/>
          <w:sz w:val="21"/>
          <w:szCs w:val="21"/>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w w:val="94"/>
          <w:sz w:val="21"/>
          <w:szCs w:val="21"/>
          <w:lang w:val="en-GB"/>
        </w:rPr>
        <w:t>‘Et</w:t>
      </w:r>
      <w:r w:rsidRPr="00B320CD">
        <w:rPr>
          <w:rFonts w:asciiTheme="minorHAnsi" w:eastAsia="Malgun Gothic" w:hAnsiTheme="minorHAnsi" w:cs="Malgun Gothic"/>
          <w:spacing w:val="2"/>
          <w:w w:val="94"/>
          <w:sz w:val="21"/>
          <w:szCs w:val="21"/>
          <w:lang w:val="en-GB"/>
        </w:rPr>
        <w:t>h</w:t>
      </w:r>
      <w:r w:rsidRPr="00B320CD">
        <w:rPr>
          <w:rFonts w:asciiTheme="minorHAnsi" w:eastAsia="Malgun Gothic" w:hAnsiTheme="minorHAnsi" w:cs="Malgun Gothic"/>
          <w:spacing w:val="-1"/>
          <w:w w:val="94"/>
          <w:sz w:val="21"/>
          <w:szCs w:val="21"/>
          <w:lang w:val="en-GB"/>
        </w:rPr>
        <w:t>ic</w:t>
      </w:r>
      <w:r w:rsidRPr="00B320CD">
        <w:rPr>
          <w:rFonts w:asciiTheme="minorHAnsi" w:eastAsia="Malgun Gothic" w:hAnsiTheme="minorHAnsi" w:cs="Malgun Gothic"/>
          <w:w w:val="94"/>
          <w:sz w:val="21"/>
          <w:szCs w:val="21"/>
          <w:lang w:val="en-GB"/>
        </w:rPr>
        <w:t>s</w:t>
      </w:r>
      <w:r w:rsidRPr="00B320CD">
        <w:rPr>
          <w:rFonts w:asciiTheme="minorHAnsi" w:eastAsia="Malgun Gothic" w:hAnsiTheme="minorHAnsi" w:cs="Malgun Gothic"/>
          <w:spacing w:val="8"/>
          <w:w w:val="94"/>
          <w:sz w:val="21"/>
          <w:szCs w:val="21"/>
          <w:lang w:val="en-GB"/>
        </w:rPr>
        <w:t xml:space="preserve"> </w:t>
      </w:r>
      <w:r w:rsidRPr="00B320CD">
        <w:rPr>
          <w:rFonts w:asciiTheme="minorHAnsi" w:eastAsia="Malgun Gothic" w:hAnsiTheme="minorHAnsi" w:cs="Malgun Gothic"/>
          <w:spacing w:val="-1"/>
          <w:w w:val="94"/>
          <w:sz w:val="21"/>
          <w:szCs w:val="21"/>
          <w:lang w:val="en-GB"/>
        </w:rPr>
        <w:t>P</w:t>
      </w:r>
      <w:r w:rsidRPr="00B320CD">
        <w:rPr>
          <w:rFonts w:asciiTheme="minorHAnsi" w:eastAsia="Malgun Gothic" w:hAnsiTheme="minorHAnsi" w:cs="Malgun Gothic"/>
          <w:spacing w:val="3"/>
          <w:w w:val="94"/>
          <w:sz w:val="21"/>
          <w:szCs w:val="21"/>
          <w:lang w:val="en-GB"/>
        </w:rPr>
        <w:t>o</w:t>
      </w:r>
      <w:r w:rsidRPr="00B320CD">
        <w:rPr>
          <w:rFonts w:asciiTheme="minorHAnsi" w:eastAsia="Malgun Gothic" w:hAnsiTheme="minorHAnsi" w:cs="Malgun Gothic"/>
          <w:spacing w:val="-1"/>
          <w:w w:val="94"/>
          <w:sz w:val="21"/>
          <w:szCs w:val="21"/>
          <w:lang w:val="en-GB"/>
        </w:rPr>
        <w:t>l</w:t>
      </w:r>
      <w:r w:rsidRPr="00B320CD">
        <w:rPr>
          <w:rFonts w:asciiTheme="minorHAnsi" w:eastAsia="Malgun Gothic" w:hAnsiTheme="minorHAnsi" w:cs="Malgun Gothic"/>
          <w:spacing w:val="1"/>
          <w:w w:val="94"/>
          <w:sz w:val="21"/>
          <w:szCs w:val="21"/>
          <w:lang w:val="en-GB"/>
        </w:rPr>
        <w:t>i</w:t>
      </w:r>
      <w:r w:rsidRPr="00B320CD">
        <w:rPr>
          <w:rFonts w:asciiTheme="minorHAnsi" w:eastAsia="Malgun Gothic" w:hAnsiTheme="minorHAnsi" w:cs="Malgun Gothic"/>
          <w:spacing w:val="-1"/>
          <w:w w:val="94"/>
          <w:sz w:val="21"/>
          <w:szCs w:val="21"/>
          <w:lang w:val="en-GB"/>
        </w:rPr>
        <w:t>c</w:t>
      </w:r>
      <w:r w:rsidRPr="00B320CD">
        <w:rPr>
          <w:rFonts w:asciiTheme="minorHAnsi" w:eastAsia="Malgun Gothic" w:hAnsiTheme="minorHAnsi" w:cs="Malgun Gothic"/>
          <w:w w:val="94"/>
          <w:sz w:val="21"/>
          <w:szCs w:val="21"/>
          <w:lang w:val="en-GB"/>
        </w:rPr>
        <w:t>y</w:t>
      </w:r>
      <w:r w:rsidRPr="00B320CD">
        <w:rPr>
          <w:rFonts w:asciiTheme="minorHAnsi" w:eastAsia="Malgun Gothic" w:hAnsiTheme="minorHAnsi" w:cs="Malgun Gothic"/>
          <w:spacing w:val="4"/>
          <w:w w:val="94"/>
          <w:sz w:val="21"/>
          <w:szCs w:val="21"/>
          <w:lang w:val="en-GB"/>
        </w:rPr>
        <w:t xml:space="preserve"> </w:t>
      </w:r>
      <w:r w:rsidRPr="00B320CD">
        <w:rPr>
          <w:rFonts w:asciiTheme="minorHAnsi" w:eastAsia="Malgun Gothic" w:hAnsiTheme="minorHAnsi" w:cs="Malgun Gothic"/>
          <w:spacing w:val="-1"/>
          <w:sz w:val="21"/>
          <w:szCs w:val="21"/>
          <w:lang w:val="en-GB"/>
        </w:rPr>
        <w:t>f</w:t>
      </w:r>
      <w:r w:rsidRPr="00B320CD">
        <w:rPr>
          <w:rFonts w:asciiTheme="minorHAnsi" w:eastAsia="Malgun Gothic" w:hAnsiTheme="minorHAnsi" w:cs="Malgun Gothic"/>
          <w:spacing w:val="3"/>
          <w:sz w:val="21"/>
          <w:szCs w:val="21"/>
          <w:lang w:val="en-GB"/>
        </w:rPr>
        <w:t>o</w:t>
      </w:r>
      <w:r w:rsidRPr="00B320CD">
        <w:rPr>
          <w:rFonts w:asciiTheme="minorHAnsi" w:eastAsia="Malgun Gothic" w:hAnsiTheme="minorHAnsi" w:cs="Malgun Gothic"/>
          <w:sz w:val="21"/>
          <w:szCs w:val="21"/>
          <w:lang w:val="en-GB"/>
        </w:rPr>
        <w:t>r</w:t>
      </w:r>
      <w:r w:rsidRPr="00B320CD">
        <w:rPr>
          <w:rFonts w:asciiTheme="minorHAnsi" w:eastAsia="Malgun Gothic" w:hAnsiTheme="minorHAnsi" w:cs="Malgun Gothic"/>
          <w:spacing w:val="-20"/>
          <w:sz w:val="21"/>
          <w:szCs w:val="21"/>
          <w:lang w:val="en-GB"/>
        </w:rPr>
        <w:t xml:space="preserve"> </w:t>
      </w:r>
      <w:r w:rsidRPr="00B320CD">
        <w:rPr>
          <w:rFonts w:asciiTheme="minorHAnsi" w:eastAsia="Malgun Gothic" w:hAnsiTheme="minorHAnsi" w:cs="Malgun Gothic"/>
          <w:sz w:val="21"/>
          <w:szCs w:val="21"/>
          <w:lang w:val="en-GB"/>
        </w:rPr>
        <w:t>R</w:t>
      </w:r>
      <w:r w:rsidRPr="00B320CD">
        <w:rPr>
          <w:rFonts w:asciiTheme="minorHAnsi" w:eastAsia="Malgun Gothic" w:hAnsiTheme="minorHAnsi" w:cs="Malgun Gothic"/>
          <w:spacing w:val="2"/>
          <w:sz w:val="21"/>
          <w:szCs w:val="21"/>
          <w:lang w:val="en-GB"/>
        </w:rPr>
        <w:t>e</w:t>
      </w:r>
      <w:r w:rsidRPr="00B320CD">
        <w:rPr>
          <w:rFonts w:asciiTheme="minorHAnsi" w:eastAsia="Malgun Gothic" w:hAnsiTheme="minorHAnsi" w:cs="Malgun Gothic"/>
          <w:sz w:val="21"/>
          <w:szCs w:val="21"/>
          <w:lang w:val="en-GB"/>
        </w:rPr>
        <w:t>s</w:t>
      </w:r>
      <w:r w:rsidRPr="00B320CD">
        <w:rPr>
          <w:rFonts w:asciiTheme="minorHAnsi" w:eastAsia="Malgun Gothic" w:hAnsiTheme="minorHAnsi" w:cs="Malgun Gothic"/>
          <w:spacing w:val="1"/>
          <w:sz w:val="21"/>
          <w:szCs w:val="21"/>
          <w:lang w:val="en-GB"/>
        </w:rPr>
        <w:t>e</w:t>
      </w:r>
      <w:r w:rsidRPr="00B320CD">
        <w:rPr>
          <w:rFonts w:asciiTheme="minorHAnsi" w:eastAsia="Malgun Gothic" w:hAnsiTheme="minorHAnsi" w:cs="Malgun Gothic"/>
          <w:sz w:val="21"/>
          <w:szCs w:val="21"/>
          <w:lang w:val="en-GB"/>
        </w:rPr>
        <w:t>a</w:t>
      </w:r>
      <w:r w:rsidRPr="00B320CD">
        <w:rPr>
          <w:rFonts w:asciiTheme="minorHAnsi" w:eastAsia="Malgun Gothic" w:hAnsiTheme="minorHAnsi" w:cs="Malgun Gothic"/>
          <w:spacing w:val="-1"/>
          <w:sz w:val="21"/>
          <w:szCs w:val="21"/>
          <w:lang w:val="en-GB"/>
        </w:rPr>
        <w:t>rc</w:t>
      </w:r>
      <w:r w:rsidRPr="00B320CD">
        <w:rPr>
          <w:rFonts w:asciiTheme="minorHAnsi" w:eastAsia="Malgun Gothic" w:hAnsiTheme="minorHAnsi" w:cs="Malgun Gothic"/>
          <w:sz w:val="21"/>
          <w:szCs w:val="21"/>
          <w:lang w:val="en-GB"/>
        </w:rPr>
        <w:t xml:space="preserve">h </w:t>
      </w:r>
      <w:r w:rsidRPr="00B320CD">
        <w:rPr>
          <w:rFonts w:asciiTheme="minorHAnsi" w:eastAsia="Malgun Gothic" w:hAnsiTheme="minorHAnsi" w:cs="Malgun Gothic"/>
          <w:spacing w:val="-1"/>
          <w:w w:val="94"/>
          <w:sz w:val="21"/>
          <w:szCs w:val="21"/>
          <w:lang w:val="en-GB"/>
        </w:rPr>
        <w:t>I</w:t>
      </w:r>
      <w:r w:rsidRPr="00B320CD">
        <w:rPr>
          <w:rFonts w:asciiTheme="minorHAnsi" w:eastAsia="Malgun Gothic" w:hAnsiTheme="minorHAnsi" w:cs="Malgun Gothic"/>
          <w:w w:val="94"/>
          <w:sz w:val="21"/>
          <w:szCs w:val="21"/>
          <w:lang w:val="en-GB"/>
        </w:rPr>
        <w:t>n</w:t>
      </w:r>
      <w:r w:rsidRPr="00B320CD">
        <w:rPr>
          <w:rFonts w:asciiTheme="minorHAnsi" w:eastAsia="Malgun Gothic" w:hAnsiTheme="minorHAnsi" w:cs="Malgun Gothic"/>
          <w:spacing w:val="-1"/>
          <w:w w:val="94"/>
          <w:sz w:val="21"/>
          <w:szCs w:val="21"/>
          <w:lang w:val="en-GB"/>
        </w:rPr>
        <w:t>v</w:t>
      </w:r>
      <w:r w:rsidRPr="00B320CD">
        <w:rPr>
          <w:rFonts w:asciiTheme="minorHAnsi" w:eastAsia="Malgun Gothic" w:hAnsiTheme="minorHAnsi" w:cs="Malgun Gothic"/>
          <w:spacing w:val="3"/>
          <w:w w:val="94"/>
          <w:sz w:val="21"/>
          <w:szCs w:val="21"/>
          <w:lang w:val="en-GB"/>
        </w:rPr>
        <w:t>o</w:t>
      </w:r>
      <w:r w:rsidRPr="00B320CD">
        <w:rPr>
          <w:rFonts w:asciiTheme="minorHAnsi" w:eastAsia="Malgun Gothic" w:hAnsiTheme="minorHAnsi" w:cs="Malgun Gothic"/>
          <w:spacing w:val="-1"/>
          <w:w w:val="94"/>
          <w:sz w:val="21"/>
          <w:szCs w:val="21"/>
          <w:lang w:val="en-GB"/>
        </w:rPr>
        <w:t>l</w:t>
      </w:r>
      <w:r w:rsidRPr="00B320CD">
        <w:rPr>
          <w:rFonts w:asciiTheme="minorHAnsi" w:eastAsia="Malgun Gothic" w:hAnsiTheme="minorHAnsi" w:cs="Malgun Gothic"/>
          <w:spacing w:val="1"/>
          <w:w w:val="94"/>
          <w:sz w:val="21"/>
          <w:szCs w:val="21"/>
          <w:lang w:val="en-GB"/>
        </w:rPr>
        <w:t>v</w:t>
      </w:r>
      <w:r w:rsidRPr="00B320CD">
        <w:rPr>
          <w:rFonts w:asciiTheme="minorHAnsi" w:eastAsia="Malgun Gothic" w:hAnsiTheme="minorHAnsi" w:cs="Malgun Gothic"/>
          <w:spacing w:val="-1"/>
          <w:w w:val="94"/>
          <w:sz w:val="21"/>
          <w:szCs w:val="21"/>
          <w:lang w:val="en-GB"/>
        </w:rPr>
        <w:t>i</w:t>
      </w:r>
      <w:r w:rsidRPr="00B320CD">
        <w:rPr>
          <w:rFonts w:asciiTheme="minorHAnsi" w:eastAsia="Malgun Gothic" w:hAnsiTheme="minorHAnsi" w:cs="Malgun Gothic"/>
          <w:w w:val="94"/>
          <w:sz w:val="21"/>
          <w:szCs w:val="21"/>
          <w:lang w:val="en-GB"/>
        </w:rPr>
        <w:t>ng</w:t>
      </w:r>
      <w:r w:rsidRPr="00B320CD">
        <w:rPr>
          <w:rFonts w:asciiTheme="minorHAnsi" w:eastAsia="Malgun Gothic" w:hAnsiTheme="minorHAnsi" w:cs="Malgun Gothic"/>
          <w:spacing w:val="3"/>
          <w:w w:val="94"/>
          <w:sz w:val="21"/>
          <w:szCs w:val="21"/>
          <w:lang w:val="en-GB"/>
        </w:rPr>
        <w:t xml:space="preserve"> </w:t>
      </w:r>
      <w:r w:rsidRPr="00B320CD">
        <w:rPr>
          <w:rFonts w:asciiTheme="minorHAnsi" w:eastAsia="Malgun Gothic" w:hAnsiTheme="minorHAnsi" w:cs="Malgun Gothic"/>
          <w:spacing w:val="-1"/>
          <w:w w:val="94"/>
          <w:sz w:val="21"/>
          <w:szCs w:val="21"/>
          <w:lang w:val="en-GB"/>
        </w:rPr>
        <w:t>H</w:t>
      </w:r>
      <w:r w:rsidRPr="00B320CD">
        <w:rPr>
          <w:rFonts w:asciiTheme="minorHAnsi" w:eastAsia="Malgun Gothic" w:hAnsiTheme="minorHAnsi" w:cs="Malgun Gothic"/>
          <w:w w:val="94"/>
          <w:sz w:val="21"/>
          <w:szCs w:val="21"/>
          <w:lang w:val="en-GB"/>
        </w:rPr>
        <w:t>u</w:t>
      </w:r>
      <w:r w:rsidRPr="00B320CD">
        <w:rPr>
          <w:rFonts w:asciiTheme="minorHAnsi" w:eastAsia="Malgun Gothic" w:hAnsiTheme="minorHAnsi" w:cs="Malgun Gothic"/>
          <w:spacing w:val="2"/>
          <w:w w:val="94"/>
          <w:sz w:val="21"/>
          <w:szCs w:val="21"/>
          <w:lang w:val="en-GB"/>
        </w:rPr>
        <w:t>m</w:t>
      </w:r>
      <w:r w:rsidRPr="00B320CD">
        <w:rPr>
          <w:rFonts w:asciiTheme="minorHAnsi" w:eastAsia="Malgun Gothic" w:hAnsiTheme="minorHAnsi" w:cs="Malgun Gothic"/>
          <w:w w:val="94"/>
          <w:sz w:val="21"/>
          <w:szCs w:val="21"/>
          <w:lang w:val="en-GB"/>
        </w:rPr>
        <w:t>an</w:t>
      </w:r>
      <w:r w:rsidRPr="00B320CD">
        <w:rPr>
          <w:rFonts w:asciiTheme="minorHAnsi" w:eastAsia="Malgun Gothic" w:hAnsiTheme="minorHAnsi" w:cs="Malgun Gothic"/>
          <w:spacing w:val="4"/>
          <w:w w:val="94"/>
          <w:sz w:val="21"/>
          <w:szCs w:val="21"/>
          <w:lang w:val="en-GB"/>
        </w:rPr>
        <w:t xml:space="preserve"> </w:t>
      </w:r>
      <w:r w:rsidRPr="00B320CD">
        <w:rPr>
          <w:rFonts w:asciiTheme="minorHAnsi" w:eastAsia="Malgun Gothic" w:hAnsiTheme="minorHAnsi" w:cs="Malgun Gothic"/>
          <w:spacing w:val="-1"/>
          <w:w w:val="94"/>
          <w:sz w:val="21"/>
          <w:szCs w:val="21"/>
          <w:lang w:val="en-GB"/>
        </w:rPr>
        <w:t>P</w:t>
      </w:r>
      <w:r w:rsidRPr="00B320CD">
        <w:rPr>
          <w:rFonts w:asciiTheme="minorHAnsi" w:eastAsia="Malgun Gothic" w:hAnsiTheme="minorHAnsi" w:cs="Malgun Gothic"/>
          <w:spacing w:val="2"/>
          <w:w w:val="94"/>
          <w:sz w:val="21"/>
          <w:szCs w:val="21"/>
          <w:lang w:val="en-GB"/>
        </w:rPr>
        <w:t>a</w:t>
      </w:r>
      <w:r w:rsidRPr="00B320CD">
        <w:rPr>
          <w:rFonts w:asciiTheme="minorHAnsi" w:eastAsia="Malgun Gothic" w:hAnsiTheme="minorHAnsi" w:cs="Malgun Gothic"/>
          <w:spacing w:val="-1"/>
          <w:w w:val="94"/>
          <w:sz w:val="21"/>
          <w:szCs w:val="21"/>
          <w:lang w:val="en-GB"/>
        </w:rPr>
        <w:t>r</w:t>
      </w:r>
      <w:r w:rsidRPr="00B320CD">
        <w:rPr>
          <w:rFonts w:asciiTheme="minorHAnsi" w:eastAsia="Malgun Gothic" w:hAnsiTheme="minorHAnsi" w:cs="Malgun Gothic"/>
          <w:spacing w:val="1"/>
          <w:w w:val="94"/>
          <w:sz w:val="21"/>
          <w:szCs w:val="21"/>
          <w:lang w:val="en-GB"/>
        </w:rPr>
        <w:t>t</w:t>
      </w:r>
      <w:r w:rsidRPr="00B320CD">
        <w:rPr>
          <w:rFonts w:asciiTheme="minorHAnsi" w:eastAsia="Malgun Gothic" w:hAnsiTheme="minorHAnsi" w:cs="Malgun Gothic"/>
          <w:spacing w:val="-1"/>
          <w:w w:val="94"/>
          <w:sz w:val="21"/>
          <w:szCs w:val="21"/>
          <w:lang w:val="en-GB"/>
        </w:rPr>
        <w:t>i</w:t>
      </w:r>
      <w:r w:rsidRPr="00B320CD">
        <w:rPr>
          <w:rFonts w:asciiTheme="minorHAnsi" w:eastAsia="Malgun Gothic" w:hAnsiTheme="minorHAnsi" w:cs="Malgun Gothic"/>
          <w:spacing w:val="2"/>
          <w:w w:val="94"/>
          <w:sz w:val="21"/>
          <w:szCs w:val="21"/>
          <w:lang w:val="en-GB"/>
        </w:rPr>
        <w:t>c</w:t>
      </w:r>
      <w:r w:rsidRPr="00B320CD">
        <w:rPr>
          <w:rFonts w:asciiTheme="minorHAnsi" w:eastAsia="Malgun Gothic" w:hAnsiTheme="minorHAnsi" w:cs="Malgun Gothic"/>
          <w:spacing w:val="-1"/>
          <w:w w:val="94"/>
          <w:sz w:val="21"/>
          <w:szCs w:val="21"/>
          <w:lang w:val="en-GB"/>
        </w:rPr>
        <w:t>i</w:t>
      </w:r>
      <w:r w:rsidRPr="00B320CD">
        <w:rPr>
          <w:rFonts w:asciiTheme="minorHAnsi" w:eastAsia="Malgun Gothic" w:hAnsiTheme="minorHAnsi" w:cs="Malgun Gothic"/>
          <w:w w:val="94"/>
          <w:sz w:val="21"/>
          <w:szCs w:val="21"/>
          <w:lang w:val="en-GB"/>
        </w:rPr>
        <w:t>p</w:t>
      </w:r>
      <w:r w:rsidRPr="00B320CD">
        <w:rPr>
          <w:rFonts w:asciiTheme="minorHAnsi" w:eastAsia="Malgun Gothic" w:hAnsiTheme="minorHAnsi" w:cs="Malgun Gothic"/>
          <w:spacing w:val="2"/>
          <w:w w:val="94"/>
          <w:sz w:val="21"/>
          <w:szCs w:val="21"/>
          <w:lang w:val="en-GB"/>
        </w:rPr>
        <w:t>a</w:t>
      </w:r>
      <w:r w:rsidRPr="00B320CD">
        <w:rPr>
          <w:rFonts w:asciiTheme="minorHAnsi" w:eastAsia="Malgun Gothic" w:hAnsiTheme="minorHAnsi" w:cs="Malgun Gothic"/>
          <w:w w:val="94"/>
          <w:sz w:val="21"/>
          <w:szCs w:val="21"/>
          <w:lang w:val="en-GB"/>
        </w:rPr>
        <w:t>n</w:t>
      </w:r>
      <w:r w:rsidRPr="00B320CD">
        <w:rPr>
          <w:rFonts w:asciiTheme="minorHAnsi" w:eastAsia="Malgun Gothic" w:hAnsiTheme="minorHAnsi" w:cs="Malgun Gothic"/>
          <w:spacing w:val="1"/>
          <w:w w:val="94"/>
          <w:sz w:val="21"/>
          <w:szCs w:val="21"/>
          <w:lang w:val="en-GB"/>
        </w:rPr>
        <w:t>t</w:t>
      </w:r>
      <w:r w:rsidRPr="00B320CD">
        <w:rPr>
          <w:rFonts w:asciiTheme="minorHAnsi" w:eastAsia="Malgun Gothic" w:hAnsiTheme="minorHAnsi" w:cs="Malgun Gothic"/>
          <w:w w:val="94"/>
          <w:sz w:val="21"/>
          <w:szCs w:val="21"/>
          <w:lang w:val="en-GB"/>
        </w:rPr>
        <w:t>s,</w:t>
      </w:r>
      <w:r w:rsidRPr="00B320CD">
        <w:rPr>
          <w:rFonts w:asciiTheme="minorHAnsi" w:eastAsia="Malgun Gothic" w:hAnsiTheme="minorHAnsi" w:cs="Malgun Gothic"/>
          <w:spacing w:val="6"/>
          <w:w w:val="94"/>
          <w:sz w:val="21"/>
          <w:szCs w:val="21"/>
          <w:lang w:val="en-GB"/>
        </w:rPr>
        <w:t xml:space="preserve"> </w:t>
      </w:r>
      <w:r w:rsidRPr="00B320CD">
        <w:rPr>
          <w:rFonts w:asciiTheme="minorHAnsi" w:eastAsia="Malgun Gothic" w:hAnsiTheme="minorHAnsi" w:cs="Malgun Gothic"/>
          <w:spacing w:val="1"/>
          <w:w w:val="94"/>
          <w:sz w:val="21"/>
          <w:szCs w:val="21"/>
          <w:lang w:val="en-GB"/>
        </w:rPr>
        <w:t>D</w:t>
      </w:r>
      <w:r w:rsidRPr="00B320CD">
        <w:rPr>
          <w:rFonts w:asciiTheme="minorHAnsi" w:eastAsia="Malgun Gothic" w:hAnsiTheme="minorHAnsi" w:cs="Malgun Gothic"/>
          <w:w w:val="94"/>
          <w:sz w:val="21"/>
          <w:szCs w:val="21"/>
          <w:lang w:val="en-GB"/>
        </w:rPr>
        <w:t xml:space="preserve">ata </w:t>
      </w:r>
      <w:r w:rsidRPr="00B320CD">
        <w:rPr>
          <w:rFonts w:asciiTheme="minorHAnsi" w:eastAsia="Malgun Gothic" w:hAnsiTheme="minorHAnsi" w:cs="Malgun Gothic"/>
          <w:spacing w:val="1"/>
          <w:sz w:val="21"/>
          <w:szCs w:val="21"/>
          <w:lang w:val="en-GB"/>
        </w:rPr>
        <w:t>a</w:t>
      </w:r>
      <w:r w:rsidRPr="00B320CD">
        <w:rPr>
          <w:rFonts w:asciiTheme="minorHAnsi" w:eastAsia="Malgun Gothic" w:hAnsiTheme="minorHAnsi" w:cs="Malgun Gothic"/>
          <w:sz w:val="21"/>
          <w:szCs w:val="21"/>
          <w:lang w:val="en-GB"/>
        </w:rPr>
        <w:t>nd</w:t>
      </w:r>
      <w:r w:rsidRPr="00B320CD">
        <w:rPr>
          <w:rFonts w:asciiTheme="minorHAnsi" w:eastAsia="Malgun Gothic" w:hAnsiTheme="minorHAnsi" w:cs="Malgun Gothic"/>
          <w:spacing w:val="-25"/>
          <w:sz w:val="21"/>
          <w:szCs w:val="21"/>
          <w:lang w:val="en-GB"/>
        </w:rPr>
        <w:t xml:space="preserve"> </w:t>
      </w:r>
      <w:r w:rsidRPr="00B320CD">
        <w:rPr>
          <w:rFonts w:asciiTheme="minorHAnsi" w:eastAsia="Malgun Gothic" w:hAnsiTheme="minorHAnsi" w:cs="Malgun Gothic"/>
          <w:spacing w:val="1"/>
          <w:w w:val="94"/>
          <w:sz w:val="21"/>
          <w:szCs w:val="21"/>
          <w:lang w:val="en-GB"/>
        </w:rPr>
        <w:t>T</w:t>
      </w:r>
      <w:r w:rsidRPr="00B320CD">
        <w:rPr>
          <w:rFonts w:asciiTheme="minorHAnsi" w:eastAsia="Malgun Gothic" w:hAnsiTheme="minorHAnsi" w:cs="Malgun Gothic"/>
          <w:spacing w:val="-1"/>
          <w:w w:val="94"/>
          <w:sz w:val="21"/>
          <w:szCs w:val="21"/>
          <w:lang w:val="en-GB"/>
        </w:rPr>
        <w:t>i</w:t>
      </w:r>
      <w:r w:rsidRPr="00B320CD">
        <w:rPr>
          <w:rFonts w:asciiTheme="minorHAnsi" w:eastAsia="Malgun Gothic" w:hAnsiTheme="minorHAnsi" w:cs="Malgun Gothic"/>
          <w:w w:val="94"/>
          <w:sz w:val="21"/>
          <w:szCs w:val="21"/>
          <w:lang w:val="en-GB"/>
        </w:rPr>
        <w:t>ss</w:t>
      </w:r>
      <w:r w:rsidRPr="00B320CD">
        <w:rPr>
          <w:rFonts w:asciiTheme="minorHAnsi" w:eastAsia="Malgun Gothic" w:hAnsiTheme="minorHAnsi" w:cs="Malgun Gothic"/>
          <w:spacing w:val="3"/>
          <w:w w:val="94"/>
          <w:sz w:val="21"/>
          <w:szCs w:val="21"/>
          <w:lang w:val="en-GB"/>
        </w:rPr>
        <w:t>u</w:t>
      </w:r>
      <w:r w:rsidRPr="00B320CD">
        <w:rPr>
          <w:rFonts w:asciiTheme="minorHAnsi" w:eastAsia="Malgun Gothic" w:hAnsiTheme="minorHAnsi" w:cs="Malgun Gothic"/>
          <w:spacing w:val="-1"/>
          <w:w w:val="94"/>
          <w:sz w:val="21"/>
          <w:szCs w:val="21"/>
          <w:lang w:val="en-GB"/>
        </w:rPr>
        <w:t>e</w:t>
      </w:r>
      <w:r w:rsidRPr="00B320CD">
        <w:rPr>
          <w:rFonts w:asciiTheme="minorHAnsi" w:eastAsia="Malgun Gothic" w:hAnsiTheme="minorHAnsi" w:cs="Malgun Gothic"/>
          <w:w w:val="94"/>
          <w:sz w:val="21"/>
          <w:szCs w:val="21"/>
          <w:lang w:val="en-GB"/>
        </w:rPr>
        <w:t>’</w:t>
      </w:r>
      <w:r w:rsidRPr="00B320CD">
        <w:rPr>
          <w:rFonts w:asciiTheme="minorHAnsi" w:eastAsia="Malgun Gothic" w:hAnsiTheme="minorHAnsi" w:cs="Malgun Gothic"/>
          <w:spacing w:val="7"/>
          <w:w w:val="94"/>
          <w:sz w:val="21"/>
          <w:szCs w:val="21"/>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pacing w:val="2"/>
          <w:sz w:val="20"/>
          <w:szCs w:val="20"/>
          <w:lang w:val="en-GB"/>
        </w:rPr>
        <w:t>y</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wh</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xte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ll</w:t>
      </w:r>
      <w:r w:rsidRPr="00B320CD">
        <w:rPr>
          <w:rFonts w:asciiTheme="minorHAnsi" w:eastAsia="Malgun Gothic" w:hAnsiTheme="minorHAnsi" w:cs="Malgun Gothic"/>
          <w:sz w:val="20"/>
          <w:szCs w:val="20"/>
          <w:lang w:val="en-GB"/>
        </w:rPr>
        <w:t>y fun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ms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9" w:after="0" w:line="120" w:lineRule="exact"/>
        <w:rPr>
          <w:rFonts w:asciiTheme="minorHAnsi" w:eastAsia="Malgun Gothic" w:hAnsiTheme="minorHAnsi" w:cs="Malgun Gothic"/>
          <w:sz w:val="12"/>
          <w:szCs w:val="12"/>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t>In</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2"/>
          <w:sz w:val="20"/>
          <w:szCs w:val="20"/>
          <w:lang w:val="en-GB"/>
        </w:rPr>
        <w:t>g</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g</w:t>
      </w:r>
      <w:r w:rsidRPr="00B320CD">
        <w:rPr>
          <w:rFonts w:asciiTheme="minorHAnsi" w:eastAsia="Malgun Gothic" w:hAnsiTheme="minorHAnsi" w:cs="Malgun Gothic"/>
          <w:b/>
          <w:bCs/>
          <w:spacing w:val="-7"/>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is</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z w:val="20"/>
          <w:szCs w:val="20"/>
          <w:lang w:val="en-GB"/>
        </w:rPr>
        <w:t>ar</w:t>
      </w:r>
      <w:r w:rsidRPr="00B320CD">
        <w:rPr>
          <w:rFonts w:asciiTheme="minorHAnsi" w:eastAsia="Malgun Gothic" w:hAnsiTheme="minorHAnsi" w:cs="Malgun Gothic"/>
          <w:b/>
          <w:bCs/>
          <w:spacing w:val="2"/>
          <w:sz w:val="20"/>
          <w:szCs w:val="20"/>
          <w:lang w:val="en-GB"/>
        </w:rPr>
        <w:t>c</w:t>
      </w:r>
      <w:r w:rsidRPr="00B320CD">
        <w:rPr>
          <w:rFonts w:asciiTheme="minorHAnsi" w:eastAsia="Malgun Gothic" w:hAnsiTheme="minorHAnsi" w:cs="Malgun Gothic"/>
          <w:b/>
          <w:bCs/>
          <w:sz w:val="20"/>
          <w:szCs w:val="20"/>
          <w:lang w:val="en-GB"/>
        </w:rPr>
        <w:t>h</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7"/>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z w:val="20"/>
          <w:szCs w:val="20"/>
          <w:lang w:val="en-GB"/>
        </w:rPr>
        <w:t>pli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at</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n</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z w:val="20"/>
          <w:szCs w:val="20"/>
          <w:lang w:val="en-GB"/>
        </w:rPr>
        <w:t>am</w:t>
      </w:r>
      <w:r w:rsidRPr="00B320CD">
        <w:rPr>
          <w:rFonts w:asciiTheme="minorHAnsi" w:eastAsia="Malgun Gothic" w:hAnsiTheme="minorHAnsi" w:cs="Malgun Gothic"/>
          <w:b/>
          <w:bCs/>
          <w:spacing w:val="-1"/>
          <w:sz w:val="20"/>
          <w:szCs w:val="20"/>
          <w:lang w:val="en-GB"/>
        </w:rPr>
        <w:t xml:space="preserve"> </w:t>
      </w:r>
      <w:r w:rsidRPr="00B320CD">
        <w:rPr>
          <w:rFonts w:asciiTheme="minorHAnsi" w:eastAsia="Malgun Gothic" w:hAnsiTheme="minorHAnsi" w:cs="Malgun Gothic"/>
          <w:b/>
          <w:bCs/>
          <w:spacing w:val="1"/>
          <w:sz w:val="20"/>
          <w:szCs w:val="20"/>
          <w:lang w:val="en-GB"/>
        </w:rPr>
        <w:t>co</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f</w:t>
      </w:r>
      <w:r w:rsidRPr="00B320CD">
        <w:rPr>
          <w:rFonts w:asciiTheme="minorHAnsi" w:eastAsia="Malgun Gothic" w:hAnsiTheme="minorHAnsi" w:cs="Malgun Gothic"/>
          <w:b/>
          <w:bCs/>
          <w:spacing w:val="1"/>
          <w:sz w:val="20"/>
          <w:szCs w:val="20"/>
          <w:lang w:val="en-GB"/>
        </w:rPr>
        <w:t>irm</w:t>
      </w:r>
      <w:r w:rsidRPr="00B320CD">
        <w:rPr>
          <w:rFonts w:asciiTheme="minorHAnsi" w:eastAsia="Malgun Gothic" w:hAnsiTheme="minorHAnsi" w:cs="Malgun Gothic"/>
          <w:b/>
          <w:bCs/>
          <w:sz w:val="20"/>
          <w:szCs w:val="20"/>
          <w:lang w:val="en-GB"/>
        </w:rPr>
        <w:t>i</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g</w:t>
      </w:r>
      <w:r w:rsidRPr="00B320CD">
        <w:rPr>
          <w:rFonts w:asciiTheme="minorHAnsi" w:eastAsia="Malgun Gothic" w:hAnsiTheme="minorHAnsi" w:cs="Malgun Gothic"/>
          <w:b/>
          <w:bCs/>
          <w:spacing w:val="-10"/>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at:</w:t>
      </w:r>
    </w:p>
    <w:p w:rsidR="00990DBF" w:rsidRPr="00B320CD" w:rsidRDefault="00990DBF" w:rsidP="00990DBF">
      <w:pPr>
        <w:widowControl w:val="0"/>
        <w:autoSpaceDE w:val="0"/>
        <w:autoSpaceDN w:val="0"/>
        <w:adjustRightInd w:val="0"/>
        <w:spacing w:before="7" w:after="0" w:line="160" w:lineRule="exact"/>
        <w:rPr>
          <w:rFonts w:asciiTheme="minorHAnsi" w:eastAsia="Malgun Gothic" w:hAnsiTheme="minorHAnsi" w:cs="Malgun Gothic"/>
          <w:sz w:val="16"/>
          <w:szCs w:val="16"/>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tabs>
          <w:tab w:val="left" w:pos="840"/>
        </w:tabs>
        <w:autoSpaceDE w:val="0"/>
        <w:autoSpaceDN w:val="0"/>
        <w:adjustRightInd w:val="0"/>
        <w:spacing w:after="0" w:line="346" w:lineRule="exact"/>
        <w:ind w:left="860" w:right="736" w:hanging="742"/>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t>1.</w:t>
      </w:r>
      <w:r w:rsidRPr="00B320CD">
        <w:rPr>
          <w:rFonts w:asciiTheme="minorHAnsi" w:eastAsia="Malgun Gothic" w:hAnsiTheme="minorHAnsi" w:cs="Malgun Gothic"/>
          <w:b/>
          <w:bCs/>
          <w:sz w:val="20"/>
          <w:szCs w:val="20"/>
          <w:lang w:val="en-GB"/>
        </w:rPr>
        <w:tab/>
      </w:r>
      <w:r w:rsidRPr="00B320CD">
        <w:rPr>
          <w:rFonts w:asciiTheme="minorHAnsi" w:eastAsia="Malgun Gothic" w:hAnsiTheme="minorHAnsi" w:cs="Malgun Gothic"/>
          <w:b/>
          <w:bCs/>
          <w:spacing w:val="-1"/>
          <w:sz w:val="20"/>
          <w:szCs w:val="20"/>
          <w:lang w:val="en-GB"/>
        </w:rPr>
        <w:t>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z w:val="20"/>
          <w:szCs w:val="20"/>
          <w:lang w:val="en-GB"/>
        </w:rPr>
        <w:t>b</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v</w:t>
      </w:r>
      <w:r w:rsidRPr="00B320CD">
        <w:rPr>
          <w:rFonts w:asciiTheme="minorHAnsi" w:eastAsia="Malgun Gothic" w:hAnsiTheme="minorHAnsi" w:cs="Malgun Gothic"/>
          <w:b/>
          <w:bCs/>
          <w:spacing w:val="2"/>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1"/>
          <w:sz w:val="20"/>
          <w:szCs w:val="20"/>
          <w:lang w:val="en-GB"/>
        </w:rPr>
        <w:t>me</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1"/>
          <w:sz w:val="20"/>
          <w:szCs w:val="20"/>
          <w:lang w:val="en-GB"/>
        </w:rPr>
        <w:t xml:space="preserve"> </w:t>
      </w:r>
      <w:r w:rsidRPr="00B320CD">
        <w:rPr>
          <w:rFonts w:asciiTheme="minorHAnsi" w:eastAsia="Malgun Gothic" w:hAnsiTheme="minorHAnsi" w:cs="Malgun Gothic"/>
          <w:b/>
          <w:bCs/>
          <w:sz w:val="20"/>
          <w:szCs w:val="20"/>
          <w:lang w:val="en-GB"/>
        </w:rPr>
        <w:t>pr</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j</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7"/>
          <w:sz w:val="20"/>
          <w:szCs w:val="20"/>
          <w:lang w:val="en-GB"/>
        </w:rPr>
        <w:t xml:space="preserve"> </w:t>
      </w:r>
      <w:r w:rsidRPr="00B320CD">
        <w:rPr>
          <w:rFonts w:asciiTheme="minorHAnsi" w:eastAsia="Malgun Gothic" w:hAnsiTheme="minorHAnsi" w:cs="Malgun Gothic"/>
          <w:b/>
          <w:bCs/>
          <w:sz w:val="20"/>
          <w:szCs w:val="20"/>
          <w:lang w:val="en-GB"/>
        </w:rPr>
        <w:t>wi</w:t>
      </w:r>
      <w:r w:rsidRPr="00B320CD">
        <w:rPr>
          <w:rFonts w:asciiTheme="minorHAnsi" w:eastAsia="Malgun Gothic" w:hAnsiTheme="minorHAnsi" w:cs="Malgun Gothic"/>
          <w:b/>
          <w:bCs/>
          <w:spacing w:val="1"/>
          <w:sz w:val="20"/>
          <w:szCs w:val="20"/>
          <w:lang w:val="en-GB"/>
        </w:rPr>
        <w:t>l</w:t>
      </w:r>
      <w:r w:rsidRPr="00B320CD">
        <w:rPr>
          <w:rFonts w:asciiTheme="minorHAnsi" w:eastAsia="Malgun Gothic" w:hAnsiTheme="minorHAnsi" w:cs="Malgun Gothic"/>
          <w:b/>
          <w:bCs/>
          <w:sz w:val="20"/>
          <w:szCs w:val="20"/>
          <w:lang w:val="en-GB"/>
        </w:rPr>
        <w:t>l</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1"/>
          <w:sz w:val="20"/>
          <w:szCs w:val="20"/>
          <w:lang w:val="en-GB"/>
        </w:rPr>
        <w:t>a</w:t>
      </w:r>
      <w:r w:rsidRPr="00B320CD">
        <w:rPr>
          <w:rFonts w:asciiTheme="minorHAnsi" w:eastAsia="Malgun Gothic" w:hAnsiTheme="minorHAnsi" w:cs="Malgun Gothic"/>
          <w:b/>
          <w:bCs/>
          <w:sz w:val="20"/>
          <w:szCs w:val="20"/>
          <w:lang w:val="en-GB"/>
        </w:rPr>
        <w:t>bide</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2"/>
          <w:sz w:val="20"/>
          <w:szCs w:val="20"/>
          <w:lang w:val="en-GB"/>
        </w:rPr>
        <w:t>b</w:t>
      </w:r>
      <w:r w:rsidRPr="00B320CD">
        <w:rPr>
          <w:rFonts w:asciiTheme="minorHAnsi" w:eastAsia="Malgun Gothic" w:hAnsiTheme="minorHAnsi" w:cs="Malgun Gothic"/>
          <w:b/>
          <w:bCs/>
          <w:sz w:val="20"/>
          <w:szCs w:val="20"/>
          <w:lang w:val="en-GB"/>
        </w:rPr>
        <w:t>y</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 xml:space="preserve"> </w:t>
      </w:r>
      <w:hyperlink r:id="rId37" w:history="1">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tt</w:t>
        </w:r>
        <w:r w:rsidRPr="00B320CD">
          <w:rPr>
            <w:rFonts w:asciiTheme="minorHAnsi" w:eastAsia="Malgun Gothic" w:hAnsiTheme="minorHAnsi" w:cs="Malgun Gothic"/>
            <w:sz w:val="20"/>
            <w:szCs w:val="20"/>
            <w:u w:val="single"/>
            <w:lang w:val="en-GB"/>
          </w:rPr>
          <w:t>p://www.</w:t>
        </w:r>
        <w:r w:rsidRPr="00B320CD">
          <w:rPr>
            <w:rFonts w:asciiTheme="minorHAnsi" w:eastAsia="Malgun Gothic" w:hAnsiTheme="minorHAnsi" w:cs="Malgun Gothic"/>
            <w:spacing w:val="2"/>
            <w:sz w:val="20"/>
            <w:szCs w:val="20"/>
            <w:u w:val="single"/>
            <w:lang w:val="en-GB"/>
          </w:rPr>
          <w:t>s</w:t>
        </w:r>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z w:val="20"/>
            <w:szCs w:val="20"/>
            <w:u w:val="single"/>
            <w:lang w:val="en-GB"/>
          </w:rPr>
          <w:t>f</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pacing w:val="2"/>
            <w:sz w:val="20"/>
            <w:szCs w:val="20"/>
            <w:u w:val="single"/>
            <w:lang w:val="en-GB"/>
          </w:rPr>
          <w:t>a</w:t>
        </w:r>
        <w:r w:rsidRPr="00B320CD">
          <w:rPr>
            <w:rFonts w:asciiTheme="minorHAnsi" w:eastAsia="Malgun Gothic" w:hAnsiTheme="minorHAnsi" w:cs="Malgun Gothic"/>
            <w:spacing w:val="-1"/>
            <w:sz w:val="20"/>
            <w:szCs w:val="20"/>
            <w:u w:val="single"/>
            <w:lang w:val="en-GB"/>
          </w:rPr>
          <w:t>c</w:t>
        </w:r>
        <w:r w:rsidRPr="00B320CD">
          <w:rPr>
            <w:rFonts w:asciiTheme="minorHAnsi" w:eastAsia="Malgun Gothic" w:hAnsiTheme="minorHAnsi" w:cs="Malgun Gothic"/>
            <w:sz w:val="20"/>
            <w:szCs w:val="20"/>
            <w:u w:val="single"/>
            <w:lang w:val="en-GB"/>
          </w:rPr>
          <w:t>.uk</w:t>
        </w:r>
        <w:r w:rsidRPr="00B320CD">
          <w:rPr>
            <w:rFonts w:asciiTheme="minorHAnsi" w:eastAsia="Malgun Gothic" w:hAnsiTheme="minorHAnsi" w:cs="Malgun Gothic"/>
            <w:spacing w:val="2"/>
            <w:sz w:val="20"/>
            <w:szCs w:val="20"/>
            <w:u w:val="single"/>
            <w:lang w:val="en-GB"/>
          </w:rPr>
          <w:t>/</w:t>
        </w:r>
        <w:r w:rsidRPr="00B320CD">
          <w:rPr>
            <w:rFonts w:asciiTheme="minorHAnsi" w:eastAsia="Malgun Gothic" w:hAnsiTheme="minorHAnsi" w:cs="Malgun Gothic"/>
            <w:spacing w:val="-1"/>
            <w:sz w:val="20"/>
            <w:szCs w:val="20"/>
            <w:u w:val="single"/>
            <w:lang w:val="en-GB"/>
          </w:rPr>
          <w:t>ri</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3"/>
            <w:sz w:val="20"/>
            <w:szCs w:val="20"/>
            <w:u w:val="single"/>
            <w:lang w:val="en-GB"/>
          </w:rPr>
          <w:t>o</w:t>
        </w:r>
        <w:r w:rsidRPr="00B320CD">
          <w:rPr>
            <w:rFonts w:asciiTheme="minorHAnsi" w:eastAsia="Malgun Gothic" w:hAnsiTheme="minorHAnsi" w:cs="Malgun Gothic"/>
            <w:spacing w:val="1"/>
            <w:sz w:val="20"/>
            <w:szCs w:val="20"/>
            <w:u w:val="single"/>
            <w:lang w:val="en-GB"/>
          </w:rPr>
          <w:t>t</w:t>
        </w:r>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er</w:t>
        </w:r>
        <w:r w:rsidRPr="00B320CD">
          <w:rPr>
            <w:rFonts w:asciiTheme="minorHAnsi" w:eastAsia="Malgun Gothic" w:hAnsiTheme="minorHAnsi" w:cs="Malgun Gothic"/>
            <w:sz w:val="20"/>
            <w:szCs w:val="20"/>
            <w:u w:val="single"/>
            <w:lang w:val="en-GB"/>
          </w:rPr>
          <w:t>/g</w:t>
        </w:r>
        <w:r w:rsidRPr="00B320CD">
          <w:rPr>
            <w:rFonts w:asciiTheme="minorHAnsi" w:eastAsia="Malgun Gothic" w:hAnsiTheme="minorHAnsi" w:cs="Malgun Gothic"/>
            <w:spacing w:val="3"/>
            <w:sz w:val="20"/>
            <w:szCs w:val="20"/>
            <w:u w:val="single"/>
            <w:lang w:val="en-GB"/>
          </w:rPr>
          <w:t>o</w:t>
        </w:r>
        <w:r w:rsidRPr="00B320CD">
          <w:rPr>
            <w:rFonts w:asciiTheme="minorHAnsi" w:eastAsia="Malgun Gothic" w:hAnsiTheme="minorHAnsi" w:cs="Malgun Gothic"/>
            <w:spacing w:val="2"/>
            <w:sz w:val="20"/>
            <w:szCs w:val="20"/>
            <w:u w:val="single"/>
            <w:lang w:val="en-GB"/>
          </w:rPr>
          <w:t>v-</w:t>
        </w:r>
        <w:r w:rsidRPr="00B320CD">
          <w:rPr>
            <w:rFonts w:asciiTheme="minorHAnsi" w:eastAsia="Malgun Gothic" w:hAnsiTheme="minorHAnsi" w:cs="Malgun Gothic"/>
            <w:spacing w:val="-1"/>
            <w:sz w:val="20"/>
            <w:szCs w:val="20"/>
            <w:u w:val="single"/>
            <w:lang w:val="en-GB"/>
          </w:rPr>
          <w:lastRenderedPageBreak/>
          <w:t>e</w:t>
        </w:r>
        <w:r w:rsidRPr="00B320CD">
          <w:rPr>
            <w:rFonts w:asciiTheme="minorHAnsi" w:eastAsia="Malgun Gothic" w:hAnsiTheme="minorHAnsi" w:cs="Malgun Gothic"/>
            <w:spacing w:val="1"/>
            <w:sz w:val="20"/>
            <w:szCs w:val="20"/>
            <w:u w:val="single"/>
            <w:lang w:val="en-GB"/>
          </w:rPr>
          <w:t>t</w:t>
        </w:r>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ic</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3"/>
            <w:sz w:val="20"/>
            <w:szCs w:val="20"/>
            <w:u w:val="single"/>
            <w:lang w:val="en-GB"/>
          </w:rPr>
          <w:t>/</w:t>
        </w:r>
        <w:r w:rsidRPr="00B320CD">
          <w:rPr>
            <w:rFonts w:asciiTheme="minorHAnsi" w:eastAsia="Malgun Gothic" w:hAnsiTheme="minorHAnsi" w:cs="Malgun Gothic"/>
            <w:spacing w:val="1"/>
            <w:sz w:val="20"/>
            <w:szCs w:val="20"/>
            <w:u w:val="single"/>
            <w:lang w:val="en-GB"/>
          </w:rPr>
          <w:t>r</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z w:val="20"/>
            <w:szCs w:val="20"/>
            <w:u w:val="single"/>
            <w:lang w:val="en-GB"/>
          </w:rPr>
          <w:t>a</w:t>
        </w:r>
        <w:r w:rsidRPr="00B320CD">
          <w:rPr>
            <w:rFonts w:asciiTheme="minorHAnsi" w:eastAsia="Malgun Gothic" w:hAnsiTheme="minorHAnsi" w:cs="Malgun Gothic"/>
            <w:spacing w:val="-1"/>
            <w:sz w:val="20"/>
            <w:szCs w:val="20"/>
            <w:u w:val="single"/>
            <w:lang w:val="en-GB"/>
          </w:rPr>
          <w:t>r</w:t>
        </w:r>
        <w:r w:rsidRPr="00B320CD">
          <w:rPr>
            <w:rFonts w:asciiTheme="minorHAnsi" w:eastAsia="Malgun Gothic" w:hAnsiTheme="minorHAnsi" w:cs="Malgun Gothic"/>
            <w:spacing w:val="2"/>
            <w:sz w:val="20"/>
            <w:szCs w:val="20"/>
            <w:u w:val="single"/>
            <w:lang w:val="en-GB"/>
          </w:rPr>
          <w:t>c</w:t>
        </w:r>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pacing w:val="3"/>
            <w:sz w:val="20"/>
            <w:szCs w:val="20"/>
            <w:u w:val="single"/>
            <w:lang w:val="en-GB"/>
          </w:rPr>
          <w:t>t</w:t>
        </w:r>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ic</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3"/>
            <w:sz w:val="20"/>
            <w:szCs w:val="20"/>
            <w:u w:val="single"/>
            <w:lang w:val="en-GB"/>
          </w:rPr>
          <w:t>/</w:t>
        </w:r>
        <w:r w:rsidRPr="00B320CD">
          <w:rPr>
            <w:rFonts w:asciiTheme="minorHAnsi" w:eastAsia="Malgun Gothic" w:hAnsiTheme="minorHAnsi" w:cs="Malgun Gothic"/>
            <w:spacing w:val="-1"/>
            <w:sz w:val="20"/>
            <w:szCs w:val="20"/>
            <w:u w:val="single"/>
            <w:lang w:val="en-GB"/>
          </w:rPr>
          <w:t>i</w:t>
        </w:r>
        <w:r w:rsidRPr="00B320CD">
          <w:rPr>
            <w:rFonts w:asciiTheme="minorHAnsi" w:eastAsia="Malgun Gothic" w:hAnsiTheme="minorHAnsi" w:cs="Malgun Gothic"/>
            <w:sz w:val="20"/>
            <w:szCs w:val="20"/>
            <w:u w:val="single"/>
            <w:lang w:val="en-GB"/>
          </w:rPr>
          <w:t>n</w:t>
        </w:r>
        <w:r w:rsidRPr="00B320CD">
          <w:rPr>
            <w:rFonts w:asciiTheme="minorHAnsi" w:eastAsia="Malgun Gothic" w:hAnsiTheme="minorHAnsi" w:cs="Malgun Gothic"/>
            <w:spacing w:val="2"/>
            <w:sz w:val="20"/>
            <w:szCs w:val="20"/>
            <w:u w:val="single"/>
            <w:lang w:val="en-GB"/>
          </w:rPr>
          <w:t>d</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pacing w:val="1"/>
            <w:sz w:val="20"/>
            <w:szCs w:val="20"/>
            <w:u w:val="single"/>
            <w:lang w:val="en-GB"/>
          </w:rPr>
          <w:t>x</w:t>
        </w:r>
        <w:r w:rsidRPr="00B320CD">
          <w:rPr>
            <w:rFonts w:asciiTheme="minorHAnsi" w:eastAsia="Malgun Gothic" w:hAnsiTheme="minorHAnsi" w:cs="Malgun Gothic"/>
            <w:sz w:val="20"/>
            <w:szCs w:val="20"/>
            <w:u w:val="single"/>
            <w:lang w:val="en-GB"/>
          </w:rPr>
          <w:t>.html</w:t>
        </w:r>
      </w:hyperlink>
    </w:p>
    <w:p w:rsidR="00990DBF" w:rsidRPr="00B320CD" w:rsidRDefault="00990DBF" w:rsidP="00990DBF">
      <w:pPr>
        <w:widowControl w:val="0"/>
        <w:autoSpaceDE w:val="0"/>
        <w:autoSpaceDN w:val="0"/>
        <w:adjustRightInd w:val="0"/>
        <w:spacing w:before="9" w:after="0" w:line="190" w:lineRule="exact"/>
        <w:rPr>
          <w:rFonts w:asciiTheme="minorHAnsi" w:eastAsia="Malgun Gothic" w:hAnsiTheme="minorHAnsi" w:cs="Malgun Gothic"/>
          <w:sz w:val="19"/>
          <w:szCs w:val="19"/>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71"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position w:val="-1"/>
          <w:sz w:val="20"/>
          <w:szCs w:val="20"/>
          <w:lang w:val="en-GB"/>
        </w:rPr>
        <w:t>2</w:t>
      </w:r>
      <w:r w:rsidRPr="00B320CD">
        <w:rPr>
          <w:rFonts w:asciiTheme="minorHAnsi" w:eastAsia="Malgun Gothic" w:hAnsiTheme="minorHAnsi" w:cs="Malgun Gothic"/>
          <w:position w:val="-1"/>
          <w:sz w:val="20"/>
          <w:szCs w:val="20"/>
          <w:lang w:val="en-GB"/>
        </w:rPr>
        <w:t xml:space="preserve">.       </w:t>
      </w:r>
      <w:r w:rsidRPr="00B320CD">
        <w:rPr>
          <w:rFonts w:asciiTheme="minorHAnsi" w:eastAsia="Malgun Gothic" w:hAnsiTheme="minorHAnsi" w:cs="Malgun Gothic"/>
          <w:spacing w:val="24"/>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he</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position w:val="-1"/>
          <w:sz w:val="20"/>
          <w:szCs w:val="20"/>
          <w:lang w:val="en-GB"/>
        </w:rPr>
        <w:t>b</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2"/>
          <w:position w:val="-1"/>
          <w:sz w:val="20"/>
          <w:szCs w:val="20"/>
          <w:lang w:val="en-GB"/>
        </w:rPr>
        <w:t>m</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13"/>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j</w:t>
      </w:r>
      <w:r w:rsidRPr="00B320CD">
        <w:rPr>
          <w:rFonts w:asciiTheme="minorHAnsi" w:eastAsia="Malgun Gothic" w:hAnsiTheme="minorHAnsi" w:cs="Malgun Gothic"/>
          <w:spacing w:val="-1"/>
          <w:position w:val="-1"/>
          <w:sz w:val="20"/>
          <w:szCs w:val="20"/>
          <w:lang w:val="en-GB"/>
        </w:rPr>
        <w:t>ec</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w</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l</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ab</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position w:val="-1"/>
          <w:sz w:val="20"/>
          <w:szCs w:val="20"/>
          <w:lang w:val="en-GB"/>
        </w:rPr>
        <w:t>by the</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U</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v</w:t>
      </w:r>
      <w:r w:rsidRPr="00B320CD">
        <w:rPr>
          <w:rFonts w:asciiTheme="minorHAnsi" w:eastAsia="Malgun Gothic" w:hAnsiTheme="minorHAnsi" w:cs="Malgun Gothic"/>
          <w:spacing w:val="-1"/>
          <w:position w:val="-1"/>
          <w:sz w:val="20"/>
          <w:szCs w:val="20"/>
          <w:lang w:val="en-GB"/>
        </w:rPr>
        <w:t>er</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position w:val="-1"/>
          <w:sz w:val="20"/>
          <w:szCs w:val="20"/>
          <w:lang w:val="en-GB"/>
        </w:rPr>
        <w:t>y’s</w:t>
      </w:r>
      <w:r w:rsidRPr="00B320CD">
        <w:rPr>
          <w:rFonts w:asciiTheme="minorHAnsi" w:eastAsia="Malgun Gothic" w:hAnsiTheme="minorHAnsi" w:cs="Malgun Gothic"/>
          <w:spacing w:val="-10"/>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‘G</w:t>
      </w:r>
      <w:r w:rsidRPr="00B320CD">
        <w:rPr>
          <w:rFonts w:asciiTheme="minorHAnsi" w:eastAsia="Malgun Gothic" w:hAnsiTheme="minorHAnsi" w:cs="Malgun Gothic"/>
          <w:position w:val="-1"/>
          <w:sz w:val="20"/>
          <w:szCs w:val="20"/>
          <w:lang w:val="en-GB"/>
        </w:rPr>
        <w:t>ood</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rc</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e</w:t>
      </w:r>
    </w:p>
    <w:p w:rsidR="00990DBF" w:rsidRPr="00B320CD" w:rsidRDefault="00990DBF" w:rsidP="00990DBF">
      <w:pPr>
        <w:widowControl w:val="0"/>
        <w:autoSpaceDE w:val="0"/>
        <w:autoSpaceDN w:val="0"/>
        <w:adjustRightInd w:val="0"/>
        <w:spacing w:before="4" w:after="0" w:line="241" w:lineRule="auto"/>
        <w:ind w:left="860" w:right="508"/>
        <w:rPr>
          <w:rFonts w:asciiTheme="minorHAnsi" w:eastAsia="Malgun Gothic" w:hAnsiTheme="minorHAnsi" w:cs="Malgun Gothic"/>
          <w:sz w:val="20"/>
          <w:szCs w:val="20"/>
          <w:lang w:val="en-GB"/>
        </w:rPr>
      </w:pP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ds’:</w:t>
      </w:r>
      <w:r w:rsidRPr="00B320CD">
        <w:rPr>
          <w:rFonts w:asciiTheme="minorHAnsi" w:eastAsia="Malgun Gothic" w:hAnsiTheme="minorHAnsi" w:cs="Malgun Gothic"/>
          <w:spacing w:val="60"/>
          <w:sz w:val="20"/>
          <w:szCs w:val="20"/>
          <w:lang w:val="en-GB"/>
        </w:rPr>
        <w:t xml:space="preserve"> </w:t>
      </w:r>
      <w:r w:rsidRPr="00B320CD">
        <w:rPr>
          <w:rFonts w:asciiTheme="minorHAnsi" w:eastAsia="Malgun Gothic" w:hAnsiTheme="minorHAnsi" w:cs="Malgun Gothic"/>
          <w:spacing w:val="-69"/>
          <w:sz w:val="20"/>
          <w:szCs w:val="20"/>
          <w:lang w:val="en-GB"/>
        </w:rPr>
        <w:t xml:space="preserve"> </w:t>
      </w:r>
      <w:hyperlink r:id="rId38" w:history="1">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tt</w:t>
        </w:r>
        <w:r w:rsidRPr="00B320CD">
          <w:rPr>
            <w:rFonts w:asciiTheme="minorHAnsi" w:eastAsia="Malgun Gothic" w:hAnsiTheme="minorHAnsi" w:cs="Malgun Gothic"/>
            <w:sz w:val="20"/>
            <w:szCs w:val="20"/>
            <w:u w:val="single"/>
            <w:lang w:val="en-GB"/>
          </w:rPr>
          <w:t>p://</w:t>
        </w:r>
        <w:r w:rsidRPr="00B320CD">
          <w:rPr>
            <w:rFonts w:asciiTheme="minorHAnsi" w:eastAsia="Malgun Gothic" w:hAnsiTheme="minorHAnsi" w:cs="Malgun Gothic"/>
            <w:spacing w:val="2"/>
            <w:sz w:val="20"/>
            <w:szCs w:val="20"/>
            <w:u w:val="single"/>
            <w:lang w:val="en-GB"/>
          </w:rPr>
          <w:t>w</w:t>
        </w:r>
        <w:r w:rsidRPr="00B320CD">
          <w:rPr>
            <w:rFonts w:asciiTheme="minorHAnsi" w:eastAsia="Malgun Gothic" w:hAnsiTheme="minorHAnsi" w:cs="Malgun Gothic"/>
            <w:sz w:val="20"/>
            <w:szCs w:val="20"/>
            <w:u w:val="single"/>
            <w:lang w:val="en-GB"/>
          </w:rPr>
          <w:t>ww</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2"/>
            <w:sz w:val="20"/>
            <w:szCs w:val="20"/>
            <w:u w:val="single"/>
            <w:lang w:val="en-GB"/>
          </w:rPr>
          <w:t>h</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z w:val="20"/>
            <w:szCs w:val="20"/>
            <w:u w:val="single"/>
            <w:lang w:val="en-GB"/>
          </w:rPr>
          <w:t>f</w:t>
        </w:r>
        <w:r w:rsidRPr="00B320CD">
          <w:rPr>
            <w:rFonts w:asciiTheme="minorHAnsi" w:eastAsia="Malgun Gothic" w:hAnsiTheme="minorHAnsi" w:cs="Malgun Gothic"/>
            <w:spacing w:val="1"/>
            <w:sz w:val="20"/>
            <w:szCs w:val="20"/>
            <w:u w:val="single"/>
            <w:lang w:val="en-GB"/>
          </w:rPr>
          <w:t>.</w:t>
        </w:r>
        <w:r w:rsidRPr="00B320CD">
          <w:rPr>
            <w:rFonts w:asciiTheme="minorHAnsi" w:eastAsia="Malgun Gothic" w:hAnsiTheme="minorHAnsi" w:cs="Malgun Gothic"/>
            <w:sz w:val="20"/>
            <w:szCs w:val="20"/>
            <w:u w:val="single"/>
            <w:lang w:val="en-GB"/>
          </w:rPr>
          <w:t>a</w:t>
        </w:r>
        <w:r w:rsidRPr="00B320CD">
          <w:rPr>
            <w:rFonts w:asciiTheme="minorHAnsi" w:eastAsia="Malgun Gothic" w:hAnsiTheme="minorHAnsi" w:cs="Malgun Gothic"/>
            <w:spacing w:val="-1"/>
            <w:sz w:val="20"/>
            <w:szCs w:val="20"/>
            <w:u w:val="single"/>
            <w:lang w:val="en-GB"/>
          </w:rPr>
          <w:t>c</w:t>
        </w:r>
        <w:r w:rsidRPr="00B320CD">
          <w:rPr>
            <w:rFonts w:asciiTheme="minorHAnsi" w:eastAsia="Malgun Gothic" w:hAnsiTheme="minorHAnsi" w:cs="Malgun Gothic"/>
            <w:sz w:val="20"/>
            <w:szCs w:val="20"/>
            <w:u w:val="single"/>
            <w:lang w:val="en-GB"/>
          </w:rPr>
          <w:t>.u</w:t>
        </w:r>
        <w:r w:rsidRPr="00B320CD">
          <w:rPr>
            <w:rFonts w:asciiTheme="minorHAnsi" w:eastAsia="Malgun Gothic" w:hAnsiTheme="minorHAnsi" w:cs="Malgun Gothic"/>
            <w:spacing w:val="2"/>
            <w:sz w:val="20"/>
            <w:szCs w:val="20"/>
            <w:u w:val="single"/>
            <w:lang w:val="en-GB"/>
          </w:rPr>
          <w:t>k</w:t>
        </w:r>
        <w:r w:rsidRPr="00B320CD">
          <w:rPr>
            <w:rFonts w:asciiTheme="minorHAnsi" w:eastAsia="Malgun Gothic" w:hAnsiTheme="minorHAnsi" w:cs="Malgun Gothic"/>
            <w:sz w:val="20"/>
            <w:szCs w:val="20"/>
            <w:u w:val="single"/>
            <w:lang w:val="en-GB"/>
          </w:rPr>
          <w:t>/</w:t>
        </w:r>
        <w:r w:rsidRPr="00B320CD">
          <w:rPr>
            <w:rFonts w:asciiTheme="minorHAnsi" w:eastAsia="Malgun Gothic" w:hAnsiTheme="minorHAnsi" w:cs="Malgun Gothic"/>
            <w:spacing w:val="-1"/>
            <w:sz w:val="20"/>
            <w:szCs w:val="20"/>
            <w:u w:val="single"/>
            <w:lang w:val="en-GB"/>
          </w:rPr>
          <w:t>r</w:t>
        </w:r>
        <w:r w:rsidRPr="00B320CD">
          <w:rPr>
            <w:rFonts w:asciiTheme="minorHAnsi" w:eastAsia="Malgun Gothic" w:hAnsiTheme="minorHAnsi" w:cs="Malgun Gothic"/>
            <w:spacing w:val="1"/>
            <w:sz w:val="20"/>
            <w:szCs w:val="20"/>
            <w:u w:val="single"/>
            <w:lang w:val="en-GB"/>
          </w:rPr>
          <w:t>i</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1"/>
            <w:sz w:val="20"/>
            <w:szCs w:val="20"/>
            <w:u w:val="single"/>
            <w:lang w:val="en-GB"/>
          </w:rPr>
          <w:t>ot</w:t>
        </w:r>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pacing w:val="-1"/>
            <w:sz w:val="20"/>
            <w:szCs w:val="20"/>
            <w:u w:val="single"/>
            <w:lang w:val="en-GB"/>
          </w:rPr>
          <w:t>r</w:t>
        </w:r>
        <w:r w:rsidRPr="00B320CD">
          <w:rPr>
            <w:rFonts w:asciiTheme="minorHAnsi" w:eastAsia="Malgun Gothic" w:hAnsiTheme="minorHAnsi" w:cs="Malgun Gothic"/>
            <w:sz w:val="20"/>
            <w:szCs w:val="20"/>
            <w:u w:val="single"/>
            <w:lang w:val="en-GB"/>
          </w:rPr>
          <w:t>/g</w:t>
        </w:r>
        <w:r w:rsidRPr="00B320CD">
          <w:rPr>
            <w:rFonts w:asciiTheme="minorHAnsi" w:eastAsia="Malgun Gothic" w:hAnsiTheme="minorHAnsi" w:cs="Malgun Gothic"/>
            <w:spacing w:val="1"/>
            <w:sz w:val="20"/>
            <w:szCs w:val="20"/>
            <w:u w:val="single"/>
            <w:lang w:val="en-GB"/>
          </w:rPr>
          <w:t>o</w:t>
        </w:r>
        <w:r w:rsidRPr="00B320CD">
          <w:rPr>
            <w:rFonts w:asciiTheme="minorHAnsi" w:eastAsia="Malgun Gothic" w:hAnsiTheme="minorHAnsi" w:cs="Malgun Gothic"/>
            <w:spacing w:val="3"/>
            <w:sz w:val="20"/>
            <w:szCs w:val="20"/>
            <w:u w:val="single"/>
            <w:lang w:val="en-GB"/>
          </w:rPr>
          <w:t>v</w:t>
        </w:r>
        <w:r w:rsidRPr="00B320CD">
          <w:rPr>
            <w:rFonts w:asciiTheme="minorHAnsi" w:eastAsia="Malgun Gothic" w:hAnsiTheme="minorHAnsi" w:cs="Malgun Gothic"/>
            <w:spacing w:val="2"/>
            <w:sz w:val="20"/>
            <w:szCs w:val="20"/>
            <w:u w:val="single"/>
            <w:lang w:val="en-GB"/>
          </w:rPr>
          <w:t>-</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pacing w:val="1"/>
            <w:sz w:val="20"/>
            <w:szCs w:val="20"/>
            <w:u w:val="single"/>
            <w:lang w:val="en-GB"/>
          </w:rPr>
          <w:t>t</w:t>
        </w:r>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i</w:t>
        </w:r>
        <w:r w:rsidRPr="00B320CD">
          <w:rPr>
            <w:rFonts w:asciiTheme="minorHAnsi" w:eastAsia="Malgun Gothic" w:hAnsiTheme="minorHAnsi" w:cs="Malgun Gothic"/>
            <w:spacing w:val="2"/>
            <w:sz w:val="20"/>
            <w:szCs w:val="20"/>
            <w:u w:val="single"/>
            <w:lang w:val="en-GB"/>
          </w:rPr>
          <w:t>c</w:t>
        </w:r>
        <w:r w:rsidRPr="00B320CD">
          <w:rPr>
            <w:rFonts w:asciiTheme="minorHAnsi" w:eastAsia="Malgun Gothic" w:hAnsiTheme="minorHAnsi" w:cs="Malgun Gothic"/>
            <w:sz w:val="20"/>
            <w:szCs w:val="20"/>
            <w:u w:val="single"/>
            <w:lang w:val="en-GB"/>
          </w:rPr>
          <w:t>s/r</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pacing w:val="2"/>
            <w:sz w:val="20"/>
            <w:szCs w:val="20"/>
            <w:u w:val="single"/>
            <w:lang w:val="en-GB"/>
          </w:rPr>
          <w:t>s</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pacing w:val="2"/>
            <w:sz w:val="20"/>
            <w:szCs w:val="20"/>
            <w:u w:val="single"/>
            <w:lang w:val="en-GB"/>
          </w:rPr>
          <w:t>a</w:t>
        </w:r>
        <w:r w:rsidRPr="00B320CD">
          <w:rPr>
            <w:rFonts w:asciiTheme="minorHAnsi" w:eastAsia="Malgun Gothic" w:hAnsiTheme="minorHAnsi" w:cs="Malgun Gothic"/>
            <w:spacing w:val="-1"/>
            <w:sz w:val="20"/>
            <w:szCs w:val="20"/>
            <w:u w:val="single"/>
            <w:lang w:val="en-GB"/>
          </w:rPr>
          <w:t>rc</w:t>
        </w:r>
        <w:r w:rsidRPr="00B320CD">
          <w:rPr>
            <w:rFonts w:asciiTheme="minorHAnsi" w:eastAsia="Malgun Gothic" w:hAnsiTheme="minorHAnsi" w:cs="Malgun Gothic"/>
            <w:spacing w:val="2"/>
            <w:sz w:val="20"/>
            <w:szCs w:val="20"/>
            <w:u w:val="single"/>
            <w:lang w:val="en-GB"/>
          </w:rPr>
          <w:t>h</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pacing w:val="1"/>
            <w:sz w:val="20"/>
            <w:szCs w:val="20"/>
            <w:u w:val="single"/>
            <w:lang w:val="en-GB"/>
          </w:rPr>
          <w:t>t</w:t>
        </w:r>
        <w:r w:rsidRPr="00B320CD">
          <w:rPr>
            <w:rFonts w:asciiTheme="minorHAnsi" w:eastAsia="Malgun Gothic" w:hAnsiTheme="minorHAnsi" w:cs="Malgun Gothic"/>
            <w:sz w:val="20"/>
            <w:szCs w:val="20"/>
            <w:u w:val="single"/>
            <w:lang w:val="en-GB"/>
          </w:rPr>
          <w:t>h</w:t>
        </w:r>
        <w:r w:rsidRPr="00B320CD">
          <w:rPr>
            <w:rFonts w:asciiTheme="minorHAnsi" w:eastAsia="Malgun Gothic" w:hAnsiTheme="minorHAnsi" w:cs="Malgun Gothic"/>
            <w:spacing w:val="1"/>
            <w:sz w:val="20"/>
            <w:szCs w:val="20"/>
            <w:u w:val="single"/>
            <w:lang w:val="en-GB"/>
          </w:rPr>
          <w:t>i</w:t>
        </w:r>
        <w:r w:rsidRPr="00B320CD">
          <w:rPr>
            <w:rFonts w:asciiTheme="minorHAnsi" w:eastAsia="Malgun Gothic" w:hAnsiTheme="minorHAnsi" w:cs="Malgun Gothic"/>
            <w:spacing w:val="-1"/>
            <w:sz w:val="20"/>
            <w:szCs w:val="20"/>
            <w:u w:val="single"/>
            <w:lang w:val="en-GB"/>
          </w:rPr>
          <w:t>c</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3"/>
            <w:sz w:val="20"/>
            <w:szCs w:val="20"/>
            <w:u w:val="single"/>
            <w:lang w:val="en-GB"/>
          </w:rPr>
          <w:t>g</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z w:val="20"/>
            <w:szCs w:val="20"/>
            <w:u w:val="single"/>
            <w:lang w:val="en-GB"/>
          </w:rPr>
          <w:t>n</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pacing w:val="-1"/>
            <w:sz w:val="20"/>
            <w:szCs w:val="20"/>
            <w:u w:val="single"/>
            <w:lang w:val="en-GB"/>
          </w:rPr>
          <w:t>r</w:t>
        </w:r>
        <w:r w:rsidRPr="00B320CD">
          <w:rPr>
            <w:rFonts w:asciiTheme="minorHAnsi" w:eastAsia="Malgun Gothic" w:hAnsiTheme="minorHAnsi" w:cs="Malgun Gothic"/>
            <w:spacing w:val="2"/>
            <w:sz w:val="20"/>
            <w:szCs w:val="20"/>
            <w:u w:val="single"/>
            <w:lang w:val="en-GB"/>
          </w:rPr>
          <w:t>al</w:t>
        </w:r>
        <w:r w:rsidRPr="00B320CD">
          <w:rPr>
            <w:rFonts w:asciiTheme="minorHAnsi" w:eastAsia="Malgun Gothic" w:hAnsiTheme="minorHAnsi" w:cs="Malgun Gothic"/>
            <w:sz w:val="20"/>
            <w:szCs w:val="20"/>
            <w:u w:val="single"/>
            <w:lang w:val="en-GB"/>
          </w:rPr>
          <w:t>-</w:t>
        </w:r>
      </w:hyperlink>
      <w:r w:rsidRPr="00B320CD">
        <w:rPr>
          <w:rFonts w:asciiTheme="minorHAnsi" w:eastAsia="Malgun Gothic" w:hAnsiTheme="minorHAnsi" w:cs="Malgun Gothic"/>
          <w:sz w:val="20"/>
          <w:szCs w:val="20"/>
          <w:lang w:val="en-GB"/>
        </w:rPr>
        <w:t xml:space="preserve"> </w:t>
      </w:r>
      <w:hyperlink r:id="rId39" w:history="1">
        <w:r w:rsidRPr="00B320CD">
          <w:rPr>
            <w:rFonts w:asciiTheme="minorHAnsi" w:eastAsia="Malgun Gothic" w:hAnsiTheme="minorHAnsi" w:cs="Malgun Gothic"/>
            <w:sz w:val="20"/>
            <w:szCs w:val="20"/>
            <w:u w:val="single"/>
            <w:lang w:val="en-GB"/>
          </w:rPr>
          <w:t>pr</w:t>
        </w:r>
        <w:r w:rsidRPr="00B320CD">
          <w:rPr>
            <w:rFonts w:asciiTheme="minorHAnsi" w:eastAsia="Malgun Gothic" w:hAnsiTheme="minorHAnsi" w:cs="Malgun Gothic"/>
            <w:spacing w:val="-1"/>
            <w:sz w:val="20"/>
            <w:szCs w:val="20"/>
            <w:u w:val="single"/>
            <w:lang w:val="en-GB"/>
          </w:rPr>
          <w:t>i</w:t>
        </w:r>
        <w:r w:rsidRPr="00B320CD">
          <w:rPr>
            <w:rFonts w:asciiTheme="minorHAnsi" w:eastAsia="Malgun Gothic" w:hAnsiTheme="minorHAnsi" w:cs="Malgun Gothic"/>
            <w:spacing w:val="2"/>
            <w:sz w:val="20"/>
            <w:szCs w:val="20"/>
            <w:u w:val="single"/>
            <w:lang w:val="en-GB"/>
          </w:rPr>
          <w:t>n</w:t>
        </w:r>
        <w:r w:rsidRPr="00B320CD">
          <w:rPr>
            <w:rFonts w:asciiTheme="minorHAnsi" w:eastAsia="Malgun Gothic" w:hAnsiTheme="minorHAnsi" w:cs="Malgun Gothic"/>
            <w:spacing w:val="-1"/>
            <w:sz w:val="20"/>
            <w:szCs w:val="20"/>
            <w:u w:val="single"/>
            <w:lang w:val="en-GB"/>
          </w:rPr>
          <w:t>ci</w:t>
        </w:r>
        <w:r w:rsidRPr="00B320CD">
          <w:rPr>
            <w:rFonts w:asciiTheme="minorHAnsi" w:eastAsia="Malgun Gothic" w:hAnsiTheme="minorHAnsi" w:cs="Malgun Gothic"/>
            <w:spacing w:val="2"/>
            <w:sz w:val="20"/>
            <w:szCs w:val="20"/>
            <w:u w:val="single"/>
            <w:lang w:val="en-GB"/>
          </w:rPr>
          <w:t>p</w:t>
        </w:r>
        <w:r w:rsidRPr="00B320CD">
          <w:rPr>
            <w:rFonts w:asciiTheme="minorHAnsi" w:eastAsia="Malgun Gothic" w:hAnsiTheme="minorHAnsi" w:cs="Malgun Gothic"/>
            <w:spacing w:val="-1"/>
            <w:sz w:val="20"/>
            <w:szCs w:val="20"/>
            <w:u w:val="single"/>
            <w:lang w:val="en-GB"/>
          </w:rPr>
          <w:t>le</w:t>
        </w:r>
        <w:r w:rsidRPr="00B320CD">
          <w:rPr>
            <w:rFonts w:asciiTheme="minorHAnsi" w:eastAsia="Malgun Gothic" w:hAnsiTheme="minorHAnsi" w:cs="Malgun Gothic"/>
            <w:sz w:val="20"/>
            <w:szCs w:val="20"/>
            <w:u w:val="single"/>
            <w:lang w:val="en-GB"/>
          </w:rPr>
          <w:t>s</w:t>
        </w:r>
        <w:r w:rsidRPr="00B320CD">
          <w:rPr>
            <w:rFonts w:asciiTheme="minorHAnsi" w:eastAsia="Malgun Gothic" w:hAnsiTheme="minorHAnsi" w:cs="Malgun Gothic"/>
            <w:spacing w:val="3"/>
            <w:sz w:val="20"/>
            <w:szCs w:val="20"/>
            <w:u w:val="single"/>
            <w:lang w:val="en-GB"/>
          </w:rPr>
          <w:t>/</w:t>
        </w:r>
        <w:r w:rsidRPr="00B320CD">
          <w:rPr>
            <w:rFonts w:asciiTheme="minorHAnsi" w:eastAsia="Malgun Gothic" w:hAnsiTheme="minorHAnsi" w:cs="Malgun Gothic"/>
            <w:sz w:val="20"/>
            <w:szCs w:val="20"/>
            <w:u w:val="single"/>
            <w:lang w:val="en-GB"/>
          </w:rPr>
          <w:t>home</w:t>
        </w:r>
        <w:r w:rsidRPr="00B320CD">
          <w:rPr>
            <w:rFonts w:asciiTheme="minorHAnsi" w:eastAsia="Malgun Gothic" w:hAnsiTheme="minorHAnsi" w:cs="Malgun Gothic"/>
            <w:spacing w:val="2"/>
            <w:sz w:val="20"/>
            <w:szCs w:val="20"/>
            <w:u w:val="single"/>
            <w:lang w:val="en-GB"/>
          </w:rPr>
          <w:t>p</w:t>
        </w:r>
        <w:r w:rsidRPr="00B320CD">
          <w:rPr>
            <w:rFonts w:asciiTheme="minorHAnsi" w:eastAsia="Malgun Gothic" w:hAnsiTheme="minorHAnsi" w:cs="Malgun Gothic"/>
            <w:sz w:val="20"/>
            <w:szCs w:val="20"/>
            <w:u w:val="single"/>
            <w:lang w:val="en-GB"/>
          </w:rPr>
          <w:t>a</w:t>
        </w:r>
        <w:r w:rsidRPr="00B320CD">
          <w:rPr>
            <w:rFonts w:asciiTheme="minorHAnsi" w:eastAsia="Malgun Gothic" w:hAnsiTheme="minorHAnsi" w:cs="Malgun Gothic"/>
            <w:spacing w:val="2"/>
            <w:sz w:val="20"/>
            <w:szCs w:val="20"/>
            <w:u w:val="single"/>
            <w:lang w:val="en-GB"/>
          </w:rPr>
          <w:t>g</w:t>
        </w:r>
        <w:r w:rsidRPr="00B320CD">
          <w:rPr>
            <w:rFonts w:asciiTheme="minorHAnsi" w:eastAsia="Malgun Gothic" w:hAnsiTheme="minorHAnsi" w:cs="Malgun Gothic"/>
            <w:spacing w:val="-1"/>
            <w:sz w:val="20"/>
            <w:szCs w:val="20"/>
            <w:u w:val="single"/>
            <w:lang w:val="en-GB"/>
          </w:rPr>
          <w:t>e</w:t>
        </w:r>
        <w:r w:rsidRPr="00B320CD">
          <w:rPr>
            <w:rFonts w:asciiTheme="minorHAnsi" w:eastAsia="Malgun Gothic" w:hAnsiTheme="minorHAnsi" w:cs="Malgun Gothic"/>
            <w:sz w:val="20"/>
            <w:szCs w:val="20"/>
            <w:u w:val="single"/>
            <w:lang w:val="en-GB"/>
          </w:rPr>
          <w:t>.ht</w:t>
        </w:r>
        <w:r w:rsidRPr="00B320CD">
          <w:rPr>
            <w:rFonts w:asciiTheme="minorHAnsi" w:eastAsia="Malgun Gothic" w:hAnsiTheme="minorHAnsi" w:cs="Malgun Gothic"/>
            <w:spacing w:val="3"/>
            <w:sz w:val="20"/>
            <w:szCs w:val="20"/>
            <w:u w:val="single"/>
            <w:lang w:val="en-GB"/>
          </w:rPr>
          <w:t>m</w:t>
        </w:r>
        <w:r w:rsidRPr="00B320CD">
          <w:rPr>
            <w:rFonts w:asciiTheme="minorHAnsi" w:eastAsia="Malgun Gothic" w:hAnsiTheme="minorHAnsi" w:cs="Malgun Gothic"/>
            <w:sz w:val="20"/>
            <w:szCs w:val="20"/>
            <w:u w:val="single"/>
            <w:lang w:val="en-GB"/>
          </w:rPr>
          <w:t>l</w:t>
        </w:r>
      </w:hyperlink>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9"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71" w:lineRule="exact"/>
        <w:ind w:left="83" w:right="332"/>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position w:val="-1"/>
          <w:sz w:val="20"/>
          <w:szCs w:val="20"/>
          <w:lang w:val="en-GB"/>
        </w:rPr>
        <w:t>3</w:t>
      </w:r>
      <w:r w:rsidRPr="00B320CD">
        <w:rPr>
          <w:rFonts w:asciiTheme="minorHAnsi" w:eastAsia="Malgun Gothic" w:hAnsiTheme="minorHAnsi" w:cs="Malgun Gothic"/>
          <w:position w:val="-1"/>
          <w:sz w:val="20"/>
          <w:szCs w:val="20"/>
          <w:lang w:val="en-GB"/>
        </w:rPr>
        <w:t xml:space="preserve">.       </w:t>
      </w:r>
      <w:r w:rsidRPr="00B320CD">
        <w:rPr>
          <w:rFonts w:asciiTheme="minorHAnsi" w:eastAsia="Malgun Gothic" w:hAnsiTheme="minorHAnsi" w:cs="Malgun Gothic"/>
          <w:spacing w:val="24"/>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he</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position w:val="-1"/>
          <w:sz w:val="20"/>
          <w:szCs w:val="20"/>
          <w:lang w:val="en-GB"/>
        </w:rPr>
        <w:t>p</w:t>
      </w:r>
      <w:r w:rsidRPr="00B320CD">
        <w:rPr>
          <w:rFonts w:asciiTheme="minorHAnsi" w:eastAsia="Malgun Gothic" w:hAnsiTheme="minorHAnsi" w:cs="Malgun Gothic"/>
          <w:spacing w:val="3"/>
          <w:position w:val="-1"/>
          <w:sz w:val="20"/>
          <w:szCs w:val="20"/>
          <w:lang w:val="en-GB"/>
        </w:rPr>
        <w:t>p</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ation</w:t>
      </w:r>
      <w:r w:rsidRPr="00B320CD">
        <w:rPr>
          <w:rFonts w:asciiTheme="minorHAnsi" w:eastAsia="Malgun Gothic" w:hAnsiTheme="minorHAnsi" w:cs="Malgun Gothic"/>
          <w:spacing w:val="-10"/>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f</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m</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for</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3"/>
          <w:position w:val="-1"/>
          <w:sz w:val="20"/>
          <w:szCs w:val="20"/>
          <w:lang w:val="en-GB"/>
        </w:rPr>
        <w:t>h</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abo</w:t>
      </w:r>
      <w:r w:rsidRPr="00B320CD">
        <w:rPr>
          <w:rFonts w:asciiTheme="minorHAnsi" w:eastAsia="Malgun Gothic" w:hAnsiTheme="minorHAnsi" w:cs="Malgun Gothic"/>
          <w:spacing w:val="2"/>
          <w:position w:val="-1"/>
          <w:sz w:val="20"/>
          <w:szCs w:val="20"/>
          <w:lang w:val="en-GB"/>
        </w:rPr>
        <w:t>v</w:t>
      </w:r>
      <w:r w:rsidRPr="00B320CD">
        <w:rPr>
          <w:rFonts w:asciiTheme="minorHAnsi" w:eastAsia="Malgun Gothic" w:hAnsiTheme="minorHAnsi" w:cs="Malgun Gothic"/>
          <w:spacing w:val="3"/>
          <w:position w:val="-1"/>
          <w:sz w:val="20"/>
          <w:szCs w:val="20"/>
          <w:lang w:val="en-GB"/>
        </w:rPr>
        <w:t>e</w:t>
      </w:r>
      <w:r w:rsidRPr="00B320CD">
        <w:rPr>
          <w:rFonts w:asciiTheme="minorHAnsi" w:eastAsia="Malgun Gothic" w:hAnsiTheme="minorHAnsi" w:cs="Malgun Gothic"/>
          <w:spacing w:val="2"/>
          <w:position w:val="-1"/>
          <w:sz w:val="20"/>
          <w:szCs w:val="20"/>
          <w:lang w:val="en-GB"/>
        </w:rPr>
        <w:t>-</w:t>
      </w:r>
      <w:r w:rsidRPr="00B320CD">
        <w:rPr>
          <w:rFonts w:asciiTheme="minorHAnsi" w:eastAsia="Malgun Gothic" w:hAnsiTheme="minorHAnsi" w:cs="Malgun Gothic"/>
          <w:position w:val="-1"/>
          <w:sz w:val="20"/>
          <w:szCs w:val="20"/>
          <w:lang w:val="en-GB"/>
        </w:rPr>
        <w:t>nam</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13"/>
          <w:position w:val="-1"/>
          <w:sz w:val="20"/>
          <w:szCs w:val="20"/>
          <w:lang w:val="en-GB"/>
        </w:rPr>
        <w:t xml:space="preserve"> </w:t>
      </w:r>
      <w:r w:rsidRPr="00B320CD">
        <w:rPr>
          <w:rFonts w:asciiTheme="minorHAnsi" w:eastAsia="Malgun Gothic" w:hAnsiTheme="minorHAnsi" w:cs="Malgun Gothic"/>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3"/>
          <w:position w:val="-1"/>
          <w:sz w:val="20"/>
          <w:szCs w:val="20"/>
          <w:lang w:val="en-GB"/>
        </w:rPr>
        <w:t>o</w:t>
      </w:r>
      <w:r w:rsidRPr="00B320CD">
        <w:rPr>
          <w:rFonts w:asciiTheme="minorHAnsi" w:eastAsia="Malgun Gothic" w:hAnsiTheme="minorHAnsi" w:cs="Malgun Gothic"/>
          <w:spacing w:val="-1"/>
          <w:position w:val="-1"/>
          <w:sz w:val="20"/>
          <w:szCs w:val="20"/>
          <w:lang w:val="en-GB"/>
        </w:rPr>
        <w:t>j</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t</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spacing w:val="-1"/>
          <w:position w:val="-1"/>
          <w:sz w:val="20"/>
          <w:szCs w:val="20"/>
          <w:lang w:val="en-GB"/>
        </w:rPr>
        <w:t>cc</w:t>
      </w:r>
      <w:r w:rsidRPr="00B320CD">
        <w:rPr>
          <w:rFonts w:asciiTheme="minorHAnsi" w:eastAsia="Malgun Gothic" w:hAnsiTheme="minorHAnsi" w:cs="Malgun Gothic"/>
          <w:spacing w:val="2"/>
          <w:position w:val="-1"/>
          <w:sz w:val="20"/>
          <w:szCs w:val="20"/>
          <w:lang w:val="en-GB"/>
        </w:rPr>
        <w:t>u</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ate</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1"/>
          <w:w w:val="99"/>
          <w:position w:val="-1"/>
          <w:sz w:val="20"/>
          <w:szCs w:val="20"/>
          <w:lang w:val="en-GB"/>
        </w:rPr>
        <w:t>t</w:t>
      </w:r>
      <w:r w:rsidRPr="00B320CD">
        <w:rPr>
          <w:rFonts w:asciiTheme="minorHAnsi" w:eastAsia="Malgun Gothic" w:hAnsiTheme="minorHAnsi" w:cs="Malgun Gothic"/>
          <w:w w:val="99"/>
          <w:position w:val="-1"/>
          <w:sz w:val="20"/>
          <w:szCs w:val="20"/>
          <w:lang w:val="en-GB"/>
        </w:rPr>
        <w:t>o</w:t>
      </w:r>
    </w:p>
    <w:p w:rsidR="00990DBF" w:rsidRPr="00B320CD" w:rsidRDefault="00990DBF" w:rsidP="00990DBF">
      <w:pPr>
        <w:widowControl w:val="0"/>
        <w:autoSpaceDE w:val="0"/>
        <w:autoSpaceDN w:val="0"/>
        <w:adjustRightInd w:val="0"/>
        <w:spacing w:before="1"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my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kn</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f.</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tabs>
          <w:tab w:val="left" w:pos="840"/>
        </w:tabs>
        <w:autoSpaceDE w:val="0"/>
        <w:autoSpaceDN w:val="0"/>
        <w:adjustRightInd w:val="0"/>
        <w:spacing w:after="0" w:line="241" w:lineRule="auto"/>
        <w:ind w:left="860" w:right="575" w:hanging="74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4</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z w:val="20"/>
          <w:szCs w:val="20"/>
          <w:lang w:val="en-GB"/>
        </w:rPr>
        <w:tab/>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no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po</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st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ma</w:t>
      </w:r>
      <w:r w:rsidRPr="00B320CD">
        <w:rPr>
          <w:rFonts w:asciiTheme="minorHAnsi" w:eastAsia="Malgun Gothic" w:hAnsiTheme="minorHAnsi" w:cs="Malgun Gothic"/>
          <w:spacing w:val="2"/>
          <w:sz w:val="20"/>
          <w:szCs w:val="20"/>
          <w:lang w:val="en-GB"/>
        </w:rPr>
        <w:t>y</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ay</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ap</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
          <w:sz w:val="20"/>
          <w:szCs w:val="20"/>
          <w:lang w:val="en-GB"/>
        </w:rPr>
        <w:t xml:space="preserve"> i</w:t>
      </w:r>
      <w:r w:rsidRPr="00B320CD">
        <w:rPr>
          <w:rFonts w:asciiTheme="minorHAnsi" w:eastAsia="Malgun Gothic" w:hAnsiTheme="minorHAnsi" w:cs="Malgun Gothic"/>
          <w:sz w:val="20"/>
          <w:szCs w:val="20"/>
          <w:lang w:val="en-GB"/>
        </w:rPr>
        <w:t>mp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 xml:space="preserve">the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ob</w:t>
      </w:r>
      <w:r w:rsidRPr="00B320CD">
        <w:rPr>
          <w:rFonts w:asciiTheme="minorHAnsi" w:eastAsia="Malgun Gothic" w:hAnsiTheme="minorHAnsi" w:cs="Malgun Gothic"/>
          <w:spacing w:val="2"/>
          <w:sz w:val="20"/>
          <w:szCs w:val="20"/>
          <w:lang w:val="en-GB"/>
        </w:rPr>
        <w:t>j</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1"/>
          <w:sz w:val="20"/>
          <w:szCs w:val="20"/>
          <w:lang w:val="en-GB"/>
        </w:rPr>
        <w:t>tiv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ond</w:t>
      </w:r>
      <w:r w:rsidRPr="00B320CD">
        <w:rPr>
          <w:rFonts w:asciiTheme="minorHAnsi" w:eastAsia="Malgun Gothic" w:hAnsiTheme="minorHAnsi" w:cs="Malgun Gothic"/>
          <w:spacing w:val="2"/>
          <w:sz w:val="20"/>
          <w:szCs w:val="20"/>
          <w:lang w:val="en-GB"/>
        </w:rPr>
        <w:t>uc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this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j</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tabs>
          <w:tab w:val="left" w:pos="840"/>
        </w:tabs>
        <w:autoSpaceDE w:val="0"/>
        <w:autoSpaceDN w:val="0"/>
        <w:adjustRightInd w:val="0"/>
        <w:spacing w:after="0" w:line="241" w:lineRule="auto"/>
        <w:ind w:left="860" w:right="99" w:hanging="74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5</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z w:val="20"/>
          <w:szCs w:val="20"/>
          <w:lang w:val="en-GB"/>
        </w:rPr>
        <w:tab/>
        <w:t>Sub</w:t>
      </w:r>
      <w:r w:rsidRPr="00B320CD">
        <w:rPr>
          <w:rFonts w:asciiTheme="minorHAnsi" w:eastAsia="Malgun Gothic" w:hAnsiTheme="minorHAnsi" w:cs="Malgun Gothic"/>
          <w:spacing w:val="1"/>
          <w:sz w:val="20"/>
          <w:szCs w:val="20"/>
          <w:lang w:val="en-GB"/>
        </w:rPr>
        <w:t>j</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app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ve</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I un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ke</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dh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pro</w:t>
      </w:r>
      <w:r w:rsidRPr="00B320CD">
        <w:rPr>
          <w:rFonts w:asciiTheme="minorHAnsi" w:eastAsia="Malgun Gothic" w:hAnsiTheme="minorHAnsi" w:cs="Malgun Gothic"/>
          <w:spacing w:val="1"/>
          <w:sz w:val="20"/>
          <w:szCs w:val="20"/>
          <w:lang w:val="en-GB"/>
        </w:rPr>
        <w:t>j</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t pro</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ol</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hout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na</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 xml:space="preserve">o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om</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7"/>
          <w:sz w:val="20"/>
          <w:szCs w:val="20"/>
          <w:lang w:val="en-GB"/>
        </w:rPr>
        <w:t>o</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z w:val="20"/>
          <w:szCs w:val="20"/>
          <w:lang w:val="en-GB"/>
        </w:rPr>
        <w:t>fy</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72" w:right="312"/>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6</w:t>
      </w:r>
      <w:r w:rsidRPr="00B320CD">
        <w:rPr>
          <w:rFonts w:asciiTheme="minorHAnsi" w:eastAsia="Malgun Gothic" w:hAnsiTheme="minorHAnsi" w:cs="Malgun Gothic"/>
          <w:sz w:val="20"/>
          <w:szCs w:val="20"/>
          <w:lang w:val="en-GB"/>
        </w:rPr>
        <w:t xml:space="preserve">.       </w:t>
      </w:r>
      <w:r w:rsidRPr="00B320CD">
        <w:rPr>
          <w:rFonts w:asciiTheme="minorHAnsi" w:eastAsia="Malgun Gothic" w:hAnsiTheme="minorHAnsi" w:cs="Malgun Gothic"/>
          <w:spacing w:val="24"/>
          <w:sz w:val="20"/>
          <w:szCs w:val="20"/>
          <w:lang w:val="en-GB"/>
        </w:rPr>
        <w:t xml:space="preserve"> </w:t>
      </w:r>
      <w:r w:rsidRPr="00B320CD">
        <w:rPr>
          <w:rFonts w:asciiTheme="minorHAnsi" w:eastAsia="Malgun Gothic" w:hAnsiTheme="minorHAnsi" w:cs="Malgun Gothic"/>
          <w:sz w:val="20"/>
          <w:szCs w:val="20"/>
          <w:lang w:val="en-GB"/>
        </w:rPr>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un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ke</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fi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ant</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c</w:t>
      </w:r>
      <w:r w:rsidRPr="00B320CD">
        <w:rPr>
          <w:rFonts w:asciiTheme="minorHAnsi" w:eastAsia="Malgun Gothic" w:hAnsiTheme="minorHAnsi" w:cs="Malgun Gothic"/>
          <w:spacing w:val="-1"/>
          <w:sz w:val="20"/>
          <w:szCs w:val="20"/>
          <w:lang w:val="en-GB"/>
        </w:rPr>
        <w:t>h</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w w:val="99"/>
          <w:sz w:val="20"/>
          <w:szCs w:val="20"/>
          <w:lang w:val="en-GB"/>
        </w:rPr>
        <w:t>p</w:t>
      </w:r>
      <w:r w:rsidRPr="00B320CD">
        <w:rPr>
          <w:rFonts w:asciiTheme="minorHAnsi" w:eastAsia="Malgun Gothic" w:hAnsiTheme="minorHAnsi" w:cs="Malgun Gothic"/>
          <w:spacing w:val="-1"/>
          <w:w w:val="99"/>
          <w:sz w:val="20"/>
          <w:szCs w:val="20"/>
          <w:lang w:val="en-GB"/>
        </w:rPr>
        <w:t>r</w:t>
      </w:r>
      <w:r w:rsidRPr="00B320CD">
        <w:rPr>
          <w:rFonts w:asciiTheme="minorHAnsi" w:eastAsia="Malgun Gothic" w:hAnsiTheme="minorHAnsi" w:cs="Malgun Gothic"/>
          <w:w w:val="99"/>
          <w:sz w:val="20"/>
          <w:szCs w:val="20"/>
          <w:lang w:val="en-GB"/>
        </w:rPr>
        <w:t>o</w:t>
      </w:r>
      <w:r w:rsidRPr="00B320CD">
        <w:rPr>
          <w:rFonts w:asciiTheme="minorHAnsi" w:eastAsia="Malgun Gothic" w:hAnsiTheme="minorHAnsi" w:cs="Malgun Gothic"/>
          <w:spacing w:val="1"/>
          <w:w w:val="99"/>
          <w:sz w:val="20"/>
          <w:szCs w:val="20"/>
          <w:lang w:val="en-GB"/>
        </w:rPr>
        <w:t>t</w:t>
      </w:r>
      <w:r w:rsidRPr="00B320CD">
        <w:rPr>
          <w:rFonts w:asciiTheme="minorHAnsi" w:eastAsia="Malgun Gothic" w:hAnsiTheme="minorHAnsi" w:cs="Malgun Gothic"/>
          <w:w w:val="99"/>
          <w:sz w:val="20"/>
          <w:szCs w:val="20"/>
          <w:lang w:val="en-GB"/>
        </w:rPr>
        <w:t>o</w:t>
      </w:r>
      <w:r w:rsidRPr="00B320CD">
        <w:rPr>
          <w:rFonts w:asciiTheme="minorHAnsi" w:eastAsia="Malgun Gothic" w:hAnsiTheme="minorHAnsi" w:cs="Malgun Gothic"/>
          <w:spacing w:val="2"/>
          <w:w w:val="99"/>
          <w:sz w:val="20"/>
          <w:szCs w:val="20"/>
          <w:lang w:val="en-GB"/>
        </w:rPr>
        <w:t>c</w:t>
      </w:r>
      <w:r w:rsidRPr="00B320CD">
        <w:rPr>
          <w:rFonts w:asciiTheme="minorHAnsi" w:eastAsia="Malgun Gothic" w:hAnsiTheme="minorHAnsi" w:cs="Malgun Gothic"/>
          <w:w w:val="99"/>
          <w:sz w:val="20"/>
          <w:szCs w:val="20"/>
          <w:lang w:val="en-GB"/>
        </w:rPr>
        <w:t>ol</w:t>
      </w:r>
    </w:p>
    <w:p w:rsidR="00990DBF" w:rsidRPr="00B320CD" w:rsidRDefault="00990DBF" w:rsidP="00990DBF">
      <w:pPr>
        <w:widowControl w:val="0"/>
        <w:autoSpaceDE w:val="0"/>
        <w:autoSpaceDN w:val="0"/>
        <w:adjustRightInd w:val="0"/>
        <w:spacing w:before="1" w:after="0" w:line="240" w:lineRule="auto"/>
        <w:ind w:left="825" w:right="1116"/>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by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m</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up</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Et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Adm</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w w:val="99"/>
          <w:sz w:val="20"/>
          <w:szCs w:val="20"/>
          <w:lang w:val="en-GB"/>
        </w:rPr>
        <w:t>a</w:t>
      </w:r>
      <w:r w:rsidRPr="00B320CD">
        <w:rPr>
          <w:rFonts w:asciiTheme="minorHAnsi" w:eastAsia="Malgun Gothic" w:hAnsiTheme="minorHAnsi" w:cs="Malgun Gothic"/>
          <w:w w:val="99"/>
          <w:sz w:val="20"/>
          <w:szCs w:val="20"/>
          <w:lang w:val="en-GB"/>
        </w:rPr>
        <w:t>ppro</w:t>
      </w:r>
      <w:r w:rsidRPr="00B320CD">
        <w:rPr>
          <w:rFonts w:asciiTheme="minorHAnsi" w:eastAsia="Malgun Gothic" w:hAnsiTheme="minorHAnsi" w:cs="Malgun Gothic"/>
          <w:spacing w:val="3"/>
          <w:w w:val="99"/>
          <w:sz w:val="20"/>
          <w:szCs w:val="20"/>
          <w:lang w:val="en-GB"/>
        </w:rPr>
        <w:t>p</w:t>
      </w:r>
      <w:r w:rsidRPr="00B320CD">
        <w:rPr>
          <w:rFonts w:asciiTheme="minorHAnsi" w:eastAsia="Malgun Gothic" w:hAnsiTheme="minorHAnsi" w:cs="Malgun Gothic"/>
          <w:spacing w:val="-1"/>
          <w:w w:val="99"/>
          <w:sz w:val="20"/>
          <w:szCs w:val="20"/>
          <w:lang w:val="en-GB"/>
        </w:rPr>
        <w:t>ri</w:t>
      </w:r>
      <w:r w:rsidRPr="00B320CD">
        <w:rPr>
          <w:rFonts w:asciiTheme="minorHAnsi" w:eastAsia="Malgun Gothic" w:hAnsiTheme="minorHAnsi" w:cs="Malgun Gothic"/>
          <w:w w:val="99"/>
          <w:sz w:val="20"/>
          <w:szCs w:val="20"/>
          <w:lang w:val="en-GB"/>
        </w:rPr>
        <w:t>a</w:t>
      </w:r>
      <w:r w:rsidRPr="00B320CD">
        <w:rPr>
          <w:rFonts w:asciiTheme="minorHAnsi" w:eastAsia="Malgun Gothic" w:hAnsiTheme="minorHAnsi" w:cs="Malgun Gothic"/>
          <w:spacing w:val="3"/>
          <w:w w:val="99"/>
          <w:sz w:val="20"/>
          <w:szCs w:val="20"/>
          <w:lang w:val="en-GB"/>
        </w:rPr>
        <w:t>t</w:t>
      </w:r>
      <w:r w:rsidRPr="00B320CD">
        <w:rPr>
          <w:rFonts w:asciiTheme="minorHAnsi" w:eastAsia="Malgun Gothic" w:hAnsiTheme="minorHAnsi" w:cs="Malgun Gothic"/>
          <w:w w:val="99"/>
          <w:sz w:val="20"/>
          <w:szCs w:val="20"/>
          <w:lang w:val="en-GB"/>
        </w:rPr>
        <w:t>e</w:t>
      </w:r>
    </w:p>
    <w:p w:rsidR="00990DBF" w:rsidRPr="00B320CD" w:rsidRDefault="00990DBF" w:rsidP="00990DBF">
      <w:pPr>
        <w:widowControl w:val="0"/>
        <w:autoSpaceDE w:val="0"/>
        <w:autoSpaceDN w:val="0"/>
        <w:adjustRightInd w:val="0"/>
        <w:spacing w:after="0" w:line="150" w:lineRule="exact"/>
        <w:rPr>
          <w:rFonts w:asciiTheme="minorHAnsi" w:eastAsia="Malgun Gothic" w:hAnsiTheme="minorHAnsi" w:cs="Malgun Gothic"/>
          <w:sz w:val="15"/>
          <w:szCs w:val="15"/>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tabs>
          <w:tab w:val="left" w:pos="840"/>
        </w:tabs>
        <w:autoSpaceDE w:val="0"/>
        <w:autoSpaceDN w:val="0"/>
        <w:adjustRightInd w:val="0"/>
        <w:spacing w:after="0" w:line="241" w:lineRule="auto"/>
        <w:ind w:left="860" w:right="470" w:hanging="74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7</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z w:val="20"/>
          <w:szCs w:val="20"/>
          <w:lang w:val="en-GB"/>
        </w:rPr>
        <w:tab/>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 xml:space="preserve"> a</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 xml:space="preserve">of </w:t>
      </w:r>
      <w:r w:rsidRPr="00B320CD">
        <w:rPr>
          <w:rFonts w:asciiTheme="minorHAnsi" w:eastAsia="Malgun Gothic" w:hAnsiTheme="minorHAnsi" w:cs="Malgun Gothic"/>
          <w:spacing w:val="-1"/>
          <w:sz w:val="20"/>
          <w:szCs w:val="20"/>
          <w:lang w:val="en-GB"/>
        </w:rPr>
        <w:t>m</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up</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z w:val="20"/>
          <w:szCs w:val="20"/>
          <w:lang w:val="en-GB"/>
        </w:rPr>
        <w:t>ate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1"/>
          <w:sz w:val="20"/>
          <w:szCs w:val="20"/>
          <w:lang w:val="en-GB"/>
        </w:rPr>
        <w:t xml:space="preserve"> c</w:t>
      </w:r>
      <w:r w:rsidRPr="00B320CD">
        <w:rPr>
          <w:rFonts w:asciiTheme="minorHAnsi" w:eastAsia="Malgun Gothic" w:hAnsiTheme="minorHAnsi" w:cs="Malgun Gothic"/>
          <w:sz w:val="20"/>
          <w:szCs w:val="20"/>
          <w:lang w:val="en-GB"/>
        </w:rPr>
        <w:t>om</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 xml:space="preserve">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z w:val="20"/>
          <w:szCs w:val="20"/>
          <w:lang w:val="en-GB"/>
        </w:rPr>
        <w:t>q</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aw</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ant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to</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 xml:space="preserve">and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onf</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13"/>
          <w:sz w:val="20"/>
          <w:szCs w:val="20"/>
          <w:lang w:val="en-GB"/>
        </w:rPr>
        <w:t xml:space="preserve"> </w:t>
      </w:r>
      <w:r w:rsidRPr="00B320CD">
        <w:rPr>
          <w:rFonts w:asciiTheme="minorHAnsi" w:eastAsia="Malgun Gothic" w:hAnsiTheme="minorHAnsi" w:cs="Malgun Gothic"/>
          <w:sz w:val="20"/>
          <w:szCs w:val="20"/>
          <w:lang w:val="en-GB"/>
        </w:rPr>
        <w:t>of 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data,</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re</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wh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ss</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y 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op</w:t>
      </w:r>
      <w:r w:rsidRPr="00B320CD">
        <w:rPr>
          <w:rFonts w:asciiTheme="minorHAnsi" w:eastAsia="Malgun Gothic" w:hAnsiTheme="minorHAnsi" w:cs="Malgun Gothic"/>
          <w:spacing w:val="2"/>
          <w:sz w:val="20"/>
          <w:szCs w:val="20"/>
          <w:lang w:val="en-GB"/>
        </w:rPr>
        <w:t>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2"/>
          <w:sz w:val="20"/>
          <w:szCs w:val="20"/>
          <w:lang w:val="en-GB"/>
        </w:rPr>
        <w:t xml:space="preserve"> </w:t>
      </w:r>
      <w:r w:rsidRPr="00B320CD">
        <w:rPr>
          <w:rFonts w:asciiTheme="minorHAnsi" w:eastAsia="Malgun Gothic" w:hAnsiTheme="minorHAnsi" w:cs="Malgun Gothic"/>
          <w:sz w:val="20"/>
          <w:szCs w:val="20"/>
          <w:lang w:val="en-GB"/>
        </w:rPr>
        <w:t>Data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Pr</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he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U</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iv</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y</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 xml:space="preserve">Data </w:t>
      </w:r>
      <w:r w:rsidRPr="00B320CD">
        <w:rPr>
          <w:rFonts w:asciiTheme="minorHAnsi" w:eastAsia="Malgun Gothic" w:hAnsiTheme="minorHAnsi" w:cs="Malgun Gothic"/>
          <w:spacing w:val="-1"/>
          <w:sz w:val="20"/>
          <w:szCs w:val="20"/>
          <w:lang w:val="en-GB"/>
        </w:rPr>
        <w:t>Pr</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3"/>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z w:val="20"/>
          <w:szCs w:val="20"/>
          <w:lang w:val="en-GB"/>
        </w:rPr>
        <w:t>.</w:t>
      </w:r>
    </w:p>
    <w:p w:rsidR="00990DBF" w:rsidRPr="00B320CD" w:rsidRDefault="00990DBF" w:rsidP="00990DBF">
      <w:pPr>
        <w:widowControl w:val="0"/>
        <w:tabs>
          <w:tab w:val="left" w:pos="840"/>
        </w:tabs>
        <w:autoSpaceDE w:val="0"/>
        <w:autoSpaceDN w:val="0"/>
        <w:adjustRightInd w:val="0"/>
        <w:spacing w:after="0" w:line="241" w:lineRule="auto"/>
        <w:ind w:left="860" w:right="470" w:hanging="742"/>
        <w:rPr>
          <w:rFonts w:asciiTheme="minorHAnsi" w:eastAsia="Malgun Gothic" w:hAnsiTheme="minorHAnsi" w:cs="Malgun Gothic"/>
          <w:sz w:val="20"/>
          <w:szCs w:val="20"/>
          <w:lang w:val="en-GB"/>
        </w:rPr>
        <w:sectPr w:rsidR="00990DBF" w:rsidRPr="00B320CD" w:rsidSect="00B16C77">
          <w:type w:val="continuous"/>
          <w:pgSz w:w="11920" w:h="16840"/>
          <w:pgMar w:top="1134" w:right="1134" w:bottom="1134" w:left="2268" w:header="0" w:footer="676" w:gutter="0"/>
          <w:cols w:space="720"/>
          <w:noEndnote/>
        </w:sectPr>
      </w:pPr>
    </w:p>
    <w:p w:rsidR="00990DBF" w:rsidRPr="00B320CD" w:rsidRDefault="00990DBF" w:rsidP="00990DBF">
      <w:pPr>
        <w:widowControl w:val="0"/>
        <w:autoSpaceDE w:val="0"/>
        <w:autoSpaceDN w:val="0"/>
        <w:adjustRightInd w:val="0"/>
        <w:spacing w:after="0" w:line="304" w:lineRule="exact"/>
        <w:ind w:left="118"/>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position w:val="-1"/>
          <w:sz w:val="20"/>
          <w:szCs w:val="20"/>
          <w:lang w:val="en-GB"/>
        </w:rPr>
        <w:lastRenderedPageBreak/>
        <w:t>8</w:t>
      </w:r>
      <w:r w:rsidRPr="00B320CD">
        <w:rPr>
          <w:rFonts w:asciiTheme="minorHAnsi" w:eastAsia="Malgun Gothic" w:hAnsiTheme="minorHAnsi" w:cs="Malgun Gothic"/>
          <w:position w:val="-1"/>
          <w:sz w:val="20"/>
          <w:szCs w:val="20"/>
          <w:lang w:val="en-GB"/>
        </w:rPr>
        <w:t xml:space="preserve">.       </w:t>
      </w:r>
      <w:r w:rsidRPr="00B320CD">
        <w:rPr>
          <w:rFonts w:asciiTheme="minorHAnsi" w:eastAsia="Malgun Gothic" w:hAnsiTheme="minorHAnsi" w:cs="Malgun Gothic"/>
          <w:spacing w:val="24"/>
          <w:position w:val="-1"/>
          <w:sz w:val="20"/>
          <w:szCs w:val="20"/>
          <w:lang w:val="en-GB"/>
        </w:rPr>
        <w:t xml:space="preserve"> </w:t>
      </w:r>
      <w:r w:rsidRPr="00B320CD">
        <w:rPr>
          <w:rFonts w:asciiTheme="minorHAnsi" w:eastAsia="Malgun Gothic" w:hAnsiTheme="minorHAnsi" w:cs="Malgun Gothic"/>
          <w:position w:val="-1"/>
          <w:sz w:val="20"/>
          <w:szCs w:val="20"/>
          <w:lang w:val="en-GB"/>
        </w:rPr>
        <w:t>I</w:t>
      </w:r>
      <w:r w:rsidRPr="00B320CD">
        <w:rPr>
          <w:rFonts w:asciiTheme="minorHAnsi" w:eastAsia="Malgun Gothic" w:hAnsiTheme="minorHAnsi" w:cs="Malgun Gothic"/>
          <w:spacing w:val="-2"/>
          <w:position w:val="-1"/>
          <w:sz w:val="20"/>
          <w:szCs w:val="20"/>
          <w:lang w:val="en-GB"/>
        </w:rPr>
        <w:t xml:space="preserve"> </w:t>
      </w:r>
      <w:r w:rsidRPr="00B320CD">
        <w:rPr>
          <w:rFonts w:asciiTheme="minorHAnsi" w:eastAsia="Malgun Gothic" w:hAnsiTheme="minorHAnsi" w:cs="Malgun Gothic"/>
          <w:position w:val="-1"/>
          <w:sz w:val="20"/>
          <w:szCs w:val="20"/>
          <w:lang w:val="en-GB"/>
        </w:rPr>
        <w:t>un</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er</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position w:val="-1"/>
          <w:sz w:val="20"/>
          <w:szCs w:val="20"/>
          <w:lang w:val="en-GB"/>
        </w:rPr>
        <w:t>and</w:t>
      </w:r>
      <w:r w:rsidRPr="00B320CD">
        <w:rPr>
          <w:rFonts w:asciiTheme="minorHAnsi" w:eastAsia="Malgun Gothic" w:hAnsiTheme="minorHAnsi" w:cs="Malgun Gothic"/>
          <w:spacing w:val="-11"/>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spacing w:val="2"/>
          <w:position w:val="-1"/>
          <w:sz w:val="20"/>
          <w:szCs w:val="20"/>
          <w:lang w:val="en-GB"/>
        </w:rPr>
        <w:t>h</w:t>
      </w:r>
      <w:r w:rsidRPr="00B320CD">
        <w:rPr>
          <w:rFonts w:asciiTheme="minorHAnsi" w:eastAsia="Malgun Gothic" w:hAnsiTheme="minorHAnsi" w:cs="Malgun Gothic"/>
          <w:position w:val="-1"/>
          <w:sz w:val="20"/>
          <w:szCs w:val="20"/>
          <w:lang w:val="en-GB"/>
        </w:rPr>
        <w:t>at</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he</w:t>
      </w:r>
      <w:r w:rsidRPr="00B320CD">
        <w:rPr>
          <w:rFonts w:asciiTheme="minorHAnsi" w:eastAsia="Malgun Gothic" w:hAnsiTheme="minorHAnsi" w:cs="Malgun Gothic"/>
          <w:spacing w:val="-4"/>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p</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j</w:t>
      </w:r>
      <w:r w:rsidRPr="00B320CD">
        <w:rPr>
          <w:rFonts w:asciiTheme="minorHAnsi" w:eastAsia="Malgun Gothic" w:hAnsiTheme="minorHAnsi" w:cs="Malgun Gothic"/>
          <w:spacing w:val="-1"/>
          <w:position w:val="-1"/>
          <w:sz w:val="20"/>
          <w:szCs w:val="20"/>
          <w:lang w:val="en-GB"/>
        </w:rPr>
        <w:t>ec</w:t>
      </w:r>
      <w:r w:rsidRPr="00B320CD">
        <w:rPr>
          <w:rFonts w:asciiTheme="minorHAnsi" w:eastAsia="Malgun Gothic" w:hAnsiTheme="minorHAnsi" w:cs="Malgun Gothic"/>
          <w:spacing w:val="1"/>
          <w:position w:val="-1"/>
          <w:sz w:val="20"/>
          <w:szCs w:val="20"/>
          <w:lang w:val="en-GB"/>
        </w:rPr>
        <w:t>t</w:t>
      </w:r>
      <w:r w:rsidRPr="00B320CD">
        <w:rPr>
          <w:rFonts w:asciiTheme="minorHAnsi" w:eastAsia="Malgun Gothic" w:hAnsiTheme="minorHAnsi" w:cs="Malgun Gothic"/>
          <w:position w:val="-1"/>
          <w:sz w:val="20"/>
          <w:szCs w:val="20"/>
          <w:lang w:val="en-GB"/>
        </w:rPr>
        <w:t>,</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spacing w:val="-1"/>
          <w:position w:val="-1"/>
          <w:sz w:val="20"/>
          <w:szCs w:val="20"/>
          <w:lang w:val="en-GB"/>
        </w:rPr>
        <w:t>l</w:t>
      </w:r>
      <w:r w:rsidRPr="00B320CD">
        <w:rPr>
          <w:rFonts w:asciiTheme="minorHAnsi" w:eastAsia="Malgun Gothic" w:hAnsiTheme="minorHAnsi" w:cs="Malgun Gothic"/>
          <w:position w:val="-1"/>
          <w:sz w:val="20"/>
          <w:szCs w:val="20"/>
          <w:lang w:val="en-GB"/>
        </w:rPr>
        <w:t>u</w:t>
      </w:r>
      <w:r w:rsidRPr="00B320CD">
        <w:rPr>
          <w:rFonts w:asciiTheme="minorHAnsi" w:eastAsia="Malgun Gothic" w:hAnsiTheme="minorHAnsi" w:cs="Malgun Gothic"/>
          <w:spacing w:val="2"/>
          <w:position w:val="-1"/>
          <w:sz w:val="20"/>
          <w:szCs w:val="20"/>
          <w:lang w:val="en-GB"/>
        </w:rPr>
        <w:t>d</w:t>
      </w:r>
      <w:r w:rsidRPr="00B320CD">
        <w:rPr>
          <w:rFonts w:asciiTheme="minorHAnsi" w:eastAsia="Malgun Gothic" w:hAnsiTheme="minorHAnsi" w:cs="Malgun Gothic"/>
          <w:spacing w:val="-1"/>
          <w:position w:val="-1"/>
          <w:sz w:val="20"/>
          <w:szCs w:val="20"/>
          <w:lang w:val="en-GB"/>
        </w:rPr>
        <w:t>i</w:t>
      </w:r>
      <w:r w:rsidRPr="00B320CD">
        <w:rPr>
          <w:rFonts w:asciiTheme="minorHAnsi" w:eastAsia="Malgun Gothic" w:hAnsiTheme="minorHAnsi" w:cs="Malgun Gothic"/>
          <w:position w:val="-1"/>
          <w:sz w:val="20"/>
          <w:szCs w:val="20"/>
          <w:lang w:val="en-GB"/>
        </w:rPr>
        <w:t>ng</w:t>
      </w:r>
      <w:r w:rsidRPr="00B320CD">
        <w:rPr>
          <w:rFonts w:asciiTheme="minorHAnsi" w:eastAsia="Malgun Gothic" w:hAnsiTheme="minorHAnsi" w:cs="Malgun Gothic"/>
          <w:spacing w:val="-6"/>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a</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h</w:t>
      </w:r>
      <w:r w:rsidRPr="00B320CD">
        <w:rPr>
          <w:rFonts w:asciiTheme="minorHAnsi" w:eastAsia="Malgun Gothic" w:hAnsiTheme="minorHAnsi" w:cs="Malgun Gothic"/>
          <w:spacing w:val="-8"/>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2"/>
          <w:position w:val="-1"/>
          <w:sz w:val="20"/>
          <w:szCs w:val="20"/>
          <w:lang w:val="en-GB"/>
        </w:rPr>
        <w:t>c</w:t>
      </w:r>
      <w:r w:rsidRPr="00B320CD">
        <w:rPr>
          <w:rFonts w:asciiTheme="minorHAnsi" w:eastAsia="Malgun Gothic" w:hAnsiTheme="minorHAnsi" w:cs="Malgun Gothic"/>
          <w:position w:val="-1"/>
          <w:sz w:val="20"/>
          <w:szCs w:val="20"/>
          <w:lang w:val="en-GB"/>
        </w:rPr>
        <w:t>o</w:t>
      </w:r>
      <w:r w:rsidRPr="00B320CD">
        <w:rPr>
          <w:rFonts w:asciiTheme="minorHAnsi" w:eastAsia="Malgun Gothic" w:hAnsiTheme="minorHAnsi" w:cs="Malgun Gothic"/>
          <w:spacing w:val="-1"/>
          <w:position w:val="-1"/>
          <w:sz w:val="20"/>
          <w:szCs w:val="20"/>
          <w:lang w:val="en-GB"/>
        </w:rPr>
        <w:t>r</w:t>
      </w:r>
      <w:r w:rsidRPr="00B320CD">
        <w:rPr>
          <w:rFonts w:asciiTheme="minorHAnsi" w:eastAsia="Malgun Gothic" w:hAnsiTheme="minorHAnsi" w:cs="Malgun Gothic"/>
          <w:position w:val="-1"/>
          <w:sz w:val="20"/>
          <w:szCs w:val="20"/>
          <w:lang w:val="en-GB"/>
        </w:rPr>
        <w:t>ds</w:t>
      </w:r>
      <w:r w:rsidRPr="00B320CD">
        <w:rPr>
          <w:rFonts w:asciiTheme="minorHAnsi" w:eastAsia="Malgun Gothic" w:hAnsiTheme="minorHAnsi" w:cs="Malgun Gothic"/>
          <w:spacing w:val="-7"/>
          <w:position w:val="-1"/>
          <w:sz w:val="20"/>
          <w:szCs w:val="20"/>
          <w:lang w:val="en-GB"/>
        </w:rPr>
        <w:t xml:space="preserve"> </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spacing w:val="2"/>
          <w:position w:val="-1"/>
          <w:sz w:val="20"/>
          <w:szCs w:val="20"/>
          <w:lang w:val="en-GB"/>
        </w:rPr>
        <w:t>n</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d</w:t>
      </w:r>
      <w:r w:rsidRPr="00B320CD">
        <w:rPr>
          <w:rFonts w:asciiTheme="minorHAnsi" w:eastAsia="Malgun Gothic" w:hAnsiTheme="minorHAnsi" w:cs="Malgun Gothic"/>
          <w:spacing w:val="-1"/>
          <w:position w:val="-1"/>
          <w:sz w:val="20"/>
          <w:szCs w:val="20"/>
          <w:lang w:val="en-GB"/>
        </w:rPr>
        <w:t>a</w:t>
      </w:r>
      <w:r w:rsidRPr="00B320CD">
        <w:rPr>
          <w:rFonts w:asciiTheme="minorHAnsi" w:eastAsia="Malgun Gothic" w:hAnsiTheme="minorHAnsi" w:cs="Malgun Gothic"/>
          <w:spacing w:val="3"/>
          <w:position w:val="-1"/>
          <w:sz w:val="20"/>
          <w:szCs w:val="20"/>
          <w:lang w:val="en-GB"/>
        </w:rPr>
        <w:t>t</w:t>
      </w:r>
      <w:r w:rsidRPr="00B320CD">
        <w:rPr>
          <w:rFonts w:asciiTheme="minorHAnsi" w:eastAsia="Malgun Gothic" w:hAnsiTheme="minorHAnsi" w:cs="Malgun Gothic"/>
          <w:position w:val="-1"/>
          <w:sz w:val="20"/>
          <w:szCs w:val="20"/>
          <w:lang w:val="en-GB"/>
        </w:rPr>
        <w:t>a,</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m</w:t>
      </w:r>
      <w:r w:rsidRPr="00B320CD">
        <w:rPr>
          <w:rFonts w:asciiTheme="minorHAnsi" w:eastAsia="Malgun Gothic" w:hAnsiTheme="minorHAnsi" w:cs="Malgun Gothic"/>
          <w:position w:val="-1"/>
          <w:sz w:val="20"/>
          <w:szCs w:val="20"/>
          <w:lang w:val="en-GB"/>
        </w:rPr>
        <w:t>ay</w:t>
      </w:r>
      <w:r w:rsidRPr="00B320CD">
        <w:rPr>
          <w:rFonts w:asciiTheme="minorHAnsi" w:eastAsia="Malgun Gothic" w:hAnsiTheme="minorHAnsi" w:cs="Malgun Gothic"/>
          <w:spacing w:val="-5"/>
          <w:position w:val="-1"/>
          <w:sz w:val="20"/>
          <w:szCs w:val="20"/>
          <w:lang w:val="en-GB"/>
        </w:rPr>
        <w:t xml:space="preserve"> </w:t>
      </w:r>
      <w:r w:rsidRPr="00B320CD">
        <w:rPr>
          <w:rFonts w:asciiTheme="minorHAnsi" w:eastAsia="Malgun Gothic" w:hAnsiTheme="minorHAnsi" w:cs="Malgun Gothic"/>
          <w:spacing w:val="2"/>
          <w:position w:val="-1"/>
          <w:sz w:val="20"/>
          <w:szCs w:val="20"/>
          <w:lang w:val="en-GB"/>
        </w:rPr>
        <w:t>b</w:t>
      </w:r>
      <w:r w:rsidRPr="00B320CD">
        <w:rPr>
          <w:rFonts w:asciiTheme="minorHAnsi" w:eastAsia="Malgun Gothic" w:hAnsiTheme="minorHAnsi" w:cs="Malgun Gothic"/>
          <w:position w:val="-1"/>
          <w:sz w:val="20"/>
          <w:szCs w:val="20"/>
          <w:lang w:val="en-GB"/>
        </w:rPr>
        <w:t>e</w:t>
      </w:r>
      <w:r w:rsidRPr="00B320CD">
        <w:rPr>
          <w:rFonts w:asciiTheme="minorHAnsi" w:eastAsia="Malgun Gothic" w:hAnsiTheme="minorHAnsi" w:cs="Malgun Gothic"/>
          <w:spacing w:val="-3"/>
          <w:position w:val="-1"/>
          <w:sz w:val="20"/>
          <w:szCs w:val="20"/>
          <w:lang w:val="en-GB"/>
        </w:rPr>
        <w:t xml:space="preserve"> </w:t>
      </w:r>
      <w:r w:rsidRPr="00B320CD">
        <w:rPr>
          <w:rFonts w:asciiTheme="minorHAnsi" w:eastAsia="Malgun Gothic" w:hAnsiTheme="minorHAnsi" w:cs="Malgun Gothic"/>
          <w:position w:val="-1"/>
          <w:sz w:val="20"/>
          <w:szCs w:val="20"/>
          <w:lang w:val="en-GB"/>
        </w:rPr>
        <w:t>s</w:t>
      </w:r>
      <w:r w:rsidRPr="00B320CD">
        <w:rPr>
          <w:rFonts w:asciiTheme="minorHAnsi" w:eastAsia="Malgun Gothic" w:hAnsiTheme="minorHAnsi" w:cs="Malgun Gothic"/>
          <w:spacing w:val="2"/>
          <w:position w:val="-1"/>
          <w:sz w:val="20"/>
          <w:szCs w:val="20"/>
          <w:lang w:val="en-GB"/>
        </w:rPr>
        <w:t>u</w:t>
      </w:r>
      <w:r w:rsidRPr="00B320CD">
        <w:rPr>
          <w:rFonts w:asciiTheme="minorHAnsi" w:eastAsia="Malgun Gothic" w:hAnsiTheme="minorHAnsi" w:cs="Malgun Gothic"/>
          <w:position w:val="-1"/>
          <w:sz w:val="20"/>
          <w:szCs w:val="20"/>
          <w:lang w:val="en-GB"/>
        </w:rPr>
        <w:t>b</w:t>
      </w:r>
      <w:r w:rsidRPr="00B320CD">
        <w:rPr>
          <w:rFonts w:asciiTheme="minorHAnsi" w:eastAsia="Malgun Gothic" w:hAnsiTheme="minorHAnsi" w:cs="Malgun Gothic"/>
          <w:spacing w:val="-1"/>
          <w:position w:val="-1"/>
          <w:sz w:val="20"/>
          <w:szCs w:val="20"/>
          <w:lang w:val="en-GB"/>
        </w:rPr>
        <w:t>j</w:t>
      </w:r>
      <w:r w:rsidRPr="00B320CD">
        <w:rPr>
          <w:rFonts w:asciiTheme="minorHAnsi" w:eastAsia="Malgun Gothic" w:hAnsiTheme="minorHAnsi" w:cs="Malgun Gothic"/>
          <w:spacing w:val="1"/>
          <w:position w:val="-1"/>
          <w:sz w:val="20"/>
          <w:szCs w:val="20"/>
          <w:lang w:val="en-GB"/>
        </w:rPr>
        <w:t>e</w:t>
      </w:r>
      <w:r w:rsidRPr="00B320CD">
        <w:rPr>
          <w:rFonts w:asciiTheme="minorHAnsi" w:eastAsia="Malgun Gothic" w:hAnsiTheme="minorHAnsi" w:cs="Malgun Gothic"/>
          <w:spacing w:val="-1"/>
          <w:position w:val="-1"/>
          <w:sz w:val="20"/>
          <w:szCs w:val="20"/>
          <w:lang w:val="en-GB"/>
        </w:rPr>
        <w:t>c</w:t>
      </w:r>
      <w:r w:rsidRPr="00B320CD">
        <w:rPr>
          <w:rFonts w:asciiTheme="minorHAnsi" w:eastAsia="Malgun Gothic" w:hAnsiTheme="minorHAnsi" w:cs="Malgun Gothic"/>
          <w:position w:val="-1"/>
          <w:sz w:val="20"/>
          <w:szCs w:val="20"/>
          <w:lang w:val="en-GB"/>
        </w:rPr>
        <w:t>t</w:t>
      </w:r>
    </w:p>
    <w:p w:rsidR="00990DBF" w:rsidRPr="00B320CD" w:rsidRDefault="00990DBF" w:rsidP="00990DBF">
      <w:pPr>
        <w:widowControl w:val="0"/>
        <w:autoSpaceDE w:val="0"/>
        <w:autoSpaceDN w:val="0"/>
        <w:adjustRightInd w:val="0"/>
        <w:spacing w:before="2" w:after="0" w:line="240" w:lineRule="auto"/>
        <w:ind w:left="860"/>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2"/>
          <w:sz w:val="20"/>
          <w:szCs w:val="20"/>
          <w:lang w:val="en-GB"/>
        </w:rPr>
        <w:t xml:space="preserve"> i</w:t>
      </w:r>
      <w:r w:rsidRPr="00B320CD">
        <w:rPr>
          <w:rFonts w:asciiTheme="minorHAnsi" w:eastAsia="Malgun Gothic" w:hAnsiTheme="minorHAnsi" w:cs="Malgun Gothic"/>
          <w:sz w:val="20"/>
          <w:szCs w:val="20"/>
          <w:lang w:val="en-GB"/>
        </w:rPr>
        <w:t>nsp</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on</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for</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au</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pu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 xml:space="preserve">f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qu</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u</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7"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tabs>
          <w:tab w:val="left" w:pos="840"/>
        </w:tabs>
        <w:autoSpaceDE w:val="0"/>
        <w:autoSpaceDN w:val="0"/>
        <w:adjustRightInd w:val="0"/>
        <w:spacing w:after="0" w:line="241" w:lineRule="auto"/>
        <w:ind w:left="860" w:right="113" w:hanging="74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9</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z w:val="20"/>
          <w:szCs w:val="20"/>
          <w:lang w:val="en-GB"/>
        </w:rPr>
        <w:tab/>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un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and</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z w:val="20"/>
          <w:szCs w:val="20"/>
          <w:lang w:val="en-GB"/>
        </w:rPr>
        <w:t>about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2"/>
          <w:sz w:val="20"/>
          <w:szCs w:val="20"/>
          <w:lang w:val="en-GB"/>
        </w:rPr>
        <w:t>m</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s a</w:t>
      </w:r>
      <w:r w:rsidRPr="00B320CD">
        <w:rPr>
          <w:rFonts w:asciiTheme="minorHAnsi" w:eastAsia="Malgun Gothic" w:hAnsiTheme="minorHAnsi" w:cs="Malgun Gothic"/>
          <w:spacing w:val="-1"/>
          <w:sz w:val="20"/>
          <w:szCs w:val="20"/>
          <w:lang w:val="en-GB"/>
        </w:rPr>
        <w:t xml:space="preserve"> re</w:t>
      </w:r>
      <w:r w:rsidRPr="00B320CD">
        <w:rPr>
          <w:rFonts w:asciiTheme="minorHAnsi" w:eastAsia="Malgun Gothic" w:hAnsiTheme="minorHAnsi" w:cs="Malgun Gothic"/>
          <w:spacing w:val="2"/>
          <w:sz w:val="20"/>
          <w:szCs w:val="20"/>
          <w:lang w:val="en-GB"/>
        </w:rPr>
        <w:t>s</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rc</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el</w:t>
      </w:r>
      <w:r w:rsidRPr="00B320CD">
        <w:rPr>
          <w:rFonts w:asciiTheme="minorHAnsi" w:eastAsia="Malgun Gothic" w:hAnsiTheme="minorHAnsi" w:cs="Malgun Gothic"/>
          <w:sz w:val="20"/>
          <w:szCs w:val="20"/>
          <w:lang w:val="en-GB"/>
        </w:rPr>
        <w:t>d by</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hose</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ve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 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et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ce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g</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Et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3"/>
          <w:sz w:val="20"/>
          <w:szCs w:val="20"/>
          <w:lang w:val="en-GB"/>
        </w:rPr>
        <w:t>A</w:t>
      </w:r>
      <w:r w:rsidRPr="00B320CD">
        <w:rPr>
          <w:rFonts w:asciiTheme="minorHAnsi" w:eastAsia="Malgun Gothic" w:hAnsiTheme="minorHAnsi" w:cs="Malgun Gothic"/>
          <w:sz w:val="20"/>
          <w:szCs w:val="20"/>
          <w:lang w:val="en-GB"/>
        </w:rPr>
        <w:t>dm</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tr</w:t>
      </w:r>
      <w:r w:rsidRPr="00B320CD">
        <w:rPr>
          <w:rFonts w:asciiTheme="minorHAnsi" w:eastAsia="Malgun Gothic" w:hAnsiTheme="minorHAnsi" w:cs="Malgun Gothic"/>
          <w:sz w:val="20"/>
          <w:szCs w:val="20"/>
          <w:lang w:val="en-GB"/>
        </w:rPr>
        <w:t>at</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r and/</w:t>
      </w:r>
      <w:r w:rsidRPr="00B320CD">
        <w:rPr>
          <w:rFonts w:asciiTheme="minorHAnsi" w:eastAsia="Malgun Gothic" w:hAnsiTheme="minorHAnsi" w:cs="Malgun Gothic"/>
          <w:spacing w:val="1"/>
          <w:sz w:val="20"/>
          <w:szCs w:val="20"/>
          <w:lang w:val="en-GB"/>
        </w:rPr>
        <w:t>o</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w</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s/s</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vi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8"/>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be</w:t>
      </w:r>
      <w:r w:rsidRPr="00B320CD">
        <w:rPr>
          <w:rFonts w:asciiTheme="minorHAnsi" w:eastAsia="Malgun Gothic" w:hAnsiTheme="minorHAnsi" w:cs="Malgun Gothic"/>
          <w:spacing w:val="-1"/>
          <w:sz w:val="20"/>
          <w:szCs w:val="20"/>
          <w:lang w:val="en-GB"/>
        </w:rPr>
        <w:t xml:space="preserve"> m</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na</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cc</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ng</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 xml:space="preserve">o </w:t>
      </w:r>
      <w:r w:rsidRPr="00B320CD">
        <w:rPr>
          <w:rFonts w:asciiTheme="minorHAnsi" w:eastAsia="Malgun Gothic" w:hAnsiTheme="minorHAnsi" w:cs="Malgun Gothic"/>
          <w:spacing w:val="1"/>
          <w:sz w:val="20"/>
          <w:szCs w:val="20"/>
          <w:lang w:val="en-GB"/>
        </w:rPr>
        <w:t>D</w:t>
      </w:r>
      <w:r w:rsidRPr="00B320CD">
        <w:rPr>
          <w:rFonts w:asciiTheme="minorHAnsi" w:eastAsia="Malgun Gothic" w:hAnsiTheme="minorHAnsi" w:cs="Malgun Gothic"/>
          <w:sz w:val="20"/>
          <w:szCs w:val="20"/>
          <w:lang w:val="en-GB"/>
        </w:rPr>
        <w:t>ata</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Act</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ri</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le</w:t>
      </w:r>
      <w:r w:rsidRPr="00B320CD">
        <w:rPr>
          <w:rFonts w:asciiTheme="minorHAnsi" w:eastAsia="Malgun Gothic" w:hAnsiTheme="minorHAnsi" w:cs="Malgun Gothic"/>
          <w:sz w:val="20"/>
          <w:szCs w:val="20"/>
          <w:lang w:val="en-GB"/>
        </w:rPr>
        <w:t>s.</w:t>
      </w:r>
    </w:p>
    <w:p w:rsidR="00990DBF" w:rsidRPr="00B320CD" w:rsidRDefault="00990DBF" w:rsidP="00990DBF">
      <w:pPr>
        <w:widowControl w:val="0"/>
        <w:autoSpaceDE w:val="0"/>
        <w:autoSpaceDN w:val="0"/>
        <w:adjustRightInd w:val="0"/>
        <w:spacing w:before="5"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tabs>
          <w:tab w:val="left" w:pos="840"/>
        </w:tabs>
        <w:autoSpaceDE w:val="0"/>
        <w:autoSpaceDN w:val="0"/>
        <w:adjustRightInd w:val="0"/>
        <w:spacing w:after="0" w:line="241" w:lineRule="auto"/>
        <w:ind w:left="860" w:right="228" w:hanging="74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10</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z w:val="20"/>
          <w:szCs w:val="20"/>
          <w:lang w:val="en-GB"/>
        </w:rPr>
        <w:tab/>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f</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a</w:t>
      </w:r>
      <w:r w:rsidRPr="00B320CD">
        <w:rPr>
          <w:rFonts w:asciiTheme="minorHAnsi" w:eastAsia="Malgun Gothic" w:hAnsiTheme="minorHAnsi" w:cs="Malgun Gothic"/>
          <w:sz w:val="20"/>
          <w:szCs w:val="20"/>
          <w:lang w:val="en-GB"/>
        </w:rPr>
        <w:t xml:space="preserve">n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ation</w:t>
      </w:r>
      <w:r w:rsidRPr="00B320CD">
        <w:rPr>
          <w:rFonts w:asciiTheme="minorHAnsi" w:eastAsia="Malgun Gothic" w:hAnsiTheme="minorHAnsi" w:cs="Malgun Gothic"/>
          <w:spacing w:val="-8"/>
          <w:sz w:val="20"/>
          <w:szCs w:val="20"/>
          <w:lang w:val="en-GB"/>
        </w:rPr>
        <w:t xml:space="preserve"> </w:t>
      </w:r>
      <w:r w:rsidRPr="00B320CD">
        <w:rPr>
          <w:rFonts w:asciiTheme="minorHAnsi" w:eastAsia="Malgun Gothic" w:hAnsiTheme="minorHAnsi" w:cs="Malgun Gothic"/>
          <w:spacing w:val="-1"/>
          <w:sz w:val="20"/>
          <w:szCs w:val="20"/>
          <w:lang w:val="en-GB"/>
        </w:rPr>
        <w:t>f</w:t>
      </w:r>
      <w:r w:rsidRPr="00B320CD">
        <w:rPr>
          <w:rFonts w:asciiTheme="minorHAnsi" w:eastAsia="Malgun Gothic" w:hAnsiTheme="minorHAnsi" w:cs="Malgun Gothic"/>
          <w:sz w:val="20"/>
          <w:szCs w:val="20"/>
          <w:lang w:val="en-GB"/>
        </w:rPr>
        <w:t>or</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2"/>
          <w:sz w:val="20"/>
          <w:szCs w:val="20"/>
          <w:lang w:val="en-GB"/>
        </w:rPr>
        <w:t>/</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k’</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w:t>
      </w:r>
      <w:r w:rsidRPr="00B320CD">
        <w:rPr>
          <w:rFonts w:asciiTheme="minorHAnsi" w:eastAsia="Malgun Gothic" w:hAnsiTheme="minorHAnsi" w:cs="Malgun Gothic"/>
          <w:spacing w:val="1"/>
          <w:sz w:val="20"/>
          <w:szCs w:val="20"/>
          <w:lang w:val="en-GB"/>
        </w:rPr>
        <w:t>j</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i</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d</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vi</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al</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pro</w:t>
      </w:r>
      <w:r w:rsidRPr="00B320CD">
        <w:rPr>
          <w:rFonts w:asciiTheme="minorHAnsi" w:eastAsia="Malgun Gothic" w:hAnsiTheme="minorHAnsi" w:cs="Malgun Gothic"/>
          <w:spacing w:val="1"/>
          <w:sz w:val="20"/>
          <w:szCs w:val="20"/>
          <w:lang w:val="en-GB"/>
        </w:rPr>
        <w:t>je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 xml:space="preserve">s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hat</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fi</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2"/>
          <w:sz w:val="20"/>
          <w:szCs w:val="20"/>
          <w:lang w:val="en-GB"/>
        </w:rPr>
        <w:t>u</w:t>
      </w:r>
      <w:r w:rsidRPr="00B320CD">
        <w:rPr>
          <w:rFonts w:asciiTheme="minorHAnsi" w:eastAsia="Malgun Gothic" w:hAnsiTheme="minorHAnsi" w:cs="Malgun Gothic"/>
          <w:sz w:val="20"/>
          <w:szCs w:val="20"/>
          <w:lang w:val="en-GB"/>
        </w:rPr>
        <w:t>nd</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3"/>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g</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er</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c</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pro</w:t>
      </w:r>
      <w:r w:rsidRPr="00B320CD">
        <w:rPr>
          <w:rFonts w:asciiTheme="minorHAnsi" w:eastAsia="Malgun Gothic" w:hAnsiTheme="minorHAnsi" w:cs="Malgun Gothic"/>
          <w:spacing w:val="1"/>
          <w:sz w:val="20"/>
          <w:szCs w:val="20"/>
          <w:lang w:val="en-GB"/>
        </w:rPr>
        <w:t>j</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z w:val="20"/>
          <w:szCs w:val="20"/>
          <w:lang w:val="en-GB"/>
        </w:rPr>
        <w:t>t</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w:t>
      </w:r>
      <w:r w:rsidRPr="00B320CD">
        <w:rPr>
          <w:rFonts w:asciiTheme="minorHAnsi" w:eastAsia="Malgun Gothic" w:hAnsiTheme="minorHAnsi" w:cs="Malgun Gothic"/>
          <w:spacing w:val="2"/>
          <w:sz w:val="20"/>
          <w:szCs w:val="20"/>
          <w:lang w:val="en-GB"/>
        </w:rPr>
        <w:t>p</w:t>
      </w:r>
      <w:r w:rsidRPr="00B320CD">
        <w:rPr>
          <w:rFonts w:asciiTheme="minorHAnsi" w:eastAsia="Malgun Gothic" w:hAnsiTheme="minorHAnsi" w:cs="Malgun Gothic"/>
          <w:sz w:val="20"/>
          <w:szCs w:val="20"/>
          <w:lang w:val="en-GB"/>
        </w:rPr>
        <w:t>ati</w:t>
      </w:r>
      <w:r w:rsidRPr="00B320CD">
        <w:rPr>
          <w:rFonts w:asciiTheme="minorHAnsi" w:eastAsia="Malgun Gothic" w:hAnsiTheme="minorHAnsi" w:cs="Malgun Gothic"/>
          <w:spacing w:val="2"/>
          <w:sz w:val="20"/>
          <w:szCs w:val="20"/>
          <w:lang w:val="en-GB"/>
        </w:rPr>
        <w:t>b</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10"/>
          <w:sz w:val="20"/>
          <w:szCs w:val="20"/>
          <w:lang w:val="en-GB"/>
        </w:rPr>
        <w:t xml:space="preserve"> </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3"/>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1"/>
          <w:sz w:val="20"/>
          <w:szCs w:val="20"/>
          <w:lang w:val="en-GB"/>
        </w:rPr>
        <w:t xml:space="preserve"> </w:t>
      </w:r>
      <w:r w:rsidRPr="00B320CD">
        <w:rPr>
          <w:rFonts w:asciiTheme="minorHAnsi" w:eastAsia="Malgun Gothic" w:hAnsiTheme="minorHAnsi" w:cs="Malgun Gothic"/>
          <w:sz w:val="20"/>
          <w:szCs w:val="20"/>
          <w:lang w:val="en-GB"/>
        </w:rPr>
        <w:t>app</w:t>
      </w:r>
      <w:r w:rsidRPr="00B320CD">
        <w:rPr>
          <w:rFonts w:asciiTheme="minorHAnsi" w:eastAsia="Malgun Gothic" w:hAnsiTheme="minorHAnsi" w:cs="Malgun Gothic"/>
          <w:spacing w:val="2"/>
          <w:sz w:val="20"/>
          <w:szCs w:val="20"/>
          <w:lang w:val="en-GB"/>
        </w:rPr>
        <w:t>l</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z w:val="20"/>
          <w:szCs w:val="20"/>
          <w:lang w:val="en-GB"/>
        </w:rPr>
        <w:t>ation.</w:t>
      </w:r>
    </w:p>
    <w:p w:rsidR="00990DBF" w:rsidRPr="00B320CD" w:rsidRDefault="00990DBF" w:rsidP="00990DBF">
      <w:pPr>
        <w:widowControl w:val="0"/>
        <w:autoSpaceDE w:val="0"/>
        <w:autoSpaceDN w:val="0"/>
        <w:adjustRightInd w:val="0"/>
        <w:spacing w:before="6"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tabs>
          <w:tab w:val="left" w:pos="840"/>
        </w:tabs>
        <w:autoSpaceDE w:val="0"/>
        <w:autoSpaceDN w:val="0"/>
        <w:adjustRightInd w:val="0"/>
        <w:spacing w:after="0" w:line="241" w:lineRule="auto"/>
        <w:ind w:left="860" w:right="410" w:hanging="742"/>
        <w:rPr>
          <w:rFonts w:asciiTheme="minorHAnsi" w:eastAsia="Malgun Gothic" w:hAnsiTheme="minorHAnsi" w:cs="Malgun Gothic"/>
          <w:sz w:val="20"/>
          <w:szCs w:val="20"/>
          <w:lang w:val="en-GB"/>
        </w:rPr>
      </w:pPr>
      <w:r w:rsidRPr="00B320CD">
        <w:rPr>
          <w:rFonts w:asciiTheme="minorHAnsi" w:eastAsia="Malgun Gothic" w:hAnsiTheme="minorHAnsi" w:cs="Malgun Gothic"/>
          <w:spacing w:val="1"/>
          <w:sz w:val="20"/>
          <w:szCs w:val="20"/>
          <w:lang w:val="en-GB"/>
        </w:rPr>
        <w:t>11</w:t>
      </w:r>
      <w:r w:rsidRPr="00B320CD">
        <w:rPr>
          <w:rFonts w:asciiTheme="minorHAnsi" w:eastAsia="Malgun Gothic" w:hAnsiTheme="minorHAnsi" w:cs="Malgun Gothic"/>
          <w:sz w:val="20"/>
          <w:szCs w:val="20"/>
          <w:lang w:val="en-GB"/>
        </w:rPr>
        <w:t>.</w:t>
      </w:r>
      <w:r w:rsidRPr="00B320CD">
        <w:rPr>
          <w:rFonts w:asciiTheme="minorHAnsi" w:eastAsia="Malgun Gothic" w:hAnsiTheme="minorHAnsi" w:cs="Malgun Gothic"/>
          <w:sz w:val="20"/>
          <w:szCs w:val="20"/>
          <w:lang w:val="en-GB"/>
        </w:rPr>
        <w:tab/>
        <w:t>I</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w</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nfo</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2"/>
          <w:sz w:val="20"/>
          <w:szCs w:val="20"/>
          <w:lang w:val="en-GB"/>
        </w:rPr>
        <w:t>h</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Ch</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r</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z w:val="20"/>
          <w:szCs w:val="20"/>
          <w:lang w:val="en-GB"/>
        </w:rPr>
        <w:t>of</w:t>
      </w:r>
      <w:r w:rsidRPr="00B320CD">
        <w:rPr>
          <w:rFonts w:asciiTheme="minorHAnsi" w:eastAsia="Malgun Gothic" w:hAnsiTheme="minorHAnsi" w:cs="Malgun Gothic"/>
          <w:spacing w:val="-3"/>
          <w:sz w:val="20"/>
          <w:szCs w:val="20"/>
          <w:lang w:val="en-GB"/>
        </w:rPr>
        <w:t xml:space="preserve"> </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h</w:t>
      </w:r>
      <w:r w:rsidRPr="00B320CD">
        <w:rPr>
          <w:rFonts w:asciiTheme="minorHAnsi" w:eastAsia="Malgun Gothic" w:hAnsiTheme="minorHAnsi" w:cs="Malgun Gothic"/>
          <w:spacing w:val="-1"/>
          <w:sz w:val="20"/>
          <w:szCs w:val="20"/>
          <w:lang w:val="en-GB"/>
        </w:rPr>
        <w:t>ic</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3"/>
          <w:sz w:val="20"/>
          <w:szCs w:val="20"/>
          <w:lang w:val="en-GB"/>
        </w:rPr>
        <w:t>R</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w</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pacing w:val="-1"/>
          <w:sz w:val="20"/>
          <w:szCs w:val="20"/>
          <w:lang w:val="en-GB"/>
        </w:rPr>
        <w:t>P</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2"/>
          <w:sz w:val="20"/>
          <w:szCs w:val="20"/>
          <w:lang w:val="en-GB"/>
        </w:rPr>
        <w:t>n</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l</w:t>
      </w:r>
      <w:r w:rsidRPr="00B320CD">
        <w:rPr>
          <w:rFonts w:asciiTheme="minorHAnsi" w:eastAsia="Malgun Gothic" w:hAnsiTheme="minorHAnsi" w:cs="Malgun Gothic"/>
          <w:spacing w:val="-4"/>
          <w:sz w:val="20"/>
          <w:szCs w:val="20"/>
          <w:lang w:val="en-GB"/>
        </w:rPr>
        <w:t xml:space="preserve"> </w:t>
      </w:r>
      <w:r w:rsidRPr="00B320CD">
        <w:rPr>
          <w:rFonts w:asciiTheme="minorHAnsi" w:eastAsia="Malgun Gothic" w:hAnsiTheme="minorHAnsi" w:cs="Malgun Gothic"/>
          <w:spacing w:val="-2"/>
          <w:sz w:val="20"/>
          <w:szCs w:val="20"/>
          <w:lang w:val="en-GB"/>
        </w:rPr>
        <w:t>i</w:t>
      </w:r>
      <w:r w:rsidRPr="00B320CD">
        <w:rPr>
          <w:rFonts w:asciiTheme="minorHAnsi" w:eastAsia="Malgun Gothic" w:hAnsiTheme="minorHAnsi" w:cs="Malgun Gothic"/>
          <w:sz w:val="20"/>
          <w:szCs w:val="20"/>
          <w:lang w:val="en-GB"/>
        </w:rPr>
        <w:t>f 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z w:val="20"/>
          <w:szCs w:val="20"/>
          <w:lang w:val="en-GB"/>
        </w:rPr>
        <w:t>os</w:t>
      </w:r>
      <w:r w:rsidRPr="00B320CD">
        <w:rPr>
          <w:rFonts w:asciiTheme="minorHAnsi" w:eastAsia="Malgun Gothic" w:hAnsiTheme="minorHAnsi" w:cs="Malgun Gothic"/>
          <w:spacing w:val="3"/>
          <w:sz w:val="20"/>
          <w:szCs w:val="20"/>
          <w:lang w:val="en-GB"/>
        </w:rPr>
        <w:t>p</w:t>
      </w:r>
      <w:r w:rsidRPr="00B320CD">
        <w:rPr>
          <w:rFonts w:asciiTheme="minorHAnsi" w:eastAsia="Malgun Gothic" w:hAnsiTheme="minorHAnsi" w:cs="Malgun Gothic"/>
          <w:spacing w:val="-1"/>
          <w:sz w:val="20"/>
          <w:szCs w:val="20"/>
          <w:lang w:val="en-GB"/>
        </w:rPr>
        <w:t>ec</w:t>
      </w:r>
      <w:r w:rsidRPr="00B320CD">
        <w:rPr>
          <w:rFonts w:asciiTheme="minorHAnsi" w:eastAsia="Malgun Gothic" w:hAnsiTheme="minorHAnsi" w:cs="Malgun Gothic"/>
          <w:spacing w:val="1"/>
          <w:sz w:val="20"/>
          <w:szCs w:val="20"/>
          <w:lang w:val="en-GB"/>
        </w:rPr>
        <w:t>ti</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pacing w:val="2"/>
          <w:sz w:val="20"/>
          <w:szCs w:val="20"/>
          <w:lang w:val="en-GB"/>
        </w:rPr>
        <w:t>c</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pan</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s</w:t>
      </w:r>
      <w:r w:rsidRPr="00B320CD">
        <w:rPr>
          <w:rFonts w:asciiTheme="minorHAnsi" w:eastAsia="Malgun Gothic" w:hAnsiTheme="minorHAnsi" w:cs="Malgun Gothic"/>
          <w:spacing w:val="-9"/>
          <w:sz w:val="20"/>
          <w:szCs w:val="20"/>
          <w:lang w:val="en-GB"/>
        </w:rPr>
        <w:t xml:space="preserve"> </w:t>
      </w:r>
      <w:r w:rsidRPr="00B320CD">
        <w:rPr>
          <w:rFonts w:asciiTheme="minorHAnsi" w:eastAsia="Malgun Gothic" w:hAnsiTheme="minorHAnsi" w:cs="Malgun Gothic"/>
          <w:sz w:val="20"/>
          <w:szCs w:val="20"/>
          <w:lang w:val="en-GB"/>
        </w:rPr>
        <w:t>ma</w:t>
      </w:r>
      <w:r w:rsidRPr="00B320CD">
        <w:rPr>
          <w:rFonts w:asciiTheme="minorHAnsi" w:eastAsia="Malgun Gothic" w:hAnsiTheme="minorHAnsi" w:cs="Malgun Gothic"/>
          <w:spacing w:val="2"/>
          <w:sz w:val="20"/>
          <w:szCs w:val="20"/>
          <w:lang w:val="en-GB"/>
        </w:rPr>
        <w:t>k</w:t>
      </w:r>
      <w:r w:rsidRPr="00B320CD">
        <w:rPr>
          <w:rFonts w:asciiTheme="minorHAnsi" w:eastAsia="Malgun Gothic" w:hAnsiTheme="minorHAnsi" w:cs="Malgun Gothic"/>
          <w:sz w:val="20"/>
          <w:szCs w:val="20"/>
          <w:lang w:val="en-GB"/>
        </w:rPr>
        <w:t>e</w:t>
      </w:r>
      <w:r w:rsidRPr="00B320CD">
        <w:rPr>
          <w:rFonts w:asciiTheme="minorHAnsi" w:eastAsia="Malgun Gothic" w:hAnsiTheme="minorHAnsi" w:cs="Malgun Gothic"/>
          <w:spacing w:val="-6"/>
          <w:sz w:val="20"/>
          <w:szCs w:val="20"/>
          <w:lang w:val="en-GB"/>
        </w:rPr>
        <w:t xml:space="preserve"> </w:t>
      </w:r>
      <w:r w:rsidRPr="00B320CD">
        <w:rPr>
          <w:rFonts w:asciiTheme="minorHAnsi" w:eastAsia="Malgun Gothic" w:hAnsiTheme="minorHAnsi" w:cs="Malgun Gothic"/>
          <w:sz w:val="20"/>
          <w:szCs w:val="20"/>
          <w:lang w:val="en-GB"/>
        </w:rPr>
        <w:t xml:space="preserve">a </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z w:val="20"/>
          <w:szCs w:val="20"/>
          <w:lang w:val="en-GB"/>
        </w:rPr>
        <w:t>omp</w:t>
      </w:r>
      <w:r w:rsidRPr="00B320CD">
        <w:rPr>
          <w:rFonts w:asciiTheme="minorHAnsi" w:eastAsia="Malgun Gothic" w:hAnsiTheme="minorHAnsi" w:cs="Malgun Gothic"/>
          <w:spacing w:val="1"/>
          <w:sz w:val="20"/>
          <w:szCs w:val="20"/>
          <w:lang w:val="en-GB"/>
        </w:rPr>
        <w:t>l</w:t>
      </w:r>
      <w:r w:rsidRPr="00B320CD">
        <w:rPr>
          <w:rFonts w:asciiTheme="minorHAnsi" w:eastAsia="Malgun Gothic" w:hAnsiTheme="minorHAnsi" w:cs="Malgun Gothic"/>
          <w:sz w:val="20"/>
          <w:szCs w:val="20"/>
          <w:lang w:val="en-GB"/>
        </w:rPr>
        <w:t>a</w:t>
      </w:r>
      <w:r w:rsidRPr="00B320CD">
        <w:rPr>
          <w:rFonts w:asciiTheme="minorHAnsi" w:eastAsia="Malgun Gothic" w:hAnsiTheme="minorHAnsi" w:cs="Malgun Gothic"/>
          <w:spacing w:val="-1"/>
          <w:sz w:val="20"/>
          <w:szCs w:val="20"/>
          <w:lang w:val="en-GB"/>
        </w:rPr>
        <w:t>i</w:t>
      </w:r>
      <w:r w:rsidRPr="00B320CD">
        <w:rPr>
          <w:rFonts w:asciiTheme="minorHAnsi" w:eastAsia="Malgun Gothic" w:hAnsiTheme="minorHAnsi" w:cs="Malgun Gothic"/>
          <w:sz w:val="20"/>
          <w:szCs w:val="20"/>
          <w:lang w:val="en-GB"/>
        </w:rPr>
        <w:t>nt</w:t>
      </w:r>
      <w:r w:rsidRPr="00B320CD">
        <w:rPr>
          <w:rFonts w:asciiTheme="minorHAnsi" w:eastAsia="Malgun Gothic" w:hAnsiTheme="minorHAnsi" w:cs="Malgun Gothic"/>
          <w:spacing w:val="-7"/>
          <w:sz w:val="20"/>
          <w:szCs w:val="20"/>
          <w:lang w:val="en-GB"/>
        </w:rPr>
        <w:t xml:space="preserve"> </w:t>
      </w:r>
      <w:r w:rsidRPr="00B320CD">
        <w:rPr>
          <w:rFonts w:asciiTheme="minorHAnsi" w:eastAsia="Malgun Gothic" w:hAnsiTheme="minorHAnsi" w:cs="Malgun Gothic"/>
          <w:sz w:val="20"/>
          <w:szCs w:val="20"/>
          <w:lang w:val="en-GB"/>
        </w:rPr>
        <w:t>about</w:t>
      </w:r>
      <w:r w:rsidRPr="00B320CD">
        <w:rPr>
          <w:rFonts w:asciiTheme="minorHAnsi" w:eastAsia="Malgun Gothic" w:hAnsiTheme="minorHAnsi" w:cs="Malgun Gothic"/>
          <w:spacing w:val="-5"/>
          <w:sz w:val="20"/>
          <w:szCs w:val="20"/>
          <w:lang w:val="en-GB"/>
        </w:rPr>
        <w:t xml:space="preserve"> </w:t>
      </w:r>
      <w:r w:rsidRPr="00B320CD">
        <w:rPr>
          <w:rFonts w:asciiTheme="minorHAnsi" w:eastAsia="Malgun Gothic" w:hAnsiTheme="minorHAnsi" w:cs="Malgun Gothic"/>
          <w:sz w:val="20"/>
          <w:szCs w:val="20"/>
          <w:lang w:val="en-GB"/>
        </w:rPr>
        <w:t>the</w:t>
      </w:r>
      <w:r w:rsidRPr="00B320CD">
        <w:rPr>
          <w:rFonts w:asciiTheme="minorHAnsi" w:eastAsia="Malgun Gothic" w:hAnsiTheme="minorHAnsi" w:cs="Malgun Gothic"/>
          <w:spacing w:val="-2"/>
          <w:sz w:val="20"/>
          <w:szCs w:val="20"/>
          <w:lang w:val="en-GB"/>
        </w:rPr>
        <w:t xml:space="preserve"> </w:t>
      </w:r>
      <w:r w:rsidRPr="00B320CD">
        <w:rPr>
          <w:rFonts w:asciiTheme="minorHAnsi" w:eastAsia="Malgun Gothic" w:hAnsiTheme="minorHAnsi" w:cs="Malgun Gothic"/>
          <w:spacing w:val="-1"/>
          <w:sz w:val="20"/>
          <w:szCs w:val="20"/>
          <w:lang w:val="en-GB"/>
        </w:rPr>
        <w:t>a</w:t>
      </w:r>
      <w:r w:rsidRPr="00B320CD">
        <w:rPr>
          <w:rFonts w:asciiTheme="minorHAnsi" w:eastAsia="Malgun Gothic" w:hAnsiTheme="minorHAnsi" w:cs="Malgun Gothic"/>
          <w:sz w:val="20"/>
          <w:szCs w:val="20"/>
          <w:lang w:val="en-GB"/>
        </w:rPr>
        <w:t>b</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v</w:t>
      </w:r>
      <w:r w:rsidRPr="00B320CD">
        <w:rPr>
          <w:rFonts w:asciiTheme="minorHAnsi" w:eastAsia="Malgun Gothic" w:hAnsiTheme="minorHAnsi" w:cs="Malgun Gothic"/>
          <w:spacing w:val="2"/>
          <w:sz w:val="20"/>
          <w:szCs w:val="20"/>
          <w:lang w:val="en-GB"/>
        </w:rPr>
        <w:t>e</w:t>
      </w:r>
      <w:r w:rsidRPr="00B320CD">
        <w:rPr>
          <w:rFonts w:asciiTheme="minorHAnsi" w:eastAsia="Malgun Gothic" w:hAnsiTheme="minorHAnsi" w:cs="Malgun Gothic"/>
          <w:sz w:val="20"/>
          <w:szCs w:val="20"/>
          <w:lang w:val="en-GB"/>
        </w:rPr>
        <w:t>-n</w:t>
      </w:r>
      <w:r w:rsidRPr="00B320CD">
        <w:rPr>
          <w:rFonts w:asciiTheme="minorHAnsi" w:eastAsia="Malgun Gothic" w:hAnsiTheme="minorHAnsi" w:cs="Malgun Gothic"/>
          <w:spacing w:val="2"/>
          <w:sz w:val="20"/>
          <w:szCs w:val="20"/>
          <w:lang w:val="en-GB"/>
        </w:rPr>
        <w:t>a</w:t>
      </w:r>
      <w:r w:rsidRPr="00B320CD">
        <w:rPr>
          <w:rFonts w:asciiTheme="minorHAnsi" w:eastAsia="Malgun Gothic" w:hAnsiTheme="minorHAnsi" w:cs="Malgun Gothic"/>
          <w:sz w:val="20"/>
          <w:szCs w:val="20"/>
          <w:lang w:val="en-GB"/>
        </w:rPr>
        <w:t>m</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z w:val="20"/>
          <w:szCs w:val="20"/>
          <w:lang w:val="en-GB"/>
        </w:rPr>
        <w:t>d</w:t>
      </w:r>
      <w:r w:rsidRPr="00B320CD">
        <w:rPr>
          <w:rFonts w:asciiTheme="minorHAnsi" w:eastAsia="Malgun Gothic" w:hAnsiTheme="minorHAnsi" w:cs="Malgun Gothic"/>
          <w:spacing w:val="-11"/>
          <w:sz w:val="20"/>
          <w:szCs w:val="20"/>
          <w:lang w:val="en-GB"/>
        </w:rPr>
        <w:t xml:space="preserve"> </w:t>
      </w:r>
      <w:r w:rsidRPr="00B320CD">
        <w:rPr>
          <w:rFonts w:asciiTheme="minorHAnsi" w:eastAsia="Malgun Gothic" w:hAnsiTheme="minorHAnsi" w:cs="Malgun Gothic"/>
          <w:sz w:val="20"/>
          <w:szCs w:val="20"/>
          <w:lang w:val="en-GB"/>
        </w:rPr>
        <w:t>p</w:t>
      </w:r>
      <w:r w:rsidRPr="00B320CD">
        <w:rPr>
          <w:rFonts w:asciiTheme="minorHAnsi" w:eastAsia="Malgun Gothic" w:hAnsiTheme="minorHAnsi" w:cs="Malgun Gothic"/>
          <w:spacing w:val="-1"/>
          <w:sz w:val="20"/>
          <w:szCs w:val="20"/>
          <w:lang w:val="en-GB"/>
        </w:rPr>
        <w:t>r</w:t>
      </w:r>
      <w:r w:rsidRPr="00B320CD">
        <w:rPr>
          <w:rFonts w:asciiTheme="minorHAnsi" w:eastAsia="Malgun Gothic" w:hAnsiTheme="minorHAnsi" w:cs="Malgun Gothic"/>
          <w:spacing w:val="3"/>
          <w:sz w:val="20"/>
          <w:szCs w:val="20"/>
          <w:lang w:val="en-GB"/>
        </w:rPr>
        <w:t>o</w:t>
      </w:r>
      <w:r w:rsidRPr="00B320CD">
        <w:rPr>
          <w:rFonts w:asciiTheme="minorHAnsi" w:eastAsia="Malgun Gothic" w:hAnsiTheme="minorHAnsi" w:cs="Malgun Gothic"/>
          <w:spacing w:val="-1"/>
          <w:sz w:val="20"/>
          <w:szCs w:val="20"/>
          <w:lang w:val="en-GB"/>
        </w:rPr>
        <w:t>j</w:t>
      </w:r>
      <w:r w:rsidRPr="00B320CD">
        <w:rPr>
          <w:rFonts w:asciiTheme="minorHAnsi" w:eastAsia="Malgun Gothic" w:hAnsiTheme="minorHAnsi" w:cs="Malgun Gothic"/>
          <w:spacing w:val="1"/>
          <w:sz w:val="20"/>
          <w:szCs w:val="20"/>
          <w:lang w:val="en-GB"/>
        </w:rPr>
        <w:t>e</w:t>
      </w:r>
      <w:r w:rsidRPr="00B320CD">
        <w:rPr>
          <w:rFonts w:asciiTheme="minorHAnsi" w:eastAsia="Malgun Gothic" w:hAnsiTheme="minorHAnsi" w:cs="Malgun Gothic"/>
          <w:spacing w:val="-1"/>
          <w:sz w:val="20"/>
          <w:szCs w:val="20"/>
          <w:lang w:val="en-GB"/>
        </w:rPr>
        <w:t>c</w:t>
      </w:r>
      <w:r w:rsidRPr="00B320CD">
        <w:rPr>
          <w:rFonts w:asciiTheme="minorHAnsi" w:eastAsia="Malgun Gothic" w:hAnsiTheme="minorHAnsi" w:cs="Malgun Gothic"/>
          <w:spacing w:val="1"/>
          <w:sz w:val="20"/>
          <w:szCs w:val="20"/>
          <w:lang w:val="en-GB"/>
        </w:rPr>
        <w:t>t</w:t>
      </w:r>
      <w:r w:rsidRPr="00B320CD">
        <w:rPr>
          <w:rFonts w:asciiTheme="minorHAnsi" w:eastAsia="Malgun Gothic" w:hAnsiTheme="minorHAnsi" w:cs="Malgun Gothic"/>
          <w:sz w:val="20"/>
          <w:szCs w:val="20"/>
          <w:lang w:val="en-GB"/>
        </w:rPr>
        <w:t>.</w:t>
      </w:r>
    </w:p>
    <w:p w:rsidR="00990DBF" w:rsidRPr="00B320CD" w:rsidRDefault="00990DBF" w:rsidP="00990DBF">
      <w:pPr>
        <w:widowControl w:val="0"/>
        <w:autoSpaceDE w:val="0"/>
        <w:autoSpaceDN w:val="0"/>
        <w:adjustRightInd w:val="0"/>
        <w:spacing w:before="8" w:after="0" w:line="140" w:lineRule="exact"/>
        <w:rPr>
          <w:rFonts w:asciiTheme="minorHAnsi" w:eastAsia="Malgun Gothic" w:hAnsiTheme="minorHAnsi" w:cs="Malgun Gothic"/>
          <w:sz w:val="14"/>
          <w:szCs w:val="14"/>
          <w:lang w:val="en-GB"/>
        </w:rPr>
      </w:pP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after="0" w:line="240" w:lineRule="auto"/>
        <w:ind w:left="118"/>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u w:val="single"/>
          <w:lang w:val="en-GB"/>
        </w:rPr>
        <w:t>Sig</w:t>
      </w:r>
      <w:r w:rsidRPr="00B320CD">
        <w:rPr>
          <w:rFonts w:asciiTheme="minorHAnsi" w:eastAsia="Malgun Gothic" w:hAnsiTheme="minorHAnsi" w:cs="Malgun Gothic"/>
          <w:b/>
          <w:bCs/>
          <w:spacing w:val="-1"/>
          <w:sz w:val="20"/>
          <w:szCs w:val="20"/>
          <w:u w:val="single"/>
          <w:lang w:val="en-GB"/>
        </w:rPr>
        <w:t>n</w:t>
      </w:r>
      <w:r w:rsidRPr="00B320CD">
        <w:rPr>
          <w:rFonts w:asciiTheme="minorHAnsi" w:eastAsia="Malgun Gothic" w:hAnsiTheme="minorHAnsi" w:cs="Malgun Gothic"/>
          <w:b/>
          <w:bCs/>
          <w:sz w:val="20"/>
          <w:szCs w:val="20"/>
          <w:u w:val="single"/>
          <w:lang w:val="en-GB"/>
        </w:rPr>
        <w:t>a</w:t>
      </w:r>
      <w:r w:rsidRPr="00B320CD">
        <w:rPr>
          <w:rFonts w:asciiTheme="minorHAnsi" w:eastAsia="Malgun Gothic" w:hAnsiTheme="minorHAnsi" w:cs="Malgun Gothic"/>
          <w:b/>
          <w:bCs/>
          <w:spacing w:val="2"/>
          <w:sz w:val="20"/>
          <w:szCs w:val="20"/>
          <w:u w:val="single"/>
          <w:lang w:val="en-GB"/>
        </w:rPr>
        <w:t>t</w:t>
      </w:r>
      <w:r w:rsidRPr="00B320CD">
        <w:rPr>
          <w:rFonts w:asciiTheme="minorHAnsi" w:eastAsia="Malgun Gothic" w:hAnsiTheme="minorHAnsi" w:cs="Malgun Gothic"/>
          <w:b/>
          <w:bCs/>
          <w:spacing w:val="-1"/>
          <w:sz w:val="20"/>
          <w:szCs w:val="20"/>
          <w:u w:val="single"/>
          <w:lang w:val="en-GB"/>
        </w:rPr>
        <w:t>u</w:t>
      </w:r>
      <w:r w:rsidRPr="00B320CD">
        <w:rPr>
          <w:rFonts w:asciiTheme="minorHAnsi" w:eastAsia="Malgun Gothic" w:hAnsiTheme="minorHAnsi" w:cs="Malgun Gothic"/>
          <w:b/>
          <w:bCs/>
          <w:spacing w:val="1"/>
          <w:sz w:val="20"/>
          <w:szCs w:val="20"/>
          <w:u w:val="single"/>
          <w:lang w:val="en-GB"/>
        </w:rPr>
        <w:t>r</w:t>
      </w:r>
      <w:r w:rsidRPr="00B320CD">
        <w:rPr>
          <w:rFonts w:asciiTheme="minorHAnsi" w:eastAsia="Malgun Gothic" w:hAnsiTheme="minorHAnsi" w:cs="Malgun Gothic"/>
          <w:b/>
          <w:bCs/>
          <w:sz w:val="20"/>
          <w:szCs w:val="20"/>
          <w:u w:val="single"/>
          <w:lang w:val="en-GB"/>
        </w:rPr>
        <w:t>e</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 xml:space="preserve">f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3"/>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d</w:t>
      </w:r>
      <w:r w:rsidRPr="00B320CD">
        <w:rPr>
          <w:rFonts w:asciiTheme="minorHAnsi" w:eastAsia="Malgun Gothic" w:hAnsiTheme="minorHAnsi" w:cs="Malgun Gothic"/>
          <w:b/>
          <w:bCs/>
          <w:spacing w:val="1"/>
          <w:sz w:val="20"/>
          <w:szCs w:val="20"/>
          <w:lang w:val="en-GB"/>
        </w:rPr>
        <w:t>e</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t</w:t>
      </w:r>
      <w:r w:rsidRPr="00B320CD">
        <w:rPr>
          <w:rFonts w:asciiTheme="minorHAnsi" w:eastAsia="Malgun Gothic" w:hAnsiTheme="minorHAnsi" w:cs="Malgun Gothic"/>
          <w:b/>
          <w:bCs/>
          <w:spacing w:val="-8"/>
          <w:sz w:val="20"/>
          <w:szCs w:val="20"/>
          <w:lang w:val="en-GB"/>
        </w:rPr>
        <w:t xml:space="preserve"> </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2"/>
          <w:sz w:val="20"/>
          <w:szCs w:val="20"/>
          <w:lang w:val="en-GB"/>
        </w:rPr>
        <w:t>p</w:t>
      </w:r>
      <w:r w:rsidRPr="00B320CD">
        <w:rPr>
          <w:rFonts w:asciiTheme="minorHAnsi" w:eastAsia="Malgun Gothic" w:hAnsiTheme="minorHAnsi" w:cs="Malgun Gothic"/>
          <w:b/>
          <w:bCs/>
          <w:sz w:val="20"/>
          <w:szCs w:val="20"/>
          <w:lang w:val="en-GB"/>
        </w:rPr>
        <w:t>pli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at</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2"/>
          <w:sz w:val="20"/>
          <w:szCs w:val="20"/>
          <w:lang w:val="en-GB"/>
        </w:rPr>
        <w:t>)</w:t>
      </w:r>
      <w:r w:rsidRPr="00B320CD">
        <w:rPr>
          <w:rFonts w:asciiTheme="minorHAnsi" w:eastAsia="Malgun Gothic" w:hAnsiTheme="minorHAnsi" w:cs="Malgun Gothic"/>
          <w:b/>
          <w:bCs/>
          <w:sz w:val="20"/>
          <w:szCs w:val="20"/>
          <w:lang w:val="en-GB"/>
        </w:rPr>
        <w:t>:</w:t>
      </w:r>
    </w:p>
    <w:p w:rsidR="00990DBF" w:rsidRPr="00B320CD" w:rsidRDefault="00990DBF" w:rsidP="00990DBF">
      <w:pPr>
        <w:widowControl w:val="0"/>
        <w:autoSpaceDE w:val="0"/>
        <w:autoSpaceDN w:val="0"/>
        <w:adjustRightInd w:val="0"/>
        <w:spacing w:after="0" w:line="723" w:lineRule="auto"/>
        <w:ind w:left="118" w:right="4890"/>
        <w:rPr>
          <w:rFonts w:asciiTheme="minorHAnsi" w:eastAsia="Malgun Gothic" w:hAnsiTheme="minorHAnsi" w:cs="Malgun Gothic"/>
          <w:sz w:val="20"/>
          <w:szCs w:val="20"/>
          <w:lang w:val="en-GB"/>
        </w:rPr>
      </w:pPr>
      <w:r w:rsidRPr="00B320CD">
        <w:rPr>
          <w:rFonts w:asciiTheme="minorHAnsi" w:eastAsia="Malgun Gothic" w:hAnsiTheme="minorHAnsi" w:cs="Malgun Gothic"/>
          <w:noProof/>
          <w:sz w:val="20"/>
          <w:szCs w:val="20"/>
          <w:lang w:val="en-GB" w:eastAsia="en-GB"/>
        </w:rPr>
        <w:drawing>
          <wp:inline distT="0" distB="0" distL="0" distR="0" wp14:anchorId="330EB2AB" wp14:editId="55E928AE">
            <wp:extent cx="1932305" cy="1052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2305" cy="1052195"/>
                    </a:xfrm>
                    <a:prstGeom prst="rect">
                      <a:avLst/>
                    </a:prstGeom>
                    <a:noFill/>
                    <a:ln>
                      <a:noFill/>
                    </a:ln>
                  </pic:spPr>
                </pic:pic>
              </a:graphicData>
            </a:graphic>
          </wp:inline>
        </w:drawing>
      </w:r>
      <w:r w:rsidRPr="00B320CD">
        <w:rPr>
          <w:rFonts w:asciiTheme="minorHAnsi" w:eastAsia="Malgun Gothic" w:hAnsiTheme="minorHAnsi" w:cs="Malgun Gothic"/>
          <w:b/>
          <w:bCs/>
          <w:sz w:val="20"/>
          <w:szCs w:val="20"/>
          <w:lang w:val="en-GB"/>
        </w:rPr>
        <w:t>Sig</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z w:val="20"/>
          <w:szCs w:val="20"/>
          <w:lang w:val="en-GB"/>
        </w:rPr>
        <w:t>a</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pacing w:val="1"/>
          <w:sz w:val="20"/>
          <w:szCs w:val="20"/>
          <w:lang w:val="en-GB"/>
        </w:rPr>
        <w:t>r</w:t>
      </w: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9"/>
          <w:sz w:val="20"/>
          <w:szCs w:val="20"/>
          <w:lang w:val="en-GB"/>
        </w:rPr>
        <w:t xml:space="preserve"> </w:t>
      </w:r>
      <w:r w:rsidRPr="00B320CD">
        <w:rPr>
          <w:rFonts w:asciiTheme="minorHAnsi" w:eastAsia="Malgun Gothic" w:hAnsiTheme="minorHAnsi" w:cs="Malgun Gothic"/>
          <w:b/>
          <w:bCs/>
          <w:spacing w:val="-2"/>
          <w:sz w:val="20"/>
          <w:szCs w:val="20"/>
          <w:lang w:val="en-GB"/>
        </w:rPr>
        <w:t>o</w:t>
      </w:r>
      <w:r w:rsidRPr="00B320CD">
        <w:rPr>
          <w:rFonts w:asciiTheme="minorHAnsi" w:eastAsia="Malgun Gothic" w:hAnsiTheme="minorHAnsi" w:cs="Malgun Gothic"/>
          <w:b/>
          <w:bCs/>
          <w:sz w:val="20"/>
          <w:szCs w:val="20"/>
          <w:lang w:val="en-GB"/>
        </w:rPr>
        <w:t xml:space="preserve">f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z w:val="20"/>
          <w:szCs w:val="20"/>
          <w:lang w:val="en-GB"/>
        </w:rPr>
        <w:t>aff</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z w:val="20"/>
          <w:szCs w:val="20"/>
          <w:lang w:val="en-GB"/>
        </w:rPr>
        <w:t>aff</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z w:val="20"/>
          <w:szCs w:val="20"/>
          <w:lang w:val="en-GB"/>
        </w:rPr>
        <w:t>ppli</w:t>
      </w:r>
      <w:r w:rsidRPr="00B320CD">
        <w:rPr>
          <w:rFonts w:asciiTheme="minorHAnsi" w:eastAsia="Malgun Gothic" w:hAnsiTheme="minorHAnsi" w:cs="Malgun Gothic"/>
          <w:b/>
          <w:bCs/>
          <w:spacing w:val="-1"/>
          <w:sz w:val="20"/>
          <w:szCs w:val="20"/>
          <w:lang w:val="en-GB"/>
        </w:rPr>
        <w:t>c</w:t>
      </w:r>
      <w:r w:rsidRPr="00B320CD">
        <w:rPr>
          <w:rFonts w:asciiTheme="minorHAnsi" w:eastAsia="Malgun Gothic" w:hAnsiTheme="minorHAnsi" w:cs="Malgun Gothic"/>
          <w:b/>
          <w:bCs/>
          <w:sz w:val="20"/>
          <w:szCs w:val="20"/>
          <w:lang w:val="en-GB"/>
        </w:rPr>
        <w:t>at</w:t>
      </w:r>
      <w:r w:rsidRPr="00B320CD">
        <w:rPr>
          <w:rFonts w:asciiTheme="minorHAnsi" w:eastAsia="Malgun Gothic" w:hAnsiTheme="minorHAnsi" w:cs="Malgun Gothic"/>
          <w:b/>
          <w:bCs/>
          <w:spacing w:val="3"/>
          <w:sz w:val="20"/>
          <w:szCs w:val="20"/>
          <w:lang w:val="en-GB"/>
        </w:rPr>
        <w:t>i</w:t>
      </w:r>
      <w:r w:rsidRPr="00B320CD">
        <w:rPr>
          <w:rFonts w:asciiTheme="minorHAnsi" w:eastAsia="Malgun Gothic" w:hAnsiTheme="minorHAnsi" w:cs="Malgun Gothic"/>
          <w:b/>
          <w:bCs/>
          <w:spacing w:val="-1"/>
          <w:sz w:val="20"/>
          <w:szCs w:val="20"/>
          <w:lang w:val="en-GB"/>
        </w:rPr>
        <w:t>on</w:t>
      </w:r>
      <w:r w:rsidRPr="00B320CD">
        <w:rPr>
          <w:rFonts w:asciiTheme="minorHAnsi" w:eastAsia="Malgun Gothic" w:hAnsiTheme="minorHAnsi" w:cs="Malgun Gothic"/>
          <w:b/>
          <w:bCs/>
          <w:sz w:val="20"/>
          <w:szCs w:val="20"/>
          <w:lang w:val="en-GB"/>
        </w:rPr>
        <w:t xml:space="preserve">): </w:t>
      </w:r>
      <w:r w:rsidRPr="00B320CD">
        <w:rPr>
          <w:rFonts w:asciiTheme="minorHAnsi" w:eastAsia="Malgun Gothic" w:hAnsiTheme="minorHAnsi" w:cs="Malgun Gothic"/>
          <w:b/>
          <w:bCs/>
          <w:sz w:val="20"/>
          <w:szCs w:val="20"/>
          <w:u w:val="single"/>
          <w:lang w:val="en-GB"/>
        </w:rPr>
        <w:t>Dat</w:t>
      </w:r>
      <w:r w:rsidRPr="00B320CD">
        <w:rPr>
          <w:rFonts w:asciiTheme="minorHAnsi" w:eastAsia="Malgun Gothic" w:hAnsiTheme="minorHAnsi" w:cs="Malgun Gothic"/>
          <w:b/>
          <w:bCs/>
          <w:spacing w:val="1"/>
          <w:sz w:val="20"/>
          <w:szCs w:val="20"/>
          <w:u w:val="single"/>
          <w:lang w:val="en-GB"/>
        </w:rPr>
        <w:t>e</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z w:val="20"/>
          <w:szCs w:val="20"/>
          <w:lang w:val="en-GB"/>
        </w:rPr>
        <w:t>09</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z w:val="20"/>
          <w:szCs w:val="20"/>
          <w:lang w:val="en-GB"/>
        </w:rPr>
        <w:t>J</w:t>
      </w:r>
      <w:r w:rsidRPr="00B320CD">
        <w:rPr>
          <w:rFonts w:asciiTheme="minorHAnsi" w:eastAsia="Malgun Gothic" w:hAnsiTheme="minorHAnsi" w:cs="Malgun Gothic"/>
          <w:b/>
          <w:bCs/>
          <w:spacing w:val="2"/>
          <w:sz w:val="20"/>
          <w:szCs w:val="20"/>
          <w:lang w:val="en-GB"/>
        </w:rPr>
        <w:t>a</w:t>
      </w:r>
      <w:r w:rsidRPr="00B320CD">
        <w:rPr>
          <w:rFonts w:asciiTheme="minorHAnsi" w:eastAsia="Malgun Gothic" w:hAnsiTheme="minorHAnsi" w:cs="Malgun Gothic"/>
          <w:b/>
          <w:bCs/>
          <w:spacing w:val="1"/>
          <w:sz w:val="20"/>
          <w:szCs w:val="20"/>
          <w:lang w:val="en-GB"/>
        </w:rPr>
        <w:t>n</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ary</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1"/>
          <w:sz w:val="20"/>
          <w:szCs w:val="20"/>
          <w:lang w:val="en-GB"/>
        </w:rPr>
        <w:t>2</w:t>
      </w:r>
      <w:r w:rsidRPr="00B320CD">
        <w:rPr>
          <w:rFonts w:asciiTheme="minorHAnsi" w:eastAsia="Malgun Gothic" w:hAnsiTheme="minorHAnsi" w:cs="Malgun Gothic"/>
          <w:b/>
          <w:bCs/>
          <w:spacing w:val="2"/>
          <w:sz w:val="20"/>
          <w:szCs w:val="20"/>
          <w:lang w:val="en-GB"/>
        </w:rPr>
        <w:t>0</w:t>
      </w:r>
      <w:r w:rsidRPr="00B320CD">
        <w:rPr>
          <w:rFonts w:asciiTheme="minorHAnsi" w:eastAsia="Malgun Gothic" w:hAnsiTheme="minorHAnsi" w:cs="Malgun Gothic"/>
          <w:b/>
          <w:bCs/>
          <w:sz w:val="20"/>
          <w:szCs w:val="20"/>
          <w:lang w:val="en-GB"/>
        </w:rPr>
        <w:t>12</w:t>
      </w:r>
    </w:p>
    <w:p w:rsidR="00990DBF" w:rsidRPr="00B320CD" w:rsidRDefault="00D329A0" w:rsidP="00990DBF">
      <w:pPr>
        <w:widowControl w:val="0"/>
        <w:autoSpaceDE w:val="0"/>
        <w:autoSpaceDN w:val="0"/>
        <w:adjustRightInd w:val="0"/>
        <w:spacing w:before="16" w:after="0" w:line="220" w:lineRule="exact"/>
        <w:rPr>
          <w:rFonts w:asciiTheme="minorHAnsi" w:eastAsia="Malgun Gothic" w:hAnsiTheme="minorHAnsi" w:cs="Malgun Gothic"/>
          <w:lang w:val="en-GB"/>
        </w:rPr>
      </w:pPr>
      <w:r w:rsidRPr="00B320CD">
        <w:rPr>
          <w:rFonts w:asciiTheme="minorHAnsi" w:hAnsiTheme="minorHAnsi"/>
          <w:noProof/>
          <w:lang w:val="en-GB" w:eastAsia="en-GB"/>
        </w:rPr>
        <mc:AlternateContent>
          <mc:Choice Requires="wpg">
            <w:drawing>
              <wp:anchor distT="0" distB="0" distL="114300" distR="114300" simplePos="0" relativeHeight="251714560" behindDoc="1" locked="0" layoutInCell="0" allowOverlap="1" wp14:anchorId="6CCA8964" wp14:editId="3105B252">
                <wp:simplePos x="0" y="0"/>
                <wp:positionH relativeFrom="page">
                  <wp:posOffset>1413510</wp:posOffset>
                </wp:positionH>
                <wp:positionV relativeFrom="page">
                  <wp:posOffset>6917055</wp:posOffset>
                </wp:positionV>
                <wp:extent cx="5492750" cy="10191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1019175"/>
                          <a:chOff x="1629" y="11029"/>
                          <a:chExt cx="8650" cy="1605"/>
                        </a:xfrm>
                      </wpg:grpSpPr>
                      <wps:wsp>
                        <wps:cNvPr id="37" name="Freeform 53"/>
                        <wps:cNvSpPr>
                          <a:spLocks/>
                        </wps:cNvSpPr>
                        <wps:spPr bwMode="auto">
                          <a:xfrm>
                            <a:off x="1690" y="11090"/>
                            <a:ext cx="8528" cy="0"/>
                          </a:xfrm>
                          <a:custGeom>
                            <a:avLst/>
                            <a:gdLst>
                              <a:gd name="T0" fmla="*/ 0 w 8528"/>
                              <a:gd name="T1" fmla="*/ 8528 w 8528"/>
                            </a:gdLst>
                            <a:ahLst/>
                            <a:cxnLst>
                              <a:cxn ang="0">
                                <a:pos x="T0" y="0"/>
                              </a:cxn>
                              <a:cxn ang="0">
                                <a:pos x="T1" y="0"/>
                              </a:cxn>
                            </a:cxnLst>
                            <a:rect l="0" t="0" r="r" b="b"/>
                            <a:pathLst>
                              <a:path w="8528">
                                <a:moveTo>
                                  <a:pt x="0" y="0"/>
                                </a:moveTo>
                                <a:lnTo>
                                  <a:pt x="852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54"/>
                        <wps:cNvSpPr>
                          <a:spLocks/>
                        </wps:cNvSpPr>
                        <wps:spPr bwMode="auto">
                          <a:xfrm>
                            <a:off x="1690" y="12573"/>
                            <a:ext cx="8528" cy="0"/>
                          </a:xfrm>
                          <a:custGeom>
                            <a:avLst/>
                            <a:gdLst>
                              <a:gd name="T0" fmla="*/ 0 w 8528"/>
                              <a:gd name="T1" fmla="*/ 8528 w 8528"/>
                            </a:gdLst>
                            <a:ahLst/>
                            <a:cxnLst>
                              <a:cxn ang="0">
                                <a:pos x="T0" y="0"/>
                              </a:cxn>
                              <a:cxn ang="0">
                                <a:pos x="T1" y="0"/>
                              </a:cxn>
                            </a:cxnLst>
                            <a:rect l="0" t="0" r="r" b="b"/>
                            <a:pathLst>
                              <a:path w="8528">
                                <a:moveTo>
                                  <a:pt x="0" y="0"/>
                                </a:moveTo>
                                <a:lnTo>
                                  <a:pt x="852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55"/>
                        <wps:cNvSpPr>
                          <a:spLocks/>
                        </wps:cNvSpPr>
                        <wps:spPr bwMode="auto">
                          <a:xfrm>
                            <a:off x="1660" y="11060"/>
                            <a:ext cx="0" cy="1543"/>
                          </a:xfrm>
                          <a:custGeom>
                            <a:avLst/>
                            <a:gdLst>
                              <a:gd name="T0" fmla="*/ 0 h 1543"/>
                              <a:gd name="T1" fmla="*/ 1543 h 1543"/>
                            </a:gdLst>
                            <a:ahLst/>
                            <a:cxnLst>
                              <a:cxn ang="0">
                                <a:pos x="0" y="T0"/>
                              </a:cxn>
                              <a:cxn ang="0">
                                <a:pos x="0" y="T1"/>
                              </a:cxn>
                            </a:cxnLst>
                            <a:rect l="0" t="0" r="r" b="b"/>
                            <a:pathLst>
                              <a:path h="1543">
                                <a:moveTo>
                                  <a:pt x="0" y="0"/>
                                </a:moveTo>
                                <a:lnTo>
                                  <a:pt x="0" y="1543"/>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56"/>
                        <wps:cNvSpPr>
                          <a:spLocks/>
                        </wps:cNvSpPr>
                        <wps:spPr bwMode="auto">
                          <a:xfrm>
                            <a:off x="10248" y="11060"/>
                            <a:ext cx="0" cy="1543"/>
                          </a:xfrm>
                          <a:custGeom>
                            <a:avLst/>
                            <a:gdLst>
                              <a:gd name="T0" fmla="*/ 0 h 1543"/>
                              <a:gd name="T1" fmla="*/ 1543 h 1543"/>
                            </a:gdLst>
                            <a:ahLst/>
                            <a:cxnLst>
                              <a:cxn ang="0">
                                <a:pos x="0" y="T0"/>
                              </a:cxn>
                              <a:cxn ang="0">
                                <a:pos x="0" y="T1"/>
                              </a:cxn>
                            </a:cxnLst>
                            <a:rect l="0" t="0" r="r" b="b"/>
                            <a:pathLst>
                              <a:path h="1543">
                                <a:moveTo>
                                  <a:pt x="0" y="0"/>
                                </a:moveTo>
                                <a:lnTo>
                                  <a:pt x="0" y="1543"/>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11.3pt;margin-top:544.65pt;width:432.5pt;height:80.25pt;z-index:-251601920;mso-position-horizontal-relative:page;mso-position-vertical-relative:page" coordorigin="1629,11029" coordsize="8650,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" o:allowincell="f">
                <v:shape id="Freeform 53" o:spid="_x0000_s1027" style="position:absolute;left:1690;top:11090;width:8528;height:0;visibility:visible;mso-wrap-style:square;v-text-anchor:top" coordsize="8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iocMA&#10;AADbAAAADwAAAGRycy9kb3ducmV2LnhtbESP3YrCMBSE7xd8h3AE79ZUBZVqFBEUwUXwB/Ty2Bzb&#10;YnNSm2ztvv1GELwcZuYbZjpvTCFqqlxuWUGvG4EgTqzOOVVwOq6+xyCcR9ZYWCYFf+RgPmt9TTHW&#10;9sl7qg8+FQHCLkYFmfdlLKVLMjLourYkDt7NVgZ9kFUqdYXPADeF7EfRUBrMOSxkWNIyo+R++DUK&#10;eL27jNLtwzaD4U99217Py0vNSnXazWICwlPjP+F3e6MVDEbw+h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fiocMAAADbAAAADwAAAAAAAAAAAAAAAACYAgAAZHJzL2Rv&#10;d25yZXYueG1sUEsFBgAAAAAEAAQA9QAAAIgDAAAAAA==&#10;" path="m,l8528,e" filled="f" strokeweight="3.1pt">
                  <v:path arrowok="t" o:connecttype="custom" o:connectlocs="0,0;8528,0" o:connectangles="0,0"/>
                </v:shape>
                <v:shape id="Freeform 54" o:spid="_x0000_s1028" style="position:absolute;left:1690;top:12573;width:8528;height:0;visibility:visible;mso-wrap-style:square;v-text-anchor:top" coordsize="8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208IA&#10;AADbAAAADwAAAGRycy9kb3ducmV2LnhtbERPW2vCMBR+F/Yfwhn4pukmdKM2yhA2BEVYN9DHY3N6&#10;weakS2Lt/v3yIOzx47vn69F0YiDnW8sKnuYJCOLS6pZrBd9f77NXED4ga+wsk4Jf8rBePUxyzLS9&#10;8ScNRahFDGGfoYImhD6T0pcNGfRz2xNHrrLOYIjQ1VI7vMVw08nnJEmlwZZjQ4M9bRoqL8XVKOCP&#10;w+ml3v3YcZHuh2p3Pm5OAys1fRzfliACjeFffHdvtYJFHBu/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HbTwgAAANsAAAAPAAAAAAAAAAAAAAAAAJgCAABkcnMvZG93&#10;bnJldi54bWxQSwUGAAAAAAQABAD1AAAAhwMAAAAA&#10;" path="m,l8528,e" filled="f" strokeweight="3.1pt">
                  <v:path arrowok="t" o:connecttype="custom" o:connectlocs="0,0;8528,0" o:connectangles="0,0"/>
                </v:shape>
                <v:shape id="Freeform 55" o:spid="_x0000_s1029" style="position:absolute;left:1660;top:11060;width:0;height:1543;visibility:visible;mso-wrap-style:square;v-text-anchor:top" coordsize="0,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kjcMA&#10;AADbAAAADwAAAGRycy9kb3ducmV2LnhtbESPT0sDMRTE74LfITzBm01UKLptWqQgtKdirQdvz83b&#10;PzR52W5eu9tvbwqCx2FmfsPMl2Pw6kx9aiNbeJwYUMRldC3XFvaf7w8voJIgO/SRycKFEiwXtzdz&#10;LFwc+IPOO6lVhnAq0EIj0hVap7KhgGkSO+LsVbEPKFn2tXY9DhkevH4yZqoDtpwXGuxo1VB52J2C&#10;BdMdv6rBVNp/+3UIJcv2ZyPW3t+NbzNQQqP8h//aa2fh+RWuX/IP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YkjcMAAADbAAAADwAAAAAAAAAAAAAAAACYAgAAZHJzL2Rv&#10;d25yZXYueG1sUEsFBgAAAAAEAAQA9QAAAIgDAAAAAA==&#10;" path="m,l,1543e" filled="f" strokeweight="3.1pt">
                  <v:path arrowok="t" o:connecttype="custom" o:connectlocs="0,0;0,1543" o:connectangles="0,0"/>
                </v:shape>
                <v:shape id="Freeform 56" o:spid="_x0000_s1030" style="position:absolute;left:10248;top:11060;width:0;height:1543;visibility:visible;mso-wrap-style:square;v-text-anchor:top" coordsize="0,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bb8A&#10;AADbAAAADwAAAGRycy9kb3ducmV2LnhtbERPS2sCMRC+F/wPYYTeamKRUrZGKYWCPYmvg7dxM/ug&#10;yWTdTN3tvzeHQo8f33u5HoNXN+pTG9nCfGZAEZfRtVxbOB4+n15BJUF26COThV9KsF5NHpZYuDjw&#10;jm57qVUO4VSghUakK7ROZUMB0yx2xJmrYh9QMuxr7Xoccnjw+tmYFx2w5dzQYEcfDZXf+59gwXTX&#10;UzWYSvuz34RQsmwvX2Lt43R8fwMlNMq/+M+9cRYWeX3+kn+AX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Cv5tvwAAANsAAAAPAAAAAAAAAAAAAAAAAJgCAABkcnMvZG93bnJl&#10;di54bWxQSwUGAAAAAAQABAD1AAAAhAMAAAAA&#10;" path="m,l,1543e" filled="f" strokeweight="3.1pt">
                  <v:path arrowok="t" o:connecttype="custom" o:connectlocs="0,0;0,1543" o:connectangles="0,0"/>
                </v:shape>
                <w10:wrap anchorx="page" anchory="page"/>
              </v:group>
            </w:pict>
          </mc:Fallback>
        </mc:AlternateContent>
      </w:r>
    </w:p>
    <w:p w:rsidR="00990DBF" w:rsidRPr="00B320CD" w:rsidRDefault="00990DBF" w:rsidP="00990DBF">
      <w:pPr>
        <w:widowControl w:val="0"/>
        <w:autoSpaceDE w:val="0"/>
        <w:autoSpaceDN w:val="0"/>
        <w:adjustRightInd w:val="0"/>
        <w:spacing w:after="0" w:line="332" w:lineRule="exact"/>
        <w:ind w:left="685" w:right="693"/>
        <w:jc w:val="center"/>
        <w:rPr>
          <w:rFonts w:asciiTheme="minorHAnsi" w:eastAsia="Malgun Gothic" w:hAnsiTheme="minorHAnsi" w:cs="Malgun Gothic"/>
          <w:sz w:val="20"/>
          <w:szCs w:val="20"/>
          <w:lang w:val="en-GB"/>
        </w:rPr>
      </w:pPr>
      <w:r w:rsidRPr="00B320CD">
        <w:rPr>
          <w:rFonts w:asciiTheme="minorHAnsi" w:eastAsia="Malgun Gothic" w:hAnsiTheme="minorHAnsi" w:cs="Malgun Gothic"/>
          <w:b/>
          <w:bCs/>
          <w:position w:val="-3"/>
          <w:sz w:val="20"/>
          <w:szCs w:val="20"/>
          <w:lang w:val="en-GB"/>
        </w:rPr>
        <w:t>E</w:t>
      </w:r>
      <w:r w:rsidRPr="00B320CD">
        <w:rPr>
          <w:rFonts w:asciiTheme="minorHAnsi" w:eastAsia="Malgun Gothic" w:hAnsiTheme="minorHAnsi" w:cs="Malgun Gothic"/>
          <w:b/>
          <w:bCs/>
          <w:spacing w:val="1"/>
          <w:position w:val="-3"/>
          <w:sz w:val="20"/>
          <w:szCs w:val="20"/>
          <w:lang w:val="en-GB"/>
        </w:rPr>
        <w:t>m</w:t>
      </w:r>
      <w:r w:rsidRPr="00B320CD">
        <w:rPr>
          <w:rFonts w:asciiTheme="minorHAnsi" w:eastAsia="Malgun Gothic" w:hAnsiTheme="minorHAnsi" w:cs="Malgun Gothic"/>
          <w:b/>
          <w:bCs/>
          <w:position w:val="-3"/>
          <w:sz w:val="20"/>
          <w:szCs w:val="20"/>
          <w:lang w:val="en-GB"/>
        </w:rPr>
        <w:t>ail</w:t>
      </w:r>
      <w:r w:rsidRPr="00B320CD">
        <w:rPr>
          <w:rFonts w:asciiTheme="minorHAnsi" w:eastAsia="Malgun Gothic" w:hAnsiTheme="minorHAnsi" w:cs="Malgun Gothic"/>
          <w:b/>
          <w:bCs/>
          <w:spacing w:val="-5"/>
          <w:position w:val="-3"/>
          <w:sz w:val="20"/>
          <w:szCs w:val="20"/>
          <w:lang w:val="en-GB"/>
        </w:rPr>
        <w:t xml:space="preserve"> </w:t>
      </w:r>
      <w:r w:rsidRPr="00B320CD">
        <w:rPr>
          <w:rFonts w:asciiTheme="minorHAnsi" w:eastAsia="Malgun Gothic" w:hAnsiTheme="minorHAnsi" w:cs="Malgun Gothic"/>
          <w:b/>
          <w:bCs/>
          <w:position w:val="-3"/>
          <w:sz w:val="20"/>
          <w:szCs w:val="20"/>
          <w:lang w:val="en-GB"/>
        </w:rPr>
        <w:t>t</w:t>
      </w:r>
      <w:r w:rsidRPr="00B320CD">
        <w:rPr>
          <w:rFonts w:asciiTheme="minorHAnsi" w:eastAsia="Malgun Gothic" w:hAnsiTheme="minorHAnsi" w:cs="Malgun Gothic"/>
          <w:b/>
          <w:bCs/>
          <w:spacing w:val="-1"/>
          <w:position w:val="-3"/>
          <w:sz w:val="20"/>
          <w:szCs w:val="20"/>
          <w:lang w:val="en-GB"/>
        </w:rPr>
        <w:t>h</w:t>
      </w:r>
      <w:r w:rsidRPr="00B320CD">
        <w:rPr>
          <w:rFonts w:asciiTheme="minorHAnsi" w:eastAsia="Malgun Gothic" w:hAnsiTheme="minorHAnsi" w:cs="Malgun Gothic"/>
          <w:b/>
          <w:bCs/>
          <w:position w:val="-3"/>
          <w:sz w:val="20"/>
          <w:szCs w:val="20"/>
          <w:lang w:val="en-GB"/>
        </w:rPr>
        <w:t>e</w:t>
      </w:r>
      <w:r w:rsidRPr="00B320CD">
        <w:rPr>
          <w:rFonts w:asciiTheme="minorHAnsi" w:eastAsia="Malgun Gothic" w:hAnsiTheme="minorHAnsi" w:cs="Malgun Gothic"/>
          <w:b/>
          <w:bCs/>
          <w:spacing w:val="-3"/>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c</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spacing w:val="1"/>
          <w:position w:val="-3"/>
          <w:sz w:val="20"/>
          <w:szCs w:val="20"/>
          <w:lang w:val="en-GB"/>
        </w:rPr>
        <w:t>m</w:t>
      </w:r>
      <w:r w:rsidRPr="00B320CD">
        <w:rPr>
          <w:rFonts w:asciiTheme="minorHAnsi" w:eastAsia="Malgun Gothic" w:hAnsiTheme="minorHAnsi" w:cs="Malgun Gothic"/>
          <w:b/>
          <w:bCs/>
          <w:position w:val="-3"/>
          <w:sz w:val="20"/>
          <w:szCs w:val="20"/>
          <w:lang w:val="en-GB"/>
        </w:rPr>
        <w:t>pl</w:t>
      </w:r>
      <w:r w:rsidRPr="00B320CD">
        <w:rPr>
          <w:rFonts w:asciiTheme="minorHAnsi" w:eastAsia="Malgun Gothic" w:hAnsiTheme="minorHAnsi" w:cs="Malgun Gothic"/>
          <w:b/>
          <w:bCs/>
          <w:spacing w:val="1"/>
          <w:position w:val="-3"/>
          <w:sz w:val="20"/>
          <w:szCs w:val="20"/>
          <w:lang w:val="en-GB"/>
        </w:rPr>
        <w:t>e</w:t>
      </w:r>
      <w:r w:rsidRPr="00B320CD">
        <w:rPr>
          <w:rFonts w:asciiTheme="minorHAnsi" w:eastAsia="Malgun Gothic" w:hAnsiTheme="minorHAnsi" w:cs="Malgun Gothic"/>
          <w:b/>
          <w:bCs/>
          <w:position w:val="-3"/>
          <w:sz w:val="20"/>
          <w:szCs w:val="20"/>
          <w:lang w:val="en-GB"/>
        </w:rPr>
        <w:t>t</w:t>
      </w:r>
      <w:r w:rsidRPr="00B320CD">
        <w:rPr>
          <w:rFonts w:asciiTheme="minorHAnsi" w:eastAsia="Malgun Gothic" w:hAnsiTheme="minorHAnsi" w:cs="Malgun Gothic"/>
          <w:b/>
          <w:bCs/>
          <w:spacing w:val="1"/>
          <w:position w:val="-3"/>
          <w:sz w:val="20"/>
          <w:szCs w:val="20"/>
          <w:lang w:val="en-GB"/>
        </w:rPr>
        <w:t>e</w:t>
      </w:r>
      <w:r w:rsidRPr="00B320CD">
        <w:rPr>
          <w:rFonts w:asciiTheme="minorHAnsi" w:eastAsia="Malgun Gothic" w:hAnsiTheme="minorHAnsi" w:cs="Malgun Gothic"/>
          <w:b/>
          <w:bCs/>
          <w:position w:val="-3"/>
          <w:sz w:val="20"/>
          <w:szCs w:val="20"/>
          <w:lang w:val="en-GB"/>
        </w:rPr>
        <w:t>d</w:t>
      </w:r>
      <w:r w:rsidRPr="00B320CD">
        <w:rPr>
          <w:rFonts w:asciiTheme="minorHAnsi" w:eastAsia="Malgun Gothic" w:hAnsiTheme="minorHAnsi" w:cs="Malgun Gothic"/>
          <w:b/>
          <w:bCs/>
          <w:spacing w:val="-8"/>
          <w:position w:val="-3"/>
          <w:sz w:val="20"/>
          <w:szCs w:val="20"/>
          <w:lang w:val="en-GB"/>
        </w:rPr>
        <w:t xml:space="preserve"> </w:t>
      </w:r>
      <w:r w:rsidRPr="00B320CD">
        <w:rPr>
          <w:rFonts w:asciiTheme="minorHAnsi" w:eastAsia="Malgun Gothic" w:hAnsiTheme="minorHAnsi" w:cs="Malgun Gothic"/>
          <w:b/>
          <w:bCs/>
          <w:position w:val="-3"/>
          <w:sz w:val="20"/>
          <w:szCs w:val="20"/>
          <w:lang w:val="en-GB"/>
        </w:rPr>
        <w:t>app</w:t>
      </w:r>
      <w:r w:rsidRPr="00B320CD">
        <w:rPr>
          <w:rFonts w:asciiTheme="minorHAnsi" w:eastAsia="Malgun Gothic" w:hAnsiTheme="minorHAnsi" w:cs="Malgun Gothic"/>
          <w:b/>
          <w:bCs/>
          <w:spacing w:val="3"/>
          <w:position w:val="-3"/>
          <w:sz w:val="20"/>
          <w:szCs w:val="20"/>
          <w:lang w:val="en-GB"/>
        </w:rPr>
        <w:t>l</w:t>
      </w:r>
      <w:r w:rsidRPr="00B320CD">
        <w:rPr>
          <w:rFonts w:asciiTheme="minorHAnsi" w:eastAsia="Malgun Gothic" w:hAnsiTheme="minorHAnsi" w:cs="Malgun Gothic"/>
          <w:b/>
          <w:bCs/>
          <w:position w:val="-3"/>
          <w:sz w:val="20"/>
          <w:szCs w:val="20"/>
          <w:lang w:val="en-GB"/>
        </w:rPr>
        <w:t>i</w:t>
      </w:r>
      <w:r w:rsidRPr="00B320CD">
        <w:rPr>
          <w:rFonts w:asciiTheme="minorHAnsi" w:eastAsia="Malgun Gothic" w:hAnsiTheme="minorHAnsi" w:cs="Malgun Gothic"/>
          <w:b/>
          <w:bCs/>
          <w:spacing w:val="-1"/>
          <w:position w:val="-3"/>
          <w:sz w:val="20"/>
          <w:szCs w:val="20"/>
          <w:lang w:val="en-GB"/>
        </w:rPr>
        <w:t>c</w:t>
      </w:r>
      <w:r w:rsidRPr="00B320CD">
        <w:rPr>
          <w:rFonts w:asciiTheme="minorHAnsi" w:eastAsia="Malgun Gothic" w:hAnsiTheme="minorHAnsi" w:cs="Malgun Gothic"/>
          <w:b/>
          <w:bCs/>
          <w:position w:val="-3"/>
          <w:sz w:val="20"/>
          <w:szCs w:val="20"/>
          <w:lang w:val="en-GB"/>
        </w:rPr>
        <w:t>ati</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position w:val="-3"/>
          <w:sz w:val="20"/>
          <w:szCs w:val="20"/>
          <w:lang w:val="en-GB"/>
        </w:rPr>
        <w:t>n</w:t>
      </w:r>
      <w:r w:rsidRPr="00B320CD">
        <w:rPr>
          <w:rFonts w:asciiTheme="minorHAnsi" w:eastAsia="Malgun Gothic" w:hAnsiTheme="minorHAnsi" w:cs="Malgun Gothic"/>
          <w:b/>
          <w:bCs/>
          <w:spacing w:val="-12"/>
          <w:position w:val="-3"/>
          <w:sz w:val="20"/>
          <w:szCs w:val="20"/>
          <w:lang w:val="en-GB"/>
        </w:rPr>
        <w:t xml:space="preserve"> </w:t>
      </w:r>
      <w:r w:rsidRPr="00B320CD">
        <w:rPr>
          <w:rFonts w:asciiTheme="minorHAnsi" w:eastAsia="Malgun Gothic" w:hAnsiTheme="minorHAnsi" w:cs="Malgun Gothic"/>
          <w:b/>
          <w:bCs/>
          <w:spacing w:val="2"/>
          <w:position w:val="-3"/>
          <w:sz w:val="20"/>
          <w:szCs w:val="20"/>
          <w:lang w:val="en-GB"/>
        </w:rPr>
        <w:t>f</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m</w:t>
      </w:r>
      <w:r w:rsidRPr="00B320CD">
        <w:rPr>
          <w:rFonts w:asciiTheme="minorHAnsi" w:eastAsia="Malgun Gothic" w:hAnsiTheme="minorHAnsi" w:cs="Malgun Gothic"/>
          <w:b/>
          <w:bCs/>
          <w:spacing w:val="-5"/>
          <w:position w:val="-3"/>
          <w:sz w:val="20"/>
          <w:szCs w:val="20"/>
          <w:lang w:val="en-GB"/>
        </w:rPr>
        <w:t xml:space="preserve"> </w:t>
      </w:r>
      <w:r w:rsidRPr="00B320CD">
        <w:rPr>
          <w:rFonts w:asciiTheme="minorHAnsi" w:eastAsia="Malgun Gothic" w:hAnsiTheme="minorHAnsi" w:cs="Malgun Gothic"/>
          <w:b/>
          <w:bCs/>
          <w:spacing w:val="2"/>
          <w:position w:val="-3"/>
          <w:sz w:val="20"/>
          <w:szCs w:val="20"/>
          <w:lang w:val="en-GB"/>
        </w:rPr>
        <w:t>t</w:t>
      </w:r>
      <w:r w:rsidRPr="00B320CD">
        <w:rPr>
          <w:rFonts w:asciiTheme="minorHAnsi" w:eastAsia="Malgun Gothic" w:hAnsiTheme="minorHAnsi" w:cs="Malgun Gothic"/>
          <w:b/>
          <w:bCs/>
          <w:position w:val="-3"/>
          <w:sz w:val="20"/>
          <w:szCs w:val="20"/>
          <w:lang w:val="en-GB"/>
        </w:rPr>
        <w:t>o</w:t>
      </w:r>
      <w:r w:rsidRPr="00B320CD">
        <w:rPr>
          <w:rFonts w:asciiTheme="minorHAnsi" w:eastAsia="Malgun Gothic" w:hAnsiTheme="minorHAnsi" w:cs="Malgun Gothic"/>
          <w:b/>
          <w:bCs/>
          <w:spacing w:val="-3"/>
          <w:position w:val="-3"/>
          <w:sz w:val="20"/>
          <w:szCs w:val="20"/>
          <w:lang w:val="en-GB"/>
        </w:rPr>
        <w:t xml:space="preserve"> </w:t>
      </w:r>
      <w:r w:rsidRPr="00B320CD">
        <w:rPr>
          <w:rFonts w:asciiTheme="minorHAnsi" w:eastAsia="Malgun Gothic" w:hAnsiTheme="minorHAnsi" w:cs="Malgun Gothic"/>
          <w:b/>
          <w:bCs/>
          <w:spacing w:val="2"/>
          <w:position w:val="-3"/>
          <w:sz w:val="20"/>
          <w:szCs w:val="20"/>
          <w:lang w:val="en-GB"/>
        </w:rPr>
        <w:t>t</w:t>
      </w:r>
      <w:r w:rsidRPr="00B320CD">
        <w:rPr>
          <w:rFonts w:asciiTheme="minorHAnsi" w:eastAsia="Malgun Gothic" w:hAnsiTheme="minorHAnsi" w:cs="Malgun Gothic"/>
          <w:b/>
          <w:bCs/>
          <w:spacing w:val="-1"/>
          <w:position w:val="-3"/>
          <w:sz w:val="20"/>
          <w:szCs w:val="20"/>
          <w:lang w:val="en-GB"/>
        </w:rPr>
        <w:t>h</w:t>
      </w:r>
      <w:r w:rsidRPr="00B320CD">
        <w:rPr>
          <w:rFonts w:asciiTheme="minorHAnsi" w:eastAsia="Malgun Gothic" w:hAnsiTheme="minorHAnsi" w:cs="Malgun Gothic"/>
          <w:b/>
          <w:bCs/>
          <w:position w:val="-3"/>
          <w:sz w:val="20"/>
          <w:szCs w:val="20"/>
          <w:lang w:val="en-GB"/>
        </w:rPr>
        <w:t>e</w:t>
      </w:r>
      <w:r w:rsidRPr="00B320CD">
        <w:rPr>
          <w:rFonts w:asciiTheme="minorHAnsi" w:eastAsia="Malgun Gothic" w:hAnsiTheme="minorHAnsi" w:cs="Malgun Gothic"/>
          <w:b/>
          <w:bCs/>
          <w:spacing w:val="-3"/>
          <w:position w:val="-3"/>
          <w:sz w:val="20"/>
          <w:szCs w:val="20"/>
          <w:lang w:val="en-GB"/>
        </w:rPr>
        <w:t xml:space="preserve"> </w:t>
      </w:r>
      <w:r w:rsidRPr="00B320CD">
        <w:rPr>
          <w:rFonts w:asciiTheme="minorHAnsi" w:eastAsia="Malgun Gothic" w:hAnsiTheme="minorHAnsi" w:cs="Malgun Gothic"/>
          <w:b/>
          <w:bCs/>
          <w:spacing w:val="1"/>
          <w:position w:val="-3"/>
          <w:sz w:val="20"/>
          <w:szCs w:val="20"/>
          <w:lang w:val="en-GB"/>
        </w:rPr>
        <w:t>co</w:t>
      </w:r>
      <w:r w:rsidRPr="00B320CD">
        <w:rPr>
          <w:rFonts w:asciiTheme="minorHAnsi" w:eastAsia="Malgun Gothic" w:hAnsiTheme="minorHAnsi" w:cs="Malgun Gothic"/>
          <w:b/>
          <w:bCs/>
          <w:spacing w:val="-1"/>
          <w:position w:val="-3"/>
          <w:sz w:val="20"/>
          <w:szCs w:val="20"/>
          <w:lang w:val="en-GB"/>
        </w:rPr>
        <w:t>u</w:t>
      </w:r>
      <w:r w:rsidRPr="00B320CD">
        <w:rPr>
          <w:rFonts w:asciiTheme="minorHAnsi" w:eastAsia="Malgun Gothic" w:hAnsiTheme="minorHAnsi" w:cs="Malgun Gothic"/>
          <w:b/>
          <w:bCs/>
          <w:spacing w:val="1"/>
          <w:position w:val="-3"/>
          <w:sz w:val="20"/>
          <w:szCs w:val="20"/>
          <w:lang w:val="en-GB"/>
        </w:rPr>
        <w:t>rse</w:t>
      </w:r>
      <w:r w:rsidRPr="00B320CD">
        <w:rPr>
          <w:rFonts w:asciiTheme="minorHAnsi" w:eastAsia="Malgun Gothic" w:hAnsiTheme="minorHAnsi" w:cs="Malgun Gothic"/>
          <w:b/>
          <w:bCs/>
          <w:spacing w:val="-1"/>
          <w:position w:val="-3"/>
          <w:sz w:val="20"/>
          <w:szCs w:val="20"/>
          <w:lang w:val="en-GB"/>
        </w:rPr>
        <w:t>/</w:t>
      </w:r>
      <w:r w:rsidRPr="00B320CD">
        <w:rPr>
          <w:rFonts w:asciiTheme="minorHAnsi" w:eastAsia="Malgun Gothic" w:hAnsiTheme="minorHAnsi" w:cs="Malgun Gothic"/>
          <w:b/>
          <w:bCs/>
          <w:position w:val="-3"/>
          <w:sz w:val="20"/>
          <w:szCs w:val="20"/>
          <w:lang w:val="en-GB"/>
        </w:rPr>
        <w:t>p</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spacing w:val="-1"/>
          <w:position w:val="-3"/>
          <w:sz w:val="20"/>
          <w:szCs w:val="20"/>
          <w:lang w:val="en-GB"/>
        </w:rPr>
        <w:t>o</w:t>
      </w:r>
      <w:r w:rsidRPr="00B320CD">
        <w:rPr>
          <w:rFonts w:asciiTheme="minorHAnsi" w:eastAsia="Malgun Gothic" w:hAnsiTheme="minorHAnsi" w:cs="Malgun Gothic"/>
          <w:b/>
          <w:bCs/>
          <w:position w:val="-3"/>
          <w:sz w:val="20"/>
          <w:szCs w:val="20"/>
          <w:lang w:val="en-GB"/>
        </w:rPr>
        <w:t>g</w:t>
      </w:r>
      <w:r w:rsidRPr="00B320CD">
        <w:rPr>
          <w:rFonts w:asciiTheme="minorHAnsi" w:eastAsia="Malgun Gothic" w:hAnsiTheme="minorHAnsi" w:cs="Malgun Gothic"/>
          <w:b/>
          <w:bCs/>
          <w:spacing w:val="1"/>
          <w:position w:val="-3"/>
          <w:sz w:val="20"/>
          <w:szCs w:val="20"/>
          <w:lang w:val="en-GB"/>
        </w:rPr>
        <w:t>r</w:t>
      </w:r>
      <w:r w:rsidRPr="00B320CD">
        <w:rPr>
          <w:rFonts w:asciiTheme="minorHAnsi" w:eastAsia="Malgun Gothic" w:hAnsiTheme="minorHAnsi" w:cs="Malgun Gothic"/>
          <w:b/>
          <w:bCs/>
          <w:position w:val="-3"/>
          <w:sz w:val="20"/>
          <w:szCs w:val="20"/>
          <w:lang w:val="en-GB"/>
        </w:rPr>
        <w:t>a</w:t>
      </w:r>
      <w:r w:rsidRPr="00B320CD">
        <w:rPr>
          <w:rFonts w:asciiTheme="minorHAnsi" w:eastAsia="Malgun Gothic" w:hAnsiTheme="minorHAnsi" w:cs="Malgun Gothic"/>
          <w:b/>
          <w:bCs/>
          <w:spacing w:val="1"/>
          <w:position w:val="-3"/>
          <w:sz w:val="20"/>
          <w:szCs w:val="20"/>
          <w:lang w:val="en-GB"/>
        </w:rPr>
        <w:t>mm</w:t>
      </w:r>
      <w:r w:rsidRPr="00B320CD">
        <w:rPr>
          <w:rFonts w:asciiTheme="minorHAnsi" w:eastAsia="Malgun Gothic" w:hAnsiTheme="minorHAnsi" w:cs="Malgun Gothic"/>
          <w:b/>
          <w:bCs/>
          <w:position w:val="-3"/>
          <w:sz w:val="20"/>
          <w:szCs w:val="20"/>
          <w:lang w:val="en-GB"/>
        </w:rPr>
        <w:t>e</w:t>
      </w:r>
      <w:r w:rsidRPr="00B320CD">
        <w:rPr>
          <w:rFonts w:asciiTheme="minorHAnsi" w:eastAsia="Malgun Gothic" w:hAnsiTheme="minorHAnsi" w:cs="Malgun Gothic"/>
          <w:b/>
          <w:bCs/>
          <w:spacing w:val="-16"/>
          <w:position w:val="-3"/>
          <w:sz w:val="20"/>
          <w:szCs w:val="20"/>
          <w:lang w:val="en-GB"/>
        </w:rPr>
        <w:t xml:space="preserve"> </w:t>
      </w:r>
      <w:r w:rsidRPr="00B320CD">
        <w:rPr>
          <w:rFonts w:asciiTheme="minorHAnsi" w:eastAsia="Malgun Gothic" w:hAnsiTheme="minorHAnsi" w:cs="Malgun Gothic"/>
          <w:b/>
          <w:bCs/>
          <w:spacing w:val="-1"/>
          <w:w w:val="99"/>
          <w:position w:val="-3"/>
          <w:sz w:val="20"/>
          <w:szCs w:val="20"/>
          <w:lang w:val="en-GB"/>
        </w:rPr>
        <w:t>s</w:t>
      </w:r>
      <w:r w:rsidRPr="00B320CD">
        <w:rPr>
          <w:rFonts w:asciiTheme="minorHAnsi" w:eastAsia="Malgun Gothic" w:hAnsiTheme="minorHAnsi" w:cs="Malgun Gothic"/>
          <w:b/>
          <w:bCs/>
          <w:spacing w:val="1"/>
          <w:w w:val="99"/>
          <w:position w:val="-3"/>
          <w:sz w:val="20"/>
          <w:szCs w:val="20"/>
          <w:lang w:val="en-GB"/>
        </w:rPr>
        <w:t>e</w:t>
      </w:r>
      <w:r w:rsidRPr="00B320CD">
        <w:rPr>
          <w:rFonts w:asciiTheme="minorHAnsi" w:eastAsia="Malgun Gothic" w:hAnsiTheme="minorHAnsi" w:cs="Malgun Gothic"/>
          <w:b/>
          <w:bCs/>
          <w:spacing w:val="-1"/>
          <w:w w:val="99"/>
          <w:position w:val="-3"/>
          <w:sz w:val="20"/>
          <w:szCs w:val="20"/>
          <w:lang w:val="en-GB"/>
        </w:rPr>
        <w:t>c</w:t>
      </w:r>
      <w:r w:rsidRPr="00B320CD">
        <w:rPr>
          <w:rFonts w:asciiTheme="minorHAnsi" w:eastAsia="Malgun Gothic" w:hAnsiTheme="minorHAnsi" w:cs="Malgun Gothic"/>
          <w:b/>
          <w:bCs/>
          <w:spacing w:val="1"/>
          <w:w w:val="99"/>
          <w:position w:val="-3"/>
          <w:sz w:val="20"/>
          <w:szCs w:val="20"/>
          <w:lang w:val="en-GB"/>
        </w:rPr>
        <w:t>re</w:t>
      </w:r>
      <w:r w:rsidRPr="00B320CD">
        <w:rPr>
          <w:rFonts w:asciiTheme="minorHAnsi" w:eastAsia="Malgun Gothic" w:hAnsiTheme="minorHAnsi" w:cs="Malgun Gothic"/>
          <w:b/>
          <w:bCs/>
          <w:w w:val="99"/>
          <w:position w:val="-3"/>
          <w:sz w:val="20"/>
          <w:szCs w:val="20"/>
          <w:lang w:val="en-GB"/>
        </w:rPr>
        <w:t>ta</w:t>
      </w:r>
      <w:r w:rsidRPr="00B320CD">
        <w:rPr>
          <w:rFonts w:asciiTheme="minorHAnsi" w:eastAsia="Malgun Gothic" w:hAnsiTheme="minorHAnsi" w:cs="Malgun Gothic"/>
          <w:b/>
          <w:bCs/>
          <w:spacing w:val="3"/>
          <w:w w:val="99"/>
          <w:position w:val="-3"/>
          <w:sz w:val="20"/>
          <w:szCs w:val="20"/>
          <w:lang w:val="en-GB"/>
        </w:rPr>
        <w:t>r</w:t>
      </w:r>
      <w:r w:rsidRPr="00B320CD">
        <w:rPr>
          <w:rFonts w:asciiTheme="minorHAnsi" w:eastAsia="Malgun Gothic" w:hAnsiTheme="minorHAnsi" w:cs="Malgun Gothic"/>
          <w:b/>
          <w:bCs/>
          <w:w w:val="99"/>
          <w:position w:val="-3"/>
          <w:sz w:val="20"/>
          <w:szCs w:val="20"/>
          <w:lang w:val="en-GB"/>
        </w:rPr>
        <w:t>y</w:t>
      </w:r>
    </w:p>
    <w:p w:rsidR="00990DBF" w:rsidRPr="00B320CD" w:rsidRDefault="00990DBF" w:rsidP="00990DBF">
      <w:pPr>
        <w:widowControl w:val="0"/>
        <w:autoSpaceDE w:val="0"/>
        <w:autoSpaceDN w:val="0"/>
        <w:adjustRightInd w:val="0"/>
        <w:spacing w:after="0" w:line="200" w:lineRule="exact"/>
        <w:rPr>
          <w:rFonts w:asciiTheme="minorHAnsi" w:eastAsia="Malgun Gothic" w:hAnsiTheme="minorHAnsi" w:cs="Malgun Gothic"/>
          <w:sz w:val="20"/>
          <w:szCs w:val="20"/>
          <w:lang w:val="en-GB"/>
        </w:rPr>
      </w:pPr>
    </w:p>
    <w:p w:rsidR="00990DBF" w:rsidRPr="00B320CD" w:rsidRDefault="00990DBF" w:rsidP="00990DBF">
      <w:pPr>
        <w:widowControl w:val="0"/>
        <w:autoSpaceDE w:val="0"/>
        <w:autoSpaceDN w:val="0"/>
        <w:adjustRightInd w:val="0"/>
        <w:spacing w:before="14" w:after="0" w:line="220" w:lineRule="exact"/>
        <w:rPr>
          <w:rFonts w:asciiTheme="minorHAnsi" w:eastAsia="Malgun Gothic" w:hAnsiTheme="minorHAnsi" w:cs="Malgun Gothic"/>
          <w:lang w:val="en-GB"/>
        </w:rPr>
      </w:pPr>
    </w:p>
    <w:p w:rsidR="00990DBF" w:rsidRPr="00B320CD" w:rsidRDefault="00990DBF" w:rsidP="00990DBF">
      <w:pPr>
        <w:widowControl w:val="0"/>
        <w:autoSpaceDE w:val="0"/>
        <w:autoSpaceDN w:val="0"/>
        <w:adjustRightInd w:val="0"/>
        <w:spacing w:after="0" w:line="271" w:lineRule="exact"/>
        <w:ind w:left="1121"/>
        <w:rPr>
          <w:rFonts w:asciiTheme="minorHAnsi" w:eastAsia="Malgun Gothic" w:hAnsiTheme="minorHAnsi" w:cs="Malgun Gothic"/>
          <w:sz w:val="20"/>
          <w:szCs w:val="20"/>
          <w:lang w:val="en-GB"/>
        </w:rPr>
      </w:pPr>
      <w:r w:rsidRPr="00B320CD">
        <w:rPr>
          <w:rFonts w:asciiTheme="minorHAnsi" w:eastAsia="Malgun Gothic" w:hAnsiTheme="minorHAnsi" w:cs="Malgun Gothic"/>
          <w:b/>
          <w:bCs/>
          <w:spacing w:val="1"/>
          <w:position w:val="-1"/>
          <w:sz w:val="20"/>
          <w:szCs w:val="20"/>
          <w:lang w:val="en-GB"/>
        </w:rPr>
        <w:t>F</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r</w:t>
      </w:r>
      <w:r w:rsidRPr="00B320CD">
        <w:rPr>
          <w:rFonts w:asciiTheme="minorHAnsi" w:eastAsia="Malgun Gothic" w:hAnsiTheme="minorHAnsi" w:cs="Malgun Gothic"/>
          <w:b/>
          <w:bCs/>
          <w:spacing w:val="-3"/>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s</w:t>
      </w:r>
      <w:r w:rsidRPr="00B320CD">
        <w:rPr>
          <w:rFonts w:asciiTheme="minorHAnsi" w:eastAsia="Malgun Gothic" w:hAnsiTheme="minorHAnsi" w:cs="Malgun Gothic"/>
          <w:b/>
          <w:bCs/>
          <w:position w:val="-1"/>
          <w:sz w:val="20"/>
          <w:szCs w:val="20"/>
          <w:lang w:val="en-GB"/>
        </w:rPr>
        <w:t>taff</w:t>
      </w:r>
      <w:r w:rsidRPr="00B320CD">
        <w:rPr>
          <w:rFonts w:asciiTheme="minorHAnsi" w:eastAsia="Malgun Gothic" w:hAnsiTheme="minorHAnsi" w:cs="Malgun Gothic"/>
          <w:b/>
          <w:bCs/>
          <w:spacing w:val="-1"/>
          <w:position w:val="-1"/>
          <w:sz w:val="20"/>
          <w:szCs w:val="20"/>
          <w:lang w:val="en-GB"/>
        </w:rPr>
        <w:t xml:space="preserve"> </w:t>
      </w:r>
      <w:r w:rsidRPr="00B320CD">
        <w:rPr>
          <w:rFonts w:asciiTheme="minorHAnsi" w:eastAsia="Malgun Gothic" w:hAnsiTheme="minorHAnsi" w:cs="Malgun Gothic"/>
          <w:b/>
          <w:bCs/>
          <w:position w:val="-1"/>
          <w:sz w:val="20"/>
          <w:szCs w:val="20"/>
          <w:lang w:val="en-GB"/>
        </w:rPr>
        <w:t>pr</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jects</w:t>
      </w:r>
      <w:r w:rsidRPr="00B320CD">
        <w:rPr>
          <w:rFonts w:asciiTheme="minorHAnsi" w:eastAsia="Malgun Gothic" w:hAnsiTheme="minorHAnsi" w:cs="Malgun Gothic"/>
          <w:b/>
          <w:bCs/>
          <w:spacing w:val="-7"/>
          <w:position w:val="-1"/>
          <w:sz w:val="20"/>
          <w:szCs w:val="20"/>
          <w:lang w:val="en-GB"/>
        </w:rPr>
        <w:t xml:space="preserve"> </w:t>
      </w:r>
      <w:r w:rsidRPr="00B320CD">
        <w:rPr>
          <w:rFonts w:asciiTheme="minorHAnsi" w:eastAsia="Malgun Gothic" w:hAnsiTheme="minorHAnsi" w:cs="Malgun Gothic"/>
          <w:b/>
          <w:bCs/>
          <w:spacing w:val="1"/>
          <w:position w:val="-1"/>
          <w:sz w:val="20"/>
          <w:szCs w:val="20"/>
          <w:lang w:val="en-GB"/>
        </w:rPr>
        <w:t>co</w:t>
      </w:r>
      <w:r w:rsidRPr="00B320CD">
        <w:rPr>
          <w:rFonts w:asciiTheme="minorHAnsi" w:eastAsia="Malgun Gothic" w:hAnsiTheme="minorHAnsi" w:cs="Malgun Gothic"/>
          <w:b/>
          <w:bCs/>
          <w:spacing w:val="-1"/>
          <w:position w:val="-1"/>
          <w:sz w:val="20"/>
          <w:szCs w:val="20"/>
          <w:lang w:val="en-GB"/>
        </w:rPr>
        <w:t>n</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2"/>
          <w:position w:val="-1"/>
          <w:sz w:val="20"/>
          <w:szCs w:val="20"/>
          <w:lang w:val="en-GB"/>
        </w:rPr>
        <w:t>a</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5"/>
          <w:position w:val="-1"/>
          <w:sz w:val="20"/>
          <w:szCs w:val="20"/>
          <w:lang w:val="en-GB"/>
        </w:rPr>
        <w:t xml:space="preserve"> </w:t>
      </w:r>
      <w:r w:rsidRPr="00B320CD">
        <w:rPr>
          <w:rFonts w:asciiTheme="minorHAnsi" w:eastAsia="Malgun Gothic" w:hAnsiTheme="minorHAnsi" w:cs="Malgun Gothic"/>
          <w:b/>
          <w:bCs/>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3"/>
          <w:position w:val="-1"/>
          <w:sz w:val="20"/>
          <w:szCs w:val="20"/>
          <w:lang w:val="en-GB"/>
        </w:rPr>
        <w:t xml:space="preserve"> </w:t>
      </w:r>
      <w:r w:rsidRPr="00B320CD">
        <w:rPr>
          <w:rFonts w:asciiTheme="minorHAnsi" w:eastAsia="Malgun Gothic" w:hAnsiTheme="minorHAnsi" w:cs="Malgun Gothic"/>
          <w:b/>
          <w:bCs/>
          <w:position w:val="-1"/>
          <w:sz w:val="20"/>
          <w:szCs w:val="20"/>
          <w:lang w:val="en-GB"/>
        </w:rPr>
        <w:t>E</w:t>
      </w:r>
      <w:r w:rsidRPr="00B320CD">
        <w:rPr>
          <w:rFonts w:asciiTheme="minorHAnsi" w:eastAsia="Malgun Gothic" w:hAnsiTheme="minorHAnsi" w:cs="Malgun Gothic"/>
          <w:b/>
          <w:bCs/>
          <w:spacing w:val="3"/>
          <w:position w:val="-1"/>
          <w:sz w:val="20"/>
          <w:szCs w:val="20"/>
          <w:lang w:val="en-GB"/>
        </w:rPr>
        <w:t>t</w:t>
      </w:r>
      <w:r w:rsidRPr="00B320CD">
        <w:rPr>
          <w:rFonts w:asciiTheme="minorHAnsi" w:eastAsia="Malgun Gothic" w:hAnsiTheme="minorHAnsi" w:cs="Malgun Gothic"/>
          <w:b/>
          <w:bCs/>
          <w:spacing w:val="-1"/>
          <w:position w:val="-1"/>
          <w:sz w:val="20"/>
          <w:szCs w:val="20"/>
          <w:lang w:val="en-GB"/>
        </w:rPr>
        <w:t>h</w:t>
      </w:r>
      <w:r w:rsidRPr="00B320CD">
        <w:rPr>
          <w:rFonts w:asciiTheme="minorHAnsi" w:eastAsia="Malgun Gothic" w:hAnsiTheme="minorHAnsi" w:cs="Malgun Gothic"/>
          <w:b/>
          <w:bCs/>
          <w:position w:val="-1"/>
          <w:sz w:val="20"/>
          <w:szCs w:val="20"/>
          <w:lang w:val="en-GB"/>
        </w:rPr>
        <w:t>i</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position w:val="-1"/>
          <w:sz w:val="20"/>
          <w:szCs w:val="20"/>
          <w:lang w:val="en-GB"/>
        </w:rPr>
        <w:t>s</w:t>
      </w:r>
      <w:r w:rsidRPr="00B320CD">
        <w:rPr>
          <w:rFonts w:asciiTheme="minorHAnsi" w:eastAsia="Malgun Gothic" w:hAnsiTheme="minorHAnsi" w:cs="Malgun Gothic"/>
          <w:b/>
          <w:bCs/>
          <w:spacing w:val="-4"/>
          <w:position w:val="-1"/>
          <w:sz w:val="20"/>
          <w:szCs w:val="20"/>
          <w:lang w:val="en-GB"/>
        </w:rPr>
        <w:t xml:space="preserve"> </w:t>
      </w:r>
      <w:r w:rsidRPr="00B320CD">
        <w:rPr>
          <w:rFonts w:asciiTheme="minorHAnsi" w:eastAsia="Malgun Gothic" w:hAnsiTheme="minorHAnsi" w:cs="Malgun Gothic"/>
          <w:b/>
          <w:bCs/>
          <w:position w:val="-1"/>
          <w:sz w:val="20"/>
          <w:szCs w:val="20"/>
          <w:lang w:val="en-GB"/>
        </w:rPr>
        <w:t>Se</w:t>
      </w:r>
      <w:r w:rsidRPr="00B320CD">
        <w:rPr>
          <w:rFonts w:asciiTheme="minorHAnsi" w:eastAsia="Malgun Gothic" w:hAnsiTheme="minorHAnsi" w:cs="Malgun Gothic"/>
          <w:b/>
          <w:bCs/>
          <w:spacing w:val="-1"/>
          <w:position w:val="-1"/>
          <w:sz w:val="20"/>
          <w:szCs w:val="20"/>
          <w:lang w:val="en-GB"/>
        </w:rPr>
        <w:t>c</w:t>
      </w:r>
      <w:r w:rsidRPr="00B320CD">
        <w:rPr>
          <w:rFonts w:asciiTheme="minorHAnsi" w:eastAsia="Malgun Gothic" w:hAnsiTheme="minorHAnsi" w:cs="Malgun Gothic"/>
          <w:b/>
          <w:bCs/>
          <w:spacing w:val="1"/>
          <w:position w:val="-1"/>
          <w:sz w:val="20"/>
          <w:szCs w:val="20"/>
          <w:lang w:val="en-GB"/>
        </w:rPr>
        <w:t>re</w:t>
      </w:r>
      <w:r w:rsidRPr="00B320CD">
        <w:rPr>
          <w:rFonts w:asciiTheme="minorHAnsi" w:eastAsia="Malgun Gothic" w:hAnsiTheme="minorHAnsi" w:cs="Malgun Gothic"/>
          <w:b/>
          <w:bCs/>
          <w:position w:val="-1"/>
          <w:sz w:val="20"/>
          <w:szCs w:val="20"/>
          <w:lang w:val="en-GB"/>
        </w:rPr>
        <w:t>ta</w:t>
      </w:r>
      <w:r w:rsidRPr="00B320CD">
        <w:rPr>
          <w:rFonts w:asciiTheme="minorHAnsi" w:eastAsia="Malgun Gothic" w:hAnsiTheme="minorHAnsi" w:cs="Malgun Gothic"/>
          <w:b/>
          <w:bCs/>
          <w:spacing w:val="3"/>
          <w:position w:val="-1"/>
          <w:sz w:val="20"/>
          <w:szCs w:val="20"/>
          <w:lang w:val="en-GB"/>
        </w:rPr>
        <w:t>r</w:t>
      </w:r>
      <w:r w:rsidRPr="00B320CD">
        <w:rPr>
          <w:rFonts w:asciiTheme="minorHAnsi" w:eastAsia="Malgun Gothic" w:hAnsiTheme="minorHAnsi" w:cs="Malgun Gothic"/>
          <w:b/>
          <w:bCs/>
          <w:spacing w:val="-1"/>
          <w:position w:val="-1"/>
          <w:sz w:val="20"/>
          <w:szCs w:val="20"/>
          <w:lang w:val="en-GB"/>
        </w:rPr>
        <w:t>y</w:t>
      </w:r>
      <w:r w:rsidRPr="00B320CD">
        <w:rPr>
          <w:rFonts w:asciiTheme="minorHAnsi" w:eastAsia="Malgun Gothic" w:hAnsiTheme="minorHAnsi" w:cs="Malgun Gothic"/>
          <w:b/>
          <w:bCs/>
          <w:position w:val="-1"/>
          <w:sz w:val="20"/>
          <w:szCs w:val="20"/>
          <w:lang w:val="en-GB"/>
        </w:rPr>
        <w:t>,</w:t>
      </w:r>
      <w:r w:rsidRPr="00B320CD">
        <w:rPr>
          <w:rFonts w:asciiTheme="minorHAnsi" w:eastAsia="Malgun Gothic" w:hAnsiTheme="minorHAnsi" w:cs="Malgun Gothic"/>
          <w:b/>
          <w:bCs/>
          <w:spacing w:val="-9"/>
          <w:position w:val="-1"/>
          <w:sz w:val="20"/>
          <w:szCs w:val="20"/>
          <w:lang w:val="en-GB"/>
        </w:rPr>
        <w:t xml:space="preserve"> </w:t>
      </w:r>
      <w:r w:rsidRPr="00B320CD">
        <w:rPr>
          <w:rFonts w:asciiTheme="minorHAnsi" w:eastAsia="Malgun Gothic" w:hAnsiTheme="minorHAnsi" w:cs="Malgun Gothic"/>
          <w:b/>
          <w:bCs/>
          <w:spacing w:val="2"/>
          <w:position w:val="-1"/>
          <w:sz w:val="20"/>
          <w:szCs w:val="20"/>
          <w:lang w:val="en-GB"/>
        </w:rPr>
        <w:t>C</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position w:val="-1"/>
          <w:sz w:val="20"/>
          <w:szCs w:val="20"/>
          <w:lang w:val="en-GB"/>
        </w:rPr>
        <w:t>ll</w:t>
      </w:r>
      <w:r w:rsidRPr="00B320CD">
        <w:rPr>
          <w:rFonts w:asciiTheme="minorHAnsi" w:eastAsia="Malgun Gothic" w:hAnsiTheme="minorHAnsi" w:cs="Malgun Gothic"/>
          <w:b/>
          <w:bCs/>
          <w:spacing w:val="1"/>
          <w:position w:val="-1"/>
          <w:sz w:val="20"/>
          <w:szCs w:val="20"/>
          <w:lang w:val="en-GB"/>
        </w:rPr>
        <w:t>ee</w:t>
      </w:r>
      <w:r w:rsidRPr="00B320CD">
        <w:rPr>
          <w:rFonts w:asciiTheme="minorHAnsi" w:eastAsia="Malgun Gothic" w:hAnsiTheme="minorHAnsi" w:cs="Malgun Gothic"/>
          <w:b/>
          <w:bCs/>
          <w:position w:val="-1"/>
          <w:sz w:val="20"/>
          <w:szCs w:val="20"/>
          <w:lang w:val="en-GB"/>
        </w:rPr>
        <w:t>n</w:t>
      </w:r>
      <w:r w:rsidRPr="00B320CD">
        <w:rPr>
          <w:rFonts w:asciiTheme="minorHAnsi" w:eastAsia="Malgun Gothic" w:hAnsiTheme="minorHAnsi" w:cs="Malgun Gothic"/>
          <w:b/>
          <w:bCs/>
          <w:spacing w:val="-8"/>
          <w:position w:val="-1"/>
          <w:sz w:val="20"/>
          <w:szCs w:val="20"/>
          <w:lang w:val="en-GB"/>
        </w:rPr>
        <w:t xml:space="preserve"> </w:t>
      </w:r>
      <w:r w:rsidRPr="00B320CD">
        <w:rPr>
          <w:rFonts w:asciiTheme="minorHAnsi" w:eastAsia="Malgun Gothic" w:hAnsiTheme="minorHAnsi" w:cs="Malgun Gothic"/>
          <w:b/>
          <w:bCs/>
          <w:position w:val="-1"/>
          <w:sz w:val="20"/>
          <w:szCs w:val="20"/>
          <w:lang w:val="en-GB"/>
        </w:rPr>
        <w:t>W</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1"/>
          <w:position w:val="-1"/>
          <w:sz w:val="20"/>
          <w:szCs w:val="20"/>
          <w:lang w:val="en-GB"/>
        </w:rPr>
        <w:t>o</w:t>
      </w:r>
      <w:r w:rsidRPr="00B320CD">
        <w:rPr>
          <w:rFonts w:asciiTheme="minorHAnsi" w:eastAsia="Malgun Gothic" w:hAnsiTheme="minorHAnsi" w:cs="Malgun Gothic"/>
          <w:b/>
          <w:bCs/>
          <w:spacing w:val="2"/>
          <w:position w:val="-1"/>
          <w:sz w:val="20"/>
          <w:szCs w:val="20"/>
          <w:lang w:val="en-GB"/>
        </w:rPr>
        <w:t>d</w:t>
      </w:r>
      <w:r w:rsidRPr="00B320CD">
        <w:rPr>
          <w:rFonts w:asciiTheme="minorHAnsi" w:eastAsia="Malgun Gothic" w:hAnsiTheme="minorHAnsi" w:cs="Malgun Gothic"/>
          <w:b/>
          <w:bCs/>
          <w:position w:val="-1"/>
          <w:sz w:val="20"/>
          <w:szCs w:val="20"/>
          <w:lang w:val="en-GB"/>
        </w:rPr>
        <w:t>ward</w:t>
      </w:r>
    </w:p>
    <w:p w:rsidR="00990DBF" w:rsidRPr="00B320CD" w:rsidRDefault="00990DBF" w:rsidP="00990DBF">
      <w:pPr>
        <w:widowControl w:val="0"/>
        <w:autoSpaceDE w:val="0"/>
        <w:autoSpaceDN w:val="0"/>
        <w:adjustRightInd w:val="0"/>
        <w:spacing w:before="1" w:after="0" w:line="240" w:lineRule="auto"/>
        <w:ind w:left="1210"/>
        <w:rPr>
          <w:rFonts w:asciiTheme="minorHAnsi" w:eastAsia="Malgun Gothic" w:hAnsiTheme="minorHAnsi" w:cs="Malgun Gothic"/>
          <w:sz w:val="20"/>
          <w:szCs w:val="20"/>
          <w:lang w:val="en-GB"/>
        </w:rPr>
      </w:pPr>
      <w:r w:rsidRPr="00B320CD">
        <w:rPr>
          <w:rFonts w:asciiTheme="minorHAnsi" w:eastAsia="Malgun Gothic" w:hAnsiTheme="minorHAnsi" w:cs="Malgun Gothic"/>
          <w:b/>
          <w:bCs/>
          <w:sz w:val="20"/>
          <w:szCs w:val="20"/>
          <w:lang w:val="en-GB"/>
        </w:rPr>
        <w:t>E</w:t>
      </w:r>
      <w:r w:rsidRPr="00B320CD">
        <w:rPr>
          <w:rFonts w:asciiTheme="minorHAnsi" w:eastAsia="Malgun Gothic" w:hAnsiTheme="minorHAnsi" w:cs="Malgun Gothic"/>
          <w:b/>
          <w:bCs/>
          <w:spacing w:val="1"/>
          <w:sz w:val="20"/>
          <w:szCs w:val="20"/>
          <w:lang w:val="en-GB"/>
        </w:rPr>
        <w:t>m</w:t>
      </w:r>
      <w:r w:rsidRPr="00B320CD">
        <w:rPr>
          <w:rFonts w:asciiTheme="minorHAnsi" w:eastAsia="Malgun Gothic" w:hAnsiTheme="minorHAnsi" w:cs="Malgun Gothic"/>
          <w:b/>
          <w:bCs/>
          <w:sz w:val="20"/>
          <w:szCs w:val="20"/>
          <w:lang w:val="en-GB"/>
        </w:rPr>
        <w:t>ai</w:t>
      </w:r>
      <w:r w:rsidRPr="00B320CD">
        <w:rPr>
          <w:rFonts w:asciiTheme="minorHAnsi" w:eastAsia="Malgun Gothic" w:hAnsiTheme="minorHAnsi" w:cs="Malgun Gothic"/>
          <w:b/>
          <w:bCs/>
          <w:spacing w:val="1"/>
          <w:sz w:val="20"/>
          <w:szCs w:val="20"/>
          <w:lang w:val="en-GB"/>
        </w:rPr>
        <w:t>l</w:t>
      </w:r>
      <w:r w:rsidRPr="00B320CD">
        <w:rPr>
          <w:rFonts w:asciiTheme="minorHAnsi" w:eastAsia="Malgun Gothic" w:hAnsiTheme="minorHAnsi" w:cs="Malgun Gothic"/>
          <w:b/>
          <w:bCs/>
          <w:sz w:val="20"/>
          <w:szCs w:val="20"/>
          <w:lang w:val="en-GB"/>
        </w:rPr>
        <w:t>:</w:t>
      </w:r>
      <w:r w:rsidRPr="00B320CD">
        <w:rPr>
          <w:rFonts w:asciiTheme="minorHAnsi" w:eastAsia="Malgun Gothic" w:hAnsiTheme="minorHAnsi" w:cs="Malgun Gothic"/>
          <w:b/>
          <w:bCs/>
          <w:spacing w:val="-6"/>
          <w:sz w:val="20"/>
          <w:szCs w:val="20"/>
          <w:lang w:val="en-GB"/>
        </w:rPr>
        <w:t xml:space="preserve"> </w:t>
      </w:r>
      <w:r w:rsidRPr="00B320CD">
        <w:rPr>
          <w:rFonts w:asciiTheme="minorHAnsi" w:eastAsia="Malgun Gothic" w:hAnsiTheme="minorHAnsi" w:cs="Malgun Gothic"/>
          <w:b/>
          <w:bCs/>
          <w:spacing w:val="-69"/>
          <w:sz w:val="20"/>
          <w:szCs w:val="20"/>
          <w:lang w:val="en-GB"/>
        </w:rPr>
        <w:t xml:space="preserve"> </w:t>
      </w:r>
      <w:hyperlink r:id="rId41" w:history="1">
        <w:r w:rsidRPr="00B320CD">
          <w:rPr>
            <w:rFonts w:asciiTheme="minorHAnsi" w:eastAsia="Malgun Gothic" w:hAnsiTheme="minorHAnsi" w:cs="Malgun Gothic"/>
            <w:b/>
            <w:bCs/>
            <w:spacing w:val="-1"/>
            <w:sz w:val="20"/>
            <w:szCs w:val="20"/>
            <w:u w:val="single"/>
            <w:lang w:val="en-GB"/>
          </w:rPr>
          <w:t>c</w:t>
        </w:r>
        <w:r w:rsidRPr="00B320CD">
          <w:rPr>
            <w:rFonts w:asciiTheme="minorHAnsi" w:eastAsia="Malgun Gothic" w:hAnsiTheme="minorHAnsi" w:cs="Malgun Gothic"/>
            <w:b/>
            <w:bCs/>
            <w:sz w:val="20"/>
            <w:szCs w:val="20"/>
            <w:u w:val="single"/>
            <w:lang w:val="en-GB"/>
          </w:rPr>
          <w:t>.w</w:t>
        </w:r>
        <w:r w:rsidRPr="00B320CD">
          <w:rPr>
            <w:rFonts w:asciiTheme="minorHAnsi" w:eastAsia="Malgun Gothic" w:hAnsiTheme="minorHAnsi" w:cs="Malgun Gothic"/>
            <w:b/>
            <w:bCs/>
            <w:spacing w:val="1"/>
            <w:sz w:val="20"/>
            <w:szCs w:val="20"/>
            <w:u w:val="single"/>
            <w:lang w:val="en-GB"/>
          </w:rPr>
          <w:t>o</w:t>
        </w:r>
        <w:r w:rsidRPr="00B320CD">
          <w:rPr>
            <w:rFonts w:asciiTheme="minorHAnsi" w:eastAsia="Malgun Gothic" w:hAnsiTheme="minorHAnsi" w:cs="Malgun Gothic"/>
            <w:b/>
            <w:bCs/>
            <w:spacing w:val="-1"/>
            <w:sz w:val="20"/>
            <w:szCs w:val="20"/>
            <w:u w:val="single"/>
            <w:lang w:val="en-GB"/>
          </w:rPr>
          <w:t>o</w:t>
        </w:r>
        <w:r w:rsidRPr="00B320CD">
          <w:rPr>
            <w:rFonts w:asciiTheme="minorHAnsi" w:eastAsia="Malgun Gothic" w:hAnsiTheme="minorHAnsi" w:cs="Malgun Gothic"/>
            <w:b/>
            <w:bCs/>
            <w:sz w:val="20"/>
            <w:szCs w:val="20"/>
            <w:u w:val="single"/>
            <w:lang w:val="en-GB"/>
          </w:rPr>
          <w:t>d</w:t>
        </w:r>
        <w:r w:rsidRPr="00B320CD">
          <w:rPr>
            <w:rFonts w:asciiTheme="minorHAnsi" w:eastAsia="Malgun Gothic" w:hAnsiTheme="minorHAnsi" w:cs="Malgun Gothic"/>
            <w:b/>
            <w:bCs/>
            <w:spacing w:val="2"/>
            <w:sz w:val="20"/>
            <w:szCs w:val="20"/>
            <w:u w:val="single"/>
            <w:lang w:val="en-GB"/>
          </w:rPr>
          <w:t>w</w:t>
        </w:r>
        <w:r w:rsidRPr="00B320CD">
          <w:rPr>
            <w:rFonts w:asciiTheme="minorHAnsi" w:eastAsia="Malgun Gothic" w:hAnsiTheme="minorHAnsi" w:cs="Malgun Gothic"/>
            <w:b/>
            <w:bCs/>
            <w:sz w:val="20"/>
            <w:szCs w:val="20"/>
            <w:u w:val="single"/>
            <w:lang w:val="en-GB"/>
          </w:rPr>
          <w:t>ard</w:t>
        </w:r>
        <w:r w:rsidRPr="00B320CD">
          <w:rPr>
            <w:rFonts w:asciiTheme="minorHAnsi" w:eastAsia="Malgun Gothic" w:hAnsiTheme="minorHAnsi" w:cs="Malgun Gothic"/>
            <w:b/>
            <w:bCs/>
            <w:spacing w:val="2"/>
            <w:sz w:val="20"/>
            <w:szCs w:val="20"/>
            <w:u w:val="single"/>
            <w:lang w:val="en-GB"/>
          </w:rPr>
          <w:t>@</w:t>
        </w:r>
        <w:r w:rsidRPr="00B320CD">
          <w:rPr>
            <w:rFonts w:asciiTheme="minorHAnsi" w:eastAsia="Malgun Gothic" w:hAnsiTheme="minorHAnsi" w:cs="Malgun Gothic"/>
            <w:b/>
            <w:bCs/>
            <w:spacing w:val="-1"/>
            <w:sz w:val="20"/>
            <w:szCs w:val="20"/>
            <w:u w:val="single"/>
            <w:lang w:val="en-GB"/>
          </w:rPr>
          <w:t>sh</w:t>
        </w:r>
        <w:r w:rsidRPr="00B320CD">
          <w:rPr>
            <w:rFonts w:asciiTheme="minorHAnsi" w:eastAsia="Malgun Gothic" w:hAnsiTheme="minorHAnsi" w:cs="Malgun Gothic"/>
            <w:b/>
            <w:bCs/>
            <w:spacing w:val="1"/>
            <w:sz w:val="20"/>
            <w:szCs w:val="20"/>
            <w:u w:val="single"/>
            <w:lang w:val="en-GB"/>
          </w:rPr>
          <w:t>e</w:t>
        </w:r>
        <w:r w:rsidRPr="00B320CD">
          <w:rPr>
            <w:rFonts w:asciiTheme="minorHAnsi" w:eastAsia="Malgun Gothic" w:hAnsiTheme="minorHAnsi" w:cs="Malgun Gothic"/>
            <w:b/>
            <w:bCs/>
            <w:sz w:val="20"/>
            <w:szCs w:val="20"/>
            <w:u w:val="single"/>
            <w:lang w:val="en-GB"/>
          </w:rPr>
          <w:t>f</w:t>
        </w:r>
        <w:r w:rsidRPr="00B320CD">
          <w:rPr>
            <w:rFonts w:asciiTheme="minorHAnsi" w:eastAsia="Malgun Gothic" w:hAnsiTheme="minorHAnsi" w:cs="Malgun Gothic"/>
            <w:b/>
            <w:bCs/>
            <w:spacing w:val="3"/>
            <w:sz w:val="20"/>
            <w:szCs w:val="20"/>
            <w:u w:val="single"/>
            <w:lang w:val="en-GB"/>
          </w:rPr>
          <w:t>f</w:t>
        </w:r>
        <w:r w:rsidRPr="00B320CD">
          <w:rPr>
            <w:rFonts w:asciiTheme="minorHAnsi" w:eastAsia="Malgun Gothic" w:hAnsiTheme="minorHAnsi" w:cs="Malgun Gothic"/>
            <w:b/>
            <w:bCs/>
            <w:sz w:val="20"/>
            <w:szCs w:val="20"/>
            <w:u w:val="single"/>
            <w:lang w:val="en-GB"/>
          </w:rPr>
          <w:t>i</w:t>
        </w:r>
        <w:r w:rsidRPr="00B320CD">
          <w:rPr>
            <w:rFonts w:asciiTheme="minorHAnsi" w:eastAsia="Malgun Gothic" w:hAnsiTheme="minorHAnsi" w:cs="Malgun Gothic"/>
            <w:b/>
            <w:bCs/>
            <w:spacing w:val="1"/>
            <w:sz w:val="20"/>
            <w:szCs w:val="20"/>
            <w:u w:val="single"/>
            <w:lang w:val="en-GB"/>
          </w:rPr>
          <w:t>e</w:t>
        </w:r>
        <w:r w:rsidRPr="00B320CD">
          <w:rPr>
            <w:rFonts w:asciiTheme="minorHAnsi" w:eastAsia="Malgun Gothic" w:hAnsiTheme="minorHAnsi" w:cs="Malgun Gothic"/>
            <w:b/>
            <w:bCs/>
            <w:sz w:val="20"/>
            <w:szCs w:val="20"/>
            <w:u w:val="single"/>
            <w:lang w:val="en-GB"/>
          </w:rPr>
          <w:t>ld</w:t>
        </w:r>
        <w:r w:rsidRPr="00B320CD">
          <w:rPr>
            <w:rFonts w:asciiTheme="minorHAnsi" w:eastAsia="Malgun Gothic" w:hAnsiTheme="minorHAnsi" w:cs="Malgun Gothic"/>
            <w:b/>
            <w:bCs/>
            <w:spacing w:val="1"/>
            <w:sz w:val="20"/>
            <w:szCs w:val="20"/>
            <w:u w:val="single"/>
            <w:lang w:val="en-GB"/>
          </w:rPr>
          <w:t>.</w:t>
        </w:r>
        <w:r w:rsidRPr="00B320CD">
          <w:rPr>
            <w:rFonts w:asciiTheme="minorHAnsi" w:eastAsia="Malgun Gothic" w:hAnsiTheme="minorHAnsi" w:cs="Malgun Gothic"/>
            <w:b/>
            <w:bCs/>
            <w:sz w:val="20"/>
            <w:szCs w:val="20"/>
            <w:u w:val="single"/>
            <w:lang w:val="en-GB"/>
          </w:rPr>
          <w:t>a</w:t>
        </w:r>
        <w:r w:rsidRPr="00B320CD">
          <w:rPr>
            <w:rFonts w:asciiTheme="minorHAnsi" w:eastAsia="Malgun Gothic" w:hAnsiTheme="minorHAnsi" w:cs="Malgun Gothic"/>
            <w:b/>
            <w:bCs/>
            <w:spacing w:val="-1"/>
            <w:sz w:val="20"/>
            <w:szCs w:val="20"/>
            <w:u w:val="single"/>
            <w:lang w:val="en-GB"/>
          </w:rPr>
          <w:t>c</w:t>
        </w:r>
        <w:r w:rsidRPr="00B320CD">
          <w:rPr>
            <w:rFonts w:asciiTheme="minorHAnsi" w:eastAsia="Malgun Gothic" w:hAnsiTheme="minorHAnsi" w:cs="Malgun Gothic"/>
            <w:b/>
            <w:bCs/>
            <w:sz w:val="20"/>
            <w:szCs w:val="20"/>
            <w:u w:val="single"/>
            <w:lang w:val="en-GB"/>
          </w:rPr>
          <w:t>.</w:t>
        </w:r>
        <w:r w:rsidRPr="00B320CD">
          <w:rPr>
            <w:rFonts w:asciiTheme="minorHAnsi" w:eastAsia="Malgun Gothic" w:hAnsiTheme="minorHAnsi" w:cs="Malgun Gothic"/>
            <w:b/>
            <w:bCs/>
            <w:spacing w:val="-1"/>
            <w:sz w:val="20"/>
            <w:szCs w:val="20"/>
            <w:u w:val="single"/>
            <w:lang w:val="en-GB"/>
          </w:rPr>
          <w:t>u</w:t>
        </w:r>
        <w:r w:rsidRPr="00B320CD">
          <w:rPr>
            <w:rFonts w:asciiTheme="minorHAnsi" w:eastAsia="Malgun Gothic" w:hAnsiTheme="minorHAnsi" w:cs="Malgun Gothic"/>
            <w:b/>
            <w:bCs/>
            <w:sz w:val="20"/>
            <w:szCs w:val="20"/>
            <w:u w:val="single"/>
            <w:lang w:val="en-GB"/>
          </w:rPr>
          <w:t>k</w:t>
        </w:r>
        <w:r w:rsidRPr="00B320CD">
          <w:rPr>
            <w:rFonts w:asciiTheme="minorHAnsi" w:eastAsia="Malgun Gothic" w:hAnsiTheme="minorHAnsi" w:cs="Malgun Gothic"/>
            <w:b/>
            <w:bCs/>
            <w:spacing w:val="-22"/>
            <w:sz w:val="20"/>
            <w:szCs w:val="20"/>
            <w:lang w:val="en-GB"/>
          </w:rPr>
          <w:t xml:space="preserve"> </w:t>
        </w:r>
        <w:r w:rsidRPr="00B320CD">
          <w:rPr>
            <w:rFonts w:asciiTheme="minorHAnsi" w:eastAsia="Malgun Gothic" w:hAnsiTheme="minorHAnsi" w:cs="Malgun Gothic"/>
            <w:b/>
            <w:bCs/>
            <w:sz w:val="20"/>
            <w:szCs w:val="20"/>
            <w:lang w:val="en-GB"/>
          </w:rPr>
          <w:t>f</w:t>
        </w:r>
      </w:hyperlink>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r</w:t>
      </w:r>
      <w:r w:rsidRPr="00B320CD">
        <w:rPr>
          <w:rFonts w:asciiTheme="minorHAnsi" w:eastAsia="Malgun Gothic" w:hAnsiTheme="minorHAnsi" w:cs="Malgun Gothic"/>
          <w:b/>
          <w:bCs/>
          <w:spacing w:val="-3"/>
          <w:sz w:val="20"/>
          <w:szCs w:val="20"/>
          <w:lang w:val="en-GB"/>
        </w:rPr>
        <w:t xml:space="preserve"> </w:t>
      </w:r>
      <w:r w:rsidRPr="00B320CD">
        <w:rPr>
          <w:rFonts w:asciiTheme="minorHAnsi" w:eastAsia="Malgun Gothic" w:hAnsiTheme="minorHAnsi" w:cs="Malgun Gothic"/>
          <w:b/>
          <w:bCs/>
          <w:sz w:val="20"/>
          <w:szCs w:val="20"/>
          <w:lang w:val="en-GB"/>
        </w:rPr>
        <w:t>de</w:t>
      </w:r>
      <w:r w:rsidRPr="00B320CD">
        <w:rPr>
          <w:rFonts w:asciiTheme="minorHAnsi" w:eastAsia="Malgun Gothic" w:hAnsiTheme="minorHAnsi" w:cs="Malgun Gothic"/>
          <w:b/>
          <w:bCs/>
          <w:spacing w:val="3"/>
          <w:sz w:val="20"/>
          <w:szCs w:val="20"/>
          <w:lang w:val="en-GB"/>
        </w:rPr>
        <w:t>t</w:t>
      </w:r>
      <w:r w:rsidRPr="00B320CD">
        <w:rPr>
          <w:rFonts w:asciiTheme="minorHAnsi" w:eastAsia="Malgun Gothic" w:hAnsiTheme="minorHAnsi" w:cs="Malgun Gothic"/>
          <w:b/>
          <w:bCs/>
          <w:sz w:val="20"/>
          <w:szCs w:val="20"/>
          <w:lang w:val="en-GB"/>
        </w:rPr>
        <w:t>ai</w:t>
      </w:r>
      <w:r w:rsidRPr="00B320CD">
        <w:rPr>
          <w:rFonts w:asciiTheme="minorHAnsi" w:eastAsia="Malgun Gothic" w:hAnsiTheme="minorHAnsi" w:cs="Malgun Gothic"/>
          <w:b/>
          <w:bCs/>
          <w:spacing w:val="1"/>
          <w:sz w:val="20"/>
          <w:szCs w:val="20"/>
          <w:lang w:val="en-GB"/>
        </w:rPr>
        <w:t>l</w:t>
      </w:r>
      <w:r w:rsidRPr="00B320CD">
        <w:rPr>
          <w:rFonts w:asciiTheme="minorHAnsi" w:eastAsia="Malgun Gothic" w:hAnsiTheme="minorHAnsi" w:cs="Malgun Gothic"/>
          <w:b/>
          <w:bCs/>
          <w:sz w:val="20"/>
          <w:szCs w:val="20"/>
          <w:lang w:val="en-GB"/>
        </w:rPr>
        <w:t>s</w:t>
      </w:r>
      <w:r w:rsidRPr="00B320CD">
        <w:rPr>
          <w:rFonts w:asciiTheme="minorHAnsi" w:eastAsia="Malgun Gothic" w:hAnsiTheme="minorHAnsi" w:cs="Malgun Gothic"/>
          <w:b/>
          <w:bCs/>
          <w:spacing w:val="-5"/>
          <w:sz w:val="20"/>
          <w:szCs w:val="20"/>
          <w:lang w:val="en-GB"/>
        </w:rPr>
        <w:t xml:space="preserve"> </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 xml:space="preserve">f </w:t>
      </w:r>
      <w:r w:rsidRPr="00B320CD">
        <w:rPr>
          <w:rFonts w:asciiTheme="minorHAnsi" w:eastAsia="Malgun Gothic" w:hAnsiTheme="minorHAnsi" w:cs="Malgun Gothic"/>
          <w:b/>
          <w:bCs/>
          <w:spacing w:val="1"/>
          <w:sz w:val="20"/>
          <w:szCs w:val="20"/>
          <w:lang w:val="en-GB"/>
        </w:rPr>
        <w:t>h</w:t>
      </w:r>
      <w:r w:rsidRPr="00B320CD">
        <w:rPr>
          <w:rFonts w:asciiTheme="minorHAnsi" w:eastAsia="Malgun Gothic" w:hAnsiTheme="minorHAnsi" w:cs="Malgun Gothic"/>
          <w:b/>
          <w:bCs/>
          <w:spacing w:val="-1"/>
          <w:sz w:val="20"/>
          <w:szCs w:val="20"/>
          <w:lang w:val="en-GB"/>
        </w:rPr>
        <w:t>o</w:t>
      </w:r>
      <w:r w:rsidRPr="00B320CD">
        <w:rPr>
          <w:rFonts w:asciiTheme="minorHAnsi" w:eastAsia="Malgun Gothic" w:hAnsiTheme="minorHAnsi" w:cs="Malgun Gothic"/>
          <w:b/>
          <w:bCs/>
          <w:sz w:val="20"/>
          <w:szCs w:val="20"/>
          <w:lang w:val="en-GB"/>
        </w:rPr>
        <w:t>w</w:t>
      </w:r>
      <w:r w:rsidRPr="00B320CD">
        <w:rPr>
          <w:rFonts w:asciiTheme="minorHAnsi" w:eastAsia="Malgun Gothic" w:hAnsiTheme="minorHAnsi" w:cs="Malgun Gothic"/>
          <w:b/>
          <w:bCs/>
          <w:spacing w:val="-4"/>
          <w:sz w:val="20"/>
          <w:szCs w:val="20"/>
          <w:lang w:val="en-GB"/>
        </w:rPr>
        <w:t xml:space="preserve"> </w:t>
      </w:r>
      <w:r w:rsidRPr="00B320CD">
        <w:rPr>
          <w:rFonts w:asciiTheme="minorHAnsi" w:eastAsia="Malgun Gothic" w:hAnsiTheme="minorHAnsi" w:cs="Malgun Gothic"/>
          <w:b/>
          <w:bCs/>
          <w:spacing w:val="2"/>
          <w:sz w:val="20"/>
          <w:szCs w:val="20"/>
          <w:lang w:val="en-GB"/>
        </w:rPr>
        <w:t>t</w:t>
      </w:r>
      <w:r w:rsidRPr="00B320CD">
        <w:rPr>
          <w:rFonts w:asciiTheme="minorHAnsi" w:eastAsia="Malgun Gothic" w:hAnsiTheme="minorHAnsi" w:cs="Malgun Gothic"/>
          <w:b/>
          <w:bCs/>
          <w:sz w:val="20"/>
          <w:szCs w:val="20"/>
          <w:lang w:val="en-GB"/>
        </w:rPr>
        <w:t>o</w:t>
      </w:r>
      <w:r w:rsidRPr="00B320CD">
        <w:rPr>
          <w:rFonts w:asciiTheme="minorHAnsi" w:eastAsia="Malgun Gothic" w:hAnsiTheme="minorHAnsi" w:cs="Malgun Gothic"/>
          <w:b/>
          <w:bCs/>
          <w:spacing w:val="-2"/>
          <w:sz w:val="20"/>
          <w:szCs w:val="20"/>
          <w:lang w:val="en-GB"/>
        </w:rPr>
        <w:t xml:space="preserve"> </w:t>
      </w:r>
      <w:r w:rsidRPr="00B320CD">
        <w:rPr>
          <w:rFonts w:asciiTheme="minorHAnsi" w:eastAsia="Malgun Gothic" w:hAnsiTheme="minorHAnsi" w:cs="Malgun Gothic"/>
          <w:b/>
          <w:bCs/>
          <w:spacing w:val="-1"/>
          <w:sz w:val="20"/>
          <w:szCs w:val="20"/>
          <w:lang w:val="en-GB"/>
        </w:rPr>
        <w:t>s</w:t>
      </w:r>
      <w:r w:rsidRPr="00B320CD">
        <w:rPr>
          <w:rFonts w:asciiTheme="minorHAnsi" w:eastAsia="Malgun Gothic" w:hAnsiTheme="minorHAnsi" w:cs="Malgun Gothic"/>
          <w:b/>
          <w:bCs/>
          <w:spacing w:val="1"/>
          <w:sz w:val="20"/>
          <w:szCs w:val="20"/>
          <w:lang w:val="en-GB"/>
        </w:rPr>
        <w:t>u</w:t>
      </w:r>
      <w:r w:rsidRPr="00B320CD">
        <w:rPr>
          <w:rFonts w:asciiTheme="minorHAnsi" w:eastAsia="Malgun Gothic" w:hAnsiTheme="minorHAnsi" w:cs="Malgun Gothic"/>
          <w:b/>
          <w:bCs/>
          <w:sz w:val="20"/>
          <w:szCs w:val="20"/>
          <w:lang w:val="en-GB"/>
        </w:rPr>
        <w:t>b</w:t>
      </w:r>
      <w:r w:rsidRPr="00B320CD">
        <w:rPr>
          <w:rFonts w:asciiTheme="minorHAnsi" w:eastAsia="Malgun Gothic" w:hAnsiTheme="minorHAnsi" w:cs="Malgun Gothic"/>
          <w:b/>
          <w:bCs/>
          <w:spacing w:val="1"/>
          <w:sz w:val="20"/>
          <w:szCs w:val="20"/>
          <w:lang w:val="en-GB"/>
        </w:rPr>
        <w:t>m</w:t>
      </w:r>
      <w:r w:rsidRPr="00B320CD">
        <w:rPr>
          <w:rFonts w:asciiTheme="minorHAnsi" w:eastAsia="Malgun Gothic" w:hAnsiTheme="minorHAnsi" w:cs="Malgun Gothic"/>
          <w:b/>
          <w:bCs/>
          <w:sz w:val="20"/>
          <w:szCs w:val="20"/>
          <w:lang w:val="en-GB"/>
        </w:rPr>
        <w:t>it</w:t>
      </w:r>
    </w:p>
    <w:p w:rsidR="00990DBF" w:rsidRPr="00B320CD" w:rsidRDefault="00990DBF" w:rsidP="00990DBF">
      <w:pPr>
        <w:pStyle w:val="NoSpacing"/>
        <w:spacing w:line="360" w:lineRule="auto"/>
        <w:jc w:val="both"/>
        <w:rPr>
          <w:sz w:val="24"/>
          <w:szCs w:val="24"/>
          <w:lang w:val="en-GB"/>
        </w:rPr>
      </w:pPr>
    </w:p>
    <w:p w:rsidR="00990DBF" w:rsidRPr="00B320CD" w:rsidRDefault="00990DBF" w:rsidP="00990DBF">
      <w:pPr>
        <w:pStyle w:val="NoSpacing"/>
        <w:spacing w:line="360" w:lineRule="auto"/>
        <w:jc w:val="both"/>
        <w:rPr>
          <w:sz w:val="24"/>
          <w:szCs w:val="24"/>
          <w:lang w:val="en-US"/>
        </w:rPr>
      </w:pPr>
    </w:p>
    <w:p w:rsidR="00990DBF" w:rsidRPr="00B320CD" w:rsidRDefault="00990DBF" w:rsidP="00990DBF">
      <w:pPr>
        <w:pStyle w:val="NoSpacing"/>
        <w:spacing w:line="360" w:lineRule="auto"/>
        <w:jc w:val="both"/>
        <w:rPr>
          <w:sz w:val="24"/>
          <w:szCs w:val="24"/>
          <w:lang w:val="en-US"/>
        </w:rPr>
      </w:pPr>
    </w:p>
    <w:p w:rsidR="00990DBF" w:rsidRPr="00B320CD" w:rsidRDefault="00990DBF" w:rsidP="00990DBF">
      <w:pPr>
        <w:pStyle w:val="NoSpacing"/>
        <w:spacing w:line="360" w:lineRule="auto"/>
        <w:jc w:val="both"/>
        <w:rPr>
          <w:sz w:val="24"/>
          <w:szCs w:val="24"/>
          <w:lang w:val="en-US"/>
        </w:rPr>
      </w:pPr>
    </w:p>
    <w:p w:rsidR="00990DBF" w:rsidRPr="00B320CD" w:rsidRDefault="00990DBF" w:rsidP="00990DBF">
      <w:pPr>
        <w:pStyle w:val="NoSpacing"/>
        <w:spacing w:line="360" w:lineRule="auto"/>
        <w:jc w:val="both"/>
        <w:rPr>
          <w:sz w:val="24"/>
          <w:szCs w:val="24"/>
          <w:lang w:val="en-US"/>
        </w:rPr>
      </w:pPr>
    </w:p>
    <w:p w:rsidR="00990DBF" w:rsidRPr="00B320CD" w:rsidRDefault="00990DBF" w:rsidP="00990DBF">
      <w:pPr>
        <w:pStyle w:val="NoSpacing"/>
        <w:spacing w:line="360" w:lineRule="auto"/>
        <w:jc w:val="both"/>
        <w:rPr>
          <w:sz w:val="24"/>
          <w:szCs w:val="24"/>
          <w:lang w:val="en-US"/>
        </w:rPr>
      </w:pPr>
    </w:p>
    <w:p w:rsidR="00990DBF" w:rsidRPr="00B320CD" w:rsidRDefault="00990DBF" w:rsidP="00990DBF">
      <w:pPr>
        <w:pStyle w:val="NoSpacing"/>
        <w:spacing w:line="360" w:lineRule="auto"/>
        <w:jc w:val="both"/>
        <w:rPr>
          <w:sz w:val="24"/>
          <w:szCs w:val="24"/>
          <w:lang w:val="en-US"/>
        </w:rPr>
      </w:pPr>
    </w:p>
    <w:p w:rsidR="00AD03EE" w:rsidRDefault="00AD03EE" w:rsidP="00990DBF">
      <w:pPr>
        <w:pStyle w:val="NoSpacing"/>
        <w:spacing w:line="360" w:lineRule="auto"/>
        <w:jc w:val="both"/>
        <w:rPr>
          <w:b/>
          <w:sz w:val="24"/>
          <w:szCs w:val="24"/>
          <w:lang w:val="en-US"/>
        </w:rPr>
      </w:pPr>
    </w:p>
    <w:p w:rsidR="00AD03EE" w:rsidRDefault="00AD03EE" w:rsidP="00990DBF">
      <w:pPr>
        <w:pStyle w:val="NoSpacing"/>
        <w:spacing w:line="360" w:lineRule="auto"/>
        <w:jc w:val="both"/>
        <w:rPr>
          <w:b/>
          <w:sz w:val="24"/>
          <w:szCs w:val="24"/>
          <w:lang w:val="en-US"/>
        </w:rPr>
      </w:pPr>
    </w:p>
    <w:p w:rsidR="00AD03EE" w:rsidRDefault="00AD03EE" w:rsidP="00990DBF">
      <w:pPr>
        <w:pStyle w:val="NoSpacing"/>
        <w:spacing w:line="360" w:lineRule="auto"/>
        <w:jc w:val="both"/>
        <w:rPr>
          <w:b/>
          <w:sz w:val="24"/>
          <w:szCs w:val="24"/>
          <w:lang w:val="en-US"/>
        </w:rPr>
      </w:pPr>
    </w:p>
    <w:p w:rsidR="00AD03EE" w:rsidRDefault="00AD03EE" w:rsidP="00990DBF">
      <w:pPr>
        <w:pStyle w:val="NoSpacing"/>
        <w:spacing w:line="360" w:lineRule="auto"/>
        <w:jc w:val="both"/>
        <w:rPr>
          <w:b/>
          <w:sz w:val="24"/>
          <w:szCs w:val="24"/>
          <w:lang w:val="en-US"/>
        </w:rPr>
      </w:pPr>
    </w:p>
    <w:p w:rsidR="00AD03EE" w:rsidRDefault="00AD03EE" w:rsidP="00990DBF">
      <w:pPr>
        <w:pStyle w:val="NoSpacing"/>
        <w:spacing w:line="360" w:lineRule="auto"/>
        <w:jc w:val="both"/>
        <w:rPr>
          <w:b/>
          <w:sz w:val="24"/>
          <w:szCs w:val="24"/>
          <w:lang w:val="en-US"/>
        </w:rPr>
      </w:pPr>
    </w:p>
    <w:p w:rsidR="00AD03EE" w:rsidRDefault="00AD03EE" w:rsidP="00990DBF">
      <w:pPr>
        <w:pStyle w:val="NoSpacing"/>
        <w:spacing w:line="360" w:lineRule="auto"/>
        <w:jc w:val="both"/>
        <w:rPr>
          <w:b/>
          <w:sz w:val="24"/>
          <w:szCs w:val="24"/>
          <w:lang w:val="en-US"/>
        </w:rPr>
      </w:pPr>
    </w:p>
    <w:p w:rsidR="00990DBF" w:rsidRPr="00B320CD" w:rsidRDefault="00990DBF" w:rsidP="00990DBF">
      <w:pPr>
        <w:pStyle w:val="NoSpacing"/>
        <w:spacing w:line="360" w:lineRule="auto"/>
        <w:jc w:val="both"/>
        <w:rPr>
          <w:b/>
          <w:sz w:val="24"/>
          <w:szCs w:val="24"/>
          <w:lang w:val="en-US"/>
        </w:rPr>
      </w:pPr>
      <w:r w:rsidRPr="00B320CD">
        <w:rPr>
          <w:b/>
          <w:sz w:val="24"/>
          <w:szCs w:val="24"/>
          <w:lang w:val="en-US"/>
        </w:rPr>
        <w:lastRenderedPageBreak/>
        <w:t>Appendix 1b</w:t>
      </w:r>
    </w:p>
    <w:p w:rsidR="00990DBF" w:rsidRPr="00B320CD" w:rsidRDefault="00990DBF" w:rsidP="00990DBF">
      <w:pPr>
        <w:jc w:val="center"/>
        <w:rPr>
          <w:rFonts w:asciiTheme="minorHAnsi" w:hAnsiTheme="minorHAnsi"/>
          <w:b/>
          <w:bCs/>
          <w:lang w:val="en-GB"/>
        </w:rPr>
      </w:pPr>
    </w:p>
    <w:p w:rsidR="00990DBF" w:rsidRPr="00B320CD" w:rsidRDefault="00990DBF" w:rsidP="00990DBF">
      <w:pPr>
        <w:jc w:val="center"/>
        <w:rPr>
          <w:rFonts w:asciiTheme="minorHAnsi" w:hAnsiTheme="minorHAnsi"/>
          <w:b/>
          <w:bCs/>
          <w:lang w:val="en-GB"/>
        </w:rPr>
      </w:pPr>
      <w:r w:rsidRPr="00B320CD">
        <w:rPr>
          <w:rFonts w:asciiTheme="minorHAnsi" w:hAnsiTheme="minorHAnsi"/>
          <w:b/>
          <w:bCs/>
          <w:lang w:val="en-GB"/>
        </w:rPr>
        <w:t>Guidance on completing an Information Sheet</w:t>
      </w:r>
    </w:p>
    <w:p w:rsidR="00990DBF" w:rsidRPr="00B320CD" w:rsidRDefault="00990DBF" w:rsidP="00990DBF">
      <w:pPr>
        <w:rPr>
          <w:rFonts w:asciiTheme="minorHAnsi" w:hAnsiTheme="minorHAnsi"/>
          <w:lang w:val="en-GB"/>
        </w:rPr>
      </w:pPr>
      <w:r w:rsidRPr="00B320CD">
        <w:rPr>
          <w:rFonts w:asciiTheme="minorHAnsi" w:hAnsiTheme="minorHAnsi"/>
          <w:lang w:val="en-GB"/>
        </w:rPr>
        <w:t>An information sheet should help a person to make an informed choice regarding whether or not to participate in a research project. Therefore, an information sheet should provide sufficient information to enable potential recruits to make an informed choice and should clearly state that participants are free to withdraw at any time.</w:t>
      </w:r>
    </w:p>
    <w:p w:rsidR="00990DBF" w:rsidRPr="00B320CD" w:rsidRDefault="00990DBF" w:rsidP="00990DBF">
      <w:pPr>
        <w:rPr>
          <w:rFonts w:asciiTheme="minorHAnsi" w:hAnsiTheme="minorHAnsi"/>
          <w:lang w:val="en-GB"/>
        </w:rPr>
      </w:pPr>
      <w:r w:rsidRPr="00B320CD">
        <w:rPr>
          <w:rFonts w:asciiTheme="minorHAnsi" w:hAnsiTheme="minorHAnsi"/>
          <w:lang w:val="en-GB"/>
        </w:rPr>
        <w:br/>
        <w:t>Researchers should take the steps necessary to ensure that all participants in the research (a) understand the process in which they are to be engaged, including why their participation is necessary and (b) understand the purpose of the research and how and to whom its research findings will be reported.</w:t>
      </w:r>
    </w:p>
    <w:p w:rsidR="00990DBF" w:rsidRPr="00B320CD" w:rsidRDefault="00990DBF" w:rsidP="00990DBF">
      <w:pPr>
        <w:rPr>
          <w:rFonts w:asciiTheme="minorHAnsi" w:hAnsiTheme="minorHAnsi"/>
          <w:b/>
          <w:bCs/>
          <w:lang w:val="en-GB"/>
        </w:rPr>
      </w:pPr>
      <w:r w:rsidRPr="00B320CD">
        <w:rPr>
          <w:rFonts w:asciiTheme="minorHAnsi" w:hAnsiTheme="minorHAnsi"/>
          <w:lang w:val="en-GB"/>
        </w:rPr>
        <w:br/>
      </w:r>
      <w:r w:rsidRPr="00B320CD">
        <w:rPr>
          <w:rFonts w:asciiTheme="minorHAnsi" w:hAnsiTheme="minorHAnsi"/>
          <w:b/>
          <w:bCs/>
          <w:lang w:val="en-GB"/>
        </w:rPr>
        <w:t xml:space="preserve">It is recommended that the content of an information sheet is: </w:t>
      </w:r>
    </w:p>
    <w:p w:rsidR="00990DBF" w:rsidRPr="00B320CD" w:rsidRDefault="00990DBF" w:rsidP="00990DBF">
      <w:pPr>
        <w:numPr>
          <w:ilvl w:val="0"/>
          <w:numId w:val="14"/>
        </w:numPr>
        <w:rPr>
          <w:rFonts w:asciiTheme="minorHAnsi" w:hAnsiTheme="minorHAnsi"/>
          <w:lang w:val="en-GB"/>
        </w:rPr>
      </w:pPr>
      <w:r w:rsidRPr="00B320CD">
        <w:rPr>
          <w:rFonts w:asciiTheme="minorHAnsi" w:hAnsiTheme="minorHAnsi"/>
          <w:lang w:val="en-GB"/>
        </w:rPr>
        <w:t>relevant to the proposed research.</w:t>
      </w:r>
    </w:p>
    <w:p w:rsidR="00990DBF" w:rsidRPr="00B320CD" w:rsidRDefault="00990DBF" w:rsidP="00990DBF">
      <w:pPr>
        <w:numPr>
          <w:ilvl w:val="0"/>
          <w:numId w:val="14"/>
        </w:numPr>
        <w:rPr>
          <w:rFonts w:asciiTheme="minorHAnsi" w:hAnsiTheme="minorHAnsi"/>
          <w:lang w:val="en-GB"/>
        </w:rPr>
      </w:pPr>
      <w:r w:rsidRPr="00B320CD">
        <w:rPr>
          <w:rFonts w:asciiTheme="minorHAnsi" w:hAnsiTheme="minorHAnsi"/>
          <w:lang w:val="en-GB"/>
        </w:rPr>
        <w:t>accurate and concise.</w:t>
      </w:r>
    </w:p>
    <w:p w:rsidR="00990DBF" w:rsidRPr="00B320CD" w:rsidRDefault="00990DBF" w:rsidP="00990DBF">
      <w:pPr>
        <w:numPr>
          <w:ilvl w:val="0"/>
          <w:numId w:val="14"/>
        </w:numPr>
        <w:rPr>
          <w:rFonts w:asciiTheme="minorHAnsi" w:hAnsiTheme="minorHAnsi"/>
          <w:lang w:val="en-GB"/>
        </w:rPr>
      </w:pPr>
      <w:r w:rsidRPr="00B320CD">
        <w:rPr>
          <w:rFonts w:asciiTheme="minorHAnsi" w:hAnsiTheme="minorHAnsi"/>
          <w:lang w:val="en-GB"/>
        </w:rPr>
        <w:t>clear, simple and understandable from a lay person’s perspective (e.g. avoids jargon).</w:t>
      </w:r>
    </w:p>
    <w:p w:rsidR="00990DBF" w:rsidRPr="00B320CD" w:rsidRDefault="00990DBF" w:rsidP="00990DBF">
      <w:pPr>
        <w:numPr>
          <w:ilvl w:val="0"/>
          <w:numId w:val="14"/>
        </w:numPr>
        <w:rPr>
          <w:rFonts w:asciiTheme="minorHAnsi" w:hAnsiTheme="minorHAnsi"/>
          <w:lang w:val="en-GB"/>
        </w:rPr>
      </w:pPr>
      <w:r w:rsidRPr="00B320CD">
        <w:rPr>
          <w:rFonts w:asciiTheme="minorHAnsi" w:hAnsiTheme="minorHAnsi"/>
          <w:lang w:val="en-GB"/>
        </w:rPr>
        <w:t>presented on the headed paper of the institution carrying out the research.</w:t>
      </w:r>
    </w:p>
    <w:p w:rsidR="00990DBF" w:rsidRPr="00B320CD" w:rsidRDefault="00990DBF" w:rsidP="00990DBF">
      <w:pPr>
        <w:numPr>
          <w:ilvl w:val="0"/>
          <w:numId w:val="14"/>
        </w:numPr>
        <w:rPr>
          <w:rFonts w:asciiTheme="minorHAnsi" w:hAnsiTheme="minorHAnsi"/>
          <w:lang w:val="en-GB"/>
        </w:rPr>
      </w:pPr>
      <w:r w:rsidRPr="00B320CD">
        <w:rPr>
          <w:rFonts w:asciiTheme="minorHAnsi" w:hAnsiTheme="minorHAnsi"/>
          <w:lang w:val="en-GB"/>
        </w:rPr>
        <w:t xml:space="preserve">appropriate for the cultural and social context in which it is being given. </w:t>
      </w:r>
    </w:p>
    <w:p w:rsidR="00990DBF" w:rsidRPr="00B320CD" w:rsidRDefault="00990DBF" w:rsidP="00990DBF">
      <w:pPr>
        <w:rPr>
          <w:rFonts w:asciiTheme="minorHAnsi" w:hAnsiTheme="minorHAnsi"/>
          <w:b/>
          <w:bCs/>
          <w:lang w:val="en-GB"/>
        </w:rPr>
      </w:pPr>
      <w:r w:rsidRPr="00B320CD">
        <w:rPr>
          <w:rFonts w:asciiTheme="minorHAnsi" w:hAnsiTheme="minorHAnsi"/>
          <w:b/>
          <w:bCs/>
          <w:lang w:val="en-GB"/>
        </w:rPr>
        <w:t xml:space="preserve">It is recommended that the content of an information sheet does not include: </w:t>
      </w:r>
    </w:p>
    <w:p w:rsidR="00990DBF" w:rsidRPr="00B320CD" w:rsidRDefault="00990DBF" w:rsidP="00990DBF">
      <w:pPr>
        <w:numPr>
          <w:ilvl w:val="0"/>
          <w:numId w:val="15"/>
        </w:numPr>
        <w:rPr>
          <w:rFonts w:asciiTheme="minorHAnsi" w:hAnsiTheme="minorHAnsi"/>
          <w:lang w:val="en-GB"/>
        </w:rPr>
      </w:pPr>
      <w:r w:rsidRPr="00B320CD">
        <w:rPr>
          <w:rFonts w:asciiTheme="minorHAnsi" w:hAnsiTheme="minorHAnsi"/>
          <w:lang w:val="en-GB"/>
        </w:rPr>
        <w:t>any abbreviations, jargon or technical terms.</w:t>
      </w:r>
    </w:p>
    <w:p w:rsidR="00990DBF" w:rsidRPr="00B320CD" w:rsidRDefault="00990DBF" w:rsidP="00990DBF">
      <w:pPr>
        <w:numPr>
          <w:ilvl w:val="0"/>
          <w:numId w:val="15"/>
        </w:numPr>
        <w:rPr>
          <w:rFonts w:asciiTheme="minorHAnsi" w:hAnsiTheme="minorHAnsi"/>
          <w:lang w:val="en-GB"/>
        </w:rPr>
      </w:pPr>
      <w:r w:rsidRPr="00B320CD">
        <w:rPr>
          <w:rFonts w:asciiTheme="minorHAnsi" w:hAnsiTheme="minorHAnsi"/>
          <w:lang w:val="en-GB"/>
        </w:rPr>
        <w:t>bias or coercion or any inappropriate inducements.</w:t>
      </w:r>
    </w:p>
    <w:p w:rsidR="00990DBF" w:rsidRPr="00B320CD" w:rsidRDefault="00990DBF" w:rsidP="00990DBF">
      <w:pPr>
        <w:rPr>
          <w:rFonts w:asciiTheme="minorHAnsi" w:hAnsiTheme="minorHAnsi"/>
          <w:b/>
          <w:bCs/>
          <w:lang w:val="en-GB"/>
        </w:rPr>
      </w:pPr>
      <w:r w:rsidRPr="00B320CD">
        <w:rPr>
          <w:rFonts w:asciiTheme="minorHAnsi" w:hAnsiTheme="minorHAnsi"/>
          <w:b/>
          <w:bCs/>
          <w:lang w:val="en-GB"/>
        </w:rPr>
        <w:t>How long should an information sheet be?</w:t>
      </w:r>
    </w:p>
    <w:p w:rsidR="00990DBF" w:rsidRPr="00B320CD" w:rsidRDefault="00990DBF" w:rsidP="00990DBF">
      <w:pPr>
        <w:rPr>
          <w:rFonts w:asciiTheme="minorHAnsi" w:hAnsiTheme="minorHAnsi"/>
          <w:lang w:val="en-GB"/>
        </w:rPr>
      </w:pPr>
      <w:r w:rsidRPr="00B320CD">
        <w:rPr>
          <w:rFonts w:asciiTheme="minorHAnsi" w:hAnsiTheme="minorHAnsi"/>
          <w:lang w:val="en-GB"/>
        </w:rPr>
        <w:t>Information sheets should only contain relevant information that a reasonable person would want to know (i.e. in order to decide whether or not to participate in a research project). It is recommended that, where appropriate, an information sheet contains information in the order specified under the headings given overleaf.</w:t>
      </w:r>
    </w:p>
    <w:p w:rsidR="00990DBF" w:rsidRPr="00B320CD" w:rsidRDefault="00990DBF" w:rsidP="00990DBF">
      <w:pPr>
        <w:rPr>
          <w:rFonts w:asciiTheme="minorHAnsi" w:hAnsiTheme="minorHAnsi"/>
          <w:lang w:val="en-GB"/>
        </w:rPr>
      </w:pPr>
      <w:r w:rsidRPr="00B320CD">
        <w:rPr>
          <w:rFonts w:asciiTheme="minorHAnsi" w:hAnsiTheme="minorHAnsi"/>
          <w:lang w:val="en-GB"/>
        </w:rPr>
        <w:t xml:space="preserve">The length and design of an information sheet should encourage a prospective participant to read it in full. A participant may take more care when reading a concise information sheet and, thereby, be better informed than if s/he has to read an information sheet that runs into several pages. However, with respect to projects that involve ‘particularly vulnerable’ participants and/or which require access to ‘sensitive’ </w:t>
      </w:r>
      <w:r w:rsidRPr="00B320CD">
        <w:rPr>
          <w:rFonts w:asciiTheme="minorHAnsi" w:hAnsiTheme="minorHAnsi"/>
          <w:lang w:val="en-GB"/>
        </w:rPr>
        <w:lastRenderedPageBreak/>
        <w:t xml:space="preserve">personal data the information sheet may need to be relatively longer in order to cover more detailed information. </w:t>
      </w:r>
    </w:p>
    <w:p w:rsidR="00990DBF" w:rsidRPr="00B320CD" w:rsidRDefault="00990DBF" w:rsidP="00990DBF">
      <w:pPr>
        <w:rPr>
          <w:rFonts w:asciiTheme="minorHAnsi" w:hAnsiTheme="minorHAnsi"/>
          <w:b/>
          <w:bCs/>
          <w:lang w:val="en-GB"/>
        </w:rPr>
      </w:pPr>
      <w:r w:rsidRPr="00B320CD">
        <w:rPr>
          <w:rFonts w:asciiTheme="minorHAnsi" w:hAnsiTheme="minorHAnsi"/>
          <w:b/>
          <w:bCs/>
          <w:lang w:val="en-GB"/>
        </w:rPr>
        <w:t>Note on Human Tissue:</w:t>
      </w:r>
    </w:p>
    <w:p w:rsidR="00990DBF" w:rsidRPr="00B320CD" w:rsidRDefault="00990DBF" w:rsidP="00990DBF">
      <w:pPr>
        <w:rPr>
          <w:rFonts w:asciiTheme="minorHAnsi" w:hAnsiTheme="minorHAnsi"/>
          <w:lang w:val="en-GB"/>
        </w:rPr>
        <w:sectPr w:rsidR="00990DBF" w:rsidRPr="00B320CD" w:rsidSect="009908DA">
          <w:headerReference w:type="default" r:id="rId42"/>
          <w:footerReference w:type="default" r:id="rId43"/>
          <w:type w:val="continuous"/>
          <w:pgSz w:w="11906" w:h="16838"/>
          <w:pgMar w:top="1134" w:right="1134" w:bottom="1134" w:left="2268" w:header="284" w:footer="709" w:gutter="0"/>
          <w:pgNumType w:start="218"/>
          <w:cols w:space="708"/>
          <w:docGrid w:linePitch="360"/>
        </w:sectPr>
      </w:pPr>
      <w:r w:rsidRPr="00B320CD">
        <w:rPr>
          <w:rFonts w:asciiTheme="minorHAnsi" w:hAnsiTheme="minorHAnsi"/>
          <w:lang w:val="en-GB"/>
        </w:rPr>
        <w:t xml:space="preserve">If your research project involves access to and use of human tissue it is advised that you consult the Medical Research Council’s (MRC) guidance fact-sheet ‘Human tissue and biological sampels for use in research’: </w:t>
      </w:r>
      <w:hyperlink r:id="rId44" w:history="1">
        <w:r w:rsidRPr="00B320CD">
          <w:rPr>
            <w:rStyle w:val="Hyperlink"/>
            <w:rFonts w:asciiTheme="minorHAnsi" w:hAnsiTheme="minorHAnsi"/>
            <w:color w:val="auto"/>
            <w:lang w:val="en-GB"/>
          </w:rPr>
          <w:t>www.mrc.ac.uk/pdf-tissue_guide_fin.pdf</w:t>
        </w:r>
      </w:hyperlink>
    </w:p>
    <w:p w:rsidR="00990DBF" w:rsidRPr="00B320CD" w:rsidRDefault="00990DBF" w:rsidP="00990DBF">
      <w:pPr>
        <w:rPr>
          <w:rFonts w:asciiTheme="minorHAnsi" w:hAnsiTheme="minorHAnsi"/>
          <w:b/>
          <w:bCs/>
          <w:lang w:val="en-GB"/>
        </w:rPr>
      </w:pPr>
      <w:r w:rsidRPr="00B320CD">
        <w:rPr>
          <w:rFonts w:asciiTheme="minorHAnsi" w:hAnsiTheme="minorHAnsi"/>
          <w:b/>
          <w:bCs/>
          <w:lang w:val="en-GB"/>
        </w:rPr>
        <w:lastRenderedPageBreak/>
        <w:t>Information Sheet</w:t>
      </w:r>
    </w:p>
    <w:p w:rsidR="00990DBF" w:rsidRPr="00B320CD" w:rsidRDefault="00990DBF" w:rsidP="00990DBF">
      <w:pPr>
        <w:rPr>
          <w:rFonts w:asciiTheme="minorHAnsi" w:hAnsiTheme="minorHAnsi"/>
          <w:lang w:val="en-GB"/>
        </w:rPr>
      </w:pPr>
      <w:r w:rsidRPr="00B320CD">
        <w:rPr>
          <w:rFonts w:asciiTheme="minorHAnsi" w:hAnsiTheme="minorHAnsi"/>
          <w:lang w:val="en-GB"/>
        </w:rPr>
        <w:t>1.</w:t>
      </w:r>
      <w:r w:rsidRPr="00B320CD">
        <w:rPr>
          <w:rFonts w:asciiTheme="minorHAnsi" w:hAnsiTheme="minorHAnsi"/>
          <w:lang w:val="en-GB"/>
        </w:rPr>
        <w:tab/>
      </w:r>
      <w:r w:rsidRPr="00B320CD">
        <w:rPr>
          <w:rFonts w:asciiTheme="minorHAnsi" w:hAnsiTheme="minorHAnsi"/>
          <w:b/>
          <w:bCs/>
          <w:lang w:val="en-GB"/>
        </w:rPr>
        <w:t>Research Project Title:</w:t>
      </w:r>
    </w:p>
    <w:p w:rsidR="00990DBF" w:rsidRPr="00B320CD" w:rsidRDefault="00990DBF" w:rsidP="00990DBF">
      <w:pPr>
        <w:jc w:val="both"/>
        <w:rPr>
          <w:rFonts w:asciiTheme="minorHAnsi" w:hAnsiTheme="minorHAnsi"/>
          <w:u w:val="single"/>
          <w:lang w:val="en-US"/>
        </w:rPr>
      </w:pPr>
      <w:r w:rsidRPr="00B320CD">
        <w:rPr>
          <w:rFonts w:asciiTheme="minorHAnsi" w:hAnsiTheme="minorHAnsi"/>
          <w:lang w:val="en-US"/>
        </w:rPr>
        <w:t>Blended collaborative learning in ESP courses: Instructors’ and students’ perceptions and practices.</w:t>
      </w:r>
    </w:p>
    <w:p w:rsidR="00990DBF" w:rsidRPr="00B320CD" w:rsidRDefault="00990DBF" w:rsidP="00990DBF">
      <w:pPr>
        <w:rPr>
          <w:rFonts w:asciiTheme="minorHAnsi" w:hAnsiTheme="minorHAnsi"/>
          <w:lang w:val="en-GB"/>
        </w:rPr>
      </w:pPr>
      <w:r w:rsidRPr="00B320CD">
        <w:rPr>
          <w:rFonts w:asciiTheme="minorHAnsi" w:hAnsiTheme="minorHAnsi"/>
          <w:lang w:val="en-GB"/>
        </w:rPr>
        <w:t>2.</w:t>
      </w:r>
      <w:r w:rsidRPr="00B320CD">
        <w:rPr>
          <w:rFonts w:asciiTheme="minorHAnsi" w:hAnsiTheme="minorHAnsi"/>
          <w:lang w:val="en-GB"/>
        </w:rPr>
        <w:tab/>
      </w:r>
      <w:r w:rsidRPr="00B320CD">
        <w:rPr>
          <w:rFonts w:asciiTheme="minorHAnsi" w:hAnsiTheme="minorHAnsi"/>
          <w:b/>
          <w:bCs/>
          <w:lang w:val="en-GB"/>
        </w:rPr>
        <w:t>Invitation paragraph</w:t>
      </w:r>
    </w:p>
    <w:p w:rsidR="00990DBF" w:rsidRPr="00B320CD" w:rsidRDefault="00990DBF" w:rsidP="00990DBF">
      <w:pPr>
        <w:jc w:val="both"/>
        <w:rPr>
          <w:rFonts w:asciiTheme="minorHAnsi" w:hAnsiTheme="minorHAnsi"/>
          <w:i/>
          <w:iCs/>
          <w:lang w:val="en-GB"/>
        </w:rPr>
      </w:pPr>
      <w:r w:rsidRPr="00B320CD">
        <w:rPr>
          <w:rFonts w:asciiTheme="minorHAnsi" w:hAnsiTheme="minorHAnsi"/>
          <w:i/>
          <w:iCs/>
          <w:lang w:val="en-GB"/>
        </w:rPr>
        <w:t xml:space="preserve"> ‘You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rsidR="00990DBF" w:rsidRPr="00B320CD" w:rsidRDefault="00990DBF" w:rsidP="00990DBF">
      <w:pPr>
        <w:rPr>
          <w:rFonts w:asciiTheme="minorHAnsi" w:hAnsiTheme="minorHAnsi"/>
          <w:lang w:val="en-GB"/>
        </w:rPr>
      </w:pPr>
      <w:r w:rsidRPr="00B320CD">
        <w:rPr>
          <w:rFonts w:asciiTheme="minorHAnsi" w:hAnsiTheme="minorHAnsi"/>
          <w:lang w:val="en-GB"/>
        </w:rPr>
        <w:t>3.</w:t>
      </w:r>
      <w:r w:rsidRPr="00B320CD">
        <w:rPr>
          <w:rFonts w:asciiTheme="minorHAnsi" w:hAnsiTheme="minorHAnsi"/>
          <w:lang w:val="en-GB"/>
        </w:rPr>
        <w:tab/>
      </w:r>
      <w:r w:rsidRPr="00B320CD">
        <w:rPr>
          <w:rFonts w:asciiTheme="minorHAnsi" w:hAnsiTheme="minorHAnsi"/>
          <w:b/>
          <w:bCs/>
          <w:lang w:val="en-GB"/>
        </w:rPr>
        <w:t>What is the project’s purpose?</w:t>
      </w:r>
    </w:p>
    <w:p w:rsidR="00990DBF" w:rsidRPr="00B320CD" w:rsidRDefault="00990DBF" w:rsidP="00990DBF">
      <w:pPr>
        <w:jc w:val="both"/>
        <w:rPr>
          <w:rFonts w:asciiTheme="minorHAnsi" w:hAnsiTheme="minorHAnsi"/>
          <w:lang w:val="en-GB"/>
        </w:rPr>
      </w:pPr>
      <w:r w:rsidRPr="00B320CD">
        <w:rPr>
          <w:rFonts w:asciiTheme="minorHAnsi" w:hAnsiTheme="minorHAnsi"/>
          <w:lang w:val="en-GB"/>
        </w:rPr>
        <w:t xml:space="preserve">The purpose of this study is to gather information on instructors’ and students’ perceptions and practices with regard to the integration of Web 2.0 technologies in University ESP courses in order to inform current and future curriculum planning and policy making relating to the use of technology in ESP courses. </w:t>
      </w:r>
    </w:p>
    <w:p w:rsidR="00990DBF" w:rsidRPr="00B320CD" w:rsidRDefault="00990DBF" w:rsidP="00990DBF">
      <w:pPr>
        <w:rPr>
          <w:rFonts w:asciiTheme="minorHAnsi" w:hAnsiTheme="minorHAnsi"/>
          <w:lang w:val="en-GB"/>
        </w:rPr>
      </w:pPr>
      <w:r w:rsidRPr="00B320CD">
        <w:rPr>
          <w:rFonts w:asciiTheme="minorHAnsi" w:hAnsiTheme="minorHAnsi"/>
          <w:lang w:val="en-GB"/>
        </w:rPr>
        <w:t>The research is expected to be completed by September 2013.</w:t>
      </w:r>
    </w:p>
    <w:p w:rsidR="00990DBF" w:rsidRPr="00B320CD" w:rsidRDefault="00990DBF" w:rsidP="00990DBF">
      <w:pPr>
        <w:rPr>
          <w:rFonts w:asciiTheme="minorHAnsi" w:hAnsiTheme="minorHAnsi"/>
          <w:lang w:val="en-GB"/>
        </w:rPr>
      </w:pPr>
      <w:r w:rsidRPr="00B320CD">
        <w:rPr>
          <w:rFonts w:asciiTheme="minorHAnsi" w:hAnsiTheme="minorHAnsi"/>
          <w:lang w:val="en-GB"/>
        </w:rPr>
        <w:t>4.</w:t>
      </w:r>
      <w:r w:rsidRPr="00B320CD">
        <w:rPr>
          <w:rFonts w:asciiTheme="minorHAnsi" w:hAnsiTheme="minorHAnsi"/>
          <w:lang w:val="en-GB"/>
        </w:rPr>
        <w:tab/>
      </w:r>
      <w:r w:rsidRPr="00B320CD">
        <w:rPr>
          <w:rFonts w:asciiTheme="minorHAnsi" w:hAnsiTheme="minorHAnsi"/>
          <w:b/>
          <w:bCs/>
          <w:lang w:val="en-GB"/>
        </w:rPr>
        <w:t>Why have I been chosen?</w:t>
      </w:r>
    </w:p>
    <w:p w:rsidR="00990DBF" w:rsidRPr="00B320CD" w:rsidRDefault="00990DBF" w:rsidP="00990DBF">
      <w:pPr>
        <w:jc w:val="both"/>
        <w:rPr>
          <w:rFonts w:asciiTheme="minorHAnsi" w:hAnsiTheme="minorHAnsi"/>
          <w:lang w:val="en-GB"/>
        </w:rPr>
      </w:pPr>
      <w:r w:rsidRPr="00B320CD">
        <w:rPr>
          <w:rFonts w:asciiTheme="minorHAnsi" w:hAnsiTheme="minorHAnsi"/>
          <w:lang w:val="en-GB"/>
        </w:rPr>
        <w:t>For instructors: If you are an instructor, you have been chosen on the basis of your prior experience in designing and/or teaching ESP courses.  In total, up to 8 instructors will be recruited.</w:t>
      </w:r>
    </w:p>
    <w:p w:rsidR="00990DBF" w:rsidRPr="00B320CD" w:rsidRDefault="00990DBF" w:rsidP="00990DBF">
      <w:pPr>
        <w:jc w:val="both"/>
        <w:rPr>
          <w:rFonts w:asciiTheme="minorHAnsi" w:hAnsiTheme="minorHAnsi"/>
          <w:lang w:val="en-GB"/>
        </w:rPr>
      </w:pPr>
      <w:r w:rsidRPr="00B320CD">
        <w:rPr>
          <w:rFonts w:asciiTheme="minorHAnsi" w:hAnsiTheme="minorHAnsi"/>
          <w:lang w:val="en-GB"/>
        </w:rPr>
        <w:t>For students: If you are a student, you have been chosen because you are taking a compulsory ESP course this semester.  In total, around 80 students will be recruited.</w:t>
      </w:r>
    </w:p>
    <w:p w:rsidR="00990DBF" w:rsidRPr="00B320CD" w:rsidRDefault="00990DBF" w:rsidP="00990DBF">
      <w:pPr>
        <w:rPr>
          <w:rFonts w:asciiTheme="minorHAnsi" w:hAnsiTheme="minorHAnsi"/>
          <w:b/>
          <w:bCs/>
          <w:lang w:val="en-GB"/>
        </w:rPr>
      </w:pPr>
      <w:r w:rsidRPr="00B320CD">
        <w:rPr>
          <w:rFonts w:asciiTheme="minorHAnsi" w:hAnsiTheme="minorHAnsi"/>
          <w:lang w:val="en-GB"/>
        </w:rPr>
        <w:t>5.</w:t>
      </w:r>
      <w:r w:rsidRPr="00B320CD">
        <w:rPr>
          <w:rFonts w:asciiTheme="minorHAnsi" w:hAnsiTheme="minorHAnsi"/>
          <w:lang w:val="en-GB"/>
        </w:rPr>
        <w:tab/>
      </w:r>
      <w:r w:rsidRPr="00B320CD">
        <w:rPr>
          <w:rFonts w:asciiTheme="minorHAnsi" w:hAnsiTheme="minorHAnsi"/>
          <w:b/>
          <w:bCs/>
          <w:lang w:val="en-GB"/>
        </w:rPr>
        <w:t>Do I have to take part?</w:t>
      </w:r>
    </w:p>
    <w:p w:rsidR="00990DBF" w:rsidRPr="00B320CD" w:rsidRDefault="00990DBF" w:rsidP="00990DBF">
      <w:pPr>
        <w:jc w:val="both"/>
        <w:rPr>
          <w:rFonts w:asciiTheme="minorHAnsi" w:hAnsiTheme="minorHAnsi"/>
          <w:i/>
          <w:iCs/>
          <w:lang w:val="en-GB"/>
        </w:rPr>
      </w:pPr>
      <w:r w:rsidRPr="00B320CD">
        <w:rPr>
          <w:rFonts w:asciiTheme="minorHAnsi" w:hAnsiTheme="minorHAnsi"/>
          <w:i/>
          <w:iCs/>
          <w:lang w:val="en-GB"/>
        </w:rPr>
        <w:t xml:space="preserve">It is up to you to decide whether or not to take part. If you do decide to take part you will be given this information sheet to keep and will be asked to sign a consent form.  You can still withdraw at any time without it affecting you in any way.  Likewise, possible participation will not grant you with favourable treatment with regards to </w:t>
      </w:r>
      <w:r w:rsidRPr="00B320CD">
        <w:rPr>
          <w:rFonts w:asciiTheme="minorHAnsi" w:hAnsiTheme="minorHAnsi"/>
          <w:i/>
          <w:iCs/>
          <w:lang w:val="en-GB"/>
        </w:rPr>
        <w:lastRenderedPageBreak/>
        <w:t>your capacity as student/staff.  You do not have to give a reason should you decide to withdraw.</w:t>
      </w:r>
    </w:p>
    <w:p w:rsidR="00990DBF" w:rsidRPr="00B320CD" w:rsidRDefault="00990DBF" w:rsidP="00990DBF">
      <w:pPr>
        <w:rPr>
          <w:rFonts w:asciiTheme="minorHAnsi" w:hAnsiTheme="minorHAnsi"/>
          <w:lang w:val="en-GB"/>
        </w:rPr>
      </w:pPr>
      <w:r w:rsidRPr="00B320CD">
        <w:rPr>
          <w:rFonts w:asciiTheme="minorHAnsi" w:hAnsiTheme="minorHAnsi"/>
          <w:lang w:val="en-GB"/>
        </w:rPr>
        <w:t>6.</w:t>
      </w:r>
      <w:r w:rsidRPr="00B320CD">
        <w:rPr>
          <w:rFonts w:asciiTheme="minorHAnsi" w:hAnsiTheme="minorHAnsi"/>
          <w:lang w:val="en-GB"/>
        </w:rPr>
        <w:tab/>
      </w:r>
      <w:r w:rsidRPr="00B320CD">
        <w:rPr>
          <w:rFonts w:asciiTheme="minorHAnsi" w:hAnsiTheme="minorHAnsi"/>
          <w:b/>
          <w:bCs/>
          <w:lang w:val="en-GB"/>
        </w:rPr>
        <w:t>What will happen to me if I take part?</w:t>
      </w:r>
    </w:p>
    <w:p w:rsidR="00990DBF" w:rsidRPr="00B320CD" w:rsidRDefault="00990DBF" w:rsidP="00990DBF">
      <w:pPr>
        <w:rPr>
          <w:rFonts w:asciiTheme="minorHAnsi" w:hAnsiTheme="minorHAnsi"/>
          <w:lang w:val="en-GB"/>
        </w:rPr>
      </w:pPr>
      <w:r w:rsidRPr="00B320CD">
        <w:rPr>
          <w:rFonts w:asciiTheme="minorHAnsi" w:hAnsiTheme="minorHAnsi"/>
          <w:i/>
          <w:lang w:val="en-GB"/>
        </w:rPr>
        <w:t>Your participation is in the form of an individual/group interview</w:t>
      </w:r>
      <w:r w:rsidRPr="00B320CD">
        <w:rPr>
          <w:rFonts w:asciiTheme="minorHAnsi" w:hAnsiTheme="minorHAnsi"/>
          <w:lang w:val="en-GB"/>
        </w:rPr>
        <w:t>.</w:t>
      </w:r>
    </w:p>
    <w:p w:rsidR="00990DBF" w:rsidRPr="00B320CD" w:rsidRDefault="00990DBF" w:rsidP="00990DBF">
      <w:pPr>
        <w:jc w:val="both"/>
        <w:rPr>
          <w:rFonts w:asciiTheme="minorHAnsi" w:hAnsiTheme="minorHAnsi"/>
          <w:i/>
          <w:lang w:val="en-GB"/>
        </w:rPr>
      </w:pPr>
      <w:r w:rsidRPr="00B320CD">
        <w:rPr>
          <w:rFonts w:asciiTheme="minorHAnsi" w:hAnsiTheme="minorHAnsi"/>
          <w:i/>
          <w:lang w:val="en-GB"/>
        </w:rPr>
        <w:t>Both methods are in-depth, semi-structured interviews.  If you participate in an individual interview, only you and I will be present at the time of the interview.  You will be asked a number of questions relating to the topic of this research and you will be free to talk and express your views and beliefs with minimal interruptions.  If you participate in a group interview, there will be 3 other students with you at the time of the interview.  The interview procedure is the same as above with the addition that you will be able to discuss and even debate things with your peers.</w:t>
      </w:r>
    </w:p>
    <w:p w:rsidR="00990DBF" w:rsidRPr="00B320CD" w:rsidRDefault="00990DBF" w:rsidP="00990DBF">
      <w:pPr>
        <w:jc w:val="both"/>
        <w:rPr>
          <w:rFonts w:asciiTheme="minorHAnsi" w:hAnsiTheme="minorHAnsi"/>
          <w:i/>
          <w:lang w:val="en-GB"/>
        </w:rPr>
      </w:pPr>
      <w:r w:rsidRPr="00B320CD">
        <w:rPr>
          <w:rFonts w:asciiTheme="minorHAnsi" w:hAnsiTheme="minorHAnsi"/>
          <w:i/>
          <w:lang w:val="en-GB"/>
        </w:rPr>
        <w:t xml:space="preserve">You will only be involved for the duration of one interview and there are no travel or other expenses involved. </w:t>
      </w:r>
    </w:p>
    <w:p w:rsidR="00990DBF" w:rsidRPr="00B320CD" w:rsidRDefault="00990DBF" w:rsidP="00990DBF">
      <w:pPr>
        <w:jc w:val="both"/>
        <w:rPr>
          <w:rFonts w:asciiTheme="minorHAnsi" w:hAnsiTheme="minorHAnsi"/>
          <w:lang w:val="en-GB"/>
        </w:rPr>
      </w:pPr>
      <w:r w:rsidRPr="00B320CD">
        <w:rPr>
          <w:rFonts w:asciiTheme="minorHAnsi" w:hAnsiTheme="minorHAnsi"/>
          <w:i/>
          <w:lang w:val="en-GB"/>
        </w:rPr>
        <w:t xml:space="preserve">I expect simple and honest responses when providing me with your opinions.  You should say what you really want to say and not what others may want to hear you say. </w:t>
      </w:r>
    </w:p>
    <w:p w:rsidR="00990DBF" w:rsidRPr="00B320CD" w:rsidRDefault="00990DBF" w:rsidP="00990DBF">
      <w:pPr>
        <w:rPr>
          <w:rFonts w:asciiTheme="minorHAnsi" w:hAnsiTheme="minorHAnsi"/>
          <w:b/>
          <w:bCs/>
          <w:lang w:val="en-GB"/>
        </w:rPr>
      </w:pPr>
      <w:r w:rsidRPr="00B320CD">
        <w:rPr>
          <w:rFonts w:asciiTheme="minorHAnsi" w:hAnsiTheme="minorHAnsi"/>
          <w:lang w:val="en-GB"/>
        </w:rPr>
        <w:t>7.</w:t>
      </w:r>
      <w:r w:rsidRPr="00B320CD">
        <w:rPr>
          <w:rFonts w:asciiTheme="minorHAnsi" w:hAnsiTheme="minorHAnsi"/>
          <w:lang w:val="en-GB"/>
        </w:rPr>
        <w:tab/>
      </w:r>
      <w:r w:rsidRPr="00B320CD">
        <w:rPr>
          <w:rFonts w:asciiTheme="minorHAnsi" w:hAnsiTheme="minorHAnsi"/>
          <w:b/>
          <w:bCs/>
          <w:lang w:val="en-GB"/>
        </w:rPr>
        <w:t>What do I have to do?</w:t>
      </w:r>
    </w:p>
    <w:p w:rsidR="00990DBF" w:rsidRPr="00B320CD" w:rsidRDefault="00990DBF" w:rsidP="00990DBF">
      <w:pPr>
        <w:jc w:val="both"/>
        <w:rPr>
          <w:rFonts w:asciiTheme="minorHAnsi" w:hAnsiTheme="minorHAnsi"/>
          <w:i/>
          <w:lang w:val="en-GB"/>
        </w:rPr>
      </w:pPr>
      <w:r w:rsidRPr="00B320CD">
        <w:rPr>
          <w:rFonts w:asciiTheme="minorHAnsi" w:hAnsiTheme="minorHAnsi"/>
          <w:i/>
          <w:lang w:val="en-GB"/>
        </w:rPr>
        <w:t>The only obligation you will have if you participate is to be interviewed at a time of both our convenience.</w:t>
      </w:r>
    </w:p>
    <w:p w:rsidR="00990DBF" w:rsidRPr="00B320CD" w:rsidRDefault="00990DBF" w:rsidP="00990DBF">
      <w:pPr>
        <w:rPr>
          <w:rFonts w:asciiTheme="minorHAnsi" w:hAnsiTheme="minorHAnsi"/>
          <w:lang w:val="en-GB"/>
        </w:rPr>
      </w:pPr>
      <w:r w:rsidRPr="00B320CD">
        <w:rPr>
          <w:rFonts w:asciiTheme="minorHAnsi" w:hAnsiTheme="minorHAnsi"/>
          <w:bCs/>
          <w:lang w:val="en-GB"/>
        </w:rPr>
        <w:t>8.</w:t>
      </w:r>
      <w:r w:rsidRPr="00B320CD">
        <w:rPr>
          <w:rFonts w:asciiTheme="minorHAnsi" w:hAnsiTheme="minorHAnsi"/>
          <w:b/>
          <w:bCs/>
          <w:lang w:val="en-GB"/>
        </w:rPr>
        <w:t xml:space="preserve"> </w:t>
      </w:r>
      <w:r w:rsidRPr="00B320CD">
        <w:rPr>
          <w:rFonts w:asciiTheme="minorHAnsi" w:hAnsiTheme="minorHAnsi"/>
          <w:b/>
          <w:bCs/>
          <w:lang w:val="en-GB"/>
        </w:rPr>
        <w:tab/>
        <w:t>Will I be recorded, and how will the recorded media be used?</w:t>
      </w:r>
    </w:p>
    <w:p w:rsidR="00990DBF" w:rsidRPr="00B320CD" w:rsidRDefault="00990DBF" w:rsidP="00990DBF">
      <w:pPr>
        <w:jc w:val="both"/>
        <w:rPr>
          <w:rFonts w:asciiTheme="minorHAnsi" w:hAnsiTheme="minorHAnsi"/>
          <w:i/>
          <w:iCs/>
          <w:lang w:val="en-GB"/>
        </w:rPr>
      </w:pPr>
      <w:r w:rsidRPr="00B320CD">
        <w:rPr>
          <w:rFonts w:asciiTheme="minorHAnsi" w:hAnsiTheme="minorHAnsi"/>
          <w:i/>
          <w:iCs/>
          <w:lang w:val="en-GB"/>
        </w:rPr>
        <w:t>The audio recordings and written notes from the interview will be used only for analysis and for illustration in conference presentations. No other use will be made of them without your written permission, and no one outside the project will be allowed access to the original recordings.</w:t>
      </w:r>
    </w:p>
    <w:p w:rsidR="00990DBF" w:rsidRPr="00B320CD" w:rsidRDefault="00990DBF" w:rsidP="00990DBF">
      <w:pPr>
        <w:jc w:val="both"/>
        <w:rPr>
          <w:rFonts w:asciiTheme="minorHAnsi" w:hAnsiTheme="minorHAnsi"/>
          <w:i/>
          <w:iCs/>
          <w:lang w:val="en-GB"/>
        </w:rPr>
      </w:pPr>
      <w:r w:rsidRPr="00B320CD">
        <w:rPr>
          <w:rFonts w:asciiTheme="minorHAnsi" w:hAnsiTheme="minorHAnsi"/>
          <w:i/>
          <w:lang w:val="en-GB"/>
        </w:rPr>
        <w:t>You can choose not to be audio-recorded in which case only written notes will be taken.  You can also ask for the recording to stop at any point during the interview.</w:t>
      </w:r>
    </w:p>
    <w:p w:rsidR="00990DBF" w:rsidRPr="00B320CD" w:rsidRDefault="00990DBF" w:rsidP="00990DBF">
      <w:pPr>
        <w:rPr>
          <w:rFonts w:asciiTheme="minorHAnsi" w:hAnsiTheme="minorHAnsi"/>
          <w:b/>
          <w:bCs/>
          <w:lang w:val="en-GB"/>
        </w:rPr>
      </w:pPr>
      <w:r w:rsidRPr="00B320CD">
        <w:rPr>
          <w:rFonts w:asciiTheme="minorHAnsi" w:hAnsiTheme="minorHAnsi"/>
          <w:lang w:val="en-GB"/>
        </w:rPr>
        <w:t>9.</w:t>
      </w:r>
      <w:r w:rsidRPr="00B320CD">
        <w:rPr>
          <w:rFonts w:asciiTheme="minorHAnsi" w:hAnsiTheme="minorHAnsi"/>
          <w:i/>
          <w:iCs/>
          <w:lang w:val="en-GB"/>
        </w:rPr>
        <w:tab/>
      </w:r>
      <w:r w:rsidRPr="00B320CD">
        <w:rPr>
          <w:rFonts w:asciiTheme="minorHAnsi" w:hAnsiTheme="minorHAnsi"/>
          <w:b/>
          <w:bCs/>
          <w:lang w:val="en-GB"/>
        </w:rPr>
        <w:t>What are the possible disadvantages and risks of taking part?</w:t>
      </w:r>
    </w:p>
    <w:p w:rsidR="00990DBF" w:rsidRPr="00B320CD" w:rsidRDefault="00990DBF" w:rsidP="00990DBF">
      <w:pPr>
        <w:rPr>
          <w:rFonts w:asciiTheme="minorHAnsi" w:hAnsiTheme="minorHAnsi"/>
          <w:bCs/>
          <w:i/>
          <w:lang w:val="en-GB"/>
        </w:rPr>
      </w:pPr>
      <w:r w:rsidRPr="00B320CD">
        <w:rPr>
          <w:rFonts w:asciiTheme="minorHAnsi" w:hAnsiTheme="minorHAnsi"/>
          <w:bCs/>
          <w:i/>
          <w:lang w:val="en-GB"/>
        </w:rPr>
        <w:t>There are no physical disadvantages/risks.</w:t>
      </w:r>
    </w:p>
    <w:p w:rsidR="00990DBF" w:rsidRPr="00B320CD" w:rsidRDefault="00990DBF" w:rsidP="00990DBF">
      <w:pPr>
        <w:rPr>
          <w:rFonts w:asciiTheme="minorHAnsi" w:hAnsiTheme="minorHAnsi"/>
          <w:bCs/>
          <w:i/>
          <w:lang w:val="en-GB"/>
        </w:rPr>
      </w:pPr>
      <w:r w:rsidRPr="00B320CD">
        <w:rPr>
          <w:rFonts w:asciiTheme="minorHAnsi" w:hAnsiTheme="minorHAnsi"/>
          <w:bCs/>
          <w:i/>
          <w:lang w:val="en-GB"/>
        </w:rPr>
        <w:t>Due to the nature of the interviewing method, inconvenience may result from the issues some questions may raise.  You have the right to refuse to answer any/all of the questions in an interview.  You also have the right to stop the interview at any point and withdraw your participation.</w:t>
      </w:r>
    </w:p>
    <w:p w:rsidR="00990DBF" w:rsidRPr="00B320CD" w:rsidRDefault="00990DBF" w:rsidP="00990DBF">
      <w:pPr>
        <w:rPr>
          <w:rFonts w:asciiTheme="minorHAnsi" w:hAnsiTheme="minorHAnsi"/>
          <w:lang w:val="en-GB"/>
        </w:rPr>
      </w:pPr>
      <w:r w:rsidRPr="00B320CD">
        <w:rPr>
          <w:rFonts w:asciiTheme="minorHAnsi" w:hAnsiTheme="minorHAnsi"/>
          <w:lang w:val="en-GB"/>
        </w:rPr>
        <w:t>10.</w:t>
      </w:r>
      <w:r w:rsidRPr="00B320CD">
        <w:rPr>
          <w:rFonts w:asciiTheme="minorHAnsi" w:hAnsiTheme="minorHAnsi"/>
          <w:lang w:val="en-GB"/>
        </w:rPr>
        <w:tab/>
      </w:r>
      <w:r w:rsidRPr="00B320CD">
        <w:rPr>
          <w:rFonts w:asciiTheme="minorHAnsi" w:hAnsiTheme="minorHAnsi"/>
          <w:b/>
          <w:bCs/>
          <w:lang w:val="en-GB"/>
        </w:rPr>
        <w:t>What are the possible benefits of taking part?</w:t>
      </w:r>
    </w:p>
    <w:p w:rsidR="00990DBF" w:rsidRPr="00B320CD" w:rsidRDefault="00990DBF" w:rsidP="00990DBF">
      <w:pPr>
        <w:jc w:val="both"/>
        <w:rPr>
          <w:rFonts w:asciiTheme="minorHAnsi" w:hAnsiTheme="minorHAnsi"/>
          <w:i/>
          <w:iCs/>
          <w:lang w:val="en-GB"/>
        </w:rPr>
      </w:pPr>
      <w:r w:rsidRPr="00B320CD">
        <w:rPr>
          <w:rFonts w:asciiTheme="minorHAnsi" w:hAnsiTheme="minorHAnsi"/>
          <w:i/>
          <w:iCs/>
          <w:lang w:val="en-GB"/>
        </w:rPr>
        <w:lastRenderedPageBreak/>
        <w:t xml:space="preserve">There are no immediate benefits for those people participating in the project.  However, it is hoped that this work will inform current and future ESP curriculum planning and development and will help in a better understanding of the role of technology in language teaching.  Moreover, interviews are a two-way street, and you can learn a few things yourself about the nature of technology in education.   </w:t>
      </w:r>
    </w:p>
    <w:p w:rsidR="00990DBF" w:rsidRPr="00B320CD" w:rsidRDefault="00990DBF" w:rsidP="00990DBF">
      <w:pPr>
        <w:rPr>
          <w:rFonts w:asciiTheme="minorHAnsi" w:hAnsiTheme="minorHAnsi"/>
          <w:lang w:val="en-GB"/>
        </w:rPr>
      </w:pPr>
      <w:r w:rsidRPr="00B320CD">
        <w:rPr>
          <w:rFonts w:asciiTheme="minorHAnsi" w:hAnsiTheme="minorHAnsi"/>
          <w:lang w:val="en-GB"/>
        </w:rPr>
        <w:t>11.</w:t>
      </w:r>
      <w:r w:rsidRPr="00B320CD">
        <w:rPr>
          <w:rFonts w:asciiTheme="minorHAnsi" w:hAnsiTheme="minorHAnsi"/>
          <w:lang w:val="en-GB"/>
        </w:rPr>
        <w:tab/>
      </w:r>
      <w:r w:rsidRPr="00B320CD">
        <w:rPr>
          <w:rFonts w:asciiTheme="minorHAnsi" w:hAnsiTheme="minorHAnsi"/>
          <w:b/>
          <w:bCs/>
          <w:lang w:val="en-GB"/>
        </w:rPr>
        <w:t>What happens if the research study stops earlier than expected?</w:t>
      </w:r>
    </w:p>
    <w:p w:rsidR="00990DBF" w:rsidRPr="00B320CD" w:rsidRDefault="00990DBF" w:rsidP="00990DBF">
      <w:pPr>
        <w:jc w:val="both"/>
        <w:rPr>
          <w:rFonts w:asciiTheme="minorHAnsi" w:hAnsiTheme="minorHAnsi"/>
          <w:i/>
          <w:lang w:val="en-GB"/>
        </w:rPr>
      </w:pPr>
      <w:r w:rsidRPr="00B320CD">
        <w:rPr>
          <w:rFonts w:asciiTheme="minorHAnsi" w:hAnsiTheme="minorHAnsi"/>
          <w:i/>
          <w:lang w:val="en-GB"/>
        </w:rPr>
        <w:t xml:space="preserve">In the unlikely case the research study stops earlier than expected, and should this happens after you have agreed to participate or after you have participated, you will be given the reasons for this.  In such a case, all data that you may have provided me with will be dispensed. </w:t>
      </w:r>
    </w:p>
    <w:p w:rsidR="00990DBF" w:rsidRPr="00B320CD" w:rsidRDefault="00990DBF" w:rsidP="00990DBF">
      <w:pPr>
        <w:rPr>
          <w:rFonts w:asciiTheme="minorHAnsi" w:hAnsiTheme="minorHAnsi"/>
          <w:lang w:val="en-GB"/>
        </w:rPr>
      </w:pPr>
      <w:r w:rsidRPr="00B320CD">
        <w:rPr>
          <w:rFonts w:asciiTheme="minorHAnsi" w:hAnsiTheme="minorHAnsi"/>
          <w:lang w:val="en-GB"/>
        </w:rPr>
        <w:t>12.</w:t>
      </w:r>
      <w:r w:rsidRPr="00B320CD">
        <w:rPr>
          <w:rFonts w:asciiTheme="minorHAnsi" w:hAnsiTheme="minorHAnsi"/>
          <w:lang w:val="en-GB"/>
        </w:rPr>
        <w:tab/>
      </w:r>
      <w:r w:rsidRPr="00B320CD">
        <w:rPr>
          <w:rFonts w:asciiTheme="minorHAnsi" w:hAnsiTheme="minorHAnsi"/>
          <w:b/>
          <w:bCs/>
          <w:lang w:val="en-GB"/>
        </w:rPr>
        <w:t>What if something goes wrong?</w:t>
      </w:r>
    </w:p>
    <w:p w:rsidR="00990DBF" w:rsidRPr="00B320CD" w:rsidRDefault="00990DBF" w:rsidP="00990DBF">
      <w:pPr>
        <w:jc w:val="both"/>
        <w:rPr>
          <w:rFonts w:asciiTheme="minorHAnsi" w:hAnsiTheme="minorHAnsi"/>
          <w:lang w:val="en-GB"/>
        </w:rPr>
      </w:pPr>
      <w:r w:rsidRPr="00B320CD">
        <w:rPr>
          <w:rFonts w:asciiTheme="minorHAnsi" w:hAnsiTheme="minorHAnsi"/>
          <w:lang w:val="en-GB"/>
        </w:rPr>
        <w:t xml:space="preserve">Should any issues arise regarding your treatment as a participant or in the event of something serious during or following your participation (e.g. violation of confidentiality etc.), you can raise a complaint by contacting my research supervisor, </w:t>
      </w:r>
      <w:r w:rsidRPr="00B320CD">
        <w:rPr>
          <w:rFonts w:asciiTheme="minorHAnsi" w:hAnsiTheme="minorHAnsi"/>
          <w:bCs/>
          <w:lang w:val="en-GB"/>
        </w:rPr>
        <w:t xml:space="preserve">Dr Terry Lamb </w:t>
      </w:r>
      <w:r w:rsidRPr="00B320CD">
        <w:rPr>
          <w:rFonts w:asciiTheme="minorHAnsi" w:hAnsiTheme="minorHAnsi"/>
          <w:lang w:val="en-GB"/>
        </w:rPr>
        <w:t xml:space="preserve">at </w:t>
      </w:r>
      <w:r w:rsidRPr="00B320CD">
        <w:rPr>
          <w:rFonts w:asciiTheme="minorHAnsi" w:hAnsiTheme="minorHAnsi"/>
          <w:lang w:val="en-US"/>
        </w:rPr>
        <w:t>+44 114 222 8118</w:t>
      </w:r>
      <w:r w:rsidRPr="00B320CD">
        <w:rPr>
          <w:rFonts w:asciiTheme="minorHAnsi" w:hAnsiTheme="minorHAnsi"/>
          <w:lang w:val="en-GB"/>
        </w:rPr>
        <w:t xml:space="preserve"> or by email at </w:t>
      </w:r>
      <w:hyperlink r:id="rId45" w:history="1">
        <w:r w:rsidRPr="00B320CD">
          <w:rPr>
            <w:rStyle w:val="Hyperlink"/>
            <w:rFonts w:asciiTheme="minorHAnsi" w:hAnsiTheme="minorHAnsi"/>
            <w:color w:val="auto"/>
            <w:lang w:val="en-GB"/>
          </w:rPr>
          <w:t>t.lamb@sheffield.ac.uk</w:t>
        </w:r>
      </w:hyperlink>
      <w:r w:rsidRPr="00B320CD">
        <w:rPr>
          <w:rFonts w:asciiTheme="minorHAnsi" w:hAnsiTheme="minorHAnsi"/>
          <w:lang w:val="en-GB"/>
        </w:rPr>
        <w:t xml:space="preserve"> </w:t>
      </w:r>
    </w:p>
    <w:p w:rsidR="00990DBF" w:rsidRPr="00B320CD" w:rsidRDefault="00990DBF" w:rsidP="00990DBF">
      <w:pPr>
        <w:jc w:val="both"/>
        <w:rPr>
          <w:rFonts w:asciiTheme="minorHAnsi" w:hAnsiTheme="minorHAnsi"/>
          <w:bCs/>
          <w:lang w:val="en-GB"/>
        </w:rPr>
      </w:pPr>
      <w:r w:rsidRPr="00B320CD">
        <w:rPr>
          <w:rFonts w:asciiTheme="minorHAnsi" w:hAnsiTheme="minorHAnsi"/>
          <w:bCs/>
          <w:lang w:val="en-GB"/>
        </w:rPr>
        <w:t>Should you feel that your complaint has not been handled to your satisfaction, you can contact the University of Sheffield’s ‘Registrar and Secretary’.</w:t>
      </w:r>
    </w:p>
    <w:p w:rsidR="00990DBF" w:rsidRPr="00B320CD" w:rsidRDefault="00990DBF" w:rsidP="00990DBF">
      <w:pPr>
        <w:rPr>
          <w:rFonts w:asciiTheme="minorHAnsi" w:hAnsiTheme="minorHAnsi"/>
          <w:lang w:val="en-GB"/>
        </w:rPr>
      </w:pPr>
      <w:r w:rsidRPr="00B320CD">
        <w:rPr>
          <w:rFonts w:asciiTheme="minorHAnsi" w:hAnsiTheme="minorHAnsi"/>
          <w:lang w:val="en-GB"/>
        </w:rPr>
        <w:t>13.</w:t>
      </w:r>
      <w:r w:rsidRPr="00B320CD">
        <w:rPr>
          <w:rFonts w:asciiTheme="minorHAnsi" w:hAnsiTheme="minorHAnsi"/>
          <w:lang w:val="en-GB"/>
        </w:rPr>
        <w:tab/>
      </w:r>
      <w:r w:rsidRPr="00B320CD">
        <w:rPr>
          <w:rFonts w:asciiTheme="minorHAnsi" w:hAnsiTheme="minorHAnsi"/>
          <w:b/>
          <w:bCs/>
          <w:lang w:val="en-GB"/>
        </w:rPr>
        <w:t>Will my taking part in this project be kept confidential?</w:t>
      </w:r>
    </w:p>
    <w:p w:rsidR="00990DBF" w:rsidRPr="00B320CD" w:rsidRDefault="00990DBF" w:rsidP="00990DBF">
      <w:pPr>
        <w:jc w:val="both"/>
        <w:rPr>
          <w:rFonts w:asciiTheme="minorHAnsi" w:hAnsiTheme="minorHAnsi"/>
          <w:i/>
          <w:iCs/>
          <w:lang w:val="en-GB"/>
        </w:rPr>
      </w:pPr>
      <w:r w:rsidRPr="00B320CD">
        <w:rPr>
          <w:rFonts w:asciiTheme="minorHAnsi" w:hAnsiTheme="minorHAnsi"/>
          <w:i/>
          <w:iCs/>
          <w:lang w:val="en-GB"/>
        </w:rPr>
        <w:t>All the information that I collect about you during the course of the research will be kept strictly confidential. You will not be able to be identified in any reports or publications.  No names will be collected/recorded before/during/after your participation.  The data you will provide me with will be coded in a serial way (e.g. S-001, S-002 a.s.o.) for purposes of further analysis, but no data will be related in any way with you as a person.</w:t>
      </w:r>
    </w:p>
    <w:p w:rsidR="00990DBF" w:rsidRPr="00B320CD" w:rsidRDefault="00990DBF" w:rsidP="00990DBF">
      <w:pPr>
        <w:rPr>
          <w:rFonts w:asciiTheme="minorHAnsi" w:hAnsiTheme="minorHAnsi"/>
          <w:lang w:val="en-GB"/>
        </w:rPr>
      </w:pPr>
      <w:r w:rsidRPr="00B320CD">
        <w:rPr>
          <w:rFonts w:asciiTheme="minorHAnsi" w:hAnsiTheme="minorHAnsi"/>
          <w:lang w:val="en-GB"/>
        </w:rPr>
        <w:t>14.</w:t>
      </w:r>
      <w:r w:rsidRPr="00B320CD">
        <w:rPr>
          <w:rFonts w:asciiTheme="minorHAnsi" w:hAnsiTheme="minorHAnsi"/>
          <w:lang w:val="en-GB"/>
        </w:rPr>
        <w:tab/>
      </w:r>
      <w:r w:rsidRPr="00B320CD">
        <w:rPr>
          <w:rFonts w:asciiTheme="minorHAnsi" w:hAnsiTheme="minorHAnsi"/>
          <w:b/>
          <w:bCs/>
          <w:lang w:val="en-GB"/>
        </w:rPr>
        <w:t>What will happen to the results of the research project?</w:t>
      </w:r>
    </w:p>
    <w:p w:rsidR="00990DBF" w:rsidRPr="00B320CD" w:rsidRDefault="00990DBF" w:rsidP="00990DBF">
      <w:pPr>
        <w:jc w:val="both"/>
        <w:rPr>
          <w:rFonts w:asciiTheme="minorHAnsi" w:hAnsiTheme="minorHAnsi"/>
          <w:i/>
          <w:lang w:val="en-GB"/>
        </w:rPr>
      </w:pPr>
      <w:r w:rsidRPr="00B320CD">
        <w:rPr>
          <w:rFonts w:asciiTheme="minorHAnsi" w:hAnsiTheme="minorHAnsi"/>
          <w:i/>
          <w:lang w:val="en-GB"/>
        </w:rPr>
        <w:t xml:space="preserve">The results of the research may be published within the year following your participation as interim results, and towards the end of 2013 following the expected completion of the study.  </w:t>
      </w:r>
    </w:p>
    <w:p w:rsidR="00990DBF" w:rsidRPr="00B320CD" w:rsidRDefault="00990DBF" w:rsidP="00990DBF">
      <w:pPr>
        <w:jc w:val="both"/>
        <w:rPr>
          <w:rFonts w:asciiTheme="minorHAnsi" w:hAnsiTheme="minorHAnsi"/>
          <w:i/>
          <w:lang w:val="en-GB"/>
        </w:rPr>
      </w:pPr>
      <w:r w:rsidRPr="00B320CD">
        <w:rPr>
          <w:rFonts w:asciiTheme="minorHAnsi" w:hAnsiTheme="minorHAnsi"/>
          <w:i/>
          <w:lang w:val="en-GB"/>
        </w:rPr>
        <w:t>You can obtain a copy of the published results by contacting me directly at any time following your participation.</w:t>
      </w:r>
    </w:p>
    <w:p w:rsidR="00990DBF" w:rsidRPr="00B320CD" w:rsidRDefault="00990DBF" w:rsidP="00990DBF">
      <w:pPr>
        <w:jc w:val="both"/>
        <w:rPr>
          <w:rFonts w:asciiTheme="minorHAnsi" w:hAnsiTheme="minorHAnsi"/>
          <w:i/>
          <w:lang w:val="en-GB"/>
        </w:rPr>
      </w:pPr>
      <w:r w:rsidRPr="00B320CD">
        <w:rPr>
          <w:rFonts w:asciiTheme="minorHAnsi" w:hAnsiTheme="minorHAnsi"/>
          <w:i/>
          <w:lang w:val="en-GB"/>
        </w:rPr>
        <w:t>As already stated above, you will not be identified in any report or publication, as results will be analysed and presented collectively.</w:t>
      </w:r>
    </w:p>
    <w:p w:rsidR="00990DBF" w:rsidRPr="00B320CD" w:rsidRDefault="00990DBF" w:rsidP="00990DBF">
      <w:pPr>
        <w:jc w:val="both"/>
        <w:rPr>
          <w:rFonts w:asciiTheme="minorHAnsi" w:hAnsiTheme="minorHAnsi"/>
          <w:i/>
          <w:lang w:val="en-GB"/>
        </w:rPr>
      </w:pPr>
      <w:r w:rsidRPr="00B320CD">
        <w:rPr>
          <w:rFonts w:asciiTheme="minorHAnsi" w:hAnsiTheme="minorHAnsi"/>
          <w:i/>
          <w:lang w:val="en-GB"/>
        </w:rPr>
        <w:t xml:space="preserve">The data collected during the course of the project might be used for additional or subsequent research; in that case, confidentiality and anonymity are again guaranteed.  </w:t>
      </w:r>
    </w:p>
    <w:p w:rsidR="00990DBF" w:rsidRPr="00B320CD" w:rsidRDefault="00990DBF" w:rsidP="00990DBF">
      <w:pPr>
        <w:rPr>
          <w:rFonts w:asciiTheme="minorHAnsi" w:hAnsiTheme="minorHAnsi"/>
          <w:lang w:val="en-GB"/>
        </w:rPr>
      </w:pPr>
      <w:r w:rsidRPr="00B320CD">
        <w:rPr>
          <w:rFonts w:asciiTheme="minorHAnsi" w:hAnsiTheme="minorHAnsi"/>
          <w:lang w:val="en-GB"/>
        </w:rPr>
        <w:t>15.</w:t>
      </w:r>
      <w:r w:rsidRPr="00B320CD">
        <w:rPr>
          <w:rFonts w:asciiTheme="minorHAnsi" w:hAnsiTheme="minorHAnsi"/>
          <w:lang w:val="en-GB"/>
        </w:rPr>
        <w:tab/>
      </w:r>
      <w:r w:rsidRPr="00B320CD">
        <w:rPr>
          <w:rFonts w:asciiTheme="minorHAnsi" w:hAnsiTheme="minorHAnsi"/>
          <w:b/>
          <w:bCs/>
          <w:lang w:val="en-GB"/>
        </w:rPr>
        <w:t>Who is organising and funding the research?</w:t>
      </w:r>
    </w:p>
    <w:p w:rsidR="00990DBF" w:rsidRPr="00B320CD" w:rsidRDefault="00990DBF" w:rsidP="00990DBF">
      <w:pPr>
        <w:rPr>
          <w:rFonts w:asciiTheme="minorHAnsi" w:hAnsiTheme="minorHAnsi"/>
          <w:lang w:val="en-GB"/>
        </w:rPr>
      </w:pPr>
      <w:r w:rsidRPr="00B320CD">
        <w:rPr>
          <w:rFonts w:asciiTheme="minorHAnsi" w:hAnsiTheme="minorHAnsi"/>
          <w:lang w:val="en-GB"/>
        </w:rPr>
        <w:lastRenderedPageBreak/>
        <w:t>The research is self-funded and is done to fulfil requirements for the EdD in Language Learning and Teaching with the University of Sheffield School of Education.</w:t>
      </w:r>
    </w:p>
    <w:p w:rsidR="00990DBF" w:rsidRPr="00B320CD" w:rsidRDefault="00990DBF" w:rsidP="00990DBF">
      <w:pPr>
        <w:rPr>
          <w:rFonts w:asciiTheme="minorHAnsi" w:hAnsiTheme="minorHAnsi"/>
          <w:lang w:val="en-GB"/>
        </w:rPr>
      </w:pPr>
      <w:r w:rsidRPr="00B320CD">
        <w:rPr>
          <w:rFonts w:asciiTheme="minorHAnsi" w:hAnsiTheme="minorHAnsi"/>
          <w:lang w:val="en-GB"/>
        </w:rPr>
        <w:t>16.</w:t>
      </w:r>
      <w:r w:rsidRPr="00B320CD">
        <w:rPr>
          <w:rFonts w:asciiTheme="minorHAnsi" w:hAnsiTheme="minorHAnsi"/>
          <w:lang w:val="en-GB"/>
        </w:rPr>
        <w:tab/>
      </w:r>
      <w:r w:rsidRPr="00B320CD">
        <w:rPr>
          <w:rFonts w:asciiTheme="minorHAnsi" w:hAnsiTheme="minorHAnsi"/>
          <w:b/>
          <w:bCs/>
          <w:lang w:val="en-GB"/>
        </w:rPr>
        <w:t>Who has ethically reviewed the project?</w:t>
      </w:r>
    </w:p>
    <w:p w:rsidR="00990DBF" w:rsidRPr="00B320CD" w:rsidRDefault="00990DBF" w:rsidP="00990DBF">
      <w:pPr>
        <w:jc w:val="both"/>
        <w:rPr>
          <w:rFonts w:asciiTheme="minorHAnsi" w:hAnsiTheme="minorHAnsi"/>
          <w:lang w:val="en-GB"/>
        </w:rPr>
      </w:pPr>
      <w:r w:rsidRPr="00B320CD">
        <w:rPr>
          <w:rFonts w:asciiTheme="minorHAnsi" w:hAnsiTheme="minorHAnsi"/>
          <w:lang w:val="en-GB"/>
        </w:rPr>
        <w:t>This project has been ethically approved via the School of Education’s ethics review procedure.</w:t>
      </w:r>
    </w:p>
    <w:p w:rsidR="00990DBF" w:rsidRPr="00B320CD" w:rsidRDefault="00990DBF" w:rsidP="00990DBF">
      <w:pPr>
        <w:rPr>
          <w:rFonts w:asciiTheme="minorHAnsi" w:hAnsiTheme="minorHAnsi"/>
          <w:lang w:val="en-GB"/>
        </w:rPr>
      </w:pPr>
      <w:r w:rsidRPr="00B320CD">
        <w:rPr>
          <w:rFonts w:asciiTheme="minorHAnsi" w:hAnsiTheme="minorHAnsi"/>
          <w:lang w:val="en-GB"/>
        </w:rPr>
        <w:t>17.</w:t>
      </w:r>
      <w:r w:rsidRPr="00B320CD">
        <w:rPr>
          <w:rFonts w:asciiTheme="minorHAnsi" w:hAnsiTheme="minorHAnsi"/>
          <w:lang w:val="en-GB"/>
        </w:rPr>
        <w:tab/>
      </w:r>
      <w:r w:rsidRPr="00B320CD">
        <w:rPr>
          <w:rFonts w:asciiTheme="minorHAnsi" w:hAnsiTheme="minorHAnsi"/>
          <w:b/>
          <w:bCs/>
          <w:lang w:val="en-GB"/>
        </w:rPr>
        <w:t>Contact for further information</w:t>
      </w:r>
    </w:p>
    <w:p w:rsidR="00990DBF" w:rsidRPr="00B320CD" w:rsidRDefault="00990DBF" w:rsidP="00990DBF">
      <w:pPr>
        <w:rPr>
          <w:rFonts w:asciiTheme="minorHAnsi" w:hAnsiTheme="minorHAnsi"/>
          <w:lang w:val="en-GB"/>
        </w:rPr>
      </w:pPr>
      <w:r w:rsidRPr="00B320CD">
        <w:rPr>
          <w:rFonts w:asciiTheme="minorHAnsi" w:hAnsiTheme="minorHAnsi"/>
          <w:lang w:val="en-GB"/>
        </w:rPr>
        <w:t xml:space="preserve">For further information, you can contact me at +357 99 49 49 29 or by email at </w:t>
      </w:r>
      <w:hyperlink r:id="rId46" w:history="1">
        <w:r w:rsidRPr="00B320CD">
          <w:rPr>
            <w:rStyle w:val="Hyperlink"/>
            <w:rFonts w:asciiTheme="minorHAnsi" w:hAnsiTheme="minorHAnsi"/>
            <w:color w:val="auto"/>
            <w:lang w:val="en-GB"/>
          </w:rPr>
          <w:t>ctsouris@ucy.ac.cy</w:t>
        </w:r>
      </w:hyperlink>
      <w:r w:rsidRPr="00B320CD">
        <w:rPr>
          <w:rFonts w:asciiTheme="minorHAnsi" w:hAnsiTheme="minorHAnsi"/>
          <w:lang w:val="en-GB"/>
        </w:rPr>
        <w:t xml:space="preserve">. </w:t>
      </w:r>
    </w:p>
    <w:p w:rsidR="00990DBF" w:rsidRPr="00B320CD" w:rsidRDefault="00990DBF" w:rsidP="00990DBF">
      <w:pPr>
        <w:jc w:val="both"/>
        <w:rPr>
          <w:rFonts w:asciiTheme="minorHAnsi" w:hAnsiTheme="minorHAnsi"/>
          <w:lang w:val="en-GB"/>
        </w:rPr>
      </w:pPr>
      <w:r w:rsidRPr="00B320CD">
        <w:rPr>
          <w:rFonts w:asciiTheme="minorHAnsi" w:hAnsiTheme="minorHAnsi"/>
          <w:lang w:val="en-GB"/>
        </w:rPr>
        <w:t xml:space="preserve">You can also conduct my supervisor, Dr Terry Lamb, at </w:t>
      </w:r>
      <w:r w:rsidRPr="00B320CD">
        <w:rPr>
          <w:rFonts w:asciiTheme="minorHAnsi" w:hAnsiTheme="minorHAnsi"/>
          <w:lang w:val="en-US"/>
        </w:rPr>
        <w:t>+44 114 222 8118</w:t>
      </w:r>
      <w:r w:rsidRPr="00B320CD">
        <w:rPr>
          <w:rFonts w:asciiTheme="minorHAnsi" w:hAnsiTheme="minorHAnsi"/>
          <w:lang w:val="en-GB"/>
        </w:rPr>
        <w:t xml:space="preserve"> or by email at </w:t>
      </w:r>
      <w:hyperlink r:id="rId47" w:history="1">
        <w:r w:rsidRPr="00B320CD">
          <w:rPr>
            <w:rStyle w:val="Hyperlink"/>
            <w:rFonts w:asciiTheme="minorHAnsi" w:hAnsiTheme="minorHAnsi"/>
            <w:color w:val="auto"/>
            <w:lang w:val="en-GB"/>
          </w:rPr>
          <w:t>t.lamb@sheffield.ac.uk</w:t>
        </w:r>
      </w:hyperlink>
      <w:r w:rsidRPr="00B320CD">
        <w:rPr>
          <w:rFonts w:asciiTheme="minorHAnsi" w:hAnsiTheme="minorHAnsi"/>
          <w:lang w:val="en-GB"/>
        </w:rPr>
        <w:t xml:space="preserve"> </w:t>
      </w: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b/>
          <w:bCs/>
          <w:lang w:val="en-GB"/>
        </w:rPr>
      </w:pPr>
      <w:r w:rsidRPr="00B320CD">
        <w:rPr>
          <w:rFonts w:asciiTheme="minorHAnsi" w:hAnsiTheme="minorHAnsi"/>
          <w:b/>
          <w:bCs/>
          <w:lang w:val="en-GB"/>
        </w:rPr>
        <w:t>You will be given a copy of the information sheet and a copy of your signed consent form to keep.</w:t>
      </w: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b/>
          <w:bCs/>
          <w:lang w:val="en-GB"/>
        </w:rPr>
      </w:pPr>
      <w:r w:rsidRPr="00B320CD">
        <w:rPr>
          <w:rFonts w:asciiTheme="minorHAnsi" w:hAnsiTheme="minorHAnsi"/>
          <w:b/>
          <w:bCs/>
          <w:lang w:val="en-GB"/>
        </w:rPr>
        <w:t>Thank you for taking part in this study.</w:t>
      </w:r>
    </w:p>
    <w:p w:rsidR="00990DBF" w:rsidRPr="00B320CD" w:rsidRDefault="00990DBF" w:rsidP="00990DBF">
      <w:pPr>
        <w:rPr>
          <w:rFonts w:asciiTheme="minorHAnsi" w:hAnsiTheme="minorHAnsi"/>
          <w:b/>
          <w:bCs/>
          <w:lang w:val="en-GB"/>
        </w:rPr>
      </w:pPr>
    </w:p>
    <w:p w:rsidR="00990DBF" w:rsidRPr="00B320CD" w:rsidRDefault="00990DBF" w:rsidP="00990DBF">
      <w:pPr>
        <w:rPr>
          <w:rFonts w:asciiTheme="minorHAnsi" w:hAnsiTheme="minorHAnsi"/>
          <w:lang w:val="en-GB"/>
        </w:rPr>
      </w:pPr>
    </w:p>
    <w:p w:rsidR="00990DBF" w:rsidRPr="00B320CD" w:rsidRDefault="00990DBF" w:rsidP="00990DBF">
      <w:pPr>
        <w:pStyle w:val="NoSpacing"/>
        <w:spacing w:line="360" w:lineRule="auto"/>
        <w:jc w:val="both"/>
        <w:rPr>
          <w:sz w:val="24"/>
          <w:szCs w:val="24"/>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Default="00990DBF" w:rsidP="00990DBF">
      <w:pPr>
        <w:rPr>
          <w:rFonts w:asciiTheme="minorHAnsi" w:hAnsiTheme="minorHAnsi"/>
          <w:lang w:val="en-GB"/>
        </w:rPr>
      </w:pPr>
    </w:p>
    <w:p w:rsidR="00946952" w:rsidRDefault="00946952" w:rsidP="00990DBF">
      <w:pPr>
        <w:rPr>
          <w:rFonts w:asciiTheme="minorHAnsi" w:hAnsiTheme="minorHAnsi"/>
          <w:lang w:val="en-GB"/>
        </w:rPr>
      </w:pPr>
    </w:p>
    <w:p w:rsidR="00990DBF" w:rsidRPr="00B320CD" w:rsidRDefault="00990DBF" w:rsidP="00990DBF">
      <w:pPr>
        <w:rPr>
          <w:rFonts w:asciiTheme="minorHAnsi" w:hAnsiTheme="minorHAnsi"/>
          <w:b/>
          <w:lang w:val="en-GB"/>
        </w:rPr>
      </w:pPr>
      <w:r w:rsidRPr="00B320CD">
        <w:rPr>
          <w:rFonts w:asciiTheme="minorHAnsi" w:hAnsiTheme="minorHAnsi"/>
          <w:b/>
          <w:lang w:val="en-GB"/>
        </w:rPr>
        <w:lastRenderedPageBreak/>
        <w:t>Appendix 1c</w:t>
      </w:r>
    </w:p>
    <w:p w:rsidR="00990DBF" w:rsidRPr="00B320CD" w:rsidRDefault="00990DBF" w:rsidP="00990DBF">
      <w:pPr>
        <w:jc w:val="center"/>
        <w:rPr>
          <w:rFonts w:asciiTheme="minorHAnsi" w:hAnsiTheme="minorHAnsi"/>
          <w:b/>
          <w:lang w:val="en-GB"/>
        </w:rPr>
      </w:pPr>
      <w:r w:rsidRPr="00B320CD">
        <w:rPr>
          <w:rFonts w:asciiTheme="minorHAnsi" w:hAnsiTheme="minorHAnsi"/>
          <w:b/>
          <w:lang w:val="en-GB"/>
        </w:rPr>
        <w:t>Ethics approval letter</w:t>
      </w:r>
    </w:p>
    <w:p w:rsidR="00990DBF" w:rsidRPr="00B320CD" w:rsidRDefault="00990DBF" w:rsidP="00990DBF">
      <w:pPr>
        <w:rPr>
          <w:rFonts w:asciiTheme="minorHAnsi" w:hAnsiTheme="minorHAnsi"/>
          <w:lang w:val="en-GB"/>
        </w:rPr>
      </w:pPr>
    </w:p>
    <w:tbl>
      <w:tblPr>
        <w:tblW w:w="0" w:type="auto"/>
        <w:tblInd w:w="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4820"/>
        <w:gridCol w:w="226"/>
        <w:gridCol w:w="4877"/>
      </w:tblGrid>
      <w:tr w:rsidR="00B038D3" w:rsidRPr="003A393E" w:rsidTr="003807D4">
        <w:trPr>
          <w:trHeight w:hRule="exact" w:val="1956"/>
        </w:trPr>
        <w:tc>
          <w:tcPr>
            <w:tcW w:w="4820" w:type="dxa"/>
          </w:tcPr>
          <w:p w:rsidR="00990DBF" w:rsidRPr="00B320CD" w:rsidRDefault="00990DBF" w:rsidP="003807D4">
            <w:pPr>
              <w:pStyle w:val="BodyText"/>
              <w:rPr>
                <w:rFonts w:asciiTheme="minorHAnsi" w:hAnsiTheme="minorHAnsi"/>
                <w:color w:val="auto"/>
              </w:rPr>
            </w:pPr>
            <w:r w:rsidRPr="00B320CD">
              <w:rPr>
                <w:rFonts w:asciiTheme="minorHAnsi" w:hAnsiTheme="minorHAnsi"/>
                <w:color w:val="auto"/>
              </w:rPr>
              <w:t>Constantinos Tsouris</w:t>
            </w:r>
          </w:p>
        </w:tc>
        <w:tc>
          <w:tcPr>
            <w:tcW w:w="226" w:type="dxa"/>
            <w:vMerge w:val="restart"/>
          </w:tcPr>
          <w:p w:rsidR="00990DBF" w:rsidRPr="00B320CD" w:rsidRDefault="00990DBF" w:rsidP="003807D4">
            <w:pPr>
              <w:rPr>
                <w:rFonts w:asciiTheme="minorHAnsi" w:hAnsiTheme="minorHAnsi"/>
              </w:rPr>
            </w:pPr>
          </w:p>
        </w:tc>
        <w:tc>
          <w:tcPr>
            <w:tcW w:w="4877" w:type="dxa"/>
          </w:tcPr>
          <w:p w:rsidR="00990DBF" w:rsidRPr="00B320CD" w:rsidRDefault="00990DBF" w:rsidP="003807D4">
            <w:pPr>
              <w:pStyle w:val="ViceChancellor"/>
              <w:rPr>
                <w:rFonts w:asciiTheme="minorHAnsi" w:hAnsiTheme="minorHAnsi"/>
                <w:color w:val="auto"/>
              </w:rPr>
            </w:pPr>
            <w:r w:rsidRPr="00B320CD">
              <w:rPr>
                <w:rFonts w:asciiTheme="minorHAnsi" w:hAnsiTheme="minorHAnsi"/>
                <w:color w:val="auto"/>
              </w:rPr>
              <w:t>Head of School</w:t>
            </w:r>
          </w:p>
          <w:p w:rsidR="00990DBF" w:rsidRPr="00B320CD" w:rsidRDefault="00990DBF" w:rsidP="003807D4">
            <w:pPr>
              <w:pStyle w:val="ViceChancellor"/>
              <w:rPr>
                <w:rFonts w:asciiTheme="minorHAnsi" w:hAnsiTheme="minorHAnsi"/>
                <w:color w:val="auto"/>
              </w:rPr>
            </w:pPr>
            <w:r w:rsidRPr="00B320CD">
              <w:rPr>
                <w:rFonts w:asciiTheme="minorHAnsi" w:hAnsiTheme="minorHAnsi"/>
                <w:color w:val="auto"/>
              </w:rPr>
              <w:t xml:space="preserve">Professor Jackie Marsh </w:t>
            </w:r>
          </w:p>
          <w:p w:rsidR="00990DBF" w:rsidRPr="00B320CD" w:rsidRDefault="00990DBF" w:rsidP="003807D4">
            <w:pPr>
              <w:pStyle w:val="ViceChancellor"/>
              <w:rPr>
                <w:rFonts w:asciiTheme="minorHAnsi" w:hAnsiTheme="minorHAnsi"/>
                <w:color w:val="auto"/>
                <w:sz w:val="16"/>
              </w:rPr>
            </w:pPr>
          </w:p>
          <w:p w:rsidR="00990DBF" w:rsidRPr="00B320CD" w:rsidRDefault="00990DBF" w:rsidP="003807D4">
            <w:pPr>
              <w:pStyle w:val="ViceChancellor"/>
              <w:rPr>
                <w:rFonts w:asciiTheme="minorHAnsi" w:hAnsiTheme="minorHAnsi"/>
                <w:color w:val="auto"/>
              </w:rPr>
            </w:pPr>
            <w:r w:rsidRPr="00B320CD">
              <w:rPr>
                <w:rFonts w:asciiTheme="minorHAnsi" w:hAnsiTheme="minorHAnsi"/>
                <w:color w:val="auto"/>
              </w:rPr>
              <w:t>Department of Educational Studies</w:t>
            </w:r>
          </w:p>
          <w:p w:rsidR="00990DBF" w:rsidRPr="00B320CD" w:rsidRDefault="00990DBF" w:rsidP="003807D4">
            <w:pPr>
              <w:pStyle w:val="ViceChancellor"/>
              <w:rPr>
                <w:rFonts w:asciiTheme="minorHAnsi" w:hAnsiTheme="minorHAnsi"/>
                <w:color w:val="auto"/>
              </w:rPr>
            </w:pPr>
            <w:r w:rsidRPr="00B320CD">
              <w:rPr>
                <w:rFonts w:asciiTheme="minorHAnsi" w:hAnsiTheme="minorHAnsi"/>
                <w:color w:val="auto"/>
              </w:rPr>
              <w:t>The Education Building</w:t>
            </w:r>
          </w:p>
          <w:p w:rsidR="00990DBF" w:rsidRPr="00B320CD" w:rsidRDefault="00990DBF" w:rsidP="003807D4">
            <w:pPr>
              <w:pStyle w:val="ViceChancellor"/>
              <w:rPr>
                <w:rFonts w:asciiTheme="minorHAnsi" w:hAnsiTheme="minorHAnsi"/>
                <w:color w:val="auto"/>
              </w:rPr>
            </w:pPr>
            <w:r w:rsidRPr="00B320CD">
              <w:rPr>
                <w:rFonts w:asciiTheme="minorHAnsi" w:hAnsiTheme="minorHAnsi"/>
                <w:color w:val="auto"/>
              </w:rPr>
              <w:t>388 Glossop Road</w:t>
            </w:r>
          </w:p>
          <w:p w:rsidR="00990DBF" w:rsidRPr="00B320CD" w:rsidRDefault="00990DBF" w:rsidP="003807D4">
            <w:pPr>
              <w:pStyle w:val="ViceChancellor"/>
              <w:rPr>
                <w:rFonts w:asciiTheme="minorHAnsi" w:hAnsiTheme="minorHAnsi"/>
                <w:color w:val="auto"/>
              </w:rPr>
            </w:pPr>
            <w:r w:rsidRPr="00B320CD">
              <w:rPr>
                <w:rFonts w:asciiTheme="minorHAnsi" w:hAnsiTheme="minorHAnsi"/>
                <w:color w:val="auto"/>
              </w:rPr>
              <w:t>Sheffield S10 2JA</w:t>
            </w:r>
          </w:p>
        </w:tc>
      </w:tr>
      <w:tr w:rsidR="00B038D3" w:rsidRPr="003A393E" w:rsidTr="003807D4">
        <w:trPr>
          <w:trHeight w:hRule="exact" w:val="1418"/>
        </w:trPr>
        <w:tc>
          <w:tcPr>
            <w:tcW w:w="4820" w:type="dxa"/>
          </w:tcPr>
          <w:p w:rsidR="00990DBF" w:rsidRPr="00B320CD" w:rsidRDefault="00990DBF" w:rsidP="003807D4">
            <w:pPr>
              <w:pStyle w:val="BodyText"/>
              <w:rPr>
                <w:rFonts w:asciiTheme="minorHAnsi" w:hAnsiTheme="minorHAnsi"/>
                <w:color w:val="auto"/>
              </w:rPr>
            </w:pPr>
            <w:r w:rsidRPr="00B320CD">
              <w:rPr>
                <w:rFonts w:asciiTheme="minorHAnsi" w:hAnsiTheme="minorHAnsi"/>
                <w:color w:val="auto"/>
              </w:rPr>
              <w:fldChar w:fldCharType="begin"/>
            </w:r>
            <w:r w:rsidRPr="00B320CD">
              <w:rPr>
                <w:rFonts w:asciiTheme="minorHAnsi" w:hAnsiTheme="minorHAnsi"/>
                <w:color w:val="auto"/>
              </w:rPr>
              <w:instrText xml:space="preserve"> DATE \@ "d MMMM yyyy" </w:instrText>
            </w:r>
            <w:r w:rsidRPr="00B320CD">
              <w:rPr>
                <w:rFonts w:asciiTheme="minorHAnsi" w:hAnsiTheme="minorHAnsi"/>
                <w:color w:val="auto"/>
              </w:rPr>
              <w:fldChar w:fldCharType="separate"/>
            </w:r>
            <w:r w:rsidR="003A7D99">
              <w:rPr>
                <w:rFonts w:asciiTheme="minorHAnsi" w:hAnsiTheme="minorHAnsi"/>
                <w:noProof/>
                <w:color w:val="auto"/>
              </w:rPr>
              <w:t>20 January 2014</w:t>
            </w:r>
            <w:r w:rsidRPr="00B320CD">
              <w:rPr>
                <w:rFonts w:asciiTheme="minorHAnsi" w:hAnsiTheme="minorHAnsi"/>
                <w:color w:val="auto"/>
              </w:rPr>
              <w:fldChar w:fldCharType="end"/>
            </w:r>
          </w:p>
        </w:tc>
        <w:tc>
          <w:tcPr>
            <w:tcW w:w="226" w:type="dxa"/>
            <w:vMerge/>
          </w:tcPr>
          <w:p w:rsidR="00990DBF" w:rsidRPr="00B320CD" w:rsidRDefault="00990DBF" w:rsidP="003807D4">
            <w:pPr>
              <w:rPr>
                <w:rFonts w:asciiTheme="minorHAnsi" w:hAnsiTheme="minorHAnsi"/>
              </w:rPr>
            </w:pPr>
          </w:p>
        </w:tc>
        <w:tc>
          <w:tcPr>
            <w:tcW w:w="4877" w:type="dxa"/>
          </w:tcPr>
          <w:p w:rsidR="00990DBF" w:rsidRPr="00B320CD" w:rsidRDefault="00990DBF" w:rsidP="003807D4">
            <w:pPr>
              <w:pStyle w:val="ViceChancellor"/>
              <w:rPr>
                <w:rFonts w:asciiTheme="minorHAnsi" w:hAnsiTheme="minorHAnsi"/>
                <w:color w:val="auto"/>
              </w:rPr>
            </w:pPr>
            <w:r w:rsidRPr="00B320CD">
              <w:rPr>
                <w:rFonts w:asciiTheme="minorHAnsi" w:hAnsiTheme="minorHAnsi"/>
                <w:b/>
                <w:bCs/>
                <w:color w:val="auto"/>
              </w:rPr>
              <w:t>Telephone:</w:t>
            </w:r>
            <w:r w:rsidRPr="00B320CD">
              <w:rPr>
                <w:rFonts w:asciiTheme="minorHAnsi" w:hAnsiTheme="minorHAnsi"/>
                <w:color w:val="auto"/>
              </w:rPr>
              <w:t xml:space="preserve"> +44 (0114) 222 8096</w:t>
            </w:r>
          </w:p>
          <w:p w:rsidR="00990DBF" w:rsidRPr="00B320CD" w:rsidRDefault="00990DBF" w:rsidP="003807D4">
            <w:pPr>
              <w:pStyle w:val="ViceChancellor"/>
              <w:rPr>
                <w:rFonts w:asciiTheme="minorHAnsi" w:hAnsiTheme="minorHAnsi"/>
                <w:color w:val="auto"/>
              </w:rPr>
            </w:pPr>
            <w:r w:rsidRPr="00B320CD">
              <w:rPr>
                <w:rFonts w:asciiTheme="minorHAnsi" w:hAnsiTheme="minorHAnsi"/>
                <w:b/>
                <w:bCs/>
                <w:color w:val="auto"/>
              </w:rPr>
              <w:t>Fax:</w:t>
            </w:r>
            <w:r w:rsidRPr="00B320CD">
              <w:rPr>
                <w:rFonts w:asciiTheme="minorHAnsi" w:hAnsiTheme="minorHAnsi"/>
                <w:color w:val="auto"/>
              </w:rPr>
              <w:t xml:space="preserve"> +44 (0114) 279  6236</w:t>
            </w:r>
          </w:p>
          <w:p w:rsidR="00990DBF" w:rsidRPr="00B320CD" w:rsidRDefault="00990DBF" w:rsidP="003807D4">
            <w:pPr>
              <w:pStyle w:val="ViceChancellor"/>
              <w:rPr>
                <w:rFonts w:asciiTheme="minorHAnsi" w:hAnsiTheme="minorHAnsi"/>
                <w:color w:val="auto"/>
              </w:rPr>
            </w:pPr>
            <w:r w:rsidRPr="00B320CD">
              <w:rPr>
                <w:rFonts w:asciiTheme="minorHAnsi" w:hAnsiTheme="minorHAnsi"/>
                <w:b/>
                <w:bCs/>
                <w:color w:val="auto"/>
              </w:rPr>
              <w:t>Email:</w:t>
            </w:r>
            <w:r w:rsidRPr="00B320CD">
              <w:rPr>
                <w:rFonts w:asciiTheme="minorHAnsi" w:hAnsiTheme="minorHAnsi"/>
                <w:color w:val="auto"/>
              </w:rPr>
              <w:t xml:space="preserve"> </w:t>
            </w:r>
            <w:hyperlink r:id="rId48" w:history="1">
              <w:r w:rsidRPr="00B320CD">
                <w:rPr>
                  <w:rStyle w:val="Hyperlink"/>
                  <w:rFonts w:asciiTheme="minorHAnsi" w:hAnsiTheme="minorHAnsi"/>
                  <w:color w:val="auto"/>
                </w:rPr>
                <w:t xml:space="preserve"> jacquie.gillott@sheffield.ac.uk</w:t>
              </w:r>
            </w:hyperlink>
          </w:p>
          <w:p w:rsidR="00990DBF" w:rsidRPr="00B320CD" w:rsidRDefault="00990DBF" w:rsidP="003807D4">
            <w:pPr>
              <w:pStyle w:val="ViceChancellor"/>
              <w:rPr>
                <w:rFonts w:asciiTheme="minorHAnsi" w:hAnsiTheme="minorHAnsi"/>
                <w:color w:val="auto"/>
              </w:rPr>
            </w:pPr>
          </w:p>
        </w:tc>
      </w:tr>
    </w:tbl>
    <w:p w:rsidR="00990DBF" w:rsidRPr="00B320CD" w:rsidRDefault="00990DBF" w:rsidP="00990DBF">
      <w:pPr>
        <w:rPr>
          <w:rFonts w:asciiTheme="minorHAnsi" w:hAnsiTheme="minorHAnsi"/>
          <w:lang w:val="en-GB"/>
        </w:rPr>
      </w:pPr>
      <w:r w:rsidRPr="00B320CD">
        <w:rPr>
          <w:rFonts w:asciiTheme="minorHAnsi" w:hAnsiTheme="minorHAnsi"/>
          <w:lang w:val="en-GB"/>
        </w:rPr>
        <w:t>Dear Constantinos</w:t>
      </w:r>
    </w:p>
    <w:p w:rsidR="00990DBF" w:rsidRPr="00B320CD" w:rsidRDefault="00990DBF" w:rsidP="00990DBF">
      <w:pPr>
        <w:rPr>
          <w:rFonts w:asciiTheme="minorHAnsi" w:hAnsiTheme="minorHAnsi" w:cs="Arial"/>
          <w:b/>
          <w:bCs/>
          <w:lang w:val="en-GB"/>
        </w:rPr>
      </w:pPr>
      <w:r w:rsidRPr="00B320CD">
        <w:rPr>
          <w:rFonts w:asciiTheme="minorHAnsi" w:hAnsiTheme="minorHAnsi"/>
          <w:b/>
          <w:lang w:val="en-GB"/>
        </w:rPr>
        <w:t xml:space="preserve">Re: </w:t>
      </w:r>
      <w:r w:rsidRPr="00B320CD">
        <w:rPr>
          <w:rFonts w:asciiTheme="minorHAnsi" w:hAnsiTheme="minorHAnsi" w:cs="Arial"/>
          <w:b/>
          <w:bCs/>
          <w:lang w:val="en-GB"/>
        </w:rPr>
        <w:t xml:space="preserve">Blended collaborative learning in ESP courses: instructors’ and students’ perceptions </w:t>
      </w:r>
    </w:p>
    <w:p w:rsidR="00990DBF" w:rsidRPr="00B320CD" w:rsidRDefault="00990DBF" w:rsidP="00990DBF">
      <w:pPr>
        <w:rPr>
          <w:rFonts w:asciiTheme="minorHAnsi" w:hAnsiTheme="minorHAnsi" w:cs="Arial"/>
          <w:b/>
          <w:bCs/>
          <w:lang w:val="en-GB"/>
        </w:rPr>
      </w:pPr>
      <w:r w:rsidRPr="00B320CD">
        <w:rPr>
          <w:rFonts w:asciiTheme="minorHAnsi" w:hAnsiTheme="minorHAnsi" w:cs="Arial"/>
          <w:b/>
          <w:bCs/>
          <w:lang w:val="en-GB"/>
        </w:rPr>
        <w:t>and practices</w:t>
      </w:r>
    </w:p>
    <w:p w:rsidR="00990DBF" w:rsidRPr="00B320CD" w:rsidRDefault="00990DBF" w:rsidP="00990DBF">
      <w:pPr>
        <w:autoSpaceDE w:val="0"/>
        <w:autoSpaceDN w:val="0"/>
        <w:adjustRightInd w:val="0"/>
        <w:ind w:right="1826"/>
        <w:rPr>
          <w:rFonts w:asciiTheme="minorHAnsi" w:hAnsiTheme="minorHAnsi"/>
          <w:lang w:val="en-GB"/>
        </w:rPr>
      </w:pPr>
    </w:p>
    <w:p w:rsidR="00990DBF" w:rsidRPr="00B320CD" w:rsidRDefault="00990DBF" w:rsidP="00990DBF">
      <w:pPr>
        <w:autoSpaceDE w:val="0"/>
        <w:autoSpaceDN w:val="0"/>
        <w:adjustRightInd w:val="0"/>
        <w:spacing w:line="240" w:lineRule="auto"/>
        <w:rPr>
          <w:rFonts w:asciiTheme="minorHAnsi" w:hAnsiTheme="minorHAnsi" w:cs="Arial"/>
          <w:lang w:val="en-US"/>
        </w:rPr>
      </w:pPr>
      <w:r w:rsidRPr="00B320CD">
        <w:rPr>
          <w:rFonts w:asciiTheme="minorHAnsi" w:hAnsiTheme="minorHAnsi"/>
          <w:lang w:val="en-US"/>
        </w:rPr>
        <w:t xml:space="preserve">Thank you for your application for ethical review for the above project.  The reviewers have now considered this and have agreed that </w:t>
      </w:r>
      <w:r w:rsidRPr="00B320CD">
        <w:rPr>
          <w:rFonts w:asciiTheme="minorHAnsi" w:hAnsiTheme="minorHAnsi" w:cs="Arial"/>
          <w:lang w:val="en-US"/>
        </w:rPr>
        <w:t>your application be approved.</w:t>
      </w:r>
    </w:p>
    <w:p w:rsidR="00990DBF" w:rsidRPr="00B320CD" w:rsidRDefault="00990DBF" w:rsidP="00990DBF">
      <w:pPr>
        <w:autoSpaceDE w:val="0"/>
        <w:autoSpaceDN w:val="0"/>
        <w:adjustRightInd w:val="0"/>
        <w:spacing w:line="240" w:lineRule="auto"/>
        <w:rPr>
          <w:rFonts w:asciiTheme="minorHAnsi" w:hAnsiTheme="minorHAnsi" w:cs="Arial"/>
          <w:lang w:val="en-GB" w:eastAsia="en-GB"/>
        </w:rPr>
      </w:pPr>
    </w:p>
    <w:p w:rsidR="00990DBF" w:rsidRPr="00B320CD" w:rsidRDefault="00990DBF" w:rsidP="00990DBF">
      <w:pPr>
        <w:rPr>
          <w:rFonts w:asciiTheme="minorHAnsi" w:hAnsiTheme="minorHAnsi"/>
          <w:lang w:val="en-US"/>
        </w:rPr>
      </w:pPr>
      <w:r w:rsidRPr="00B320CD">
        <w:rPr>
          <w:rFonts w:asciiTheme="minorHAnsi" w:hAnsiTheme="minorHAnsi"/>
          <w:lang w:val="en-US"/>
        </w:rPr>
        <w:t>This letter is evidence that your application has been approved and should be included as an appendix in your final submission.</w:t>
      </w:r>
    </w:p>
    <w:p w:rsidR="00990DBF" w:rsidRPr="00B320CD" w:rsidRDefault="00990DBF" w:rsidP="00990DBF">
      <w:pPr>
        <w:autoSpaceDE w:val="0"/>
        <w:autoSpaceDN w:val="0"/>
        <w:adjustRightInd w:val="0"/>
        <w:spacing w:line="240" w:lineRule="auto"/>
        <w:rPr>
          <w:rFonts w:asciiTheme="minorHAnsi" w:hAnsiTheme="minorHAnsi"/>
          <w:lang w:val="en-US" w:eastAsia="en-GB"/>
        </w:rPr>
      </w:pPr>
    </w:p>
    <w:p w:rsidR="00990DBF" w:rsidRPr="00B320CD" w:rsidRDefault="00990DBF" w:rsidP="00990DBF">
      <w:pPr>
        <w:outlineLvl w:val="0"/>
        <w:rPr>
          <w:rFonts w:asciiTheme="minorHAnsi" w:hAnsiTheme="minorHAnsi"/>
        </w:rPr>
      </w:pPr>
      <w:r w:rsidRPr="00B320CD">
        <w:rPr>
          <w:rFonts w:asciiTheme="minorHAnsi" w:hAnsiTheme="minorHAnsi"/>
        </w:rPr>
        <w:t>Yours sincerely</w:t>
      </w:r>
    </w:p>
    <w:p w:rsidR="00990DBF" w:rsidRPr="00B320CD" w:rsidRDefault="00990DBF" w:rsidP="00990DBF">
      <w:pPr>
        <w:rPr>
          <w:rFonts w:asciiTheme="minorHAnsi" w:hAnsiTheme="minorHAnsi"/>
        </w:rPr>
      </w:pPr>
    </w:p>
    <w:p w:rsidR="00990DBF" w:rsidRPr="00B320CD" w:rsidRDefault="00990DBF" w:rsidP="00990DBF">
      <w:pPr>
        <w:rPr>
          <w:rFonts w:asciiTheme="minorHAnsi" w:hAnsiTheme="minorHAnsi"/>
          <w:sz w:val="36"/>
          <w:szCs w:val="36"/>
          <w:lang w:val="en-GB"/>
        </w:rPr>
      </w:pPr>
      <w:r w:rsidRPr="00B320CD">
        <w:rPr>
          <w:rFonts w:asciiTheme="minorHAnsi" w:hAnsiTheme="minorHAnsi"/>
          <w:noProof/>
          <w:sz w:val="36"/>
          <w:szCs w:val="36"/>
          <w:lang w:val="en-GB" w:eastAsia="en-GB"/>
        </w:rPr>
        <w:drawing>
          <wp:inline distT="0" distB="0" distL="0" distR="0" wp14:anchorId="4296CA55" wp14:editId="2DDCF0DA">
            <wp:extent cx="1595755" cy="741680"/>
            <wp:effectExtent l="0" t="0" r="444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5755" cy="741680"/>
                    </a:xfrm>
                    <a:prstGeom prst="rect">
                      <a:avLst/>
                    </a:prstGeom>
                    <a:noFill/>
                    <a:ln>
                      <a:noFill/>
                    </a:ln>
                  </pic:spPr>
                </pic:pic>
              </a:graphicData>
            </a:graphic>
          </wp:inline>
        </w:drawing>
      </w:r>
    </w:p>
    <w:p w:rsidR="00990DBF" w:rsidRPr="00B320CD" w:rsidRDefault="00990DBF" w:rsidP="00990DBF">
      <w:pPr>
        <w:rPr>
          <w:rFonts w:asciiTheme="minorHAnsi" w:hAnsiTheme="minorHAnsi"/>
          <w:b/>
          <w:lang w:val="en-GB"/>
        </w:rPr>
      </w:pPr>
      <w:r w:rsidRPr="00B320CD">
        <w:rPr>
          <w:rFonts w:asciiTheme="minorHAnsi" w:hAnsiTheme="minorHAnsi"/>
          <w:b/>
          <w:lang w:val="en-GB"/>
        </w:rPr>
        <w:t>Mrs Jacquie Gillott</w:t>
      </w:r>
    </w:p>
    <w:p w:rsidR="00990DBF" w:rsidRPr="00B320CD" w:rsidRDefault="00990DBF" w:rsidP="00990DBF">
      <w:pPr>
        <w:rPr>
          <w:rFonts w:asciiTheme="minorHAnsi" w:hAnsiTheme="minorHAnsi"/>
          <w:b/>
          <w:lang w:val="en-GB"/>
        </w:rPr>
      </w:pPr>
      <w:r w:rsidRPr="00B320CD">
        <w:rPr>
          <w:rFonts w:asciiTheme="minorHAnsi" w:hAnsiTheme="minorHAnsi"/>
          <w:b/>
          <w:lang w:val="en-GB"/>
        </w:rPr>
        <w:t>Programme Secretary</w:t>
      </w:r>
    </w:p>
    <w:p w:rsidR="009908DA" w:rsidRPr="00B320CD" w:rsidRDefault="009908DA" w:rsidP="00990DBF">
      <w:pPr>
        <w:rPr>
          <w:rFonts w:asciiTheme="minorHAnsi" w:hAnsiTheme="minorHAnsi"/>
          <w:b/>
          <w:lang w:val="en-GB"/>
        </w:rPr>
      </w:pPr>
    </w:p>
    <w:p w:rsidR="00990DBF" w:rsidRPr="00B320CD" w:rsidRDefault="00990DBF" w:rsidP="00990DBF">
      <w:pPr>
        <w:rPr>
          <w:rFonts w:asciiTheme="minorHAnsi" w:hAnsiTheme="minorHAnsi"/>
          <w:b/>
          <w:lang w:val="en-GB"/>
        </w:rPr>
      </w:pPr>
      <w:r w:rsidRPr="00B320CD">
        <w:rPr>
          <w:rFonts w:asciiTheme="minorHAnsi" w:hAnsiTheme="minorHAnsi"/>
          <w:b/>
          <w:lang w:val="en-GB"/>
        </w:rPr>
        <w:lastRenderedPageBreak/>
        <w:t>Appendix 2</w:t>
      </w:r>
    </w:p>
    <w:p w:rsidR="00990DBF" w:rsidRPr="00B320CD" w:rsidRDefault="00990DBF" w:rsidP="00990DBF">
      <w:pPr>
        <w:jc w:val="center"/>
        <w:rPr>
          <w:rFonts w:asciiTheme="minorHAnsi" w:hAnsiTheme="minorHAnsi"/>
          <w:b/>
          <w:lang w:val="en-GB"/>
        </w:rPr>
      </w:pPr>
      <w:r w:rsidRPr="00B320CD">
        <w:rPr>
          <w:rFonts w:asciiTheme="minorHAnsi" w:hAnsiTheme="minorHAnsi"/>
          <w:b/>
          <w:lang w:val="en-GB"/>
        </w:rPr>
        <w:t>Permission by Dean to conduct student interviews</w:t>
      </w: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lang w:val="en-GB"/>
        </w:rPr>
      </w:pPr>
      <w:r w:rsidRPr="00B320CD">
        <w:rPr>
          <w:rFonts w:asciiTheme="minorHAnsi" w:hAnsiTheme="minorHAnsi"/>
          <w:noProof/>
          <w:lang w:val="en-GB" w:eastAsia="en-GB"/>
        </w:rPr>
        <w:drawing>
          <wp:inline distT="0" distB="0" distL="0" distR="0" wp14:anchorId="1010AA19" wp14:editId="6A5A3ED2">
            <wp:extent cx="5053263" cy="6184232"/>
            <wp:effectExtent l="0" t="0" r="0" b="7620"/>
            <wp:docPr id="93" name="Picture 93" descr="C:\Users\const_000\Desktop\Thesis to submit\Appendices\Appendices, finalized\2 Permission by Dean to conduct 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st_000\Desktop\Thesis to submit\Appendices\Appendices, finalized\2 Permission by Dean to conduct INTs.PNG"/>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63807" cy="6197136"/>
                    </a:xfrm>
                    <a:prstGeom prst="rect">
                      <a:avLst/>
                    </a:prstGeom>
                    <a:noFill/>
                    <a:ln>
                      <a:noFill/>
                    </a:ln>
                  </pic:spPr>
                </pic:pic>
              </a:graphicData>
            </a:graphic>
          </wp:inline>
        </w:drawing>
      </w: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8DA" w:rsidRPr="00B320CD" w:rsidRDefault="009908DA" w:rsidP="00990DBF">
      <w:pPr>
        <w:rPr>
          <w:rFonts w:asciiTheme="minorHAnsi" w:hAnsiTheme="minorHAnsi"/>
          <w:lang w:val="en-GB"/>
        </w:rPr>
      </w:pPr>
    </w:p>
    <w:p w:rsidR="00990DBF" w:rsidRPr="00B320CD" w:rsidRDefault="00990DBF" w:rsidP="00990DBF">
      <w:pPr>
        <w:rPr>
          <w:rFonts w:asciiTheme="minorHAnsi" w:hAnsiTheme="minorHAnsi"/>
          <w:b/>
          <w:lang w:val="en-GB"/>
        </w:rPr>
      </w:pPr>
      <w:r w:rsidRPr="00B320CD">
        <w:rPr>
          <w:rFonts w:asciiTheme="minorHAnsi" w:hAnsiTheme="minorHAnsi"/>
          <w:b/>
          <w:lang w:val="en-GB"/>
        </w:rPr>
        <w:lastRenderedPageBreak/>
        <w:t>Appendix 3a</w:t>
      </w:r>
    </w:p>
    <w:p w:rsidR="00990DBF" w:rsidRPr="00B320CD" w:rsidRDefault="00990DBF" w:rsidP="00990DBF">
      <w:pPr>
        <w:jc w:val="center"/>
        <w:rPr>
          <w:rFonts w:asciiTheme="minorHAnsi" w:hAnsiTheme="minorHAnsi"/>
          <w:b/>
          <w:lang w:val="en-GB"/>
        </w:rPr>
      </w:pPr>
      <w:r w:rsidRPr="00B320CD">
        <w:rPr>
          <w:rFonts w:asciiTheme="minorHAnsi" w:hAnsiTheme="minorHAnsi"/>
          <w:b/>
          <w:lang w:val="en-GB"/>
        </w:rPr>
        <w:t>Call for pilot interview student participants</w:t>
      </w:r>
    </w:p>
    <w:p w:rsidR="00990DBF" w:rsidRPr="00B320CD" w:rsidRDefault="00990DBF" w:rsidP="00990DBF">
      <w:pPr>
        <w:jc w:val="both"/>
        <w:rPr>
          <w:rFonts w:asciiTheme="minorHAnsi" w:hAnsiTheme="minorHAnsi"/>
          <w:lang w:val="en-US"/>
        </w:rPr>
      </w:pPr>
    </w:p>
    <w:p w:rsidR="00990DBF" w:rsidRPr="00B320CD" w:rsidRDefault="00990DBF" w:rsidP="00990DBF">
      <w:pPr>
        <w:jc w:val="both"/>
        <w:rPr>
          <w:rFonts w:asciiTheme="minorHAnsi" w:hAnsiTheme="minorHAnsi"/>
          <w:lang w:val="en-US"/>
        </w:rPr>
      </w:pPr>
      <w:r w:rsidRPr="00B320CD">
        <w:rPr>
          <w:rFonts w:asciiTheme="minorHAnsi" w:hAnsiTheme="minorHAnsi"/>
          <w:lang w:val="en-US"/>
        </w:rPr>
        <w:t>Dear all,</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 xml:space="preserve">I am studying towards my doctorate in education (EdD in Language Learning and Teaching) with the University of Sheffield.  My research revolves around the area of collaborative learning in English for Specific Purposes (ESP) courses and involves conducting individual and group interviews with Higher Education ESP students.  The main study will take place during the Spring 2012 and Fall 2012 semesters.  For purposes of finalizing my research instruments, I am conducting </w:t>
      </w:r>
      <w:r w:rsidRPr="00B320CD">
        <w:rPr>
          <w:rFonts w:asciiTheme="minorHAnsi" w:hAnsiTheme="minorHAnsi"/>
          <w:u w:val="single"/>
          <w:lang w:val="en-US"/>
        </w:rPr>
        <w:t>pilot interviews</w:t>
      </w:r>
      <w:r w:rsidRPr="00B320CD">
        <w:rPr>
          <w:rFonts w:asciiTheme="minorHAnsi" w:hAnsiTheme="minorHAnsi"/>
          <w:lang w:val="en-US"/>
        </w:rPr>
        <w:t xml:space="preserve"> in order to get valuable feedback on issues such as comprehensibility of questions, interview structure, interview setting a.s.o.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All interviews will take place at University of Cyprus premises (you can also suggest an alternative place) between Monday, January 23</w:t>
      </w:r>
      <w:r w:rsidRPr="00B320CD">
        <w:rPr>
          <w:rFonts w:asciiTheme="minorHAnsi" w:hAnsiTheme="minorHAnsi"/>
          <w:vertAlign w:val="superscript"/>
          <w:lang w:val="en-US"/>
        </w:rPr>
        <w:t>rd</w:t>
      </w:r>
      <w:r w:rsidRPr="00B320CD">
        <w:rPr>
          <w:rFonts w:asciiTheme="minorHAnsi" w:hAnsiTheme="minorHAnsi"/>
          <w:lang w:val="en-US"/>
        </w:rPr>
        <w:t xml:space="preserve"> – Friday, February 4</w:t>
      </w:r>
      <w:r w:rsidRPr="00B320CD">
        <w:rPr>
          <w:rFonts w:asciiTheme="minorHAnsi" w:hAnsiTheme="minorHAnsi"/>
          <w:vertAlign w:val="superscript"/>
          <w:lang w:val="en-US"/>
        </w:rPr>
        <w:t>th</w:t>
      </w:r>
      <w:r w:rsidRPr="00B320CD">
        <w:rPr>
          <w:rFonts w:asciiTheme="minorHAnsi" w:hAnsiTheme="minorHAnsi"/>
          <w:lang w:val="en-US"/>
        </w:rPr>
        <w:t xml:space="preserve"> 2012 at a date and time of your convenience and are expected to last between 45-60 minutes.</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This research corresponds with the University of Sheffield's School of Education Ethics Policy and Ethics Approval has been granted as of January 12</w:t>
      </w:r>
      <w:r w:rsidRPr="00B320CD">
        <w:rPr>
          <w:rFonts w:asciiTheme="minorHAnsi" w:hAnsiTheme="minorHAnsi"/>
          <w:vertAlign w:val="superscript"/>
          <w:lang w:val="en-US"/>
        </w:rPr>
        <w:t>th</w:t>
      </w:r>
      <w:r w:rsidRPr="00B320CD">
        <w:rPr>
          <w:rFonts w:asciiTheme="minorHAnsi" w:hAnsiTheme="minorHAnsi"/>
          <w:lang w:val="en-US"/>
        </w:rPr>
        <w:t xml:space="preserve"> 2012.  Permission to carry the interviews has also been granted by the University of Cyprus Language Centre via the Dean of the School of Humanities.  Your participation in this pilot study and any information you provide me with will be kept confidential.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Should you wish to participate in this pilot interview, please respond by return email or by phone no later than Friday January 20</w:t>
      </w:r>
      <w:r w:rsidRPr="00B320CD">
        <w:rPr>
          <w:rFonts w:asciiTheme="minorHAnsi" w:hAnsiTheme="minorHAnsi"/>
          <w:vertAlign w:val="superscript"/>
          <w:lang w:val="en-US"/>
        </w:rPr>
        <w:t>th</w:t>
      </w:r>
      <w:r w:rsidRPr="00B320CD">
        <w:rPr>
          <w:rFonts w:asciiTheme="minorHAnsi" w:hAnsiTheme="minorHAnsi"/>
          <w:lang w:val="en-US"/>
        </w:rPr>
        <w:t xml:space="preserve"> 2012.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 xml:space="preserve">For any questions, please feel free to contact me through email at </w:t>
      </w:r>
      <w:hyperlink r:id="rId52" w:history="1">
        <w:r w:rsidRPr="00B320CD">
          <w:rPr>
            <w:rStyle w:val="Hyperlink"/>
            <w:rFonts w:asciiTheme="minorHAnsi" w:hAnsiTheme="minorHAnsi"/>
            <w:color w:val="auto"/>
            <w:lang w:val="en-US"/>
          </w:rPr>
          <w:t>ctsouris@ucy.ac.cy</w:t>
        </w:r>
      </w:hyperlink>
      <w:r w:rsidRPr="00B320CD">
        <w:rPr>
          <w:rFonts w:asciiTheme="minorHAnsi" w:hAnsiTheme="minorHAnsi"/>
          <w:lang w:val="en-US"/>
        </w:rPr>
        <w:t xml:space="preserve"> or my research supervisor Dr Terry Lamb (</w:t>
      </w:r>
      <w:hyperlink r:id="rId53" w:history="1">
        <w:r w:rsidRPr="00B320CD">
          <w:rPr>
            <w:rStyle w:val="Hyperlink"/>
            <w:rFonts w:asciiTheme="minorHAnsi" w:hAnsiTheme="minorHAnsi"/>
            <w:color w:val="auto"/>
            <w:lang w:val="en-US"/>
          </w:rPr>
          <w:t>t.lamb@sheffield.ac.uk</w:t>
        </w:r>
      </w:hyperlink>
      <w:r w:rsidRPr="00B320CD">
        <w:rPr>
          <w:rFonts w:asciiTheme="minorHAnsi" w:hAnsiTheme="minorHAnsi"/>
          <w:lang w:val="en-US"/>
        </w:rPr>
        <w:t>)</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Many thanks in advance,</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Constantinos Tsouris</w:t>
      </w:r>
    </w:p>
    <w:p w:rsidR="00990DBF" w:rsidRPr="00B320CD" w:rsidRDefault="00990DBF" w:rsidP="00990DBF">
      <w:pPr>
        <w:pStyle w:val="NoSpacing"/>
        <w:jc w:val="both"/>
        <w:rPr>
          <w:lang w:val="en-US"/>
        </w:rPr>
      </w:pPr>
      <w:r w:rsidRPr="00B320CD">
        <w:rPr>
          <w:lang w:val="en-US"/>
        </w:rPr>
        <w:t>Special Teaching Staff</w:t>
      </w:r>
    </w:p>
    <w:p w:rsidR="00990DBF" w:rsidRPr="00B320CD" w:rsidRDefault="00990DBF" w:rsidP="00990DBF">
      <w:pPr>
        <w:pStyle w:val="NoSpacing"/>
        <w:jc w:val="both"/>
        <w:rPr>
          <w:lang w:val="en-US"/>
        </w:rPr>
      </w:pPr>
      <w:r w:rsidRPr="00B320CD">
        <w:rPr>
          <w:lang w:val="en-US"/>
        </w:rPr>
        <w:t xml:space="preserve">University of Cyprus </w:t>
      </w:r>
    </w:p>
    <w:p w:rsidR="00990DBF" w:rsidRPr="00B320CD" w:rsidRDefault="00990DBF" w:rsidP="00990DBF">
      <w:pPr>
        <w:pStyle w:val="NoSpacing"/>
        <w:jc w:val="both"/>
        <w:rPr>
          <w:lang w:val="en-US"/>
        </w:rPr>
      </w:pPr>
      <w:r w:rsidRPr="00B320CD">
        <w:rPr>
          <w:lang w:val="en-US"/>
        </w:rPr>
        <w:t>The Language Centre</w:t>
      </w:r>
    </w:p>
    <w:p w:rsidR="00990DBF" w:rsidRPr="00B320CD" w:rsidRDefault="00990DBF" w:rsidP="00990DBF">
      <w:pPr>
        <w:pStyle w:val="NoSpacing"/>
        <w:jc w:val="both"/>
        <w:rPr>
          <w:lang w:val="en-US"/>
        </w:rPr>
      </w:pPr>
      <w:r w:rsidRPr="00B320CD">
        <w:rPr>
          <w:lang w:val="en-US"/>
        </w:rPr>
        <w:t>+357 99 49 49 28</w:t>
      </w: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GB"/>
        </w:rPr>
      </w:pPr>
    </w:p>
    <w:p w:rsidR="00E67F25" w:rsidRPr="00B320CD" w:rsidRDefault="00E67F25" w:rsidP="00990DBF">
      <w:pPr>
        <w:rPr>
          <w:rFonts w:asciiTheme="minorHAnsi" w:hAnsiTheme="minorHAnsi"/>
          <w:b/>
          <w:lang w:val="en-GB"/>
        </w:rPr>
      </w:pPr>
    </w:p>
    <w:p w:rsidR="00990DBF" w:rsidRPr="00B320CD" w:rsidRDefault="00990DBF" w:rsidP="00990DBF">
      <w:pPr>
        <w:rPr>
          <w:rFonts w:asciiTheme="minorHAnsi" w:hAnsiTheme="minorHAnsi"/>
          <w:b/>
          <w:lang w:val="en-GB"/>
        </w:rPr>
      </w:pPr>
      <w:r w:rsidRPr="00B320CD">
        <w:rPr>
          <w:rFonts w:asciiTheme="minorHAnsi" w:hAnsiTheme="minorHAnsi"/>
          <w:b/>
          <w:lang w:val="en-GB"/>
        </w:rPr>
        <w:lastRenderedPageBreak/>
        <w:t>Appendix 3b</w:t>
      </w:r>
    </w:p>
    <w:p w:rsidR="00990DBF" w:rsidRPr="00B320CD" w:rsidRDefault="00990DBF" w:rsidP="00990DBF">
      <w:pPr>
        <w:jc w:val="center"/>
        <w:rPr>
          <w:rFonts w:asciiTheme="minorHAnsi" w:hAnsiTheme="minorHAnsi"/>
          <w:b/>
          <w:lang w:val="en-GB"/>
        </w:rPr>
      </w:pPr>
      <w:r w:rsidRPr="00B320CD">
        <w:rPr>
          <w:rFonts w:asciiTheme="minorHAnsi" w:hAnsiTheme="minorHAnsi"/>
          <w:b/>
          <w:lang w:val="en-GB"/>
        </w:rPr>
        <w:t>Call for pilot questionnaire teacher participants</w:t>
      </w:r>
    </w:p>
    <w:p w:rsidR="00990DBF" w:rsidRPr="00B320CD" w:rsidRDefault="00990DBF" w:rsidP="00990DBF">
      <w:pPr>
        <w:jc w:val="both"/>
        <w:rPr>
          <w:rFonts w:asciiTheme="minorHAnsi" w:hAnsiTheme="minorHAnsi"/>
          <w:lang w:val="en-US"/>
        </w:rPr>
      </w:pPr>
    </w:p>
    <w:p w:rsidR="00990DBF" w:rsidRPr="00B320CD" w:rsidRDefault="00990DBF" w:rsidP="00990DBF">
      <w:pPr>
        <w:jc w:val="both"/>
        <w:rPr>
          <w:rFonts w:asciiTheme="minorHAnsi" w:hAnsiTheme="minorHAnsi"/>
          <w:lang w:val="en-US"/>
        </w:rPr>
      </w:pPr>
      <w:r w:rsidRPr="00B320CD">
        <w:rPr>
          <w:rFonts w:asciiTheme="minorHAnsi" w:hAnsiTheme="minorHAnsi"/>
          <w:lang w:val="en-US"/>
        </w:rPr>
        <w:t>Dear colleague,</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 xml:space="preserve">I am studying towards my doctorate in education (EdD in Language Learning and Teaching) with the University of Sheffield.  My research revolves around the area of collaborative learning in English for Specific Purposes (ESP) courses.  The main study will take place during the Spring 2012 and Fall 2012 semesters.  For purposes of finalizing my research instruments, I am piloting </w:t>
      </w:r>
      <w:r w:rsidRPr="00B320CD">
        <w:rPr>
          <w:rFonts w:asciiTheme="minorHAnsi" w:hAnsiTheme="minorHAnsi"/>
          <w:u w:val="single"/>
          <w:lang w:val="en-US"/>
        </w:rPr>
        <w:t>a research questionnaire and a follow-up interview</w:t>
      </w:r>
      <w:r w:rsidRPr="00B320CD">
        <w:rPr>
          <w:rFonts w:asciiTheme="minorHAnsi" w:hAnsiTheme="minorHAnsi"/>
          <w:lang w:val="en-US"/>
        </w:rPr>
        <w:t xml:space="preserve"> in order to get valuable feedback on issues such as comprehensibility of questions, overall structure a.s.o.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Pilot questionnaires will be administered electronically between Saturday, April 14</w:t>
      </w:r>
      <w:r w:rsidRPr="00B320CD">
        <w:rPr>
          <w:rFonts w:asciiTheme="minorHAnsi" w:hAnsiTheme="minorHAnsi"/>
          <w:vertAlign w:val="superscript"/>
          <w:lang w:val="en-US"/>
        </w:rPr>
        <w:t>th</w:t>
      </w:r>
      <w:r w:rsidRPr="00B320CD">
        <w:rPr>
          <w:rFonts w:asciiTheme="minorHAnsi" w:hAnsiTheme="minorHAnsi"/>
          <w:lang w:val="en-US"/>
        </w:rPr>
        <w:t xml:space="preserve"> 2012 – Saturday, April 21</w:t>
      </w:r>
      <w:r w:rsidRPr="00B320CD">
        <w:rPr>
          <w:rFonts w:asciiTheme="minorHAnsi" w:hAnsiTheme="minorHAnsi"/>
          <w:vertAlign w:val="superscript"/>
          <w:lang w:val="en-US"/>
        </w:rPr>
        <w:t>st</w:t>
      </w:r>
      <w:r w:rsidRPr="00B320CD">
        <w:rPr>
          <w:rFonts w:asciiTheme="minorHAnsi" w:hAnsiTheme="minorHAnsi"/>
          <w:lang w:val="en-US"/>
        </w:rPr>
        <w:t xml:space="preserve"> 2012.  Follow-up interviews, if requested, will take place in June 2012.  More information will be given to you upon agreeing taking part.</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This research corresponds with the University of Sheffield's School of Education Ethics Policy and Ethics Approval has been granted as of January 12</w:t>
      </w:r>
      <w:r w:rsidRPr="00B320CD">
        <w:rPr>
          <w:rFonts w:asciiTheme="minorHAnsi" w:hAnsiTheme="minorHAnsi"/>
          <w:vertAlign w:val="superscript"/>
          <w:lang w:val="en-US"/>
        </w:rPr>
        <w:t>th</w:t>
      </w:r>
      <w:r w:rsidRPr="00B320CD">
        <w:rPr>
          <w:rFonts w:asciiTheme="minorHAnsi" w:hAnsiTheme="minorHAnsi"/>
          <w:lang w:val="en-US"/>
        </w:rPr>
        <w:t xml:space="preserve"> 2012.  Your participation in this pilot study and any information you provide me with will be kept confidential.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Should you wish to participate, please respond by return email or by phone no later than Friday April 13</w:t>
      </w:r>
      <w:r w:rsidRPr="00B320CD">
        <w:rPr>
          <w:rFonts w:asciiTheme="minorHAnsi" w:hAnsiTheme="minorHAnsi"/>
          <w:vertAlign w:val="superscript"/>
          <w:lang w:val="en-US"/>
        </w:rPr>
        <w:t>th</w:t>
      </w:r>
      <w:r w:rsidRPr="00B320CD">
        <w:rPr>
          <w:rFonts w:asciiTheme="minorHAnsi" w:hAnsiTheme="minorHAnsi"/>
          <w:lang w:val="en-US"/>
        </w:rPr>
        <w:t xml:space="preserve"> 2012.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For any questions, please feel free to contact me (</w:t>
      </w:r>
      <w:hyperlink r:id="rId54" w:history="1">
        <w:r w:rsidRPr="00B320CD">
          <w:rPr>
            <w:rStyle w:val="Hyperlink"/>
            <w:rFonts w:asciiTheme="minorHAnsi" w:hAnsiTheme="minorHAnsi"/>
            <w:color w:val="auto"/>
            <w:lang w:val="en-US"/>
          </w:rPr>
          <w:t>ctsouris@ucy.ac.cy</w:t>
        </w:r>
      </w:hyperlink>
      <w:r w:rsidRPr="00B320CD">
        <w:rPr>
          <w:rStyle w:val="Hyperlink"/>
          <w:rFonts w:asciiTheme="minorHAnsi" w:hAnsiTheme="minorHAnsi"/>
          <w:color w:val="auto"/>
          <w:lang w:val="en-US"/>
        </w:rPr>
        <w:t>)</w:t>
      </w:r>
      <w:r w:rsidRPr="00B320CD">
        <w:rPr>
          <w:rFonts w:asciiTheme="minorHAnsi" w:hAnsiTheme="minorHAnsi"/>
          <w:lang w:val="en-US"/>
        </w:rPr>
        <w:t xml:space="preserve"> or my research supervisor Dr Terry Lamb (</w:t>
      </w:r>
      <w:hyperlink r:id="rId55" w:history="1">
        <w:r w:rsidRPr="00B320CD">
          <w:rPr>
            <w:rStyle w:val="Hyperlink"/>
            <w:rFonts w:asciiTheme="minorHAnsi" w:hAnsiTheme="minorHAnsi"/>
            <w:color w:val="auto"/>
            <w:lang w:val="en-US"/>
          </w:rPr>
          <w:t>t.lamb@sheffield.ac.uk</w:t>
        </w:r>
      </w:hyperlink>
      <w:r w:rsidRPr="00B320CD">
        <w:rPr>
          <w:rFonts w:asciiTheme="minorHAnsi" w:hAnsiTheme="minorHAnsi"/>
          <w:lang w:val="en-US"/>
        </w:rPr>
        <w:t>)</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Many thanks in advance,</w:t>
      </w:r>
    </w:p>
    <w:p w:rsidR="00990DBF" w:rsidRPr="00B320CD" w:rsidRDefault="00990DBF" w:rsidP="00990DBF">
      <w:pPr>
        <w:pStyle w:val="NoSpacing"/>
        <w:jc w:val="both"/>
        <w:rPr>
          <w:lang w:val="en-US"/>
        </w:rPr>
      </w:pPr>
      <w:r w:rsidRPr="00B320CD">
        <w:rPr>
          <w:lang w:val="en-US"/>
        </w:rPr>
        <w:t>Constantinos Tsouris</w:t>
      </w:r>
    </w:p>
    <w:p w:rsidR="00990DBF" w:rsidRPr="00B320CD" w:rsidRDefault="00990DBF" w:rsidP="00990DBF">
      <w:pPr>
        <w:pStyle w:val="NoSpacing"/>
        <w:jc w:val="both"/>
        <w:rPr>
          <w:lang w:val="en-US"/>
        </w:rPr>
      </w:pPr>
      <w:r w:rsidRPr="00B320CD">
        <w:rPr>
          <w:lang w:val="en-US"/>
        </w:rPr>
        <w:t>Special Teaching Staff</w:t>
      </w:r>
    </w:p>
    <w:p w:rsidR="00990DBF" w:rsidRPr="00B320CD" w:rsidRDefault="00990DBF" w:rsidP="00990DBF">
      <w:pPr>
        <w:pStyle w:val="NoSpacing"/>
        <w:jc w:val="both"/>
        <w:rPr>
          <w:lang w:val="en-US"/>
        </w:rPr>
      </w:pPr>
      <w:r w:rsidRPr="00B320CD">
        <w:rPr>
          <w:lang w:val="en-US"/>
        </w:rPr>
        <w:t xml:space="preserve">University of Cyprus </w:t>
      </w:r>
    </w:p>
    <w:p w:rsidR="00990DBF" w:rsidRPr="00B320CD" w:rsidRDefault="00990DBF" w:rsidP="00990DBF">
      <w:pPr>
        <w:pStyle w:val="NoSpacing"/>
        <w:jc w:val="both"/>
        <w:rPr>
          <w:lang w:val="en-US"/>
        </w:rPr>
      </w:pPr>
      <w:r w:rsidRPr="00B320CD">
        <w:rPr>
          <w:lang w:val="en-US"/>
        </w:rPr>
        <w:t>The Language Centre</w:t>
      </w:r>
    </w:p>
    <w:p w:rsidR="00990DBF" w:rsidRPr="00B320CD" w:rsidRDefault="00990DBF" w:rsidP="00990DBF">
      <w:pPr>
        <w:pStyle w:val="NoSpacing"/>
        <w:jc w:val="both"/>
        <w:rPr>
          <w:lang w:val="en-US"/>
        </w:rPr>
      </w:pPr>
      <w:r w:rsidRPr="00B320CD">
        <w:rPr>
          <w:lang w:val="en-US"/>
        </w:rPr>
        <w:t>+357 99 49 49 28</w:t>
      </w:r>
    </w:p>
    <w:p w:rsidR="00990DBF" w:rsidRPr="00B320CD" w:rsidRDefault="00990DBF" w:rsidP="00990DBF">
      <w:pPr>
        <w:jc w:val="both"/>
        <w:rPr>
          <w:rFonts w:asciiTheme="minorHAnsi" w:hAnsiTheme="minorHAnsi"/>
          <w:lang w:val="en-US"/>
        </w:rPr>
      </w:pPr>
    </w:p>
    <w:p w:rsidR="00990DBF" w:rsidRPr="00B320CD" w:rsidRDefault="00990DBF" w:rsidP="00990DBF">
      <w:pPr>
        <w:jc w:val="both"/>
        <w:rPr>
          <w:rFonts w:asciiTheme="minorHAnsi" w:hAnsiTheme="minorHAnsi"/>
          <w:lang w:val="en-US"/>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3807D4" w:rsidRPr="00B320CD" w:rsidRDefault="003807D4"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b/>
          <w:lang w:val="en-GB"/>
        </w:rPr>
      </w:pPr>
      <w:r w:rsidRPr="00B320CD">
        <w:rPr>
          <w:rFonts w:asciiTheme="minorHAnsi" w:hAnsiTheme="minorHAnsi"/>
          <w:b/>
          <w:lang w:val="en-GB"/>
        </w:rPr>
        <w:lastRenderedPageBreak/>
        <w:t>Appendix 4a</w:t>
      </w:r>
    </w:p>
    <w:p w:rsidR="00990DBF" w:rsidRPr="00B320CD" w:rsidRDefault="00990DBF" w:rsidP="00990DBF">
      <w:pPr>
        <w:pStyle w:val="NoSpacing"/>
        <w:jc w:val="center"/>
        <w:rPr>
          <w:b/>
          <w:sz w:val="24"/>
          <w:szCs w:val="24"/>
          <w:lang w:val="en-US"/>
        </w:rPr>
      </w:pPr>
      <w:r w:rsidRPr="00B320CD">
        <w:rPr>
          <w:b/>
          <w:sz w:val="24"/>
          <w:szCs w:val="24"/>
          <w:lang w:val="en-US"/>
        </w:rPr>
        <w:t>Interview Conversation Guide for Student Participants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Ice-breaker I: You and ESP courses</w:t>
      </w:r>
    </w:p>
    <w:p w:rsidR="00990DBF" w:rsidRPr="00B320CD" w:rsidRDefault="00990DBF" w:rsidP="00990DBF">
      <w:pPr>
        <w:pStyle w:val="NoSpacing"/>
        <w:jc w:val="both"/>
        <w:rPr>
          <w:sz w:val="24"/>
          <w:szCs w:val="24"/>
          <w:lang w:val="en-US"/>
        </w:rPr>
      </w:pPr>
      <w:r w:rsidRPr="00B320CD">
        <w:rPr>
          <w:sz w:val="24"/>
          <w:szCs w:val="24"/>
          <w:lang w:val="en-US"/>
        </w:rPr>
        <w:t>To begin with, let me ask you a couple of questions regarding ESP courses: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Can you tell the difference between an ESP course and other language courses?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How many ESP courses have you been registered for during your HE studies (in your current or in past degrees)?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1: Collaborative Learning</w:t>
      </w:r>
    </w:p>
    <w:p w:rsidR="00990DBF" w:rsidRPr="00B320CD" w:rsidRDefault="00990DBF" w:rsidP="00990DBF">
      <w:pPr>
        <w:pStyle w:val="NoSpacing"/>
        <w:jc w:val="both"/>
        <w:rPr>
          <w:sz w:val="24"/>
          <w:szCs w:val="24"/>
          <w:lang w:val="en-US"/>
        </w:rPr>
      </w:pPr>
      <w:r w:rsidRPr="00B320CD">
        <w:rPr>
          <w:sz w:val="24"/>
          <w:szCs w:val="24"/>
          <w:lang w:val="en-US"/>
        </w:rPr>
        <w:t>Let’s start with a few questions on CL with regards to LLT/ESP instruction.</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 xml:space="preserve">What do you make of the term ‘CL’? </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Have you experienced CL in other courses in your degree(s) besides this ESP course (not necessarily language courses)?  If yes, in how many courses and how extensively?</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Are there any particular features of collaborative work as applied in your ESP course you liked?  If yes, which and why?</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 xml:space="preserve">Overall, do you see any benefits collaborative work brings to LLT/ESP courses?  If yes, which? </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Are there any particular features of collaborative work as applied in your ESP course you did not like?  If yes, which and why?</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Overall, do you see any drawbacks collaborative work has for LLT/ESPs?  If yes, which?</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2: Collaborative Technologies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CL is embedded in the classroom through a number of means.  One of such means is technology.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What do you make of the term ‘collaborative technologies’ and how would you describe your relation to technology in general?</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 xml:space="preserve">Have you experienced integration of collaborative technologies in other (not necessarily language) courses besides this course?  If yes, in what ways and how extensively?  Also, if yes, have your perceptions on collaborative technologies in education shifted since these were integrated in your ESP course?  If yes, in what way(s)? </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Are there any particular features of collaborative technology as integrated in your ESP course you liked?  If yes, which and why?</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 xml:space="preserve">Overall, do you see any benefits collaborative technologies offer in LLT/ESPs?  If yes, which? </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Are there any particular features of collaborative technology as integrated in your ESP course you did not like?  If yes, which and why?</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 xml:space="preserve">Overall, do you see any drawbacks collaborative technologies have for LLT/ESPs?  If yes, which?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lastRenderedPageBreak/>
        <w:t>Concluding: Wrap-up questions</w:t>
      </w:r>
    </w:p>
    <w:p w:rsidR="00990DBF" w:rsidRPr="00B320CD" w:rsidRDefault="00990DBF" w:rsidP="00990DBF">
      <w:pPr>
        <w:pStyle w:val="NoSpacing"/>
        <w:jc w:val="both"/>
        <w:rPr>
          <w:sz w:val="24"/>
          <w:szCs w:val="24"/>
          <w:lang w:val="en-US"/>
        </w:rPr>
      </w:pPr>
      <w:r w:rsidRPr="00B320CD">
        <w:rPr>
          <w:sz w:val="24"/>
          <w:szCs w:val="24"/>
          <w:lang w:val="en-US"/>
        </w:rPr>
        <w:t xml:space="preserve">I only have a couple more questions left.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Has the integration of CL/collaborative technologies in your ESP course affected the way(s) you normally go about a course?  If yes, in what way(s)?</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If you were to take the same ESP course again, would you change anything in the way it was taught in terms of CL and technology integration?  If yes, what and why?  If not, why?</w:t>
      </w:r>
    </w:p>
    <w:p w:rsidR="00990DBF" w:rsidRPr="00B320CD" w:rsidRDefault="00990DBF" w:rsidP="00990DBF">
      <w:pPr>
        <w:pStyle w:val="NoSpacing"/>
        <w:numPr>
          <w:ilvl w:val="0"/>
          <w:numId w:val="16"/>
        </w:numPr>
        <w:jc w:val="both"/>
        <w:rPr>
          <w:sz w:val="24"/>
          <w:szCs w:val="24"/>
          <w:lang w:val="en-US"/>
        </w:rPr>
      </w:pPr>
      <w:r w:rsidRPr="00B320CD">
        <w:rPr>
          <w:sz w:val="24"/>
          <w:szCs w:val="24"/>
          <w:lang w:val="en-US"/>
        </w:rPr>
        <w:t xml:space="preserve">Have you got any further suggestions or comments to make regarding the use of CL or collaborative technologies in future ESP courses from your perspective as a student?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Before we finish, is there anything you would like to add with regards to what we have discussed?</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Is there anything else that you want to ask me or would like to know with regards to this interview/research?</w:t>
      </w: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lang w:val="en-US"/>
        </w:rPr>
      </w:pPr>
    </w:p>
    <w:p w:rsidR="003807D4" w:rsidRPr="00B320CD" w:rsidRDefault="003807D4" w:rsidP="00990DBF">
      <w:pPr>
        <w:rPr>
          <w:rFonts w:asciiTheme="minorHAnsi" w:hAnsiTheme="minorHAnsi"/>
          <w:lang w:val="en-US"/>
        </w:rPr>
      </w:pPr>
    </w:p>
    <w:p w:rsidR="003807D4" w:rsidRPr="00B320CD" w:rsidRDefault="003807D4" w:rsidP="00990DBF">
      <w:pPr>
        <w:rPr>
          <w:rFonts w:asciiTheme="minorHAnsi" w:hAnsiTheme="minorHAnsi"/>
          <w:lang w:val="en-US"/>
        </w:rPr>
      </w:pPr>
    </w:p>
    <w:p w:rsidR="003807D4" w:rsidRPr="00B320CD" w:rsidRDefault="003807D4" w:rsidP="00990DBF">
      <w:pPr>
        <w:rPr>
          <w:rFonts w:asciiTheme="minorHAnsi" w:hAnsiTheme="minorHAnsi"/>
          <w:lang w:val="en-US"/>
        </w:rPr>
      </w:pPr>
    </w:p>
    <w:p w:rsidR="00990DBF" w:rsidRPr="00B320CD" w:rsidRDefault="00990DBF" w:rsidP="00990DBF">
      <w:pPr>
        <w:rPr>
          <w:rFonts w:asciiTheme="minorHAnsi" w:hAnsiTheme="minorHAnsi"/>
          <w:lang w:val="en-US"/>
        </w:rPr>
      </w:pPr>
    </w:p>
    <w:p w:rsidR="00946952" w:rsidRDefault="00946952"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4b</w:t>
      </w:r>
    </w:p>
    <w:p w:rsidR="00990DBF" w:rsidRPr="00B320CD" w:rsidRDefault="00990DBF" w:rsidP="00990DBF">
      <w:pPr>
        <w:pStyle w:val="NoSpacing"/>
        <w:ind w:left="720"/>
        <w:jc w:val="center"/>
        <w:rPr>
          <w:b/>
          <w:sz w:val="24"/>
          <w:szCs w:val="24"/>
          <w:lang w:val="en-US"/>
        </w:rPr>
      </w:pPr>
      <w:r w:rsidRPr="00B320CD">
        <w:rPr>
          <w:b/>
          <w:sz w:val="24"/>
          <w:szCs w:val="24"/>
          <w:lang w:val="en-US"/>
        </w:rPr>
        <w:t>Questionnaire for Teachers with marked changes following piloting</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Please answer the questions below only with regard to the ESP classroom in Higher Education.  Please leave out any questions you feel uncomfortable answering.</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 xml:space="preserve">Part 1: Collaborative Learning </w:t>
      </w:r>
    </w:p>
    <w:p w:rsidR="00990DBF" w:rsidRPr="00B320CD" w:rsidRDefault="00990DBF" w:rsidP="00990DBF">
      <w:pPr>
        <w:pStyle w:val="NoSpacing"/>
        <w:jc w:val="both"/>
        <w:rPr>
          <w:b/>
          <w:sz w:val="24"/>
          <w:szCs w:val="24"/>
          <w:u w:val="single"/>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How extensively do you tend to employ CL in ESP courses?  </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Extensively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Somewhat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Rarely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Never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Have you encountered any of the following issues with regard to applying CL in your ESP classroom?  </w:t>
      </w:r>
    </w:p>
    <w:p w:rsidR="00990DBF" w:rsidRPr="00B320CD" w:rsidRDefault="00990DBF" w:rsidP="00990DBF">
      <w:pPr>
        <w:pStyle w:val="NoSpacing"/>
        <w:jc w:val="both"/>
        <w:rPr>
          <w:sz w:val="24"/>
          <w:szCs w:val="24"/>
          <w:lang w:val="en-US"/>
        </w:rPr>
      </w:pPr>
      <w:r w:rsidRPr="00B320CD">
        <w:rPr>
          <w:sz w:val="24"/>
          <w:szCs w:val="24"/>
          <w:lang w:val="en-US"/>
        </w:rPr>
        <w:t xml:space="preserve"> </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inability to work in groups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unwillingness to work in groups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Time restrictions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CL does not bode well with ESP syllabus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assessment issues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Other (please specify) 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Name the most important benefit(s) that in your opinion CL may bring to the ESP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3807D4" w:rsidRPr="00B320CD" w:rsidRDefault="003807D4"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Name the most important drawback(s) that in your opinion CL may bring to the ESP classroom:</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 xml:space="preserve"> 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lastRenderedPageBreak/>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Through which means have you integrated CL in your ESP classroom(s)? (please tick all that apply)</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Computer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Internet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Blackboard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Wiki_____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Blog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Means other than technology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Other (please specify) 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 xml:space="preserve"> </w:t>
      </w: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Grouping students (please tick where appropriate):</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I like to group students myself_____</w:t>
      </w: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Students are free to form groups on their own _____</w:t>
      </w: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This depends on the task at hand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What do you think is the optimal group size for tasks that require students to work in groups?</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2 students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3 students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4 students and over_____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Depends on the particular task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I don’t think group size really matters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How do you normally assess group work (if applicable)?</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Group gets common mark; group members also get separate marks _____</w:t>
      </w: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All students in a group get the same mark _____</w:t>
      </w: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Students in a group are only assessed individually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Which do you consider to be the main issue(s) with regard to assessing collaborative work?  </w:t>
      </w:r>
    </w:p>
    <w:p w:rsidR="00990DBF" w:rsidRPr="00B320CD" w:rsidRDefault="00990DBF" w:rsidP="00990DBF">
      <w:pPr>
        <w:pStyle w:val="NoSpacing"/>
        <w:jc w:val="both"/>
        <w:rPr>
          <w:sz w:val="24"/>
          <w:szCs w:val="24"/>
          <w:lang w:val="en-US"/>
        </w:rPr>
      </w:pPr>
      <w:r w:rsidRPr="00B320CD">
        <w:rPr>
          <w:sz w:val="24"/>
          <w:szCs w:val="24"/>
          <w:lang w:val="en-US"/>
        </w:rPr>
        <w:lastRenderedPageBreak/>
        <w:t>______________________________________________________________________________________________________________________________________________________________________________________________________________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2: Computer-supported collaborative learning</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How would you describe your level of knowledge with regard to </w:t>
      </w:r>
      <w:r w:rsidRPr="00B320CD">
        <w:rPr>
          <w:sz w:val="24"/>
          <w:szCs w:val="24"/>
          <w:u w:val="single"/>
          <w:lang w:val="en-US"/>
        </w:rPr>
        <w:t>instructional</w:t>
      </w:r>
      <w:r w:rsidRPr="00B320CD">
        <w:rPr>
          <w:sz w:val="24"/>
          <w:szCs w:val="24"/>
          <w:lang w:val="en-US"/>
        </w:rPr>
        <w:t xml:space="preserve"> technology in general?</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Advanced _____</w:t>
      </w:r>
    </w:p>
    <w:p w:rsidR="00990DBF" w:rsidRPr="00B320CD" w:rsidRDefault="00990DBF" w:rsidP="00990DBF">
      <w:pPr>
        <w:pStyle w:val="NoSpacing"/>
        <w:jc w:val="both"/>
        <w:rPr>
          <w:sz w:val="24"/>
          <w:szCs w:val="24"/>
          <w:lang w:val="en-US"/>
        </w:rPr>
      </w:pPr>
      <w:r w:rsidRPr="00B320CD">
        <w:rPr>
          <w:sz w:val="24"/>
          <w:szCs w:val="24"/>
          <w:lang w:val="en-US"/>
        </w:rPr>
        <w:t>Average _____</w:t>
      </w:r>
    </w:p>
    <w:p w:rsidR="00990DBF" w:rsidRPr="00B320CD" w:rsidRDefault="00990DBF" w:rsidP="00990DBF">
      <w:pPr>
        <w:pStyle w:val="NoSpacing"/>
        <w:jc w:val="both"/>
        <w:rPr>
          <w:sz w:val="24"/>
          <w:szCs w:val="24"/>
          <w:lang w:val="en-US"/>
        </w:rPr>
      </w:pPr>
      <w:r w:rsidRPr="00B320CD">
        <w:rPr>
          <w:sz w:val="24"/>
          <w:szCs w:val="24"/>
          <w:lang w:val="en-US"/>
        </w:rPr>
        <w:t xml:space="preserve">Novice _____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rFonts w:cstheme="minorHAnsi"/>
          <w:sz w:val="24"/>
          <w:szCs w:val="24"/>
          <w:lang w:val="en-US"/>
        </w:rPr>
      </w:pPr>
      <w:r w:rsidRPr="00B320CD">
        <w:rPr>
          <w:rFonts w:cstheme="minorHAnsi"/>
          <w:sz w:val="24"/>
          <w:szCs w:val="24"/>
          <w:lang w:val="en-US"/>
        </w:rPr>
        <w:t>How do you feel with regards to technology integration in the ESP classroom?</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am in favor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am not in favor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don’t really care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can’t say/I don’t want to say _____</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numPr>
          <w:ilvl w:val="0"/>
          <w:numId w:val="17"/>
        </w:numPr>
        <w:jc w:val="both"/>
        <w:rPr>
          <w:rFonts w:cstheme="minorHAnsi"/>
          <w:sz w:val="24"/>
          <w:szCs w:val="24"/>
          <w:lang w:val="en-US"/>
        </w:rPr>
      </w:pPr>
      <w:r w:rsidRPr="00B320CD">
        <w:rPr>
          <w:rFonts w:cstheme="minorHAnsi"/>
          <w:sz w:val="24"/>
          <w:szCs w:val="24"/>
          <w:lang w:val="en-US"/>
        </w:rPr>
        <w:t xml:space="preserve">Do you tend to employ collaborative technologies in your ESP classroom(s)?  </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Yes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No _____</w:t>
      </w:r>
    </w:p>
    <w:p w:rsidR="00990DBF" w:rsidRPr="00B320CD" w:rsidRDefault="00990DBF" w:rsidP="00990DBF">
      <w:pPr>
        <w:pStyle w:val="ListParagraph"/>
        <w:rPr>
          <w:rFonts w:asciiTheme="minorHAnsi" w:hAnsiTheme="minorHAnsi" w:cstheme="minorHAnsi"/>
          <w:szCs w:val="24"/>
          <w:lang w:val="en-US"/>
        </w:rPr>
      </w:pPr>
    </w:p>
    <w:p w:rsidR="00990DBF" w:rsidRPr="00B320CD" w:rsidRDefault="00990DBF" w:rsidP="00990DBF">
      <w:pPr>
        <w:pStyle w:val="ListParagraph"/>
        <w:rPr>
          <w:rFonts w:asciiTheme="minorHAnsi" w:hAnsiTheme="minorHAnsi" w:cstheme="minorHAnsi"/>
          <w:szCs w:val="24"/>
          <w:lang w:val="en-US"/>
        </w:rPr>
      </w:pPr>
      <w:r w:rsidRPr="00B320CD">
        <w:rPr>
          <w:rFonts w:asciiTheme="minorHAnsi" w:hAnsiTheme="minorHAnsi" w:cstheme="minorHAnsi"/>
          <w:szCs w:val="24"/>
          <w:lang w:val="en-US"/>
        </w:rPr>
        <w:t>If Yes, how extensively?</w:t>
      </w:r>
    </w:p>
    <w:p w:rsidR="00990DBF" w:rsidRPr="00B320CD" w:rsidRDefault="00990DBF" w:rsidP="00990DBF">
      <w:pPr>
        <w:pStyle w:val="NoSpacing"/>
        <w:rPr>
          <w:rFonts w:cstheme="minorHAnsi"/>
          <w:sz w:val="24"/>
          <w:lang w:val="en-US"/>
        </w:rPr>
      </w:pPr>
      <w:r w:rsidRPr="00B320CD">
        <w:rPr>
          <w:rFonts w:cstheme="minorHAnsi"/>
          <w:sz w:val="24"/>
          <w:lang w:val="en-US"/>
        </w:rPr>
        <w:t xml:space="preserve">Always </w:t>
      </w:r>
      <w:r w:rsidRPr="00B320CD">
        <w:rPr>
          <w:rFonts w:cstheme="minorHAnsi"/>
          <w:sz w:val="24"/>
          <w:szCs w:val="24"/>
          <w:lang w:val="en-US"/>
        </w:rPr>
        <w:t>_____</w:t>
      </w:r>
    </w:p>
    <w:p w:rsidR="00990DBF" w:rsidRPr="00B320CD" w:rsidRDefault="00990DBF" w:rsidP="00990DBF">
      <w:pPr>
        <w:pStyle w:val="NoSpacing"/>
        <w:rPr>
          <w:rFonts w:cstheme="minorHAnsi"/>
          <w:sz w:val="24"/>
          <w:szCs w:val="24"/>
          <w:lang w:val="en-US"/>
        </w:rPr>
      </w:pPr>
      <w:r w:rsidRPr="00B320CD">
        <w:rPr>
          <w:rFonts w:cstheme="minorHAnsi"/>
          <w:sz w:val="24"/>
          <w:lang w:val="en-US"/>
        </w:rPr>
        <w:t xml:space="preserve">Often </w:t>
      </w:r>
      <w:r w:rsidRPr="00B320CD">
        <w:rPr>
          <w:rFonts w:cstheme="minorHAnsi"/>
          <w:sz w:val="24"/>
          <w:szCs w:val="24"/>
          <w:lang w:val="en-US"/>
        </w:rPr>
        <w:t>_____</w:t>
      </w:r>
    </w:p>
    <w:p w:rsidR="00990DBF" w:rsidRPr="00B320CD" w:rsidRDefault="00990DBF" w:rsidP="00990DBF">
      <w:pPr>
        <w:pStyle w:val="NoSpacing"/>
        <w:rPr>
          <w:rFonts w:cstheme="minorHAnsi"/>
          <w:sz w:val="24"/>
          <w:lang w:val="en-US"/>
        </w:rPr>
      </w:pPr>
      <w:r w:rsidRPr="00B320CD">
        <w:rPr>
          <w:rFonts w:cstheme="minorHAnsi"/>
          <w:sz w:val="24"/>
          <w:szCs w:val="24"/>
          <w:lang w:val="en-US"/>
        </w:rPr>
        <w:t xml:space="preserve">Every now and then </w:t>
      </w:r>
      <w:r w:rsidRPr="00B320CD">
        <w:rPr>
          <w:sz w:val="24"/>
          <w:szCs w:val="24"/>
          <w:lang w:val="en-US"/>
        </w:rPr>
        <w:t>_____</w:t>
      </w:r>
    </w:p>
    <w:p w:rsidR="00990DBF" w:rsidRPr="00B320CD" w:rsidRDefault="00990DBF" w:rsidP="00990DBF">
      <w:pPr>
        <w:pStyle w:val="NoSpacing"/>
        <w:rPr>
          <w:rFonts w:cstheme="minorHAnsi"/>
          <w:sz w:val="24"/>
          <w:lang w:val="en-US"/>
        </w:rPr>
      </w:pPr>
      <w:r w:rsidRPr="00B320CD">
        <w:rPr>
          <w:rFonts w:cstheme="minorHAnsi"/>
          <w:sz w:val="24"/>
          <w:lang w:val="en-US"/>
        </w:rPr>
        <w:t xml:space="preserve">Rarely </w:t>
      </w:r>
      <w:r w:rsidRPr="00B320CD">
        <w:rPr>
          <w:rFonts w:cstheme="minorHAnsi"/>
          <w:sz w:val="24"/>
          <w:szCs w:val="24"/>
          <w:lang w:val="en-US"/>
        </w:rPr>
        <w:t>_____</w:t>
      </w:r>
    </w:p>
    <w:p w:rsidR="00990DBF" w:rsidRPr="00B320CD" w:rsidRDefault="00990DBF" w:rsidP="00990DBF">
      <w:pPr>
        <w:pStyle w:val="NoSpacing"/>
        <w:jc w:val="both"/>
        <w:rPr>
          <w:sz w:val="24"/>
          <w:szCs w:val="24"/>
          <w:lang w:val="en-US"/>
        </w:rPr>
      </w:pPr>
      <w:r w:rsidRPr="00B320CD">
        <w:rPr>
          <w:sz w:val="24"/>
          <w:szCs w:val="24"/>
          <w:lang w:val="en-US"/>
        </w:rPr>
        <w:t xml:space="preserve"> </w:t>
      </w: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Name the most important benefit(s) that in your opinion CT may bring to the ESP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lastRenderedPageBreak/>
        <w:t xml:space="preserve">Name the most important drawback(s) that in your opinion CT may bring to the ESP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Do you think language teachers should be trying to keep up with the advancements of technology in order to be able to successfully embed CL in their ESP classroom(s)?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Do you find it necessary for language teachers to be getting training on the actual use of CT in education?</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left="360"/>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 xml:space="preserve">Part 3: Curriculum design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If you were to design an ESP course today, would you embed CL or not?</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firstLine="720"/>
        <w:jc w:val="both"/>
        <w:rPr>
          <w:sz w:val="24"/>
          <w:szCs w:val="24"/>
          <w:lang w:val="en-US"/>
        </w:rPr>
      </w:pPr>
      <w:r w:rsidRPr="00B320CD">
        <w:rPr>
          <w:sz w:val="24"/>
          <w:szCs w:val="24"/>
          <w:lang w:val="en-US"/>
        </w:rPr>
        <w:t>If yes, to what extent?</w:t>
      </w:r>
    </w:p>
    <w:p w:rsidR="00990DBF" w:rsidRPr="00B320CD" w:rsidRDefault="00990DBF" w:rsidP="00990DBF">
      <w:pPr>
        <w:pStyle w:val="NoSpacing"/>
        <w:jc w:val="both"/>
        <w:rPr>
          <w:sz w:val="24"/>
          <w:szCs w:val="24"/>
          <w:lang w:val="en-US"/>
        </w:rPr>
      </w:pPr>
      <w:r w:rsidRPr="00B320CD">
        <w:rPr>
          <w:sz w:val="24"/>
          <w:szCs w:val="24"/>
          <w:lang w:val="en-US"/>
        </w:rPr>
        <w:t>To a great extent _____</w:t>
      </w:r>
    </w:p>
    <w:p w:rsidR="00990DBF" w:rsidRPr="00B320CD" w:rsidRDefault="00990DBF" w:rsidP="00990DBF">
      <w:pPr>
        <w:pStyle w:val="NoSpacing"/>
        <w:jc w:val="both"/>
        <w:rPr>
          <w:sz w:val="24"/>
          <w:szCs w:val="24"/>
          <w:lang w:val="en-US"/>
        </w:rPr>
      </w:pPr>
      <w:r w:rsidRPr="00B320CD">
        <w:rPr>
          <w:sz w:val="24"/>
          <w:szCs w:val="24"/>
          <w:lang w:val="en-US"/>
        </w:rPr>
        <w:t xml:space="preserve">Moderately _____ </w:t>
      </w:r>
    </w:p>
    <w:p w:rsidR="00990DBF" w:rsidRPr="00B320CD" w:rsidRDefault="00990DBF" w:rsidP="00990DBF">
      <w:pPr>
        <w:pStyle w:val="NoSpacing"/>
        <w:jc w:val="both"/>
        <w:rPr>
          <w:sz w:val="24"/>
          <w:szCs w:val="24"/>
          <w:lang w:val="en-US"/>
        </w:rPr>
      </w:pPr>
      <w:r w:rsidRPr="00B320CD">
        <w:rPr>
          <w:sz w:val="24"/>
          <w:szCs w:val="24"/>
          <w:lang w:val="en-US"/>
        </w:rPr>
        <w:t>Only to a limited extent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Do you think students’ beliefs with regards to collaboration and technology should be taken into consideration when developing the ESP curriculum?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r w:rsidRPr="00B320CD">
        <w:rPr>
          <w:sz w:val="24"/>
          <w:szCs w:val="24"/>
          <w:lang w:val="en-US"/>
        </w:rPr>
        <w:lastRenderedPageBreak/>
        <w:t xml:space="preserve">Your reasons for this? </w:t>
      </w: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_______________________________________________________________________________________________________________________________________________________________________________________________________________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What do you imagine our profession to be like in 10 years’ time with regards to:</w:t>
      </w:r>
    </w:p>
    <w:p w:rsidR="00990DBF" w:rsidRPr="00B320CD" w:rsidRDefault="00990DBF" w:rsidP="00990DBF">
      <w:pPr>
        <w:pStyle w:val="NoSpacing"/>
        <w:ind w:left="720"/>
        <w:jc w:val="both"/>
        <w:rPr>
          <w:sz w:val="24"/>
          <w:szCs w:val="24"/>
          <w:lang w:val="en-US"/>
        </w:rPr>
      </w:pPr>
      <w:r w:rsidRPr="00B320CD">
        <w:rPr>
          <w:sz w:val="24"/>
          <w:szCs w:val="24"/>
          <w:lang w:val="en-US"/>
        </w:rPr>
        <w:t xml:space="preserve"> </w:t>
      </w:r>
    </w:p>
    <w:p w:rsidR="00990DBF" w:rsidRPr="00B320CD" w:rsidRDefault="00990DBF" w:rsidP="00990DBF">
      <w:pPr>
        <w:pStyle w:val="NoSpacing"/>
        <w:numPr>
          <w:ilvl w:val="0"/>
          <w:numId w:val="24"/>
        </w:numPr>
        <w:jc w:val="both"/>
        <w:rPr>
          <w:sz w:val="24"/>
          <w:szCs w:val="24"/>
          <w:lang w:val="en-US"/>
        </w:rPr>
      </w:pPr>
      <w:r w:rsidRPr="00B320CD">
        <w:rPr>
          <w:sz w:val="24"/>
          <w:szCs w:val="24"/>
          <w:lang w:val="en-US"/>
        </w:rPr>
        <w:t xml:space="preserve">the use of CL? </w:t>
      </w: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left="1080" w:firstLine="360"/>
        <w:jc w:val="both"/>
        <w:rPr>
          <w:sz w:val="24"/>
          <w:szCs w:val="24"/>
          <w:lang w:val="en-US"/>
        </w:rPr>
      </w:pPr>
      <w:r w:rsidRPr="00B320CD">
        <w:rPr>
          <w:sz w:val="24"/>
          <w:szCs w:val="24"/>
          <w:lang w:val="en-US"/>
        </w:rPr>
        <w:t xml:space="preserve">(b) the use of collaborative technologies? </w:t>
      </w: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_______________________________________________________________________________________________________________________________________________________________________________________________________________</w:t>
      </w:r>
    </w:p>
    <w:p w:rsidR="00990DBF" w:rsidRPr="00B320CD" w:rsidRDefault="00990DBF" w:rsidP="00990DBF">
      <w:pPr>
        <w:pStyle w:val="NoSpacing"/>
        <w:ind w:left="36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center"/>
        <w:rPr>
          <w:sz w:val="24"/>
          <w:szCs w:val="24"/>
          <w:lang w:val="en-US"/>
        </w:rPr>
      </w:pPr>
      <w:r w:rsidRPr="00B320CD">
        <w:rPr>
          <w:sz w:val="24"/>
          <w:szCs w:val="24"/>
          <w:lang w:val="en-US"/>
        </w:rPr>
        <w:t>This is the end of the questionnaire.  Thank you for your participation.</w:t>
      </w: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5a</w:t>
      </w:r>
    </w:p>
    <w:p w:rsidR="00990DBF" w:rsidRPr="00B320CD" w:rsidRDefault="00990DBF" w:rsidP="00990DBF">
      <w:pPr>
        <w:jc w:val="center"/>
        <w:rPr>
          <w:rFonts w:asciiTheme="minorHAnsi" w:hAnsiTheme="minorHAnsi"/>
          <w:b/>
          <w:lang w:val="en-US"/>
        </w:rPr>
      </w:pPr>
      <w:r w:rsidRPr="00B320CD">
        <w:rPr>
          <w:rFonts w:asciiTheme="minorHAnsi" w:hAnsiTheme="minorHAnsi"/>
          <w:b/>
          <w:lang w:val="en-US"/>
        </w:rPr>
        <w:t>Call for participation to students</w:t>
      </w:r>
    </w:p>
    <w:p w:rsidR="00990DBF" w:rsidRPr="00B320CD" w:rsidRDefault="00990DBF" w:rsidP="00990DBF">
      <w:pPr>
        <w:jc w:val="both"/>
        <w:rPr>
          <w:rFonts w:asciiTheme="minorHAnsi" w:hAnsiTheme="minorHAnsi"/>
          <w:lang w:val="en-US"/>
        </w:rPr>
      </w:pPr>
    </w:p>
    <w:p w:rsidR="00990DBF" w:rsidRPr="00B320CD" w:rsidRDefault="00990DBF" w:rsidP="00990DBF">
      <w:pPr>
        <w:jc w:val="both"/>
        <w:rPr>
          <w:rFonts w:asciiTheme="minorHAnsi" w:hAnsiTheme="minorHAnsi"/>
          <w:lang w:val="en-US"/>
        </w:rPr>
      </w:pPr>
      <w:r w:rsidRPr="00B320CD">
        <w:rPr>
          <w:rFonts w:asciiTheme="minorHAnsi" w:hAnsiTheme="minorHAnsi"/>
          <w:lang w:val="en-US"/>
        </w:rPr>
        <w:t>Dear all</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 xml:space="preserve">I am studying towards my doctorate in education (EdD in Language Learning and Teaching) with the University of Sheffield.  My thesis is exploring the issue of collaborative learning in English for Specific Purposes (ESP) courses.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I am contacting you because you are underway of completing a compulsory ESP course (LAN 204 – Business English for European and International Relations) which has been designed based on integrated collaborative learning, and your views on my research topic are of great importance.  For that reason, I would like to interview you individually/as part of a 4-person group (delete as appropriate).  The interview will take place at University of Cyprus premises between Monday March 19</w:t>
      </w:r>
      <w:r w:rsidRPr="00B320CD">
        <w:rPr>
          <w:rFonts w:asciiTheme="minorHAnsi" w:hAnsiTheme="minorHAnsi"/>
          <w:vertAlign w:val="superscript"/>
          <w:lang w:val="en-US"/>
        </w:rPr>
        <w:t>th</w:t>
      </w:r>
      <w:r w:rsidRPr="00B320CD">
        <w:rPr>
          <w:rFonts w:asciiTheme="minorHAnsi" w:hAnsiTheme="minorHAnsi"/>
          <w:lang w:val="en-US"/>
        </w:rPr>
        <w:t xml:space="preserve"> 2012 – Saturday April 7</w:t>
      </w:r>
      <w:r w:rsidRPr="00B320CD">
        <w:rPr>
          <w:rFonts w:asciiTheme="minorHAnsi" w:hAnsiTheme="minorHAnsi"/>
          <w:vertAlign w:val="superscript"/>
          <w:lang w:val="en-US"/>
        </w:rPr>
        <w:t>th</w:t>
      </w:r>
      <w:r w:rsidRPr="00B320CD">
        <w:rPr>
          <w:rFonts w:asciiTheme="minorHAnsi" w:hAnsiTheme="minorHAnsi"/>
          <w:lang w:val="en-US"/>
        </w:rPr>
        <w:t xml:space="preserve"> 2012, at a date and time of your convenience and is expected to last between 45-60 minutes.  No preparation is needed on your behalf in order to take part in this study.</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This research corresponds with the University of Sheffield's School of Education Ethics Policy.  Permission to carry the interviews has also been granted by the University of Cyprus Language Centre via the Dean of the School of Humanities.  Your participation and any information you provide me with will be kept confidential.  All data collected will be analyzed and reported collectively and no information linking you to the data will be released.  You have the right to withdraw at any time before or during your interview and/or ask for any data you provide me with to be discarded after your interview.  I shall provide you with a brief summary of my findings once the research is completed should you wish.  You can also, should you wish, ask to obtain a copy of the transcribed data in order to verify data accuracy; this however should be done within the next thirty days following your interview.</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Interviews will be audio-recorded for ease of access to data.  You reserve the right to deny being audio-recorded in which case only written notes will be kept.</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Should you wish to participate in an INDIVIDUAL / GROUP INTERVIEW, please respond by return email or by phone no later than March 6</w:t>
      </w:r>
      <w:r w:rsidRPr="00B320CD">
        <w:rPr>
          <w:rFonts w:asciiTheme="minorHAnsi" w:hAnsiTheme="minorHAnsi"/>
          <w:vertAlign w:val="superscript"/>
          <w:lang w:val="en-US"/>
        </w:rPr>
        <w:t>th</w:t>
      </w:r>
      <w:r w:rsidRPr="00B320CD">
        <w:rPr>
          <w:rFonts w:asciiTheme="minorHAnsi" w:hAnsiTheme="minorHAnsi"/>
          <w:lang w:val="en-US"/>
        </w:rPr>
        <w:t xml:space="preserve"> 2012.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For any questions, please feel free to contact me (</w:t>
      </w:r>
      <w:hyperlink r:id="rId56" w:history="1">
        <w:r w:rsidRPr="00B320CD">
          <w:rPr>
            <w:rStyle w:val="Hyperlink"/>
            <w:rFonts w:asciiTheme="minorHAnsi" w:hAnsiTheme="minorHAnsi"/>
            <w:color w:val="auto"/>
            <w:lang w:val="en-US"/>
          </w:rPr>
          <w:t>ctsouris@ucy.ac.cy</w:t>
        </w:r>
      </w:hyperlink>
      <w:r w:rsidRPr="00B320CD">
        <w:rPr>
          <w:rStyle w:val="Hyperlink"/>
          <w:rFonts w:asciiTheme="minorHAnsi" w:hAnsiTheme="minorHAnsi"/>
          <w:color w:val="auto"/>
          <w:lang w:val="en-US"/>
        </w:rPr>
        <w:t>)</w:t>
      </w:r>
      <w:r w:rsidRPr="00B320CD">
        <w:rPr>
          <w:rFonts w:asciiTheme="minorHAnsi" w:hAnsiTheme="minorHAnsi"/>
          <w:lang w:val="en-US"/>
        </w:rPr>
        <w:t xml:space="preserve"> or my research supervisor Dr Terry Lamb (</w:t>
      </w:r>
      <w:hyperlink r:id="rId57" w:history="1">
        <w:r w:rsidRPr="00B320CD">
          <w:rPr>
            <w:rStyle w:val="Hyperlink"/>
            <w:rFonts w:asciiTheme="minorHAnsi" w:hAnsiTheme="minorHAnsi"/>
            <w:color w:val="auto"/>
            <w:lang w:val="en-US"/>
          </w:rPr>
          <w:t>t.lamb@sheffield.ac.uk</w:t>
        </w:r>
      </w:hyperlink>
      <w:r w:rsidRPr="00B320CD">
        <w:rPr>
          <w:rFonts w:asciiTheme="minorHAnsi" w:hAnsiTheme="minorHAnsi"/>
          <w:lang w:val="en-US"/>
        </w:rPr>
        <w:t>).</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Many thanks in advance,</w:t>
      </w:r>
    </w:p>
    <w:p w:rsidR="00990DBF" w:rsidRPr="00B320CD" w:rsidRDefault="00990DBF" w:rsidP="00990DBF">
      <w:pPr>
        <w:pStyle w:val="NoSpacing"/>
        <w:rPr>
          <w:lang w:val="en-US"/>
        </w:rPr>
      </w:pPr>
      <w:r w:rsidRPr="00B320CD">
        <w:rPr>
          <w:lang w:val="en-US"/>
        </w:rPr>
        <w:t>Constantinos Tsouris</w:t>
      </w: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5b</w:t>
      </w:r>
    </w:p>
    <w:p w:rsidR="00990DBF" w:rsidRPr="00B320CD" w:rsidRDefault="00990DBF" w:rsidP="00990DBF">
      <w:pPr>
        <w:jc w:val="center"/>
        <w:rPr>
          <w:rFonts w:asciiTheme="minorHAnsi" w:hAnsiTheme="minorHAnsi"/>
          <w:b/>
          <w:lang w:val="en-US"/>
        </w:rPr>
      </w:pPr>
      <w:r w:rsidRPr="00B320CD">
        <w:rPr>
          <w:rFonts w:asciiTheme="minorHAnsi" w:hAnsiTheme="minorHAnsi"/>
          <w:b/>
          <w:lang w:val="en-US"/>
        </w:rPr>
        <w:t>Call for participation to teachers</w:t>
      </w:r>
    </w:p>
    <w:p w:rsidR="00990DBF" w:rsidRPr="00B320CD" w:rsidRDefault="00990DBF" w:rsidP="00990DBF">
      <w:pPr>
        <w:jc w:val="both"/>
        <w:rPr>
          <w:rFonts w:asciiTheme="minorHAnsi" w:hAnsiTheme="minorHAnsi"/>
          <w:lang w:val="en-US"/>
        </w:rPr>
      </w:pPr>
    </w:p>
    <w:p w:rsidR="00990DBF" w:rsidRPr="00B320CD" w:rsidRDefault="00990DBF" w:rsidP="00990DBF">
      <w:pPr>
        <w:jc w:val="both"/>
        <w:rPr>
          <w:rFonts w:asciiTheme="minorHAnsi" w:hAnsiTheme="minorHAnsi"/>
          <w:lang w:val="en-US"/>
        </w:rPr>
      </w:pPr>
      <w:r w:rsidRPr="00B320CD">
        <w:rPr>
          <w:rFonts w:asciiTheme="minorHAnsi" w:hAnsiTheme="minorHAnsi"/>
          <w:lang w:val="en-US"/>
        </w:rPr>
        <w:t>Dear colleagues,</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 xml:space="preserve">I am studying towards my doctorate in education (EdD in Language Learning and Teaching) with the University of Sheffield.  My thesis is exploring the issue of collaborative learning and the use of collaborative technologies in English for Specific Purposes (ESP) courses.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I am contacting you because during the past 7 years you have taught and/or designed one or more ESP courses, and your views on my research topic are of great importance.  For this reason, I would like you to take part in a questionnaire survey.  A follow-up interview may be requested of you in June 2012.  Should you agree to participate, you should return the questionnaire no later than Monday April 30</w:t>
      </w:r>
      <w:r w:rsidRPr="00B320CD">
        <w:rPr>
          <w:rFonts w:asciiTheme="minorHAnsi" w:hAnsiTheme="minorHAnsi"/>
          <w:vertAlign w:val="superscript"/>
          <w:lang w:val="en-US"/>
        </w:rPr>
        <w:t>th</w:t>
      </w:r>
      <w:r w:rsidRPr="00B320CD">
        <w:rPr>
          <w:rFonts w:asciiTheme="minorHAnsi" w:hAnsiTheme="minorHAnsi"/>
          <w:lang w:val="en-US"/>
        </w:rPr>
        <w:t xml:space="preserve"> 2012.  No preparation is needed on your behalf in order to take part in this study.</w:t>
      </w:r>
    </w:p>
    <w:p w:rsidR="00990DBF" w:rsidRPr="00B320CD" w:rsidRDefault="00990DBF" w:rsidP="00990DBF">
      <w:pPr>
        <w:jc w:val="both"/>
        <w:rPr>
          <w:rFonts w:asciiTheme="minorHAnsi" w:hAnsiTheme="minorHAnsi"/>
          <w:lang w:val="en-US"/>
        </w:rPr>
      </w:pPr>
      <w:r w:rsidRPr="00B320CD">
        <w:rPr>
          <w:rFonts w:asciiTheme="minorHAnsi" w:hAnsiTheme="minorHAnsi"/>
          <w:u w:val="single"/>
          <w:lang w:val="en-US"/>
        </w:rPr>
        <w:t>ETHICS, CONFIDENTIALITY AND YOUR RIGHT TO WITHDRAW</w:t>
      </w:r>
      <w:r w:rsidRPr="00B320CD">
        <w:rPr>
          <w:rFonts w:asciiTheme="minorHAnsi" w:hAnsiTheme="minorHAnsi"/>
          <w:lang w:val="en-US"/>
        </w:rPr>
        <w:t xml:space="preserve">: This research corresponds with the University of Sheffield's School of Education Ethics Policy.  Your participation and any information you provide me with will be kept confidential.  All data collected will be analyzed and reported collectively and anonymously and no information linking you to the data will be released.  I will be the only person with access to the data.  You have the right to withdraw at any time prior to the dissemination of findings.  I shall provide you with a brief summary of my findings once the research is completed should you wish.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Questionnaires will be administered electronically.  You can either email me your questionnaire or drop it in my office mail box.</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Should you wish to participate, please respond by return email or by phone no later than April 24</w:t>
      </w:r>
      <w:r w:rsidRPr="00B320CD">
        <w:rPr>
          <w:rFonts w:asciiTheme="minorHAnsi" w:hAnsiTheme="minorHAnsi"/>
          <w:vertAlign w:val="superscript"/>
          <w:lang w:val="en-US"/>
        </w:rPr>
        <w:t>th</w:t>
      </w:r>
      <w:r w:rsidRPr="00B320CD">
        <w:rPr>
          <w:rFonts w:asciiTheme="minorHAnsi" w:hAnsiTheme="minorHAnsi"/>
          <w:lang w:val="en-US"/>
        </w:rPr>
        <w:t xml:space="preserve"> 2012.  </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For any questions, please feel free to contact me (</w:t>
      </w:r>
      <w:hyperlink r:id="rId58" w:history="1">
        <w:r w:rsidRPr="00B320CD">
          <w:rPr>
            <w:rStyle w:val="Hyperlink"/>
            <w:rFonts w:asciiTheme="minorHAnsi" w:hAnsiTheme="minorHAnsi"/>
            <w:color w:val="auto"/>
            <w:lang w:val="en-US"/>
          </w:rPr>
          <w:t>ctsouris@ucy.ac.cy</w:t>
        </w:r>
      </w:hyperlink>
      <w:r w:rsidRPr="00B320CD">
        <w:rPr>
          <w:rFonts w:asciiTheme="minorHAnsi" w:hAnsiTheme="minorHAnsi"/>
          <w:u w:val="single"/>
          <w:lang w:val="en-US"/>
        </w:rPr>
        <w:t>)</w:t>
      </w:r>
      <w:r w:rsidRPr="00B320CD">
        <w:rPr>
          <w:rFonts w:asciiTheme="minorHAnsi" w:hAnsiTheme="minorHAnsi"/>
          <w:lang w:val="en-US"/>
        </w:rPr>
        <w:t xml:space="preserve"> or my research supervisor Dr Terry Lamb (</w:t>
      </w:r>
      <w:hyperlink r:id="rId59" w:history="1">
        <w:r w:rsidRPr="00B320CD">
          <w:rPr>
            <w:rStyle w:val="Hyperlink"/>
            <w:rFonts w:asciiTheme="minorHAnsi" w:hAnsiTheme="minorHAnsi"/>
            <w:color w:val="auto"/>
            <w:lang w:val="en-US"/>
          </w:rPr>
          <w:t>t.lamb@sheffield.ac.uk</w:t>
        </w:r>
      </w:hyperlink>
      <w:r w:rsidRPr="00B320CD">
        <w:rPr>
          <w:rFonts w:asciiTheme="minorHAnsi" w:hAnsiTheme="minorHAnsi"/>
          <w:lang w:val="en-US"/>
        </w:rPr>
        <w:t>).</w:t>
      </w:r>
    </w:p>
    <w:p w:rsidR="00990DBF" w:rsidRPr="00B320CD" w:rsidRDefault="00990DBF" w:rsidP="00990DBF">
      <w:pPr>
        <w:jc w:val="both"/>
        <w:rPr>
          <w:rFonts w:asciiTheme="minorHAnsi" w:hAnsiTheme="minorHAnsi"/>
          <w:lang w:val="en-US"/>
        </w:rPr>
      </w:pPr>
    </w:p>
    <w:p w:rsidR="00990DBF" w:rsidRPr="00B320CD" w:rsidRDefault="00990DBF" w:rsidP="00990DBF">
      <w:pPr>
        <w:jc w:val="both"/>
        <w:rPr>
          <w:rFonts w:asciiTheme="minorHAnsi" w:hAnsiTheme="minorHAnsi"/>
          <w:lang w:val="en-US"/>
        </w:rPr>
      </w:pPr>
      <w:r w:rsidRPr="00B320CD">
        <w:rPr>
          <w:rFonts w:asciiTheme="minorHAnsi" w:hAnsiTheme="minorHAnsi"/>
          <w:lang w:val="en-US"/>
        </w:rPr>
        <w:t>Many thanks in advance,</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Constantinos Tsouris</w:t>
      </w: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6a</w:t>
      </w:r>
    </w:p>
    <w:p w:rsidR="00990DBF" w:rsidRPr="00B320CD" w:rsidRDefault="00990DBF" w:rsidP="00990DBF">
      <w:pPr>
        <w:pStyle w:val="NoSpacing"/>
        <w:jc w:val="center"/>
        <w:rPr>
          <w:b/>
          <w:sz w:val="24"/>
          <w:szCs w:val="24"/>
          <w:lang w:val="en-US"/>
        </w:rPr>
      </w:pPr>
      <w:r w:rsidRPr="00B320CD">
        <w:rPr>
          <w:b/>
          <w:sz w:val="24"/>
          <w:szCs w:val="24"/>
          <w:lang w:val="en-US"/>
        </w:rPr>
        <w:t>Consent to Participate in Research (Students)</w:t>
      </w:r>
    </w:p>
    <w:p w:rsidR="00990DBF" w:rsidRPr="00B320CD" w:rsidRDefault="00990DBF" w:rsidP="00990DBF">
      <w:pPr>
        <w:pStyle w:val="NoSpacing"/>
        <w:jc w:val="both"/>
        <w:rPr>
          <w:b/>
          <w:lang w:val="en-US"/>
        </w:rPr>
      </w:pPr>
    </w:p>
    <w:p w:rsidR="00990DBF" w:rsidRPr="00B320CD" w:rsidRDefault="00990DBF" w:rsidP="00990DBF">
      <w:pPr>
        <w:pStyle w:val="NoSpacing"/>
        <w:jc w:val="both"/>
        <w:rPr>
          <w:lang w:val="en-US"/>
        </w:rPr>
      </w:pPr>
      <w:r w:rsidRPr="00B320CD">
        <w:rPr>
          <w:b/>
          <w:lang w:val="en-US"/>
        </w:rPr>
        <w:t>Title</w:t>
      </w:r>
      <w:r w:rsidRPr="00B320CD">
        <w:rPr>
          <w:lang w:val="en-US"/>
        </w:rPr>
        <w:t>: Collaborative learning integration in the ESP classroom and curriculum</w:t>
      </w:r>
      <w:r w:rsidRPr="00B320CD">
        <w:rPr>
          <w:rFonts w:cstheme="minorHAnsi"/>
          <w:lang w:val="en-US"/>
        </w:rPr>
        <w:t>.</w:t>
      </w:r>
    </w:p>
    <w:p w:rsidR="00990DBF" w:rsidRPr="00B320CD" w:rsidRDefault="00990DBF" w:rsidP="00990DBF">
      <w:pPr>
        <w:pStyle w:val="NoSpacing"/>
        <w:jc w:val="both"/>
        <w:rPr>
          <w:lang w:val="en-US"/>
        </w:rPr>
      </w:pPr>
      <w:r w:rsidRPr="00B320CD">
        <w:rPr>
          <w:b/>
          <w:lang w:val="en-US"/>
        </w:rPr>
        <w:t>Researcher</w:t>
      </w:r>
      <w:r w:rsidRPr="00B320CD">
        <w:rPr>
          <w:lang w:val="en-US"/>
        </w:rPr>
        <w:t>: Constantinos Tsouris</w:t>
      </w:r>
    </w:p>
    <w:p w:rsidR="00990DBF" w:rsidRPr="00B320CD" w:rsidRDefault="00990DBF" w:rsidP="00990DBF">
      <w:pPr>
        <w:pStyle w:val="NoSpacing"/>
        <w:jc w:val="both"/>
        <w:rPr>
          <w:b/>
          <w:lang w:val="en-US"/>
        </w:rPr>
      </w:pPr>
      <w:r w:rsidRPr="00B320CD">
        <w:rPr>
          <w:b/>
          <w:lang w:val="en-US"/>
        </w:rPr>
        <w:t>Introduction</w:t>
      </w:r>
    </w:p>
    <w:p w:rsidR="00990DBF" w:rsidRPr="00B320CD" w:rsidRDefault="00990DBF" w:rsidP="00990DBF">
      <w:pPr>
        <w:pStyle w:val="NoSpacing"/>
        <w:jc w:val="both"/>
        <w:rPr>
          <w:lang w:val="en-US"/>
        </w:rPr>
      </w:pPr>
      <w:r w:rsidRPr="00B320CD">
        <w:rPr>
          <w:lang w:val="en-US"/>
        </w:rPr>
        <w:t xml:space="preserve">I am studying towards my doctorate in education (EdD in Language Learning and Teaching) with the University of Sheffield.  My thesis is exploring the issue of collaborative learning in English for Specific Purposes (ESP) courses. </w:t>
      </w:r>
    </w:p>
    <w:p w:rsidR="00990DBF" w:rsidRPr="00B320CD" w:rsidRDefault="00990DBF" w:rsidP="00990DBF">
      <w:pPr>
        <w:pStyle w:val="NoSpacing"/>
        <w:jc w:val="both"/>
        <w:rPr>
          <w:b/>
          <w:lang w:val="en-US"/>
        </w:rPr>
      </w:pPr>
      <w:r w:rsidRPr="00B320CD">
        <w:rPr>
          <w:b/>
          <w:lang w:val="en-US"/>
        </w:rPr>
        <w:t>Explanation of the study</w:t>
      </w:r>
    </w:p>
    <w:p w:rsidR="00990DBF" w:rsidRPr="00B320CD" w:rsidRDefault="00990DBF" w:rsidP="00990DBF">
      <w:pPr>
        <w:pStyle w:val="NoSpacing"/>
        <w:jc w:val="both"/>
        <w:rPr>
          <w:lang w:val="en-US"/>
        </w:rPr>
      </w:pPr>
      <w:r w:rsidRPr="00B320CD">
        <w:rPr>
          <w:lang w:val="en-US"/>
        </w:rPr>
        <w:t>I am contacting you because you are underway of completing a compulsory ESP course (LAN 204 – Business English for European and International Relations) designed based on integrated collaborative learning, and your views are of great importance for my research.  I would like to interview you either individually or as part of a group.  The interview will take place at University of Cyprus premises between March 19</w:t>
      </w:r>
      <w:r w:rsidRPr="00B320CD">
        <w:rPr>
          <w:vertAlign w:val="superscript"/>
          <w:lang w:val="en-US"/>
        </w:rPr>
        <w:t>th</w:t>
      </w:r>
      <w:r w:rsidRPr="00B320CD">
        <w:rPr>
          <w:lang w:val="en-US"/>
        </w:rPr>
        <w:t>–April 7</w:t>
      </w:r>
      <w:r w:rsidRPr="00B320CD">
        <w:rPr>
          <w:vertAlign w:val="superscript"/>
          <w:lang w:val="en-US"/>
        </w:rPr>
        <w:t>th</w:t>
      </w:r>
      <w:r w:rsidRPr="00B320CD">
        <w:rPr>
          <w:lang w:val="en-US"/>
        </w:rPr>
        <w:t xml:space="preserve"> 2012, at a date and time of your convenience and is expected to last between 45-60 minutes.  No preparation is needed on your behalf in order to take part in this study.  Should you decide to participate, please sign and date the last line of this form.</w:t>
      </w:r>
    </w:p>
    <w:p w:rsidR="00990DBF" w:rsidRPr="00B320CD" w:rsidRDefault="00990DBF" w:rsidP="00990DBF">
      <w:pPr>
        <w:pStyle w:val="NoSpacing"/>
        <w:jc w:val="both"/>
        <w:rPr>
          <w:b/>
          <w:lang w:val="en-US"/>
        </w:rPr>
      </w:pPr>
      <w:r w:rsidRPr="00B320CD">
        <w:rPr>
          <w:b/>
          <w:lang w:val="en-US"/>
        </w:rPr>
        <w:t xml:space="preserve">Confidentiality </w:t>
      </w:r>
    </w:p>
    <w:p w:rsidR="00990DBF" w:rsidRPr="00B320CD" w:rsidRDefault="00990DBF" w:rsidP="00990DBF">
      <w:pPr>
        <w:pStyle w:val="NoSpacing"/>
        <w:jc w:val="both"/>
        <w:rPr>
          <w:lang w:val="en-US"/>
        </w:rPr>
      </w:pPr>
      <w:r w:rsidRPr="00B320CD">
        <w:rPr>
          <w:lang w:val="en-US"/>
        </w:rPr>
        <w:t>This research corresponds with the University of Sheffield's School of Education Ethics Policy.  Your participation and any information you provide me with will be kept confidential.  All data collected will be analyzed and reported collectively and no information linking you to the data will be released.  You have the right to withdraw at any time before or during your interview and/or ask for any data you provide me with to be discarded after your interview.  I shall provide you with a brief summary of my findings once the research is completed should you wish.  Interviews will be audio-recorded for ease of access to data.  You reserve the right to deny being audio-recorded in which case only written notes will be kept.</w:t>
      </w:r>
    </w:p>
    <w:p w:rsidR="00990DBF" w:rsidRPr="00B320CD" w:rsidRDefault="00990DBF" w:rsidP="00990DBF">
      <w:pPr>
        <w:pStyle w:val="NoSpacing"/>
        <w:jc w:val="both"/>
        <w:rPr>
          <w:b/>
          <w:lang w:val="en-US"/>
        </w:rPr>
      </w:pPr>
      <w:r w:rsidRPr="00B320CD">
        <w:rPr>
          <w:b/>
          <w:lang w:val="en-US"/>
        </w:rPr>
        <w:t>Your participation</w:t>
      </w:r>
    </w:p>
    <w:p w:rsidR="00990DBF" w:rsidRPr="00B320CD" w:rsidRDefault="00990DBF" w:rsidP="00990DBF">
      <w:pPr>
        <w:pStyle w:val="NoSpacing"/>
        <w:jc w:val="both"/>
        <w:rPr>
          <w:b/>
          <w:lang w:val="en-US"/>
        </w:rPr>
      </w:pPr>
      <w:r w:rsidRPr="00B320CD">
        <w:rPr>
          <w:lang w:val="en-US"/>
        </w:rPr>
        <w:t>Participating is strictly voluntary, meaning you are not obliged to take part in the study.  Participating or not will in no way affect your grade in any class.</w:t>
      </w:r>
    </w:p>
    <w:p w:rsidR="00990DBF" w:rsidRPr="00B320CD" w:rsidRDefault="00990DBF" w:rsidP="00990DBF">
      <w:pPr>
        <w:pStyle w:val="NoSpacing"/>
        <w:jc w:val="both"/>
        <w:rPr>
          <w:lang w:val="en-US"/>
        </w:rPr>
      </w:pPr>
      <w:r w:rsidRPr="00B320CD">
        <w:rPr>
          <w:b/>
          <w:lang w:val="en-US"/>
        </w:rPr>
        <w:t>Researcher’s statement</w:t>
      </w:r>
    </w:p>
    <w:p w:rsidR="00990DBF" w:rsidRPr="00B320CD" w:rsidRDefault="00990DBF" w:rsidP="00990DBF">
      <w:pPr>
        <w:pStyle w:val="NoSpacing"/>
        <w:jc w:val="both"/>
        <w:rPr>
          <w:lang w:val="en-US"/>
        </w:rPr>
      </w:pPr>
      <w:r w:rsidRPr="00B320CD">
        <w:rPr>
          <w:lang w:val="en-US"/>
        </w:rPr>
        <w:t>I have fully explained this study to the students.</w:t>
      </w:r>
    </w:p>
    <w:p w:rsidR="00990DBF" w:rsidRPr="00B320CD" w:rsidRDefault="00990DBF" w:rsidP="00990DBF">
      <w:pPr>
        <w:pStyle w:val="NoSpacing"/>
        <w:jc w:val="both"/>
        <w:rPr>
          <w:lang w:val="en-US"/>
        </w:rPr>
      </w:pPr>
    </w:p>
    <w:p w:rsidR="00990DBF" w:rsidRPr="00B320CD" w:rsidRDefault="00990DBF" w:rsidP="00990DBF">
      <w:pPr>
        <w:pStyle w:val="NoSpacing"/>
        <w:jc w:val="both"/>
        <w:rPr>
          <w:lang w:val="en-US"/>
        </w:rPr>
      </w:pPr>
      <w:r w:rsidRPr="00B320CD">
        <w:rPr>
          <w:lang w:val="en-US"/>
        </w:rPr>
        <w:t>Researcher signature …………………………………………………………. Date ………………………………………...</w:t>
      </w:r>
    </w:p>
    <w:p w:rsidR="00990DBF" w:rsidRPr="00B320CD" w:rsidRDefault="00990DBF" w:rsidP="00990DBF">
      <w:pPr>
        <w:pStyle w:val="NoSpacing"/>
        <w:jc w:val="both"/>
        <w:rPr>
          <w:lang w:val="en-US"/>
        </w:rPr>
      </w:pPr>
    </w:p>
    <w:p w:rsidR="00990DBF" w:rsidRPr="00B320CD" w:rsidRDefault="00990DBF" w:rsidP="00990DBF">
      <w:pPr>
        <w:pStyle w:val="NoSpacing"/>
        <w:jc w:val="both"/>
        <w:rPr>
          <w:b/>
          <w:lang w:val="en-US"/>
        </w:rPr>
      </w:pPr>
      <w:r w:rsidRPr="00B320CD">
        <w:rPr>
          <w:b/>
          <w:lang w:val="en-US"/>
        </w:rPr>
        <w:t>Student’s consent</w:t>
      </w:r>
    </w:p>
    <w:p w:rsidR="00990DBF" w:rsidRPr="00B320CD" w:rsidRDefault="00990DBF" w:rsidP="00990DBF">
      <w:pPr>
        <w:pStyle w:val="NoSpacing"/>
        <w:jc w:val="both"/>
        <w:rPr>
          <w:lang w:val="en-US"/>
        </w:rPr>
      </w:pPr>
      <w:r w:rsidRPr="00B320CD">
        <w:rPr>
          <w:lang w:val="en-US"/>
        </w:rPr>
        <w:t>I have read the information provided in this Informed Consent Form.  I voluntarily agree to participate in this study.</w:t>
      </w:r>
    </w:p>
    <w:p w:rsidR="00990DBF" w:rsidRPr="00B320CD" w:rsidRDefault="00990DBF" w:rsidP="00990DBF">
      <w:pPr>
        <w:pStyle w:val="NoSpacing"/>
        <w:jc w:val="both"/>
        <w:rPr>
          <w:lang w:val="en-US"/>
        </w:rPr>
      </w:pPr>
    </w:p>
    <w:p w:rsidR="00990DBF" w:rsidRPr="00B320CD" w:rsidRDefault="00990DBF" w:rsidP="00990DBF">
      <w:pPr>
        <w:pStyle w:val="NoSpacing"/>
        <w:jc w:val="both"/>
        <w:rPr>
          <w:lang w:val="en-US"/>
        </w:rPr>
      </w:pPr>
      <w:r w:rsidRPr="00B320CD">
        <w:rPr>
          <w:lang w:val="en-US"/>
        </w:rPr>
        <w:t>Student signature ………………………………………………………………. Date …………………………………………</w:t>
      </w:r>
    </w:p>
    <w:p w:rsidR="00990DBF" w:rsidRPr="00B320CD" w:rsidRDefault="00990DBF" w:rsidP="00990DBF">
      <w:pPr>
        <w:pStyle w:val="NoSpacing"/>
        <w:jc w:val="both"/>
        <w:rPr>
          <w:lang w:val="en-US"/>
        </w:rPr>
      </w:pPr>
    </w:p>
    <w:p w:rsidR="00990DBF" w:rsidRPr="00B320CD" w:rsidRDefault="00990DBF" w:rsidP="00990DBF">
      <w:pPr>
        <w:pStyle w:val="NoSpacing"/>
        <w:rPr>
          <w:lang w:val="en-US"/>
        </w:rPr>
      </w:pPr>
    </w:p>
    <w:p w:rsidR="00990DBF" w:rsidRPr="00B320CD" w:rsidRDefault="00990DBF" w:rsidP="00990DBF">
      <w:pPr>
        <w:pStyle w:val="NoSpacing"/>
        <w:jc w:val="center"/>
        <w:rPr>
          <w:lang w:val="en-US"/>
        </w:rPr>
      </w:pPr>
      <w:r w:rsidRPr="00B320CD">
        <w:rPr>
          <w:lang w:val="en-US"/>
        </w:rPr>
        <w:t>Thank you for your help</w:t>
      </w:r>
    </w:p>
    <w:p w:rsidR="00990DBF" w:rsidRPr="00B320CD" w:rsidRDefault="00990DBF" w:rsidP="00990DBF">
      <w:pPr>
        <w:pStyle w:val="NoSpacing"/>
        <w:jc w:val="center"/>
        <w:rPr>
          <w:lang w:val="en-US"/>
        </w:rPr>
      </w:pPr>
    </w:p>
    <w:p w:rsidR="00990DBF" w:rsidRPr="00B320CD" w:rsidRDefault="00990DBF" w:rsidP="00990DBF">
      <w:pPr>
        <w:pStyle w:val="NoSpacing"/>
        <w:jc w:val="center"/>
        <w:rPr>
          <w:lang w:val="en-US"/>
        </w:rPr>
      </w:pPr>
      <w:r w:rsidRPr="00B320CD">
        <w:rPr>
          <w:lang w:val="en-US"/>
        </w:rPr>
        <w:t>For any questions, please feel free to contact me (</w:t>
      </w:r>
      <w:hyperlink r:id="rId60" w:history="1">
        <w:r w:rsidRPr="00B320CD">
          <w:rPr>
            <w:rStyle w:val="Hyperlink"/>
            <w:color w:val="auto"/>
            <w:lang w:val="en-US"/>
          </w:rPr>
          <w:t>ctsouris@ucy.ac.cy</w:t>
        </w:r>
      </w:hyperlink>
      <w:r w:rsidRPr="00B320CD">
        <w:rPr>
          <w:rStyle w:val="Hyperlink"/>
          <w:color w:val="auto"/>
          <w:lang w:val="en-US"/>
        </w:rPr>
        <w:t>)</w:t>
      </w:r>
      <w:r w:rsidRPr="00B320CD">
        <w:rPr>
          <w:lang w:val="en-US"/>
        </w:rPr>
        <w:t xml:space="preserve">                                      or my research supervisor Dr Terry Lamb (</w:t>
      </w:r>
      <w:hyperlink r:id="rId61" w:history="1">
        <w:r w:rsidRPr="00B320CD">
          <w:rPr>
            <w:rStyle w:val="Hyperlink"/>
            <w:color w:val="auto"/>
            <w:lang w:val="en-US"/>
          </w:rPr>
          <w:t>t.lamb@sheffield.ac.uk</w:t>
        </w:r>
      </w:hyperlink>
      <w:r w:rsidRPr="00B320CD">
        <w:rPr>
          <w:lang w:val="en-US"/>
        </w:rPr>
        <w:t>)</w:t>
      </w: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6b</w:t>
      </w:r>
    </w:p>
    <w:p w:rsidR="00990DBF" w:rsidRPr="00B320CD" w:rsidRDefault="00990DBF" w:rsidP="00990DBF">
      <w:pPr>
        <w:pStyle w:val="NoSpacing"/>
        <w:jc w:val="center"/>
        <w:rPr>
          <w:b/>
          <w:sz w:val="24"/>
          <w:szCs w:val="24"/>
          <w:lang w:val="en-US"/>
        </w:rPr>
      </w:pPr>
      <w:r w:rsidRPr="00B320CD">
        <w:rPr>
          <w:b/>
          <w:sz w:val="24"/>
          <w:szCs w:val="24"/>
          <w:lang w:val="en-US"/>
        </w:rPr>
        <w:t>Consent to Participate in Research (Teachers)</w:t>
      </w:r>
    </w:p>
    <w:p w:rsidR="00990DBF" w:rsidRPr="00B320CD" w:rsidRDefault="00990DBF" w:rsidP="00990DBF">
      <w:pPr>
        <w:pStyle w:val="NoSpacing"/>
        <w:jc w:val="both"/>
        <w:rPr>
          <w:lang w:val="en-US"/>
        </w:rPr>
      </w:pPr>
    </w:p>
    <w:p w:rsidR="00990DBF" w:rsidRPr="00B320CD" w:rsidRDefault="00990DBF" w:rsidP="00990DBF">
      <w:pPr>
        <w:pStyle w:val="NoSpacing"/>
        <w:jc w:val="both"/>
        <w:rPr>
          <w:lang w:val="en-US"/>
        </w:rPr>
      </w:pPr>
      <w:r w:rsidRPr="00B320CD">
        <w:rPr>
          <w:b/>
          <w:lang w:val="en-US"/>
        </w:rPr>
        <w:t>Title</w:t>
      </w:r>
      <w:r w:rsidRPr="00B320CD">
        <w:rPr>
          <w:lang w:val="en-US"/>
        </w:rPr>
        <w:t>: Collaborative learning integration in the ESP classroom and curriculum</w:t>
      </w:r>
      <w:r w:rsidRPr="00B320CD">
        <w:rPr>
          <w:rFonts w:cstheme="minorHAnsi"/>
          <w:lang w:val="en-US"/>
        </w:rPr>
        <w:t>.</w:t>
      </w:r>
    </w:p>
    <w:p w:rsidR="00990DBF" w:rsidRPr="00B320CD" w:rsidRDefault="00990DBF" w:rsidP="00990DBF">
      <w:pPr>
        <w:pStyle w:val="NoSpacing"/>
        <w:jc w:val="both"/>
        <w:rPr>
          <w:lang w:val="en-US"/>
        </w:rPr>
      </w:pPr>
      <w:r w:rsidRPr="00B320CD">
        <w:rPr>
          <w:b/>
          <w:lang w:val="en-US"/>
        </w:rPr>
        <w:t>Researcher</w:t>
      </w:r>
      <w:r w:rsidRPr="00B320CD">
        <w:rPr>
          <w:lang w:val="en-US"/>
        </w:rPr>
        <w:t>: Constantinos Tsouris</w:t>
      </w:r>
    </w:p>
    <w:p w:rsidR="00990DBF" w:rsidRPr="00B320CD" w:rsidRDefault="00990DBF" w:rsidP="00990DBF">
      <w:pPr>
        <w:pStyle w:val="NoSpacing"/>
        <w:jc w:val="both"/>
        <w:rPr>
          <w:b/>
          <w:lang w:val="en-US"/>
        </w:rPr>
      </w:pPr>
      <w:r w:rsidRPr="00B320CD">
        <w:rPr>
          <w:b/>
          <w:lang w:val="en-US"/>
        </w:rPr>
        <w:t>Introduction</w:t>
      </w:r>
    </w:p>
    <w:p w:rsidR="00990DBF" w:rsidRPr="00B320CD" w:rsidRDefault="00990DBF" w:rsidP="00990DBF">
      <w:pPr>
        <w:pStyle w:val="NoSpacing"/>
        <w:jc w:val="both"/>
        <w:rPr>
          <w:lang w:val="en-US"/>
        </w:rPr>
      </w:pPr>
      <w:r w:rsidRPr="00B320CD">
        <w:rPr>
          <w:lang w:val="en-US"/>
        </w:rPr>
        <w:t xml:space="preserve">I am studying towards my doctorate in education (EdD in Language Learning and Teaching) with the University of Sheffield.  My thesis is exploring the issue of collaborative learning in English for Specific Purposes (ESP) courses. </w:t>
      </w:r>
    </w:p>
    <w:p w:rsidR="00990DBF" w:rsidRPr="00B320CD" w:rsidRDefault="00990DBF" w:rsidP="00990DBF">
      <w:pPr>
        <w:pStyle w:val="NoSpacing"/>
        <w:jc w:val="both"/>
        <w:rPr>
          <w:b/>
          <w:lang w:val="en-US"/>
        </w:rPr>
      </w:pPr>
      <w:r w:rsidRPr="00B320CD">
        <w:rPr>
          <w:b/>
          <w:lang w:val="en-US"/>
        </w:rPr>
        <w:t>Explanation of the study</w:t>
      </w:r>
    </w:p>
    <w:p w:rsidR="00990DBF" w:rsidRPr="00B320CD" w:rsidRDefault="00990DBF" w:rsidP="00990DBF">
      <w:pPr>
        <w:pStyle w:val="NoSpacing"/>
        <w:jc w:val="both"/>
        <w:rPr>
          <w:lang w:val="en-US"/>
        </w:rPr>
      </w:pPr>
      <w:r w:rsidRPr="00B320CD">
        <w:rPr>
          <w:lang w:val="en-US"/>
        </w:rPr>
        <w:t>I am contacting you because during the past 6 years you have taught and/or designed one or more ESP courses, and your views on my research topic are of great importance.  For this reason, I would like you to take part in a questionnaire survey.  Further, a follow-up interview may be requested.  The questionnaire survey will take place between Monday April 23</w:t>
      </w:r>
      <w:r w:rsidRPr="00B320CD">
        <w:rPr>
          <w:vertAlign w:val="superscript"/>
          <w:lang w:val="en-US"/>
        </w:rPr>
        <w:t>rd</w:t>
      </w:r>
      <w:r w:rsidRPr="00B320CD">
        <w:rPr>
          <w:lang w:val="en-US"/>
        </w:rPr>
        <w:t xml:space="preserve"> – Monday 30</w:t>
      </w:r>
      <w:r w:rsidRPr="00B320CD">
        <w:rPr>
          <w:vertAlign w:val="superscript"/>
          <w:lang w:val="en-US"/>
        </w:rPr>
        <w:t>th</w:t>
      </w:r>
      <w:r w:rsidRPr="00B320CD">
        <w:rPr>
          <w:lang w:val="en-US"/>
        </w:rPr>
        <w:t xml:space="preserve"> 2012.  Follow-up interviews will take place in June 2012.  No preparation is needed on your behalf in order to take part in this study.  Should you decide to participate, please sign and date the last line of this form.</w:t>
      </w:r>
    </w:p>
    <w:p w:rsidR="00990DBF" w:rsidRPr="00B320CD" w:rsidRDefault="00990DBF" w:rsidP="00990DBF">
      <w:pPr>
        <w:pStyle w:val="NoSpacing"/>
        <w:jc w:val="both"/>
        <w:rPr>
          <w:b/>
          <w:lang w:val="en-US"/>
        </w:rPr>
      </w:pPr>
      <w:r w:rsidRPr="00B320CD">
        <w:rPr>
          <w:b/>
          <w:lang w:val="en-US"/>
        </w:rPr>
        <w:t xml:space="preserve">Confidentiality </w:t>
      </w:r>
    </w:p>
    <w:p w:rsidR="00990DBF" w:rsidRPr="00B320CD" w:rsidRDefault="00990DBF" w:rsidP="00990DBF">
      <w:pPr>
        <w:pStyle w:val="NoSpacing"/>
        <w:jc w:val="both"/>
        <w:rPr>
          <w:lang w:val="en-US"/>
        </w:rPr>
      </w:pPr>
      <w:r w:rsidRPr="00B320CD">
        <w:rPr>
          <w:lang w:val="en-US"/>
        </w:rPr>
        <w:t xml:space="preserve">This research corresponds with the University of Sheffield's School of Education Ethics Policy.  Your participation and any information you provide me with will be kept confidential.  All data collected will be analyzed and reported collectively and no information linking you to the data will be released.  You have the right to withdraw at any time before data analysis and/or ask for any data you provide me with to be discarded after.  I shall provide you with a brief summary of my findings once the research is completed should you wish.  </w:t>
      </w:r>
    </w:p>
    <w:p w:rsidR="00990DBF" w:rsidRPr="00B320CD" w:rsidRDefault="00990DBF" w:rsidP="00990DBF">
      <w:pPr>
        <w:pStyle w:val="NoSpacing"/>
        <w:jc w:val="both"/>
        <w:rPr>
          <w:b/>
          <w:lang w:val="en-US"/>
        </w:rPr>
      </w:pPr>
      <w:r w:rsidRPr="00B320CD">
        <w:rPr>
          <w:b/>
          <w:lang w:val="en-US"/>
        </w:rPr>
        <w:t>Your participation</w:t>
      </w:r>
    </w:p>
    <w:p w:rsidR="00990DBF" w:rsidRPr="00B320CD" w:rsidRDefault="00990DBF" w:rsidP="00990DBF">
      <w:pPr>
        <w:pStyle w:val="NoSpacing"/>
        <w:jc w:val="both"/>
        <w:rPr>
          <w:lang w:val="en-US"/>
        </w:rPr>
      </w:pPr>
      <w:r w:rsidRPr="00B320CD">
        <w:rPr>
          <w:lang w:val="en-US"/>
        </w:rPr>
        <w:t xml:space="preserve">Participating is strictly voluntary, meaning you are not obliged to take part in the study.  </w:t>
      </w:r>
    </w:p>
    <w:p w:rsidR="00990DBF" w:rsidRPr="00B320CD" w:rsidRDefault="00990DBF" w:rsidP="00990DBF">
      <w:pPr>
        <w:pStyle w:val="NoSpacing"/>
        <w:jc w:val="both"/>
        <w:rPr>
          <w:b/>
          <w:lang w:val="en-US"/>
        </w:rPr>
      </w:pPr>
      <w:r w:rsidRPr="00B320CD">
        <w:rPr>
          <w:b/>
          <w:lang w:val="en-US"/>
        </w:rPr>
        <w:t>Researcher’s statement</w:t>
      </w:r>
    </w:p>
    <w:p w:rsidR="00990DBF" w:rsidRPr="00B320CD" w:rsidRDefault="00990DBF" w:rsidP="00990DBF">
      <w:pPr>
        <w:pStyle w:val="NoSpacing"/>
        <w:jc w:val="both"/>
        <w:rPr>
          <w:lang w:val="en-US"/>
        </w:rPr>
      </w:pPr>
      <w:r w:rsidRPr="00B320CD">
        <w:rPr>
          <w:lang w:val="en-US"/>
        </w:rPr>
        <w:t>I have fully explained this study to the participants.</w:t>
      </w:r>
    </w:p>
    <w:p w:rsidR="00990DBF" w:rsidRPr="00B320CD" w:rsidRDefault="00990DBF" w:rsidP="00990DBF">
      <w:pPr>
        <w:pStyle w:val="NoSpacing"/>
        <w:jc w:val="both"/>
        <w:rPr>
          <w:lang w:val="en-US"/>
        </w:rPr>
      </w:pPr>
    </w:p>
    <w:p w:rsidR="00990DBF" w:rsidRPr="00B320CD" w:rsidRDefault="00990DBF" w:rsidP="00990DBF">
      <w:pPr>
        <w:pStyle w:val="NoSpacing"/>
        <w:jc w:val="both"/>
        <w:rPr>
          <w:lang w:val="en-US"/>
        </w:rPr>
      </w:pPr>
      <w:r w:rsidRPr="00B320CD">
        <w:rPr>
          <w:lang w:val="en-US"/>
        </w:rPr>
        <w:t>Researcher signature ………………………………………………………… Date ………………………………………...</w:t>
      </w:r>
    </w:p>
    <w:p w:rsidR="00990DBF" w:rsidRPr="00B320CD" w:rsidRDefault="00990DBF" w:rsidP="00990DBF">
      <w:pPr>
        <w:pStyle w:val="NoSpacing"/>
        <w:jc w:val="both"/>
        <w:rPr>
          <w:lang w:val="en-US"/>
        </w:rPr>
      </w:pPr>
    </w:p>
    <w:p w:rsidR="00990DBF" w:rsidRPr="00B320CD" w:rsidRDefault="00990DBF" w:rsidP="00990DBF">
      <w:pPr>
        <w:pStyle w:val="NoSpacing"/>
        <w:jc w:val="both"/>
        <w:rPr>
          <w:b/>
          <w:lang w:val="en-US"/>
        </w:rPr>
      </w:pPr>
      <w:r w:rsidRPr="00B320CD">
        <w:rPr>
          <w:b/>
          <w:lang w:val="en-US"/>
        </w:rPr>
        <w:t>Instructor’s consent</w:t>
      </w:r>
    </w:p>
    <w:p w:rsidR="00990DBF" w:rsidRPr="00B320CD" w:rsidRDefault="00990DBF" w:rsidP="00990DBF">
      <w:pPr>
        <w:pStyle w:val="NoSpacing"/>
        <w:jc w:val="both"/>
        <w:rPr>
          <w:lang w:val="en-US"/>
        </w:rPr>
      </w:pPr>
      <w:r w:rsidRPr="00B320CD">
        <w:rPr>
          <w:lang w:val="en-US"/>
        </w:rPr>
        <w:t>I have read the information provided in this Informed Consent Form.  I voluntarily agree to participate in this study.</w:t>
      </w:r>
    </w:p>
    <w:p w:rsidR="00990DBF" w:rsidRPr="00B320CD" w:rsidRDefault="00990DBF" w:rsidP="00990DBF">
      <w:pPr>
        <w:pStyle w:val="NoSpacing"/>
        <w:jc w:val="both"/>
        <w:rPr>
          <w:lang w:val="en-US"/>
        </w:rPr>
      </w:pPr>
    </w:p>
    <w:p w:rsidR="00990DBF" w:rsidRPr="00B320CD" w:rsidRDefault="00990DBF" w:rsidP="00990DBF">
      <w:pPr>
        <w:pStyle w:val="NoSpacing"/>
        <w:jc w:val="both"/>
        <w:rPr>
          <w:lang w:val="en-US"/>
        </w:rPr>
      </w:pPr>
      <w:r w:rsidRPr="00B320CD">
        <w:rPr>
          <w:lang w:val="en-US"/>
        </w:rPr>
        <w:t>Instructor signature ………………………………………………………….. Date …………………………………………</w:t>
      </w:r>
    </w:p>
    <w:p w:rsidR="00990DBF" w:rsidRPr="00B320CD" w:rsidRDefault="00990DBF" w:rsidP="00990DBF">
      <w:pPr>
        <w:pStyle w:val="NoSpacing"/>
        <w:jc w:val="both"/>
        <w:rPr>
          <w:lang w:val="en-US"/>
        </w:rPr>
      </w:pPr>
    </w:p>
    <w:p w:rsidR="00990DBF" w:rsidRPr="00B320CD" w:rsidRDefault="00990DBF" w:rsidP="00990DBF">
      <w:pPr>
        <w:pStyle w:val="NoSpacing"/>
        <w:jc w:val="both"/>
        <w:rPr>
          <w:lang w:val="en-US"/>
        </w:rPr>
      </w:pPr>
    </w:p>
    <w:p w:rsidR="00990DBF" w:rsidRPr="00B320CD" w:rsidRDefault="00990DBF" w:rsidP="00990DBF">
      <w:pPr>
        <w:pStyle w:val="NoSpacing"/>
        <w:jc w:val="center"/>
        <w:rPr>
          <w:b/>
          <w:lang w:val="en-US"/>
        </w:rPr>
      </w:pPr>
      <w:r w:rsidRPr="00B320CD">
        <w:rPr>
          <w:b/>
          <w:lang w:val="en-US"/>
        </w:rPr>
        <w:t>Thank you for your help</w:t>
      </w:r>
    </w:p>
    <w:p w:rsidR="00990DBF" w:rsidRPr="00B320CD" w:rsidRDefault="00990DBF" w:rsidP="00990DBF">
      <w:pPr>
        <w:pStyle w:val="NoSpacing"/>
        <w:jc w:val="both"/>
        <w:rPr>
          <w:lang w:val="en-US"/>
        </w:rPr>
      </w:pPr>
    </w:p>
    <w:p w:rsidR="00990DBF" w:rsidRPr="00B320CD" w:rsidRDefault="00990DBF" w:rsidP="00990DBF">
      <w:pPr>
        <w:pStyle w:val="NoSpacing"/>
        <w:jc w:val="both"/>
        <w:rPr>
          <w:lang w:val="en-US"/>
        </w:rPr>
      </w:pPr>
      <w:r w:rsidRPr="00B320CD">
        <w:rPr>
          <w:lang w:val="en-US"/>
        </w:rPr>
        <w:t>For any questions, please feel free to contact me (</w:t>
      </w:r>
      <w:hyperlink r:id="rId62" w:history="1">
        <w:r w:rsidRPr="00B320CD">
          <w:rPr>
            <w:rStyle w:val="Hyperlink"/>
            <w:color w:val="auto"/>
            <w:lang w:val="en-US"/>
          </w:rPr>
          <w:t>ctsouris@ucy.ac.cy</w:t>
        </w:r>
      </w:hyperlink>
      <w:r w:rsidRPr="00B320CD">
        <w:rPr>
          <w:rStyle w:val="Hyperlink"/>
          <w:color w:val="auto"/>
          <w:lang w:val="en-US"/>
        </w:rPr>
        <w:t>)</w:t>
      </w:r>
      <w:r w:rsidRPr="00B320CD">
        <w:rPr>
          <w:lang w:val="en-US"/>
        </w:rPr>
        <w:t xml:space="preserve">                                      or my research supervisor Dr Terry Lamb (</w:t>
      </w:r>
      <w:hyperlink r:id="rId63" w:history="1">
        <w:r w:rsidRPr="00B320CD">
          <w:rPr>
            <w:rStyle w:val="Hyperlink"/>
            <w:color w:val="auto"/>
            <w:lang w:val="en-US"/>
          </w:rPr>
          <w:t>t.lamb@sheffield.ac.uk</w:t>
        </w:r>
      </w:hyperlink>
      <w:r w:rsidRPr="00B320CD">
        <w:rPr>
          <w:lang w:val="en-US"/>
        </w:rPr>
        <w:t>)</w:t>
      </w:r>
    </w:p>
    <w:p w:rsidR="00990DBF" w:rsidRPr="00B320CD" w:rsidRDefault="00990DBF" w:rsidP="00990DBF">
      <w:pPr>
        <w:pStyle w:val="NoSpacing"/>
        <w:jc w:val="both"/>
        <w:rPr>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7a</w:t>
      </w:r>
    </w:p>
    <w:p w:rsidR="00990DBF" w:rsidRPr="00B320CD" w:rsidRDefault="00990DBF" w:rsidP="00990DBF">
      <w:pPr>
        <w:pStyle w:val="NoSpacing"/>
        <w:jc w:val="center"/>
        <w:rPr>
          <w:b/>
          <w:sz w:val="24"/>
          <w:szCs w:val="24"/>
          <w:lang w:val="en-US"/>
        </w:rPr>
      </w:pPr>
      <w:r w:rsidRPr="00B320CD">
        <w:rPr>
          <w:b/>
          <w:sz w:val="24"/>
          <w:szCs w:val="24"/>
          <w:lang w:val="en-US"/>
        </w:rPr>
        <w:t>Interview Conversation Guide for Student Participants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Ice-breaker I: You and ESP courses</w:t>
      </w:r>
    </w:p>
    <w:p w:rsidR="00990DBF" w:rsidRPr="00B320CD" w:rsidRDefault="00990DBF" w:rsidP="00990DBF">
      <w:pPr>
        <w:pStyle w:val="NoSpacing"/>
        <w:jc w:val="both"/>
        <w:rPr>
          <w:sz w:val="24"/>
          <w:szCs w:val="24"/>
          <w:lang w:val="en-US"/>
        </w:rPr>
      </w:pPr>
      <w:r w:rsidRPr="00B320CD">
        <w:rPr>
          <w:sz w:val="24"/>
          <w:szCs w:val="24"/>
          <w:lang w:val="en-US"/>
        </w:rPr>
        <w:t>To begin with, let me ask you a couple of questions regarding ESP courses: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How many ESP courses have you been registered for during your HE studies (in your current or in past degrees)?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1: Collaborative Learning</w:t>
      </w:r>
    </w:p>
    <w:p w:rsidR="00990DBF" w:rsidRPr="00B320CD" w:rsidRDefault="00990DBF" w:rsidP="00990DBF">
      <w:pPr>
        <w:pStyle w:val="NoSpacing"/>
        <w:jc w:val="both"/>
        <w:rPr>
          <w:sz w:val="24"/>
          <w:szCs w:val="24"/>
          <w:lang w:val="en-US"/>
        </w:rPr>
      </w:pPr>
      <w:r w:rsidRPr="00B320CD">
        <w:rPr>
          <w:sz w:val="24"/>
          <w:szCs w:val="24"/>
          <w:lang w:val="en-US"/>
        </w:rPr>
        <w:t>Let’s start with a few questions on CL with regards to LLT/ESP instruction.</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 xml:space="preserve">What do you make of the term ‘CL’? </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Have you experienced CL in other courses in your degree(s) besides this ESP course (not necessarily language courses)?  If yes, in how many courses and how extensively?</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Are there any particular features of collaborative work as applied in your ESP course you liked?  If yes, which and why?</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 xml:space="preserve">Overall, do you see any benefits collaborative work brings to LLT/ESP courses?  If yes, which? </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Are there any particular features of collaborative work as applied in your ESP course you did not like?  If yes, which and why?</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Overall, do you see any drawbacks collaborative work has for LLT/ESPs?  If yes, which?</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2: Collaborative Technologies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CL is embedded in the classroom through a number of means.  One of such means is technology.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What do you make of the term ‘collaborative technologies’ and how would you describe your relation to technology in general?</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 xml:space="preserve">Have you experienced integration of collaborative technologies in other (not necessarily language) courses besides this course?  If yes, in what ways and how extensively?  Also, if yes, have your perceptions on collaborative technologies in education shifted since these were integrated in your ESP course?  If yes, in what way(s)? </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Are there any particular features of collaborative technology as integrated in your ESP course you liked?  If yes, which and why?</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 xml:space="preserve">Overall, do you see any benefits collaborative technologies offer in LLT/ESPs?  If yes, which? </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Are there any particular features of collaborative technology as integrated in your ESP course you did not like?  If yes, which and why?</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 xml:space="preserve">Overall, do you see any drawbacks collaborative technologies have for LLT/ESPs?  If yes, which?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Concluding: Wrap-up questions</w:t>
      </w:r>
    </w:p>
    <w:p w:rsidR="00990DBF" w:rsidRPr="00B320CD" w:rsidRDefault="00990DBF" w:rsidP="00990DBF">
      <w:pPr>
        <w:pStyle w:val="NoSpacing"/>
        <w:jc w:val="both"/>
        <w:rPr>
          <w:sz w:val="24"/>
          <w:szCs w:val="24"/>
          <w:lang w:val="en-US"/>
        </w:rPr>
      </w:pPr>
      <w:r w:rsidRPr="00B320CD">
        <w:rPr>
          <w:sz w:val="24"/>
          <w:szCs w:val="24"/>
          <w:lang w:val="en-US"/>
        </w:rPr>
        <w:t xml:space="preserve">I only have a couple more questions left.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Has the integration of CL/collaborative technologies in your ESP course affected the way(s) you normally go about a course?  If yes, in what way(s)?</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If you were to take the same ESP course again, would you change anything in the way it was taught in terms of CL and technology integration?  If yes, what and why?  If not, why?</w:t>
      </w:r>
    </w:p>
    <w:p w:rsidR="00990DBF" w:rsidRPr="00B320CD" w:rsidRDefault="00990DBF" w:rsidP="00990DBF">
      <w:pPr>
        <w:pStyle w:val="NoSpacing"/>
        <w:numPr>
          <w:ilvl w:val="0"/>
          <w:numId w:val="25"/>
        </w:numPr>
        <w:jc w:val="both"/>
        <w:rPr>
          <w:sz w:val="24"/>
          <w:szCs w:val="24"/>
          <w:lang w:val="en-US"/>
        </w:rPr>
      </w:pPr>
      <w:r w:rsidRPr="00B320CD">
        <w:rPr>
          <w:sz w:val="24"/>
          <w:szCs w:val="24"/>
          <w:lang w:val="en-US"/>
        </w:rPr>
        <w:t xml:space="preserve">Have you got any further suggestions or comments to make regarding the use of CL or collaborative technologies in future ESP courses from your perspective as a student?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Before we finish, is there anything you would like to add with regards to what we have discussed?</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Is there anything else that you want to ask me or would like to know with regards to this interview/research?</w:t>
      </w: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Default="00990DBF" w:rsidP="00990DBF">
      <w:pPr>
        <w:rPr>
          <w:rFonts w:asciiTheme="minorHAnsi" w:hAnsiTheme="minorHAnsi"/>
          <w:b/>
          <w:lang w:val="en-US"/>
        </w:rPr>
      </w:pPr>
    </w:p>
    <w:p w:rsidR="00946952" w:rsidRPr="00B320CD" w:rsidRDefault="00946952" w:rsidP="00990DBF">
      <w:pPr>
        <w:rPr>
          <w:rFonts w:asciiTheme="minorHAnsi" w:hAnsiTheme="minorHAnsi"/>
          <w:b/>
          <w:lang w:val="en-US"/>
        </w:rPr>
      </w:pPr>
    </w:p>
    <w:p w:rsidR="00990DBF" w:rsidRPr="00B320CD" w:rsidRDefault="00990DBF" w:rsidP="00990DBF">
      <w:pPr>
        <w:jc w:val="center"/>
        <w:rPr>
          <w:rFonts w:asciiTheme="minorHAnsi" w:hAnsiTheme="minorHAnsi"/>
          <w:b/>
          <w:lang w:val="en-US"/>
        </w:rPr>
      </w:pPr>
      <w:r w:rsidRPr="00B320CD">
        <w:rPr>
          <w:rFonts w:asciiTheme="minorHAnsi" w:hAnsiTheme="minorHAnsi"/>
          <w:b/>
          <w:lang w:val="en-US"/>
        </w:rPr>
        <w:lastRenderedPageBreak/>
        <w:t>Student interview guide (incl. prompts)</w:t>
      </w:r>
    </w:p>
    <w:p w:rsidR="00990DBF" w:rsidRPr="00B320CD" w:rsidRDefault="00990DBF" w:rsidP="00990DBF">
      <w:pPr>
        <w:rPr>
          <w:rFonts w:asciiTheme="minorHAnsi" w:hAnsiTheme="minorHAnsi"/>
          <w:b/>
          <w:lang w:val="en-US"/>
        </w:rPr>
      </w:pPr>
    </w:p>
    <w:tbl>
      <w:tblPr>
        <w:tblStyle w:val="TableGrid"/>
        <w:tblW w:w="0" w:type="auto"/>
        <w:tblLook w:val="0420" w:firstRow="1" w:lastRow="0" w:firstColumn="0" w:lastColumn="0" w:noHBand="0" w:noVBand="1"/>
      </w:tblPr>
      <w:tblGrid>
        <w:gridCol w:w="2422"/>
        <w:gridCol w:w="2538"/>
        <w:gridCol w:w="2892"/>
        <w:gridCol w:w="868"/>
      </w:tblGrid>
      <w:tr w:rsidR="00B038D3" w:rsidRPr="003A393E" w:rsidTr="003807D4">
        <w:tc>
          <w:tcPr>
            <w:tcW w:w="3543" w:type="dxa"/>
          </w:tcPr>
          <w:p w:rsidR="00990DBF" w:rsidRPr="00B320CD" w:rsidRDefault="00990DBF" w:rsidP="003807D4">
            <w:pPr>
              <w:jc w:val="center"/>
              <w:rPr>
                <w:rFonts w:asciiTheme="minorHAnsi" w:hAnsiTheme="minorHAnsi" w:cstheme="minorHAnsi"/>
                <w:b/>
                <w:szCs w:val="24"/>
                <w:lang w:val="en-US"/>
              </w:rPr>
            </w:pPr>
            <w:r w:rsidRPr="00B320CD">
              <w:rPr>
                <w:rFonts w:asciiTheme="minorHAnsi" w:hAnsiTheme="minorHAnsi" w:cstheme="minorHAnsi"/>
                <w:b/>
                <w:szCs w:val="24"/>
                <w:lang w:val="en-US"/>
              </w:rPr>
              <w:t>QUESTION</w:t>
            </w:r>
          </w:p>
        </w:tc>
        <w:tc>
          <w:tcPr>
            <w:tcW w:w="3543" w:type="dxa"/>
          </w:tcPr>
          <w:p w:rsidR="00990DBF" w:rsidRPr="00B320CD" w:rsidRDefault="00990DBF" w:rsidP="003807D4">
            <w:pPr>
              <w:jc w:val="center"/>
              <w:rPr>
                <w:rFonts w:asciiTheme="minorHAnsi" w:hAnsiTheme="minorHAnsi" w:cstheme="minorHAnsi"/>
                <w:b/>
                <w:szCs w:val="24"/>
                <w:lang w:val="en-US"/>
              </w:rPr>
            </w:pPr>
            <w:r w:rsidRPr="00B320CD">
              <w:rPr>
                <w:rFonts w:asciiTheme="minorHAnsi" w:hAnsiTheme="minorHAnsi" w:cstheme="minorHAnsi"/>
                <w:b/>
                <w:szCs w:val="24"/>
                <w:lang w:val="en-US"/>
              </w:rPr>
              <w:t>PROMPTS/PROBES</w:t>
            </w:r>
          </w:p>
        </w:tc>
        <w:tc>
          <w:tcPr>
            <w:tcW w:w="3544" w:type="dxa"/>
          </w:tcPr>
          <w:p w:rsidR="00990DBF" w:rsidRPr="00B320CD" w:rsidRDefault="00990DBF" w:rsidP="003807D4">
            <w:pPr>
              <w:jc w:val="center"/>
              <w:rPr>
                <w:rFonts w:asciiTheme="minorHAnsi" w:hAnsiTheme="minorHAnsi" w:cstheme="minorHAnsi"/>
                <w:b/>
                <w:szCs w:val="24"/>
                <w:lang w:val="en-US"/>
              </w:rPr>
            </w:pPr>
            <w:r w:rsidRPr="00B320CD">
              <w:rPr>
                <w:rFonts w:asciiTheme="minorHAnsi" w:hAnsiTheme="minorHAnsi" w:cstheme="minorHAnsi"/>
                <w:b/>
                <w:szCs w:val="24"/>
                <w:lang w:val="en-US"/>
              </w:rPr>
              <w:t>CHECKLIST</w:t>
            </w:r>
          </w:p>
        </w:tc>
        <w:tc>
          <w:tcPr>
            <w:tcW w:w="3544" w:type="dxa"/>
          </w:tcPr>
          <w:p w:rsidR="00990DBF" w:rsidRPr="00B320CD" w:rsidRDefault="00990DBF" w:rsidP="003807D4">
            <w:pPr>
              <w:jc w:val="center"/>
              <w:rPr>
                <w:rFonts w:asciiTheme="minorHAnsi" w:hAnsiTheme="minorHAnsi" w:cstheme="minorHAnsi"/>
                <w:b/>
                <w:szCs w:val="24"/>
                <w:lang w:val="en-US"/>
              </w:rPr>
            </w:pPr>
            <w:r w:rsidRPr="00B320CD">
              <w:rPr>
                <w:rFonts w:asciiTheme="minorHAnsi" w:hAnsiTheme="minorHAnsi" w:cstheme="minorHAnsi"/>
                <w:b/>
                <w:szCs w:val="24"/>
                <w:lang w:val="en-US"/>
              </w:rPr>
              <w:t>MY NOTES ON-THE-FLY</w:t>
            </w:r>
          </w:p>
        </w:tc>
      </w:tr>
      <w:tr w:rsidR="00B038D3" w:rsidRPr="003A393E" w:rsidTr="003807D4">
        <w:tc>
          <w:tcPr>
            <w:tcW w:w="14174" w:type="dxa"/>
            <w:gridSpan w:val="4"/>
          </w:tcPr>
          <w:p w:rsidR="00990DBF" w:rsidRPr="00B320CD" w:rsidRDefault="00990DBF" w:rsidP="003807D4">
            <w:pPr>
              <w:jc w:val="center"/>
              <w:rPr>
                <w:rFonts w:asciiTheme="minorHAnsi" w:hAnsiTheme="minorHAnsi" w:cstheme="minorHAnsi"/>
                <w:szCs w:val="24"/>
                <w:lang w:val="en-US"/>
              </w:rPr>
            </w:pPr>
          </w:p>
          <w:p w:rsidR="00990DBF" w:rsidRPr="00B320CD" w:rsidRDefault="00990DBF" w:rsidP="003807D4">
            <w:pPr>
              <w:jc w:val="center"/>
              <w:rPr>
                <w:rFonts w:asciiTheme="minorHAnsi" w:hAnsiTheme="minorHAnsi" w:cstheme="minorHAnsi"/>
                <w:szCs w:val="24"/>
                <w:lang w:val="en-US"/>
              </w:rPr>
            </w:pPr>
            <w:r w:rsidRPr="00B320CD">
              <w:rPr>
                <w:rFonts w:asciiTheme="minorHAnsi" w:hAnsiTheme="minorHAnsi" w:cstheme="minorHAnsi"/>
                <w:szCs w:val="24"/>
                <w:lang w:val="en-US"/>
              </w:rPr>
              <w:t>Ice-breaker: You and ESP courses</w:t>
            </w:r>
          </w:p>
          <w:p w:rsidR="00990DBF" w:rsidRPr="00B320CD" w:rsidRDefault="00990DBF" w:rsidP="003807D4">
            <w:pPr>
              <w:jc w:val="center"/>
              <w:rPr>
                <w:rFonts w:asciiTheme="minorHAnsi" w:hAnsiTheme="minorHAnsi" w:cstheme="minorHAnsi"/>
                <w:szCs w:val="24"/>
                <w:lang w:val="en-US"/>
              </w:rPr>
            </w:pPr>
          </w:p>
        </w:tc>
      </w:tr>
      <w:tr w:rsidR="00B038D3" w:rsidRPr="003A393E" w:rsidTr="003807D4">
        <w:tc>
          <w:tcPr>
            <w:tcW w:w="14174" w:type="dxa"/>
            <w:gridSpan w:val="4"/>
          </w:tcPr>
          <w:p w:rsidR="00990DBF" w:rsidRPr="00B320CD" w:rsidRDefault="00990DBF" w:rsidP="003807D4">
            <w:pPr>
              <w:jc w:val="both"/>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To begin with, let me ask you a couple of questions regarding ESP courses:</w:t>
            </w:r>
          </w:p>
          <w:p w:rsidR="00990DBF" w:rsidRPr="00B320CD" w:rsidRDefault="00990DBF" w:rsidP="003807D4">
            <w:pPr>
              <w:jc w:val="cente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Can you tell the difference between an ESP course and other language courses?</w:t>
            </w:r>
          </w:p>
          <w:p w:rsidR="00990DBF" w:rsidRPr="00B320CD" w:rsidRDefault="00990DBF" w:rsidP="003807D4">
            <w:pPr>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Provide explanation if needed</w:t>
            </w: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3807D4">
            <w:pPr>
              <w:pStyle w:val="ListParagraph"/>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How many ESP courses have you been registered for during your HE studies (in your current or in past degrees)?</w:t>
            </w:r>
          </w:p>
          <w:p w:rsidR="00990DBF" w:rsidRPr="00B320CD" w:rsidRDefault="00990DBF" w:rsidP="003807D4">
            <w:pPr>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14174" w:type="dxa"/>
            <w:gridSpan w:val="4"/>
          </w:tcPr>
          <w:p w:rsidR="00990DBF" w:rsidRPr="00B320CD" w:rsidRDefault="00990DBF" w:rsidP="003807D4">
            <w:pPr>
              <w:jc w:val="center"/>
              <w:rPr>
                <w:rFonts w:asciiTheme="minorHAnsi" w:hAnsiTheme="minorHAnsi" w:cstheme="minorHAnsi"/>
                <w:szCs w:val="24"/>
                <w:lang w:val="en-US"/>
              </w:rPr>
            </w:pPr>
          </w:p>
          <w:p w:rsidR="00990DBF" w:rsidRPr="00B320CD" w:rsidRDefault="00990DBF" w:rsidP="003807D4">
            <w:pPr>
              <w:jc w:val="center"/>
              <w:rPr>
                <w:rFonts w:asciiTheme="minorHAnsi" w:hAnsiTheme="minorHAnsi" w:cstheme="minorHAnsi"/>
                <w:szCs w:val="24"/>
                <w:lang w:val="en-US"/>
              </w:rPr>
            </w:pPr>
            <w:r w:rsidRPr="00B320CD">
              <w:rPr>
                <w:rFonts w:asciiTheme="minorHAnsi" w:hAnsiTheme="minorHAnsi" w:cstheme="minorHAnsi"/>
                <w:szCs w:val="24"/>
                <w:lang w:val="en-US"/>
              </w:rPr>
              <w:t>Part 1: Collaborative Learning</w:t>
            </w:r>
          </w:p>
          <w:p w:rsidR="00990DBF" w:rsidRPr="00B320CD" w:rsidRDefault="00990DBF" w:rsidP="003807D4">
            <w:pPr>
              <w:jc w:val="center"/>
              <w:rPr>
                <w:rFonts w:asciiTheme="minorHAnsi" w:hAnsiTheme="minorHAnsi" w:cstheme="minorHAnsi"/>
                <w:szCs w:val="24"/>
                <w:lang w:val="en-US"/>
              </w:rPr>
            </w:pPr>
          </w:p>
        </w:tc>
      </w:tr>
      <w:tr w:rsidR="00B038D3" w:rsidRPr="003A393E" w:rsidTr="003807D4">
        <w:tc>
          <w:tcPr>
            <w:tcW w:w="14174" w:type="dxa"/>
            <w:gridSpan w:val="4"/>
          </w:tcPr>
          <w:p w:rsidR="00990DBF" w:rsidRPr="00B320CD" w:rsidRDefault="00990DBF" w:rsidP="003807D4">
            <w:pPr>
              <w:rPr>
                <w:rFonts w:asciiTheme="minorHAnsi" w:hAnsiTheme="minorHAnsi" w:cstheme="minorHAnsi"/>
                <w:szCs w:val="24"/>
                <w:lang w:val="en-GB"/>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Let’s start with a few questions on CL with regards to LLT/ESP instruction.</w:t>
            </w:r>
          </w:p>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990DBF">
            <w:pPr>
              <w:pStyle w:val="ListParagraph"/>
              <w:numPr>
                <w:ilvl w:val="0"/>
                <w:numId w:val="26"/>
              </w:num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What do you make of the term ‘CL’? </w:t>
            </w:r>
          </w:p>
          <w:p w:rsidR="00990DBF" w:rsidRPr="00B320CD" w:rsidRDefault="00990DBF" w:rsidP="003807D4">
            <w:pPr>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Provide explanation if needed</w:t>
            </w: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3807D4">
            <w:pPr>
              <w:rPr>
                <w:rFonts w:asciiTheme="minorHAnsi" w:hAnsiTheme="minorHAnsi" w:cstheme="minorHAnsi"/>
                <w:b/>
                <w:szCs w:val="24"/>
                <w:lang w:val="en-US"/>
              </w:rPr>
            </w:pPr>
            <w:r w:rsidRPr="00B320CD">
              <w:rPr>
                <w:rFonts w:asciiTheme="minorHAnsi" w:hAnsiTheme="minorHAnsi" w:cstheme="minorHAnsi"/>
                <w:b/>
                <w:szCs w:val="24"/>
                <w:lang w:val="en-US"/>
              </w:rPr>
              <w:t xml:space="preserve">     2.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Have you experienced CL in other courses in your degree(s) besides this ESP course (not necessarily language courses)?  </w:t>
            </w:r>
          </w:p>
          <w:p w:rsidR="00990DBF" w:rsidRPr="00B320CD" w:rsidRDefault="00990DBF" w:rsidP="003807D4">
            <w:pPr>
              <w:pStyle w:val="NoSpacing"/>
              <w:jc w:val="both"/>
              <w:rPr>
                <w:rFonts w:cstheme="minorHAnsi"/>
                <w:sz w:val="24"/>
                <w:szCs w:val="24"/>
                <w:lang w:val="en-US"/>
              </w:rPr>
            </w:pPr>
          </w:p>
        </w:tc>
        <w:tc>
          <w:tcPr>
            <w:tcW w:w="3543" w:type="dxa"/>
          </w:tcPr>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If yes, in how many courses and how extensively?</w:t>
            </w:r>
          </w:p>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pStyle w:val="NoSpacing"/>
              <w:jc w:val="both"/>
              <w:rPr>
                <w:rFonts w:cstheme="minorHAnsi"/>
                <w:sz w:val="24"/>
                <w:szCs w:val="24"/>
                <w:lang w:val="en-US"/>
              </w:rPr>
            </w:pPr>
          </w:p>
        </w:tc>
      </w:tr>
      <w:tr w:rsidR="00B038D3" w:rsidRPr="003A393E" w:rsidTr="003807D4">
        <w:tc>
          <w:tcPr>
            <w:tcW w:w="3543" w:type="dxa"/>
          </w:tcPr>
          <w:p w:rsidR="00990DBF" w:rsidRPr="00B320CD" w:rsidRDefault="00990DBF" w:rsidP="003807D4">
            <w:pPr>
              <w:ind w:left="360"/>
              <w:rPr>
                <w:rFonts w:asciiTheme="minorHAnsi" w:hAnsiTheme="minorHAnsi" w:cstheme="minorHAnsi"/>
                <w:b/>
                <w:szCs w:val="24"/>
                <w:lang w:val="en-US"/>
              </w:rPr>
            </w:pPr>
            <w:r w:rsidRPr="00B320CD">
              <w:rPr>
                <w:rFonts w:asciiTheme="minorHAnsi" w:hAnsiTheme="minorHAnsi" w:cstheme="minorHAnsi"/>
                <w:b/>
                <w:szCs w:val="24"/>
                <w:lang w:val="en-US"/>
              </w:rPr>
              <w:lastRenderedPageBreak/>
              <w:t>3.</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Are there any particular features of CLBV work as applied in your ESP course you liked?  </w:t>
            </w:r>
          </w:p>
          <w:p w:rsidR="00990DBF" w:rsidRPr="00B320CD" w:rsidRDefault="00990DBF" w:rsidP="003807D4">
            <w:pPr>
              <w:pStyle w:val="NoSpacing"/>
              <w:jc w:val="both"/>
              <w:rPr>
                <w:rFonts w:cstheme="minorHAnsi"/>
                <w:sz w:val="24"/>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If yes, which and why?</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 </w:t>
            </w:r>
          </w:p>
        </w:tc>
        <w:tc>
          <w:tcPr>
            <w:tcW w:w="3544" w:type="dxa"/>
            <w:vMerge w:val="restart"/>
          </w:tcPr>
          <w:p w:rsidR="00990DBF" w:rsidRPr="00B320CD" w:rsidRDefault="00990DBF" w:rsidP="003807D4">
            <w:pPr>
              <w:pStyle w:val="NoSpacing"/>
              <w:ind w:left="720"/>
              <w:jc w:val="both"/>
              <w:rPr>
                <w:sz w:val="24"/>
                <w:lang w:val="en-US"/>
              </w:rPr>
            </w:pPr>
          </w:p>
          <w:p w:rsidR="00990DBF" w:rsidRPr="00B320CD" w:rsidRDefault="00990DBF" w:rsidP="003807D4">
            <w:pPr>
              <w:pStyle w:val="NoSpacing"/>
              <w:jc w:val="both"/>
              <w:rPr>
                <w:sz w:val="24"/>
                <w:lang w:val="en-US"/>
              </w:rPr>
            </w:pPr>
            <w:r w:rsidRPr="00B320CD">
              <w:rPr>
                <w:sz w:val="24"/>
                <w:lang w:val="en-US"/>
              </w:rPr>
              <w:t>Possible perceived pros/cons:</w:t>
            </w:r>
          </w:p>
          <w:p w:rsidR="00990DBF" w:rsidRPr="00B320CD" w:rsidRDefault="00990DBF" w:rsidP="003807D4">
            <w:pPr>
              <w:pStyle w:val="NoSpacing"/>
              <w:ind w:left="720"/>
              <w:jc w:val="both"/>
              <w:rPr>
                <w:sz w:val="24"/>
                <w:lang w:val="en-US"/>
              </w:rPr>
            </w:pPr>
          </w:p>
          <w:p w:rsidR="00990DBF" w:rsidRPr="00B320CD" w:rsidRDefault="00990DBF" w:rsidP="00990DBF">
            <w:pPr>
              <w:pStyle w:val="NoSpacing"/>
              <w:numPr>
                <w:ilvl w:val="0"/>
                <w:numId w:val="28"/>
              </w:numPr>
              <w:jc w:val="both"/>
              <w:rPr>
                <w:sz w:val="24"/>
              </w:rPr>
            </w:pPr>
            <w:r w:rsidRPr="00B320CD">
              <w:rPr>
                <w:sz w:val="24"/>
                <w:lang w:val="en-US"/>
              </w:rPr>
              <w:t>A</w:t>
            </w:r>
            <w:r w:rsidRPr="00B320CD">
              <w:rPr>
                <w:sz w:val="24"/>
              </w:rPr>
              <w:t>utonomy (</w:t>
            </w:r>
            <w:r w:rsidRPr="00B320CD">
              <w:rPr>
                <w:sz w:val="24"/>
                <w:lang w:val="en-US"/>
              </w:rPr>
              <w:t>AUT)</w:t>
            </w:r>
          </w:p>
          <w:p w:rsidR="00990DBF" w:rsidRPr="00B320CD" w:rsidRDefault="00990DBF" w:rsidP="00990DBF">
            <w:pPr>
              <w:pStyle w:val="NoSpacing"/>
              <w:numPr>
                <w:ilvl w:val="0"/>
                <w:numId w:val="28"/>
              </w:numPr>
              <w:jc w:val="both"/>
              <w:rPr>
                <w:sz w:val="24"/>
              </w:rPr>
            </w:pPr>
            <w:r w:rsidRPr="00B320CD">
              <w:rPr>
                <w:sz w:val="24"/>
              </w:rPr>
              <w:t xml:space="preserve">Independence </w:t>
            </w:r>
            <w:r w:rsidRPr="00B320CD">
              <w:rPr>
                <w:sz w:val="24"/>
                <w:lang w:val="en-US"/>
              </w:rPr>
              <w:t>(IND)</w:t>
            </w:r>
          </w:p>
          <w:p w:rsidR="00990DBF" w:rsidRPr="00B320CD" w:rsidRDefault="00990DBF" w:rsidP="00990DBF">
            <w:pPr>
              <w:pStyle w:val="NoSpacing"/>
              <w:numPr>
                <w:ilvl w:val="0"/>
                <w:numId w:val="28"/>
              </w:numPr>
              <w:jc w:val="both"/>
              <w:rPr>
                <w:sz w:val="24"/>
                <w:lang w:val="en-US"/>
              </w:rPr>
            </w:pPr>
            <w:r w:rsidRPr="00B320CD">
              <w:rPr>
                <w:sz w:val="24"/>
                <w:lang w:val="en-US"/>
              </w:rPr>
              <w:t>S-centeredness (S-CE)</w:t>
            </w:r>
          </w:p>
          <w:p w:rsidR="00990DBF" w:rsidRPr="00B320CD" w:rsidRDefault="00990DBF" w:rsidP="00990DBF">
            <w:pPr>
              <w:pStyle w:val="NoSpacing"/>
              <w:numPr>
                <w:ilvl w:val="0"/>
                <w:numId w:val="28"/>
              </w:numPr>
              <w:jc w:val="both"/>
              <w:rPr>
                <w:sz w:val="24"/>
                <w:lang w:val="en-US"/>
              </w:rPr>
            </w:pPr>
            <w:r w:rsidRPr="00B320CD">
              <w:rPr>
                <w:sz w:val="24"/>
              </w:rPr>
              <w:t xml:space="preserve">Interdependency </w:t>
            </w:r>
            <w:r w:rsidRPr="00B320CD">
              <w:rPr>
                <w:sz w:val="24"/>
                <w:lang w:val="en-US"/>
              </w:rPr>
              <w:t>(INTD)</w:t>
            </w:r>
          </w:p>
          <w:p w:rsidR="00990DBF" w:rsidRPr="00B320CD" w:rsidRDefault="00990DBF" w:rsidP="00990DBF">
            <w:pPr>
              <w:pStyle w:val="NoSpacing"/>
              <w:numPr>
                <w:ilvl w:val="0"/>
                <w:numId w:val="28"/>
              </w:numPr>
              <w:jc w:val="both"/>
              <w:rPr>
                <w:sz w:val="24"/>
              </w:rPr>
            </w:pPr>
            <w:r w:rsidRPr="00B320CD">
              <w:rPr>
                <w:sz w:val="24"/>
              </w:rPr>
              <w:t xml:space="preserve">Peer feedback </w:t>
            </w:r>
            <w:r w:rsidRPr="00B320CD">
              <w:rPr>
                <w:sz w:val="24"/>
                <w:lang w:val="en-US"/>
              </w:rPr>
              <w:t>(PF)</w:t>
            </w:r>
          </w:p>
          <w:p w:rsidR="00990DBF" w:rsidRPr="00B320CD" w:rsidRDefault="00990DBF" w:rsidP="00990DBF">
            <w:pPr>
              <w:pStyle w:val="NoSpacing"/>
              <w:numPr>
                <w:ilvl w:val="0"/>
                <w:numId w:val="28"/>
              </w:numPr>
              <w:jc w:val="both"/>
              <w:rPr>
                <w:sz w:val="24"/>
                <w:lang w:val="en-US"/>
              </w:rPr>
            </w:pPr>
            <w:r w:rsidRPr="00B320CD">
              <w:rPr>
                <w:sz w:val="24"/>
                <w:lang w:val="en-US"/>
              </w:rPr>
              <w:t>Accountability (ACC)</w:t>
            </w:r>
          </w:p>
          <w:p w:rsidR="00990DBF" w:rsidRPr="00B320CD" w:rsidRDefault="00990DBF" w:rsidP="00990DBF">
            <w:pPr>
              <w:pStyle w:val="NoSpacing"/>
              <w:numPr>
                <w:ilvl w:val="0"/>
                <w:numId w:val="28"/>
              </w:numPr>
              <w:jc w:val="both"/>
              <w:rPr>
                <w:sz w:val="24"/>
                <w:lang w:val="en-US"/>
              </w:rPr>
            </w:pPr>
            <w:r w:rsidRPr="00B320CD">
              <w:rPr>
                <w:sz w:val="24"/>
                <w:lang w:val="en-US"/>
              </w:rPr>
              <w:t>Motivation (MOT)</w:t>
            </w:r>
          </w:p>
          <w:p w:rsidR="00990DBF" w:rsidRPr="00B320CD" w:rsidRDefault="00990DBF" w:rsidP="00990DBF">
            <w:pPr>
              <w:pStyle w:val="NoSpacing"/>
              <w:numPr>
                <w:ilvl w:val="0"/>
                <w:numId w:val="28"/>
              </w:numPr>
              <w:jc w:val="both"/>
              <w:rPr>
                <w:sz w:val="24"/>
                <w:lang w:val="en-US"/>
              </w:rPr>
            </w:pPr>
            <w:r w:rsidRPr="00B320CD">
              <w:rPr>
                <w:sz w:val="24"/>
                <w:lang w:val="en-US"/>
              </w:rPr>
              <w:t>Balancing lectures with group activities</w:t>
            </w:r>
          </w:p>
          <w:p w:rsidR="00990DBF" w:rsidRPr="00B320CD" w:rsidRDefault="00990DBF" w:rsidP="00990DBF">
            <w:pPr>
              <w:pStyle w:val="NoSpacing"/>
              <w:numPr>
                <w:ilvl w:val="0"/>
                <w:numId w:val="28"/>
              </w:numPr>
              <w:jc w:val="both"/>
              <w:rPr>
                <w:sz w:val="24"/>
                <w:lang w:val="en-US"/>
              </w:rPr>
            </w:pPr>
            <w:r w:rsidRPr="00B320CD">
              <w:rPr>
                <w:sz w:val="24"/>
                <w:lang w:val="en-US"/>
              </w:rPr>
              <w:t>Assessment (ASS)</w:t>
            </w:r>
          </w:p>
          <w:p w:rsidR="00990DBF" w:rsidRPr="00B320CD" w:rsidRDefault="00990DBF" w:rsidP="00990DBF">
            <w:pPr>
              <w:pStyle w:val="NoSpacing"/>
              <w:numPr>
                <w:ilvl w:val="0"/>
                <w:numId w:val="28"/>
              </w:numPr>
              <w:jc w:val="both"/>
              <w:rPr>
                <w:sz w:val="24"/>
                <w:lang w:val="en-US"/>
              </w:rPr>
            </w:pPr>
            <w:r w:rsidRPr="00B320CD">
              <w:rPr>
                <w:sz w:val="24"/>
                <w:lang w:val="en-US"/>
              </w:rPr>
              <w:t>Group dynamics (GDs) (conflicts, loafing, sense of community,   competitiveness)</w:t>
            </w:r>
          </w:p>
          <w:p w:rsidR="00990DBF" w:rsidRPr="00B320CD" w:rsidRDefault="00990DBF" w:rsidP="003807D4">
            <w:pPr>
              <w:pStyle w:val="NoSpacing"/>
              <w:ind w:left="720"/>
              <w:jc w:val="both"/>
              <w:rPr>
                <w:rFonts w:cstheme="minorHAnsi"/>
                <w:sz w:val="24"/>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3807D4">
            <w:pPr>
              <w:rPr>
                <w:rFonts w:asciiTheme="minorHAnsi" w:hAnsiTheme="minorHAnsi" w:cstheme="minorHAnsi"/>
                <w:b/>
                <w:szCs w:val="24"/>
                <w:lang w:val="en-US"/>
              </w:rPr>
            </w:pPr>
            <w:r w:rsidRPr="00B320CD">
              <w:rPr>
                <w:rFonts w:asciiTheme="minorHAnsi" w:hAnsiTheme="minorHAnsi" w:cstheme="minorHAnsi"/>
                <w:b/>
                <w:szCs w:val="24"/>
                <w:lang w:val="en-US"/>
              </w:rPr>
              <w:t xml:space="preserve">      4.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Overall, do you see any benefits CLBV work brings to LLT/ESP courses?  </w:t>
            </w: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 xml:space="preserve">  </w:t>
            </w: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If yes, which?</w:t>
            </w:r>
          </w:p>
          <w:p w:rsidR="00990DBF" w:rsidRPr="00B320CD" w:rsidRDefault="00990DBF" w:rsidP="003807D4">
            <w:pPr>
              <w:rPr>
                <w:rFonts w:asciiTheme="minorHAnsi" w:hAnsiTheme="minorHAnsi" w:cstheme="minorHAnsi"/>
                <w:szCs w:val="24"/>
                <w:lang w:val="en-US"/>
              </w:rPr>
            </w:pPr>
          </w:p>
        </w:tc>
        <w:tc>
          <w:tcPr>
            <w:tcW w:w="3544" w:type="dxa"/>
            <w:vMerge/>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 xml:space="preserve"> </w:t>
            </w:r>
          </w:p>
        </w:tc>
      </w:tr>
      <w:tr w:rsidR="00B038D3" w:rsidRPr="003A393E" w:rsidTr="003807D4">
        <w:tc>
          <w:tcPr>
            <w:tcW w:w="3543" w:type="dxa"/>
          </w:tcPr>
          <w:p w:rsidR="00990DBF" w:rsidRPr="00B320CD" w:rsidRDefault="00990DBF" w:rsidP="00990DBF">
            <w:pPr>
              <w:pStyle w:val="ListParagraph"/>
              <w:numPr>
                <w:ilvl w:val="0"/>
                <w:numId w:val="27"/>
              </w:num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Are there any particular features of CLBV work as applied in your ESP course you did not like?  </w:t>
            </w: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 xml:space="preserve">  </w:t>
            </w: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If yes, which and why?</w:t>
            </w:r>
          </w:p>
          <w:p w:rsidR="00990DBF" w:rsidRPr="00B320CD" w:rsidRDefault="00990DBF" w:rsidP="003807D4">
            <w:pPr>
              <w:pStyle w:val="NoSpacing"/>
              <w:jc w:val="both"/>
              <w:rPr>
                <w:rFonts w:cstheme="minorHAnsi"/>
                <w:sz w:val="24"/>
                <w:szCs w:val="24"/>
                <w:lang w:val="en-US"/>
              </w:rPr>
            </w:pPr>
          </w:p>
        </w:tc>
        <w:tc>
          <w:tcPr>
            <w:tcW w:w="3544" w:type="dxa"/>
            <w:vMerge/>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990DBF">
            <w:pPr>
              <w:pStyle w:val="ListParagraph"/>
              <w:numPr>
                <w:ilvl w:val="0"/>
                <w:numId w:val="27"/>
              </w:numPr>
              <w:rPr>
                <w:rFonts w:asciiTheme="minorHAnsi" w:hAnsiTheme="minorHAnsi" w:cstheme="minorHAnsi"/>
                <w:szCs w:val="24"/>
                <w:lang w:val="en-US"/>
              </w:rPr>
            </w:pPr>
          </w:p>
          <w:p w:rsidR="00990DBF" w:rsidRPr="00B320CD" w:rsidRDefault="00990DBF" w:rsidP="003807D4">
            <w:pPr>
              <w:pStyle w:val="NoSpacing"/>
              <w:jc w:val="both"/>
              <w:rPr>
                <w:sz w:val="24"/>
                <w:szCs w:val="24"/>
                <w:lang w:val="en-US"/>
              </w:rPr>
            </w:pPr>
            <w:r w:rsidRPr="00B320CD">
              <w:rPr>
                <w:sz w:val="24"/>
                <w:szCs w:val="24"/>
                <w:lang w:val="en-US"/>
              </w:rPr>
              <w:t xml:space="preserve">Overall, do you see any drawbacks CLBV work has for LLT/ESPs?  </w:t>
            </w:r>
          </w:p>
          <w:p w:rsidR="00990DBF" w:rsidRPr="00B320CD" w:rsidRDefault="00990DBF" w:rsidP="003807D4">
            <w:pPr>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If yes, which?</w:t>
            </w:r>
          </w:p>
        </w:tc>
        <w:tc>
          <w:tcPr>
            <w:tcW w:w="3544" w:type="dxa"/>
            <w:vMerge/>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14174" w:type="dxa"/>
            <w:gridSpan w:val="4"/>
          </w:tcPr>
          <w:p w:rsidR="00990DBF" w:rsidRPr="00B320CD" w:rsidRDefault="00990DBF" w:rsidP="003807D4">
            <w:pPr>
              <w:jc w:val="center"/>
              <w:rPr>
                <w:rFonts w:asciiTheme="minorHAnsi" w:hAnsiTheme="minorHAnsi" w:cstheme="minorHAnsi"/>
                <w:szCs w:val="24"/>
                <w:lang w:val="en-US"/>
              </w:rPr>
            </w:pPr>
          </w:p>
          <w:p w:rsidR="00990DBF" w:rsidRPr="00B320CD" w:rsidRDefault="00990DBF" w:rsidP="003807D4">
            <w:pPr>
              <w:jc w:val="center"/>
              <w:rPr>
                <w:rFonts w:asciiTheme="minorHAnsi" w:hAnsiTheme="minorHAnsi" w:cstheme="minorHAnsi"/>
                <w:szCs w:val="24"/>
                <w:lang w:val="en-US"/>
              </w:rPr>
            </w:pPr>
            <w:r w:rsidRPr="00B320CD">
              <w:rPr>
                <w:rFonts w:asciiTheme="minorHAnsi" w:hAnsiTheme="minorHAnsi" w:cstheme="minorHAnsi"/>
                <w:szCs w:val="24"/>
                <w:lang w:val="en-US"/>
              </w:rPr>
              <w:t>Part 2: Collaborative Technologies</w:t>
            </w:r>
          </w:p>
          <w:p w:rsidR="00990DBF" w:rsidRPr="00B320CD" w:rsidRDefault="00990DBF" w:rsidP="003807D4">
            <w:pPr>
              <w:jc w:val="center"/>
              <w:rPr>
                <w:rFonts w:asciiTheme="minorHAnsi" w:hAnsiTheme="minorHAnsi" w:cstheme="minorHAnsi"/>
                <w:szCs w:val="24"/>
                <w:lang w:val="en-US"/>
              </w:rPr>
            </w:pPr>
          </w:p>
        </w:tc>
      </w:tr>
      <w:tr w:rsidR="00B038D3" w:rsidRPr="003A393E" w:rsidTr="003807D4">
        <w:tc>
          <w:tcPr>
            <w:tcW w:w="14174" w:type="dxa"/>
            <w:gridSpan w:val="4"/>
          </w:tcPr>
          <w:p w:rsidR="00990DBF" w:rsidRPr="00B320CD" w:rsidRDefault="00990DBF" w:rsidP="003807D4">
            <w:p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CL is embedded in the classroom through a number of means.  One of such means is technology.</w:t>
            </w:r>
          </w:p>
          <w:p w:rsidR="00990DBF" w:rsidRPr="00B320CD" w:rsidRDefault="00990DBF" w:rsidP="003807D4">
            <w:pP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990DBF">
            <w:pPr>
              <w:pStyle w:val="ListParagraph"/>
              <w:numPr>
                <w:ilvl w:val="0"/>
                <w:numId w:val="27"/>
              </w:num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What do you make of the term ‘CLBV TLGs’ and how would you describe your relation to TLG in general?</w:t>
            </w:r>
          </w:p>
          <w:p w:rsidR="00990DBF" w:rsidRPr="00B320CD" w:rsidRDefault="00990DBF" w:rsidP="003807D4">
            <w:pPr>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Provide explanation/clarification if needed</w:t>
            </w: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990DBF">
            <w:pPr>
              <w:pStyle w:val="ListParagraph"/>
              <w:numPr>
                <w:ilvl w:val="0"/>
                <w:numId w:val="27"/>
              </w:num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Have you experienced integration of CLBV TLGs in other (not necessarily lang) courses besides this </w:t>
            </w:r>
            <w:r w:rsidRPr="00B320CD">
              <w:rPr>
                <w:rFonts w:cstheme="minorHAnsi"/>
                <w:sz w:val="24"/>
                <w:szCs w:val="24"/>
                <w:lang w:val="en-US"/>
              </w:rPr>
              <w:lastRenderedPageBreak/>
              <w:t xml:space="preserve">course?  </w:t>
            </w: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If yes: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Have your perceptions on CLBV TLGs shifted since these were integrated in your ESP course?  </w:t>
            </w:r>
          </w:p>
          <w:p w:rsidR="00990DBF" w:rsidRPr="00B320CD" w:rsidRDefault="00990DBF" w:rsidP="003807D4">
            <w:pPr>
              <w:pStyle w:val="NoSpacing"/>
              <w:jc w:val="both"/>
              <w:rPr>
                <w:rFonts w:cstheme="minorHAnsi"/>
                <w:sz w:val="24"/>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 xml:space="preserve">If yes, in what ways, for which purposes and how extensively?  </w:t>
            </w:r>
          </w:p>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If yes, in what way(s)? (e.g. Do you think they have educational value/not? Should they be used more extensively? </w:t>
            </w:r>
          </w:p>
          <w:p w:rsidR="00990DBF" w:rsidRPr="00B320CD" w:rsidRDefault="00990DBF" w:rsidP="003807D4">
            <w:pPr>
              <w:tabs>
                <w:tab w:val="left" w:pos="1032"/>
              </w:tabs>
              <w:rPr>
                <w:rFonts w:asciiTheme="minorHAnsi" w:hAnsiTheme="minorHAnsi" w:cstheme="minorHAnsi"/>
                <w:szCs w:val="24"/>
                <w:lang w:val="en-US"/>
              </w:rPr>
            </w:pPr>
            <w:r w:rsidRPr="00B320CD">
              <w:rPr>
                <w:rFonts w:asciiTheme="minorHAnsi" w:hAnsiTheme="minorHAnsi" w:cstheme="minorHAnsi"/>
                <w:szCs w:val="24"/>
                <w:lang w:val="en-US"/>
              </w:rPr>
              <w:tab/>
            </w:r>
          </w:p>
          <w:p w:rsidR="00990DBF" w:rsidRPr="00B320CD" w:rsidRDefault="00990DBF" w:rsidP="003807D4">
            <w:pPr>
              <w:tabs>
                <w:tab w:val="left" w:pos="1032"/>
              </w:tabs>
              <w:rPr>
                <w:rFonts w:asciiTheme="minorHAnsi" w:hAnsiTheme="minorHAnsi" w:cstheme="minorHAnsi"/>
                <w:szCs w:val="24"/>
                <w:lang w:val="en-US"/>
              </w:rPr>
            </w:pPr>
          </w:p>
          <w:p w:rsidR="00990DBF" w:rsidRPr="00B320CD" w:rsidRDefault="00990DBF" w:rsidP="003807D4">
            <w:pPr>
              <w:tabs>
                <w:tab w:val="left" w:pos="1032"/>
              </w:tabs>
              <w:rPr>
                <w:rFonts w:asciiTheme="minorHAnsi" w:hAnsiTheme="minorHAnsi" w:cstheme="minorHAnsi"/>
                <w:szCs w:val="24"/>
                <w:lang w:val="en-US"/>
              </w:rPr>
            </w:pPr>
          </w:p>
          <w:p w:rsidR="00990DBF" w:rsidRPr="00B320CD" w:rsidRDefault="00990DBF" w:rsidP="003807D4">
            <w:pPr>
              <w:tabs>
                <w:tab w:val="left" w:pos="1032"/>
              </w:tabs>
              <w:rPr>
                <w:rFonts w:asciiTheme="minorHAnsi" w:hAnsiTheme="minorHAnsi" w:cstheme="minorHAnsi"/>
                <w:szCs w:val="24"/>
                <w:lang w:val="en-US"/>
              </w:rPr>
            </w:pPr>
          </w:p>
          <w:p w:rsidR="00990DBF" w:rsidRPr="00B320CD" w:rsidRDefault="00990DBF" w:rsidP="003807D4">
            <w:pPr>
              <w:tabs>
                <w:tab w:val="left" w:pos="1032"/>
              </w:tabs>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990DBF">
            <w:pPr>
              <w:pStyle w:val="NoSpacing"/>
              <w:numPr>
                <w:ilvl w:val="0"/>
                <w:numId w:val="27"/>
              </w:numPr>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Are there any particular features of CLBV TLG as integrated in your ESP course you liked?  </w:t>
            </w:r>
          </w:p>
          <w:p w:rsidR="00990DBF" w:rsidRPr="00B320CD" w:rsidRDefault="00990DBF" w:rsidP="003807D4">
            <w:pPr>
              <w:jc w:val="center"/>
              <w:rPr>
                <w:rFonts w:asciiTheme="minorHAnsi" w:hAnsiTheme="minorHAnsi" w:cstheme="minorHAnsi"/>
                <w:szCs w:val="24"/>
                <w:lang w:val="en-US"/>
              </w:rPr>
            </w:pPr>
          </w:p>
          <w:p w:rsidR="00990DBF" w:rsidRPr="00B320CD" w:rsidRDefault="00990DBF" w:rsidP="003807D4">
            <w:pPr>
              <w:jc w:val="center"/>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If yes, which and why?</w:t>
            </w:r>
          </w:p>
        </w:tc>
        <w:tc>
          <w:tcPr>
            <w:tcW w:w="3544" w:type="dxa"/>
            <w:vMerge w:val="restart"/>
          </w:tcPr>
          <w:p w:rsidR="00990DBF" w:rsidRPr="00B320CD" w:rsidRDefault="00990DBF" w:rsidP="003807D4">
            <w:pPr>
              <w:pStyle w:val="NoSpacing"/>
              <w:jc w:val="both"/>
              <w:rPr>
                <w:sz w:val="24"/>
                <w:lang w:val="en-US"/>
              </w:rPr>
            </w:pPr>
          </w:p>
          <w:p w:rsidR="00990DBF" w:rsidRPr="00B320CD" w:rsidRDefault="00990DBF" w:rsidP="003807D4">
            <w:pPr>
              <w:pStyle w:val="NoSpacing"/>
              <w:jc w:val="both"/>
              <w:rPr>
                <w:sz w:val="24"/>
                <w:lang w:val="en-US"/>
              </w:rPr>
            </w:pPr>
            <w:r w:rsidRPr="00B320CD">
              <w:rPr>
                <w:sz w:val="24"/>
                <w:lang w:val="en-US"/>
              </w:rPr>
              <w:t>Possible perceived pros/cons:</w:t>
            </w:r>
          </w:p>
          <w:p w:rsidR="00990DBF" w:rsidRPr="00B320CD" w:rsidRDefault="00990DBF" w:rsidP="003807D4">
            <w:pPr>
              <w:pStyle w:val="NoSpacing"/>
              <w:jc w:val="both"/>
              <w:rPr>
                <w:sz w:val="24"/>
                <w:lang w:val="en-US"/>
              </w:rPr>
            </w:pPr>
            <w:r w:rsidRPr="00B320CD">
              <w:rPr>
                <w:sz w:val="24"/>
                <w:lang w:val="en-US"/>
              </w:rPr>
              <w:t>(focus on the ones pertaining to the use of TLG and less to the use of CL)</w:t>
            </w:r>
          </w:p>
          <w:p w:rsidR="00990DBF" w:rsidRPr="00B320CD" w:rsidRDefault="00990DBF" w:rsidP="003807D4">
            <w:pPr>
              <w:pStyle w:val="NoSpacing"/>
              <w:ind w:left="720"/>
              <w:jc w:val="both"/>
              <w:rPr>
                <w:sz w:val="24"/>
                <w:lang w:val="en-US"/>
              </w:rPr>
            </w:pPr>
          </w:p>
          <w:p w:rsidR="00990DBF" w:rsidRPr="00B320CD" w:rsidRDefault="00990DBF" w:rsidP="00990DBF">
            <w:pPr>
              <w:pStyle w:val="NoSpacing"/>
              <w:numPr>
                <w:ilvl w:val="0"/>
                <w:numId w:val="28"/>
              </w:numPr>
              <w:jc w:val="both"/>
              <w:rPr>
                <w:sz w:val="24"/>
              </w:rPr>
            </w:pPr>
            <w:r w:rsidRPr="00B320CD">
              <w:rPr>
                <w:sz w:val="24"/>
                <w:lang w:val="en-US"/>
              </w:rPr>
              <w:t>A</w:t>
            </w:r>
            <w:r w:rsidRPr="00B320CD">
              <w:rPr>
                <w:sz w:val="24"/>
              </w:rPr>
              <w:t xml:space="preserve">utonomy </w:t>
            </w:r>
            <w:r w:rsidRPr="00B320CD">
              <w:rPr>
                <w:sz w:val="24"/>
                <w:lang w:val="en-US"/>
              </w:rPr>
              <w:t>(CL)</w:t>
            </w:r>
          </w:p>
          <w:p w:rsidR="00990DBF" w:rsidRPr="00B320CD" w:rsidRDefault="00990DBF" w:rsidP="00990DBF">
            <w:pPr>
              <w:pStyle w:val="NoSpacing"/>
              <w:numPr>
                <w:ilvl w:val="0"/>
                <w:numId w:val="28"/>
              </w:numPr>
              <w:jc w:val="both"/>
              <w:rPr>
                <w:sz w:val="24"/>
              </w:rPr>
            </w:pPr>
            <w:r w:rsidRPr="00B320CD">
              <w:rPr>
                <w:sz w:val="24"/>
              </w:rPr>
              <w:t xml:space="preserve">Independence </w:t>
            </w:r>
            <w:r w:rsidRPr="00B320CD">
              <w:rPr>
                <w:sz w:val="24"/>
                <w:lang w:val="en-US"/>
              </w:rPr>
              <w:t>(CL)</w:t>
            </w:r>
          </w:p>
          <w:p w:rsidR="00990DBF" w:rsidRPr="00B320CD" w:rsidRDefault="00990DBF" w:rsidP="00990DBF">
            <w:pPr>
              <w:pStyle w:val="NoSpacing"/>
              <w:numPr>
                <w:ilvl w:val="0"/>
                <w:numId w:val="28"/>
              </w:numPr>
              <w:jc w:val="both"/>
              <w:rPr>
                <w:sz w:val="24"/>
                <w:lang w:val="en-US"/>
              </w:rPr>
            </w:pPr>
            <w:r w:rsidRPr="00B320CD">
              <w:rPr>
                <w:sz w:val="24"/>
                <w:lang w:val="en-US"/>
              </w:rPr>
              <w:t>S-centeredness (CL)</w:t>
            </w:r>
          </w:p>
          <w:p w:rsidR="00990DBF" w:rsidRPr="00B320CD" w:rsidRDefault="00990DBF" w:rsidP="00990DBF">
            <w:pPr>
              <w:pStyle w:val="NoSpacing"/>
              <w:numPr>
                <w:ilvl w:val="0"/>
                <w:numId w:val="28"/>
              </w:numPr>
              <w:jc w:val="both"/>
              <w:rPr>
                <w:sz w:val="24"/>
                <w:lang w:val="en-US"/>
              </w:rPr>
            </w:pPr>
            <w:r w:rsidRPr="00B320CD">
              <w:rPr>
                <w:sz w:val="24"/>
              </w:rPr>
              <w:t xml:space="preserve">Interdependency </w:t>
            </w:r>
            <w:r w:rsidRPr="00B320CD">
              <w:rPr>
                <w:sz w:val="24"/>
                <w:lang w:val="en-US"/>
              </w:rPr>
              <w:t>(CL)</w:t>
            </w:r>
          </w:p>
          <w:p w:rsidR="00990DBF" w:rsidRPr="00B320CD" w:rsidRDefault="00990DBF" w:rsidP="00990DBF">
            <w:pPr>
              <w:pStyle w:val="NoSpacing"/>
              <w:numPr>
                <w:ilvl w:val="0"/>
                <w:numId w:val="28"/>
              </w:numPr>
              <w:jc w:val="both"/>
              <w:rPr>
                <w:sz w:val="24"/>
              </w:rPr>
            </w:pPr>
          </w:p>
          <w:p w:rsidR="00990DBF" w:rsidRPr="00B320CD" w:rsidRDefault="00990DBF" w:rsidP="00990DBF">
            <w:pPr>
              <w:pStyle w:val="NoSpacing"/>
              <w:numPr>
                <w:ilvl w:val="0"/>
                <w:numId w:val="28"/>
              </w:numPr>
              <w:jc w:val="both"/>
              <w:rPr>
                <w:sz w:val="24"/>
                <w:lang w:val="en-US"/>
              </w:rPr>
            </w:pPr>
            <w:r w:rsidRPr="00B320CD">
              <w:rPr>
                <w:sz w:val="24"/>
                <w:lang w:val="en-US"/>
              </w:rPr>
              <w:t xml:space="preserve">Accountability </w:t>
            </w:r>
          </w:p>
          <w:p w:rsidR="00990DBF" w:rsidRPr="00B320CD" w:rsidRDefault="00990DBF" w:rsidP="00990DBF">
            <w:pPr>
              <w:pStyle w:val="NoSpacing"/>
              <w:numPr>
                <w:ilvl w:val="0"/>
                <w:numId w:val="28"/>
              </w:numPr>
              <w:jc w:val="both"/>
              <w:rPr>
                <w:sz w:val="24"/>
                <w:lang w:val="en-US"/>
              </w:rPr>
            </w:pPr>
            <w:r w:rsidRPr="00B320CD">
              <w:rPr>
                <w:sz w:val="24"/>
                <w:lang w:val="en-US"/>
              </w:rPr>
              <w:t xml:space="preserve">Motivation </w:t>
            </w:r>
          </w:p>
          <w:p w:rsidR="00990DBF" w:rsidRPr="00B320CD" w:rsidRDefault="00990DBF" w:rsidP="00990DBF">
            <w:pPr>
              <w:pStyle w:val="NoSpacing"/>
              <w:numPr>
                <w:ilvl w:val="0"/>
                <w:numId w:val="28"/>
              </w:numPr>
              <w:jc w:val="both"/>
              <w:rPr>
                <w:sz w:val="24"/>
                <w:lang w:val="en-US"/>
              </w:rPr>
            </w:pPr>
          </w:p>
          <w:p w:rsidR="00990DBF" w:rsidRPr="00B320CD" w:rsidRDefault="00990DBF" w:rsidP="00990DBF">
            <w:pPr>
              <w:pStyle w:val="NoSpacing"/>
              <w:numPr>
                <w:ilvl w:val="0"/>
                <w:numId w:val="28"/>
              </w:numPr>
              <w:jc w:val="both"/>
              <w:rPr>
                <w:sz w:val="24"/>
                <w:lang w:val="en-US"/>
              </w:rPr>
            </w:pPr>
            <w:r w:rsidRPr="00B320CD">
              <w:rPr>
                <w:sz w:val="24"/>
                <w:lang w:val="en-US"/>
              </w:rPr>
              <w:t xml:space="preserve">Assessment </w:t>
            </w:r>
          </w:p>
          <w:p w:rsidR="00990DBF" w:rsidRPr="00B320CD" w:rsidRDefault="00990DBF" w:rsidP="00990DBF">
            <w:pPr>
              <w:pStyle w:val="NoSpacing"/>
              <w:numPr>
                <w:ilvl w:val="0"/>
                <w:numId w:val="28"/>
              </w:numPr>
              <w:jc w:val="both"/>
              <w:rPr>
                <w:sz w:val="24"/>
                <w:lang w:val="en-US"/>
              </w:rPr>
            </w:pPr>
            <w:r w:rsidRPr="00B320CD">
              <w:rPr>
                <w:sz w:val="24"/>
                <w:lang w:val="en-US"/>
              </w:rPr>
              <w:t>Group dynamics (conflicts, competitiveness, sense of community, loafing)</w:t>
            </w:r>
          </w:p>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990DBF">
            <w:pPr>
              <w:pStyle w:val="ListParagraph"/>
              <w:numPr>
                <w:ilvl w:val="0"/>
                <w:numId w:val="27"/>
              </w:numPr>
              <w:jc w:val="both"/>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Overall, do you see any benefits CLBV TLGs offer in LLT/ESPs?  </w:t>
            </w:r>
          </w:p>
          <w:p w:rsidR="00990DBF" w:rsidRPr="00B320CD" w:rsidRDefault="00990DBF" w:rsidP="003807D4">
            <w:pPr>
              <w:jc w:val="both"/>
              <w:rPr>
                <w:rFonts w:asciiTheme="minorHAnsi" w:hAnsiTheme="minorHAnsi" w:cstheme="minorHAnsi"/>
                <w:szCs w:val="24"/>
                <w:lang w:val="en-US"/>
              </w:rPr>
            </w:pPr>
          </w:p>
          <w:p w:rsidR="00990DBF" w:rsidRPr="00B320CD" w:rsidRDefault="00990DBF" w:rsidP="003807D4">
            <w:pPr>
              <w:jc w:val="both"/>
              <w:rPr>
                <w:rFonts w:asciiTheme="minorHAnsi" w:hAnsiTheme="minorHAnsi" w:cstheme="minorHAnsi"/>
                <w:szCs w:val="24"/>
                <w:lang w:val="en-US"/>
              </w:rPr>
            </w:pPr>
          </w:p>
          <w:p w:rsidR="00990DBF" w:rsidRPr="00B320CD" w:rsidRDefault="00990DBF" w:rsidP="003807D4">
            <w:pPr>
              <w:jc w:val="bot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 xml:space="preserve">If yes, which? </w:t>
            </w:r>
          </w:p>
        </w:tc>
        <w:tc>
          <w:tcPr>
            <w:tcW w:w="3544" w:type="dxa"/>
            <w:vMerge/>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990DBF">
            <w:pPr>
              <w:pStyle w:val="ListParagraph"/>
              <w:numPr>
                <w:ilvl w:val="0"/>
                <w:numId w:val="27"/>
              </w:numPr>
              <w:jc w:val="both"/>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Are there any particular features of CLBV TLG as integrated in your ESP course you didn’t like?  </w:t>
            </w:r>
          </w:p>
          <w:p w:rsidR="00990DBF" w:rsidRPr="00B320CD" w:rsidRDefault="00990DBF" w:rsidP="003807D4">
            <w:pPr>
              <w:jc w:val="both"/>
              <w:rPr>
                <w:rFonts w:asciiTheme="minorHAnsi" w:hAnsiTheme="minorHAnsi" w:cstheme="minorHAnsi"/>
                <w:szCs w:val="24"/>
                <w:lang w:val="en-US"/>
              </w:rPr>
            </w:pPr>
          </w:p>
          <w:p w:rsidR="00990DBF" w:rsidRPr="00B320CD" w:rsidRDefault="00990DBF" w:rsidP="003807D4">
            <w:pPr>
              <w:jc w:val="both"/>
              <w:rPr>
                <w:rFonts w:asciiTheme="minorHAnsi" w:hAnsiTheme="minorHAnsi" w:cstheme="minorHAnsi"/>
                <w:szCs w:val="24"/>
                <w:lang w:val="en-US"/>
              </w:rPr>
            </w:pPr>
          </w:p>
          <w:p w:rsidR="00990DBF" w:rsidRPr="00B320CD" w:rsidRDefault="00990DBF" w:rsidP="003807D4">
            <w:pPr>
              <w:jc w:val="bot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If yes, which and why?</w:t>
            </w:r>
          </w:p>
        </w:tc>
        <w:tc>
          <w:tcPr>
            <w:tcW w:w="3544" w:type="dxa"/>
            <w:vMerge/>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990DBF">
            <w:pPr>
              <w:pStyle w:val="ListParagraph"/>
              <w:numPr>
                <w:ilvl w:val="0"/>
                <w:numId w:val="27"/>
              </w:numPr>
              <w:jc w:val="both"/>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Overall, do you see any drawbacks CLBV TLGs have for LLT/ESPs?  </w:t>
            </w:r>
          </w:p>
          <w:p w:rsidR="00990DBF" w:rsidRPr="00B320CD" w:rsidRDefault="00990DBF" w:rsidP="003807D4">
            <w:pPr>
              <w:jc w:val="center"/>
              <w:rPr>
                <w:rFonts w:asciiTheme="minorHAnsi" w:hAnsiTheme="minorHAnsi" w:cstheme="minorHAnsi"/>
                <w:szCs w:val="24"/>
                <w:lang w:val="en-US"/>
              </w:rPr>
            </w:pPr>
          </w:p>
          <w:p w:rsidR="00990DBF" w:rsidRPr="00B320CD" w:rsidRDefault="00990DBF" w:rsidP="003807D4">
            <w:pPr>
              <w:jc w:val="center"/>
              <w:rPr>
                <w:rFonts w:asciiTheme="minorHAnsi" w:hAnsiTheme="minorHAnsi" w:cstheme="minorHAnsi"/>
                <w:szCs w:val="24"/>
                <w:lang w:val="en-US"/>
              </w:rPr>
            </w:pPr>
          </w:p>
          <w:p w:rsidR="00990DBF" w:rsidRPr="00B320CD" w:rsidRDefault="00990DBF" w:rsidP="003807D4">
            <w:pPr>
              <w:jc w:val="center"/>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 xml:space="preserve">If yes, which? </w:t>
            </w:r>
          </w:p>
        </w:tc>
        <w:tc>
          <w:tcPr>
            <w:tcW w:w="3544" w:type="dxa"/>
            <w:vMerge/>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3807D4">
            <w:pPr>
              <w:ind w:left="360"/>
              <w:jc w:val="both"/>
              <w:rPr>
                <w:rFonts w:asciiTheme="minorHAnsi" w:hAnsiTheme="minorHAnsi" w:cstheme="minorHAnsi"/>
                <w:szCs w:val="24"/>
                <w:lang w:val="en-US"/>
              </w:rPr>
            </w:pPr>
          </w:p>
          <w:p w:rsidR="00990DBF" w:rsidRPr="00B320CD" w:rsidRDefault="00990DBF" w:rsidP="003807D4">
            <w:pPr>
              <w:jc w:val="bot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14174" w:type="dxa"/>
            <w:gridSpan w:val="4"/>
          </w:tcPr>
          <w:p w:rsidR="00990DBF" w:rsidRPr="00B320CD" w:rsidRDefault="00990DBF" w:rsidP="003807D4">
            <w:pPr>
              <w:jc w:val="center"/>
              <w:rPr>
                <w:rFonts w:asciiTheme="minorHAnsi" w:hAnsiTheme="minorHAnsi" w:cstheme="minorHAnsi"/>
                <w:szCs w:val="24"/>
                <w:lang w:val="en-US"/>
              </w:rPr>
            </w:pPr>
          </w:p>
          <w:p w:rsidR="00990DBF" w:rsidRPr="00B320CD" w:rsidRDefault="00990DBF" w:rsidP="003807D4">
            <w:pPr>
              <w:jc w:val="center"/>
              <w:rPr>
                <w:rFonts w:asciiTheme="minorHAnsi" w:hAnsiTheme="minorHAnsi" w:cstheme="minorHAnsi"/>
                <w:szCs w:val="24"/>
                <w:lang w:val="en-US"/>
              </w:rPr>
            </w:pPr>
            <w:r w:rsidRPr="00B320CD">
              <w:rPr>
                <w:rFonts w:asciiTheme="minorHAnsi" w:hAnsiTheme="minorHAnsi" w:cstheme="minorHAnsi"/>
                <w:szCs w:val="24"/>
                <w:lang w:val="en-US"/>
              </w:rPr>
              <w:t>Concluding: Wrap-up questions</w:t>
            </w:r>
          </w:p>
          <w:p w:rsidR="00990DBF" w:rsidRPr="00B320CD" w:rsidRDefault="00990DBF" w:rsidP="003807D4">
            <w:pPr>
              <w:jc w:val="center"/>
              <w:rPr>
                <w:rFonts w:asciiTheme="minorHAnsi" w:hAnsiTheme="minorHAnsi" w:cstheme="minorHAnsi"/>
                <w:szCs w:val="24"/>
                <w:lang w:val="en-US"/>
              </w:rPr>
            </w:pPr>
          </w:p>
        </w:tc>
      </w:tr>
      <w:tr w:rsidR="00B038D3" w:rsidRPr="003A393E" w:rsidTr="003807D4">
        <w:tc>
          <w:tcPr>
            <w:tcW w:w="14174" w:type="dxa"/>
            <w:gridSpan w:val="4"/>
          </w:tcPr>
          <w:p w:rsidR="00990DBF" w:rsidRPr="00B320CD" w:rsidRDefault="00990DBF" w:rsidP="003807D4">
            <w:pPr>
              <w:rPr>
                <w:rFonts w:asciiTheme="minorHAnsi" w:hAnsiTheme="minorHAnsi" w:cstheme="minorHAnsi"/>
                <w:szCs w:val="24"/>
                <w:lang w:val="en-GB"/>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 only have a couple more questions left. </w:t>
            </w:r>
          </w:p>
          <w:p w:rsidR="00990DBF" w:rsidRPr="00B320CD" w:rsidRDefault="00990DBF" w:rsidP="003807D4">
            <w:pPr>
              <w:jc w:val="cente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990DBF">
            <w:pPr>
              <w:pStyle w:val="ListParagraph"/>
              <w:numPr>
                <w:ilvl w:val="0"/>
                <w:numId w:val="27"/>
              </w:numPr>
              <w:jc w:val="both"/>
              <w:rPr>
                <w:rFonts w:asciiTheme="minorHAnsi" w:hAnsiTheme="minorHAnsi" w:cstheme="minorHAnsi"/>
                <w:szCs w:val="24"/>
                <w:lang w:val="en-US"/>
              </w:rPr>
            </w:pPr>
          </w:p>
          <w:p w:rsidR="00990DBF" w:rsidRPr="00B320CD" w:rsidRDefault="00990DBF" w:rsidP="003807D4">
            <w:pPr>
              <w:jc w:val="both"/>
              <w:rPr>
                <w:rFonts w:asciiTheme="minorHAnsi" w:hAnsiTheme="minorHAnsi" w:cstheme="minorHAnsi"/>
                <w:szCs w:val="24"/>
                <w:lang w:val="en-US"/>
              </w:rPr>
            </w:pPr>
            <w:r w:rsidRPr="00B320CD">
              <w:rPr>
                <w:rFonts w:asciiTheme="minorHAnsi" w:hAnsiTheme="minorHAnsi" w:cstheme="minorHAnsi"/>
                <w:szCs w:val="24"/>
                <w:lang w:val="en-US"/>
              </w:rPr>
              <w:t xml:space="preserve">Has the integration of CL/CLBV TLGs in your ESP course affected the way(s) you normally go about a course?  </w:t>
            </w:r>
          </w:p>
          <w:p w:rsidR="00990DBF" w:rsidRPr="00B320CD" w:rsidRDefault="00990DBF" w:rsidP="003807D4">
            <w:pPr>
              <w:pStyle w:val="ListParagraph"/>
              <w:rPr>
                <w:rFonts w:asciiTheme="minorHAnsi" w:hAnsiTheme="minorHAnsi" w:cstheme="minorHAnsi"/>
                <w:szCs w:val="24"/>
                <w:lang w:val="en-US"/>
              </w:rPr>
            </w:pPr>
          </w:p>
          <w:p w:rsidR="00990DBF" w:rsidRPr="00B320CD" w:rsidRDefault="00990DBF" w:rsidP="003807D4">
            <w:pPr>
              <w:pStyle w:val="ListParagrap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If yes, in what way(s)?</w:t>
            </w: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B320CD" w:rsidTr="003807D4">
        <w:tc>
          <w:tcPr>
            <w:tcW w:w="3543" w:type="dxa"/>
          </w:tcPr>
          <w:p w:rsidR="00990DBF" w:rsidRPr="00B320CD" w:rsidRDefault="00990DBF" w:rsidP="00990DBF">
            <w:pPr>
              <w:pStyle w:val="ListParagraph"/>
              <w:numPr>
                <w:ilvl w:val="0"/>
                <w:numId w:val="27"/>
              </w:numPr>
              <w:jc w:val="both"/>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If you were to take the same ESP course again, would you change anything in the way it was taught in terms of CL/TLG integration?  </w:t>
            </w:r>
          </w:p>
          <w:p w:rsidR="00990DBF" w:rsidRPr="00B320CD" w:rsidRDefault="00990DBF" w:rsidP="003807D4">
            <w:pPr>
              <w:jc w:val="both"/>
              <w:rPr>
                <w:rFonts w:asciiTheme="minorHAnsi" w:hAnsiTheme="minorHAnsi" w:cstheme="minorHAnsi"/>
                <w:szCs w:val="24"/>
                <w:lang w:val="en-US"/>
              </w:rPr>
            </w:pPr>
            <w:r w:rsidRPr="00B320CD">
              <w:rPr>
                <w:rFonts w:asciiTheme="minorHAnsi" w:hAnsiTheme="minorHAnsi" w:cstheme="minorHAnsi"/>
                <w:szCs w:val="24"/>
                <w:lang w:val="en-US"/>
              </w:rPr>
              <w:t xml:space="preserve">  </w:t>
            </w:r>
          </w:p>
          <w:p w:rsidR="00990DBF" w:rsidRPr="00B320CD" w:rsidRDefault="00990DBF" w:rsidP="003807D4">
            <w:pPr>
              <w:jc w:val="bot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p w:rsidR="00990DBF" w:rsidRPr="00B320CD" w:rsidRDefault="00990DBF" w:rsidP="003807D4">
            <w:pPr>
              <w:rPr>
                <w:rFonts w:asciiTheme="minorHAnsi" w:hAnsiTheme="minorHAnsi" w:cstheme="minorHAnsi"/>
                <w:szCs w:val="24"/>
                <w:lang w:val="en-US"/>
              </w:rPr>
            </w:pPr>
            <w:r w:rsidRPr="00B320CD">
              <w:rPr>
                <w:rFonts w:asciiTheme="minorHAnsi" w:hAnsiTheme="minorHAnsi" w:cstheme="minorHAnsi"/>
                <w:szCs w:val="24"/>
                <w:lang w:val="en-US"/>
              </w:rPr>
              <w:t>If yes, what and why?  If not, why?</w:t>
            </w: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990DBF">
            <w:pPr>
              <w:pStyle w:val="ListParagraph"/>
              <w:numPr>
                <w:ilvl w:val="0"/>
                <w:numId w:val="27"/>
              </w:numPr>
              <w:jc w:val="both"/>
              <w:rPr>
                <w:rFonts w:asciiTheme="minorHAnsi" w:hAnsiTheme="minorHAnsi" w:cstheme="minorHAnsi"/>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Have you got any further suggestions/comments to make regarding the use of CL or CLBV TLGs in future ESP courses from your perspective as a student?  </w:t>
            </w:r>
          </w:p>
          <w:p w:rsidR="00990DBF" w:rsidRPr="00B320CD" w:rsidRDefault="00990DBF" w:rsidP="003807D4">
            <w:pPr>
              <w:jc w:val="bot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3807D4">
            <w:pPr>
              <w:pStyle w:val="ListParagrap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B038D3" w:rsidRPr="003A393E" w:rsidTr="003807D4">
        <w:tc>
          <w:tcPr>
            <w:tcW w:w="3543" w:type="dxa"/>
          </w:tcPr>
          <w:p w:rsidR="00990DBF" w:rsidRPr="00B320CD" w:rsidRDefault="00990DBF" w:rsidP="003807D4">
            <w:pPr>
              <w:jc w:val="both"/>
              <w:rPr>
                <w:rFonts w:asciiTheme="minorHAnsi" w:hAnsiTheme="minorHAnsi" w:cstheme="minorHAnsi"/>
                <w:szCs w:val="24"/>
                <w:lang w:val="en-US"/>
              </w:rPr>
            </w:pPr>
          </w:p>
          <w:p w:rsidR="00990DBF" w:rsidRPr="00B320CD" w:rsidRDefault="00990DBF" w:rsidP="003807D4">
            <w:pPr>
              <w:jc w:val="both"/>
              <w:rPr>
                <w:rFonts w:asciiTheme="minorHAnsi" w:hAnsiTheme="minorHAnsi" w:cstheme="minorHAnsi"/>
                <w:szCs w:val="24"/>
                <w:lang w:val="en-US"/>
              </w:rPr>
            </w:pPr>
            <w:r w:rsidRPr="00B320CD">
              <w:rPr>
                <w:rFonts w:asciiTheme="minorHAnsi" w:hAnsiTheme="minorHAnsi" w:cstheme="minorHAnsi"/>
                <w:szCs w:val="24"/>
                <w:lang w:val="en-US"/>
              </w:rPr>
              <w:t>Before we finish, is there anything you would like to add with regards to what we have discussed?</w:t>
            </w:r>
          </w:p>
          <w:p w:rsidR="00990DBF" w:rsidRPr="00B320CD" w:rsidRDefault="00990DBF" w:rsidP="003807D4">
            <w:pPr>
              <w:pStyle w:val="ListParagraph"/>
              <w:jc w:val="bot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r w:rsidR="00000B66" w:rsidRPr="003A393E" w:rsidTr="003807D4">
        <w:tc>
          <w:tcPr>
            <w:tcW w:w="3543" w:type="dxa"/>
          </w:tcPr>
          <w:p w:rsidR="00990DBF" w:rsidRPr="00B320CD" w:rsidRDefault="00990DBF" w:rsidP="003807D4">
            <w:pPr>
              <w:jc w:val="both"/>
              <w:rPr>
                <w:rFonts w:asciiTheme="minorHAnsi" w:hAnsiTheme="minorHAnsi" w:cstheme="minorHAnsi"/>
                <w:szCs w:val="24"/>
                <w:lang w:val="en-US"/>
              </w:rPr>
            </w:pPr>
          </w:p>
          <w:p w:rsidR="00990DBF" w:rsidRPr="00B320CD" w:rsidRDefault="00990DBF" w:rsidP="003807D4">
            <w:pPr>
              <w:jc w:val="both"/>
              <w:rPr>
                <w:rFonts w:asciiTheme="minorHAnsi" w:hAnsiTheme="minorHAnsi" w:cstheme="minorHAnsi"/>
                <w:szCs w:val="24"/>
                <w:lang w:val="en-US"/>
              </w:rPr>
            </w:pPr>
            <w:r w:rsidRPr="00B320CD">
              <w:rPr>
                <w:rFonts w:asciiTheme="minorHAnsi" w:hAnsiTheme="minorHAnsi" w:cstheme="minorHAnsi"/>
                <w:szCs w:val="24"/>
                <w:lang w:val="en-US"/>
              </w:rPr>
              <w:t xml:space="preserve">Is there anything else that you want to ask me or would like to </w:t>
            </w:r>
            <w:r w:rsidRPr="00B320CD">
              <w:rPr>
                <w:rFonts w:asciiTheme="minorHAnsi" w:hAnsiTheme="minorHAnsi" w:cstheme="minorHAnsi"/>
                <w:szCs w:val="24"/>
                <w:lang w:val="en-US"/>
              </w:rPr>
              <w:lastRenderedPageBreak/>
              <w:t>know with regards to this interview/research?</w:t>
            </w:r>
          </w:p>
          <w:p w:rsidR="00990DBF" w:rsidRPr="00B320CD" w:rsidRDefault="00990DBF" w:rsidP="003807D4">
            <w:pPr>
              <w:pStyle w:val="ListParagraph"/>
              <w:jc w:val="both"/>
              <w:rPr>
                <w:rFonts w:asciiTheme="minorHAnsi" w:hAnsiTheme="minorHAnsi" w:cstheme="minorHAnsi"/>
                <w:szCs w:val="24"/>
                <w:lang w:val="en-US"/>
              </w:rPr>
            </w:pPr>
          </w:p>
        </w:tc>
        <w:tc>
          <w:tcPr>
            <w:tcW w:w="3543"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c>
          <w:tcPr>
            <w:tcW w:w="3544" w:type="dxa"/>
          </w:tcPr>
          <w:p w:rsidR="00990DBF" w:rsidRPr="00B320CD" w:rsidRDefault="00990DBF" w:rsidP="003807D4">
            <w:pPr>
              <w:rPr>
                <w:rFonts w:asciiTheme="minorHAnsi" w:hAnsiTheme="minorHAnsi" w:cstheme="minorHAnsi"/>
                <w:szCs w:val="24"/>
                <w:lang w:val="en-US"/>
              </w:rPr>
            </w:pPr>
          </w:p>
        </w:tc>
      </w:tr>
    </w:tbl>
    <w:p w:rsidR="00990DBF" w:rsidRPr="00B320CD" w:rsidRDefault="00990DBF" w:rsidP="00990DBF">
      <w:pPr>
        <w:rPr>
          <w:rFonts w:asciiTheme="minorHAnsi" w:hAnsiTheme="minorHAnsi" w:cstheme="minorHAnsi"/>
          <w:szCs w:val="24"/>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7b</w:t>
      </w:r>
    </w:p>
    <w:p w:rsidR="00990DBF" w:rsidRPr="00B320CD" w:rsidRDefault="00990DBF" w:rsidP="00990DBF">
      <w:pPr>
        <w:jc w:val="center"/>
        <w:rPr>
          <w:rFonts w:asciiTheme="minorHAnsi" w:hAnsiTheme="minorHAnsi"/>
          <w:b/>
          <w:lang w:val="en-US"/>
        </w:rPr>
      </w:pPr>
      <w:r w:rsidRPr="00B320CD">
        <w:rPr>
          <w:rFonts w:asciiTheme="minorHAnsi" w:hAnsiTheme="minorHAnsi"/>
          <w:b/>
          <w:lang w:val="en-US"/>
        </w:rPr>
        <w:t>Reflective journal probes for students</w:t>
      </w:r>
    </w:p>
    <w:p w:rsidR="00990DBF" w:rsidRPr="00B320CD" w:rsidRDefault="00990DBF" w:rsidP="00990DBF">
      <w:pPr>
        <w:jc w:val="center"/>
        <w:rPr>
          <w:rFonts w:asciiTheme="minorHAnsi" w:hAnsiTheme="minorHAnsi"/>
          <w:b/>
          <w:lang w:val="en-US"/>
        </w:rPr>
      </w:pPr>
    </w:p>
    <w:p w:rsidR="00990DBF" w:rsidRPr="00B320CD" w:rsidRDefault="00990DBF" w:rsidP="00990DBF">
      <w:pPr>
        <w:pStyle w:val="ListParagraph"/>
        <w:numPr>
          <w:ilvl w:val="0"/>
          <w:numId w:val="29"/>
        </w:numPr>
        <w:jc w:val="both"/>
        <w:rPr>
          <w:rFonts w:asciiTheme="minorHAnsi" w:hAnsiTheme="minorHAnsi"/>
        </w:rPr>
      </w:pPr>
      <w:r w:rsidRPr="00B320CD">
        <w:rPr>
          <w:rFonts w:asciiTheme="minorHAnsi" w:hAnsiTheme="minorHAnsi"/>
          <w:lang w:val="en-GB"/>
        </w:rPr>
        <w:t xml:space="preserve">How much experience did you have of collaborative learning before this course, as a University student? </w:t>
      </w:r>
      <w:r w:rsidRPr="00B320CD">
        <w:rPr>
          <w:rFonts w:asciiTheme="minorHAnsi" w:hAnsiTheme="minorHAnsi"/>
        </w:rPr>
        <w:t xml:space="preserve">(underline one) </w:t>
      </w:r>
    </w:p>
    <w:p w:rsidR="00990DBF" w:rsidRPr="00B320CD" w:rsidRDefault="00990DBF" w:rsidP="00990DBF">
      <w:pPr>
        <w:pStyle w:val="ListParagraph"/>
        <w:ind w:left="1080"/>
        <w:rPr>
          <w:rFonts w:asciiTheme="minorHAnsi" w:hAnsiTheme="minorHAnsi"/>
          <w:lang w:val="en-GB"/>
        </w:rPr>
      </w:pPr>
      <w:r w:rsidRPr="00B320CD">
        <w:rPr>
          <w:rFonts w:asciiTheme="minorHAnsi" w:hAnsiTheme="minorHAnsi"/>
          <w:lang w:val="en-GB"/>
        </w:rPr>
        <w:t>NONE / VERY LIMITED / SOME / QUITE EXTENSIVE</w:t>
      </w:r>
    </w:p>
    <w:p w:rsidR="00990DBF" w:rsidRPr="00B320CD" w:rsidRDefault="00990DBF" w:rsidP="00990DBF">
      <w:pPr>
        <w:pStyle w:val="ListParagraph"/>
        <w:ind w:left="1080"/>
        <w:rPr>
          <w:rFonts w:asciiTheme="minorHAnsi" w:hAnsiTheme="minorHAnsi"/>
          <w:lang w:val="en-GB"/>
        </w:rPr>
      </w:pPr>
    </w:p>
    <w:p w:rsidR="00990DBF" w:rsidRPr="00B320CD" w:rsidRDefault="00990DBF" w:rsidP="00990DBF">
      <w:pPr>
        <w:pStyle w:val="ListParagraph"/>
        <w:numPr>
          <w:ilvl w:val="0"/>
          <w:numId w:val="29"/>
        </w:numPr>
        <w:jc w:val="both"/>
        <w:rPr>
          <w:rFonts w:asciiTheme="minorHAnsi" w:hAnsiTheme="minorHAnsi"/>
        </w:rPr>
      </w:pPr>
      <w:r w:rsidRPr="00B320CD">
        <w:rPr>
          <w:rFonts w:asciiTheme="minorHAnsi" w:hAnsiTheme="minorHAnsi"/>
          <w:lang w:val="en-GB"/>
        </w:rPr>
        <w:t xml:space="preserve">What kind of assessment would you say would be most fair in collaborative work? </w:t>
      </w:r>
      <w:r w:rsidRPr="00B320CD">
        <w:rPr>
          <w:rFonts w:asciiTheme="minorHAnsi" w:hAnsiTheme="minorHAnsi"/>
        </w:rPr>
        <w:t xml:space="preserve">(underline one) </w:t>
      </w:r>
    </w:p>
    <w:p w:rsidR="00990DBF" w:rsidRPr="00B320CD" w:rsidRDefault="00990DBF" w:rsidP="00990DBF">
      <w:pPr>
        <w:pStyle w:val="ListParagraph"/>
        <w:numPr>
          <w:ilvl w:val="0"/>
          <w:numId w:val="30"/>
        </w:numPr>
        <w:rPr>
          <w:rFonts w:asciiTheme="minorHAnsi" w:hAnsiTheme="minorHAnsi"/>
        </w:rPr>
      </w:pPr>
      <w:r w:rsidRPr="00B320CD">
        <w:rPr>
          <w:rFonts w:asciiTheme="minorHAnsi" w:hAnsiTheme="minorHAnsi"/>
        </w:rPr>
        <w:t xml:space="preserve">Common grade for everyone </w:t>
      </w:r>
    </w:p>
    <w:p w:rsidR="00990DBF" w:rsidRPr="00B320CD" w:rsidRDefault="00990DBF" w:rsidP="00990DBF">
      <w:pPr>
        <w:pStyle w:val="ListParagraph"/>
        <w:numPr>
          <w:ilvl w:val="0"/>
          <w:numId w:val="30"/>
        </w:numPr>
        <w:rPr>
          <w:rFonts w:asciiTheme="minorHAnsi" w:hAnsiTheme="minorHAnsi"/>
        </w:rPr>
      </w:pPr>
      <w:r w:rsidRPr="00B320CD">
        <w:rPr>
          <w:rFonts w:asciiTheme="minorHAnsi" w:hAnsiTheme="minorHAnsi"/>
        </w:rPr>
        <w:t xml:space="preserve">Individual grade </w:t>
      </w:r>
    </w:p>
    <w:p w:rsidR="00990DBF" w:rsidRPr="00B320CD" w:rsidRDefault="00990DBF" w:rsidP="00990DBF">
      <w:pPr>
        <w:pStyle w:val="ListParagraph"/>
        <w:numPr>
          <w:ilvl w:val="0"/>
          <w:numId w:val="30"/>
        </w:numPr>
        <w:rPr>
          <w:rFonts w:asciiTheme="minorHAnsi" w:hAnsiTheme="minorHAnsi"/>
        </w:rPr>
      </w:pPr>
      <w:r w:rsidRPr="00B320CD">
        <w:rPr>
          <w:rFonts w:asciiTheme="minorHAnsi" w:hAnsiTheme="minorHAnsi"/>
        </w:rPr>
        <w:t xml:space="preserve">Common plus individual grades </w:t>
      </w:r>
    </w:p>
    <w:p w:rsidR="00990DBF" w:rsidRPr="00B320CD" w:rsidRDefault="00990DBF" w:rsidP="00990DBF">
      <w:pPr>
        <w:pStyle w:val="ListParagraph"/>
        <w:numPr>
          <w:ilvl w:val="0"/>
          <w:numId w:val="30"/>
        </w:numPr>
        <w:rPr>
          <w:rFonts w:asciiTheme="minorHAnsi" w:hAnsiTheme="minorHAnsi"/>
        </w:rPr>
      </w:pPr>
      <w:r w:rsidRPr="00B320CD">
        <w:rPr>
          <w:rFonts w:asciiTheme="minorHAnsi" w:hAnsiTheme="minorHAnsi"/>
        </w:rPr>
        <w:t>Other (please specify)</w:t>
      </w:r>
    </w:p>
    <w:p w:rsidR="00990DBF" w:rsidRPr="00B320CD" w:rsidRDefault="00990DBF" w:rsidP="00990DBF">
      <w:pPr>
        <w:ind w:firstLine="720"/>
        <w:jc w:val="both"/>
        <w:rPr>
          <w:rFonts w:asciiTheme="minorHAnsi" w:hAnsiTheme="minorHAnsi"/>
          <w:lang w:val="en-GB"/>
        </w:rPr>
      </w:pPr>
      <w:r w:rsidRPr="00B320CD">
        <w:rPr>
          <w:rFonts w:asciiTheme="minorHAnsi" w:hAnsiTheme="minorHAnsi"/>
          <w:lang w:val="en-GB"/>
        </w:rPr>
        <w:t>In between 20-50 words, please justify your answer.</w:t>
      </w:r>
    </w:p>
    <w:p w:rsidR="00990DBF" w:rsidRPr="00B320CD" w:rsidRDefault="00990DBF" w:rsidP="00990DBF">
      <w:pPr>
        <w:pStyle w:val="ListParagraph"/>
        <w:jc w:val="both"/>
        <w:rPr>
          <w:rFonts w:asciiTheme="minorHAnsi" w:hAnsiTheme="minorHAnsi"/>
          <w:lang w:val="en-GB"/>
        </w:rPr>
      </w:pPr>
      <w:r w:rsidRPr="00B320CD">
        <w:rPr>
          <w:rFonts w:asciiTheme="minorHAnsi" w:hAnsiTheme="minorHAnsi"/>
          <w:lang w:val="en-GB"/>
        </w:rPr>
        <w:t>I think it should be a / b / c / d because …</w:t>
      </w:r>
    </w:p>
    <w:p w:rsidR="00990DBF" w:rsidRPr="00B320CD" w:rsidRDefault="00990DBF" w:rsidP="00990DBF">
      <w:pPr>
        <w:pStyle w:val="ListParagraph"/>
        <w:jc w:val="both"/>
        <w:rPr>
          <w:rFonts w:asciiTheme="minorHAnsi" w:hAnsiTheme="minorHAnsi"/>
          <w:lang w:val="en-GB"/>
        </w:rPr>
      </w:pPr>
    </w:p>
    <w:p w:rsidR="00990DBF" w:rsidRPr="00B320CD" w:rsidRDefault="00990DBF" w:rsidP="00990DBF">
      <w:pPr>
        <w:pStyle w:val="ListParagraph"/>
        <w:numPr>
          <w:ilvl w:val="0"/>
          <w:numId w:val="29"/>
        </w:numPr>
        <w:jc w:val="both"/>
        <w:rPr>
          <w:rFonts w:asciiTheme="minorHAnsi" w:hAnsiTheme="minorHAnsi"/>
          <w:lang w:val="en-GB"/>
        </w:rPr>
      </w:pPr>
      <w:r w:rsidRPr="00B320CD">
        <w:rPr>
          <w:rFonts w:asciiTheme="minorHAnsi" w:hAnsiTheme="minorHAnsi"/>
          <w:lang w:val="en-GB"/>
        </w:rPr>
        <w:t xml:space="preserve">To what degree have you experienced the following in the groups you participated in? (underline the degree for each one)  </w:t>
      </w:r>
    </w:p>
    <w:p w:rsidR="00990DBF" w:rsidRPr="00B320CD" w:rsidRDefault="00990DBF" w:rsidP="00990DBF">
      <w:pPr>
        <w:pStyle w:val="ListParagraph"/>
        <w:ind w:left="1080"/>
        <w:jc w:val="both"/>
        <w:rPr>
          <w:rFonts w:asciiTheme="minorHAnsi" w:hAnsiTheme="minorHAnsi"/>
        </w:rPr>
      </w:pPr>
      <w:r w:rsidRPr="00B320CD">
        <w:rPr>
          <w:rFonts w:asciiTheme="minorHAnsi" w:hAnsiTheme="minorHAnsi"/>
        </w:rPr>
        <w:t>Conflicts: NONE / SOME / A LOT</w:t>
      </w:r>
    </w:p>
    <w:p w:rsidR="00990DBF" w:rsidRPr="00B320CD" w:rsidRDefault="00990DBF" w:rsidP="00990DBF">
      <w:pPr>
        <w:pStyle w:val="ListParagraph"/>
        <w:ind w:left="1080"/>
        <w:jc w:val="both"/>
        <w:rPr>
          <w:rFonts w:asciiTheme="minorHAnsi" w:hAnsiTheme="minorHAnsi"/>
        </w:rPr>
      </w:pPr>
      <w:r w:rsidRPr="00B320CD">
        <w:rPr>
          <w:rFonts w:asciiTheme="minorHAnsi" w:hAnsiTheme="minorHAnsi"/>
        </w:rPr>
        <w:t>Competitiveness: NONE / SOME / A LOT</w:t>
      </w:r>
    </w:p>
    <w:p w:rsidR="00990DBF" w:rsidRPr="00B320CD" w:rsidRDefault="00990DBF" w:rsidP="00990DBF">
      <w:pPr>
        <w:pStyle w:val="ListParagraph"/>
        <w:ind w:left="1080"/>
        <w:jc w:val="both"/>
        <w:rPr>
          <w:rFonts w:asciiTheme="minorHAnsi" w:hAnsiTheme="minorHAnsi"/>
        </w:rPr>
      </w:pPr>
      <w:r w:rsidRPr="00B320CD">
        <w:rPr>
          <w:rFonts w:asciiTheme="minorHAnsi" w:hAnsiTheme="minorHAnsi"/>
        </w:rPr>
        <w:t>Loafing: NONE / SOME / A LOT</w:t>
      </w:r>
    </w:p>
    <w:p w:rsidR="00990DBF" w:rsidRPr="00B320CD" w:rsidRDefault="00990DBF" w:rsidP="00990DBF">
      <w:pPr>
        <w:pStyle w:val="ListParagraph"/>
        <w:ind w:left="1080"/>
        <w:jc w:val="both"/>
        <w:rPr>
          <w:rFonts w:asciiTheme="minorHAnsi" w:hAnsiTheme="minorHAnsi"/>
        </w:rPr>
      </w:pPr>
    </w:p>
    <w:p w:rsidR="00990DBF" w:rsidRPr="00B320CD" w:rsidRDefault="00990DBF" w:rsidP="00990DBF">
      <w:pPr>
        <w:pStyle w:val="ListParagraph"/>
        <w:numPr>
          <w:ilvl w:val="0"/>
          <w:numId w:val="29"/>
        </w:numPr>
        <w:jc w:val="both"/>
        <w:rPr>
          <w:rFonts w:asciiTheme="minorHAnsi" w:hAnsiTheme="minorHAnsi"/>
        </w:rPr>
      </w:pPr>
      <w:r w:rsidRPr="00B320CD">
        <w:rPr>
          <w:rFonts w:asciiTheme="minorHAnsi" w:hAnsiTheme="minorHAnsi"/>
          <w:lang w:val="en-GB"/>
        </w:rPr>
        <w:t xml:space="preserve">What would the ideal group size be for you for the purposes of this course? </w:t>
      </w:r>
      <w:r w:rsidRPr="00B320CD">
        <w:rPr>
          <w:rFonts w:asciiTheme="minorHAnsi" w:hAnsiTheme="minorHAnsi"/>
        </w:rPr>
        <w:t>(underline one)</w:t>
      </w:r>
    </w:p>
    <w:p w:rsidR="00990DBF" w:rsidRPr="00B320CD" w:rsidRDefault="00990DBF" w:rsidP="00990DBF">
      <w:pPr>
        <w:pStyle w:val="ListParagraph"/>
        <w:numPr>
          <w:ilvl w:val="0"/>
          <w:numId w:val="31"/>
        </w:numPr>
        <w:jc w:val="both"/>
        <w:rPr>
          <w:rFonts w:asciiTheme="minorHAnsi" w:hAnsiTheme="minorHAnsi"/>
        </w:rPr>
      </w:pPr>
      <w:r w:rsidRPr="00B320CD">
        <w:rPr>
          <w:rFonts w:asciiTheme="minorHAnsi" w:hAnsiTheme="minorHAnsi"/>
        </w:rPr>
        <w:t>2</w:t>
      </w:r>
    </w:p>
    <w:p w:rsidR="00990DBF" w:rsidRPr="00B320CD" w:rsidRDefault="00990DBF" w:rsidP="00990DBF">
      <w:pPr>
        <w:pStyle w:val="ListParagraph"/>
        <w:numPr>
          <w:ilvl w:val="0"/>
          <w:numId w:val="31"/>
        </w:numPr>
        <w:jc w:val="both"/>
        <w:rPr>
          <w:rFonts w:asciiTheme="minorHAnsi" w:hAnsiTheme="minorHAnsi"/>
        </w:rPr>
      </w:pPr>
      <w:r w:rsidRPr="00B320CD">
        <w:rPr>
          <w:rFonts w:asciiTheme="minorHAnsi" w:hAnsiTheme="minorHAnsi"/>
        </w:rPr>
        <w:t>3</w:t>
      </w:r>
    </w:p>
    <w:p w:rsidR="00990DBF" w:rsidRPr="00B320CD" w:rsidRDefault="00990DBF" w:rsidP="00990DBF">
      <w:pPr>
        <w:pStyle w:val="ListParagraph"/>
        <w:numPr>
          <w:ilvl w:val="0"/>
          <w:numId w:val="31"/>
        </w:numPr>
        <w:jc w:val="both"/>
        <w:rPr>
          <w:rFonts w:asciiTheme="minorHAnsi" w:hAnsiTheme="minorHAnsi"/>
        </w:rPr>
      </w:pPr>
      <w:r w:rsidRPr="00B320CD">
        <w:rPr>
          <w:rFonts w:asciiTheme="minorHAnsi" w:hAnsiTheme="minorHAnsi"/>
        </w:rPr>
        <w:t>4</w:t>
      </w:r>
    </w:p>
    <w:p w:rsidR="00990DBF" w:rsidRPr="00B320CD" w:rsidRDefault="00990DBF" w:rsidP="00990DBF">
      <w:pPr>
        <w:pStyle w:val="ListParagraph"/>
        <w:numPr>
          <w:ilvl w:val="0"/>
          <w:numId w:val="31"/>
        </w:numPr>
        <w:jc w:val="both"/>
        <w:rPr>
          <w:rFonts w:asciiTheme="minorHAnsi" w:hAnsiTheme="minorHAnsi"/>
        </w:rPr>
      </w:pPr>
      <w:r w:rsidRPr="00B320CD">
        <w:rPr>
          <w:rFonts w:asciiTheme="minorHAnsi" w:hAnsiTheme="minorHAnsi"/>
        </w:rPr>
        <w:t>5+</w:t>
      </w:r>
    </w:p>
    <w:p w:rsidR="00990DBF" w:rsidRPr="00B320CD" w:rsidRDefault="00990DBF" w:rsidP="00990DBF">
      <w:pPr>
        <w:ind w:left="720"/>
        <w:jc w:val="both"/>
        <w:rPr>
          <w:rFonts w:asciiTheme="minorHAnsi" w:hAnsiTheme="minorHAnsi"/>
          <w:lang w:val="en-GB"/>
        </w:rPr>
      </w:pPr>
      <w:r w:rsidRPr="00B320CD">
        <w:rPr>
          <w:rFonts w:asciiTheme="minorHAnsi" w:hAnsiTheme="minorHAnsi"/>
          <w:lang w:val="en-GB"/>
        </w:rPr>
        <w:t>In between 20-50 words, please justify your answer.</w:t>
      </w:r>
    </w:p>
    <w:p w:rsidR="00990DBF" w:rsidRPr="00B320CD" w:rsidRDefault="00990DBF" w:rsidP="00990DBF">
      <w:pPr>
        <w:ind w:firstLine="720"/>
        <w:jc w:val="both"/>
        <w:rPr>
          <w:rFonts w:asciiTheme="minorHAnsi" w:hAnsiTheme="minorHAnsi"/>
          <w:lang w:val="en-GB"/>
        </w:rPr>
      </w:pPr>
      <w:r w:rsidRPr="00B320CD">
        <w:rPr>
          <w:rFonts w:asciiTheme="minorHAnsi" w:hAnsiTheme="minorHAnsi"/>
          <w:lang w:val="en-GB"/>
        </w:rPr>
        <w:t>I think the ideal group size is ….. because …</w:t>
      </w:r>
    </w:p>
    <w:p w:rsidR="00990DBF" w:rsidRPr="00B320CD" w:rsidRDefault="00990DBF" w:rsidP="00990DBF">
      <w:pPr>
        <w:pStyle w:val="ListParagraph"/>
        <w:numPr>
          <w:ilvl w:val="0"/>
          <w:numId w:val="29"/>
        </w:numPr>
        <w:jc w:val="both"/>
        <w:rPr>
          <w:rFonts w:asciiTheme="minorHAnsi" w:hAnsiTheme="minorHAnsi"/>
          <w:lang w:val="en-GB"/>
        </w:rPr>
      </w:pPr>
      <w:r w:rsidRPr="00B320CD">
        <w:rPr>
          <w:rFonts w:asciiTheme="minorHAnsi" w:hAnsiTheme="minorHAnsi"/>
          <w:lang w:val="en-GB"/>
        </w:rPr>
        <w:t>Would you prefer to form your own groups or participate in pre-formed groups? (underline one)</w:t>
      </w:r>
    </w:p>
    <w:p w:rsidR="00990DBF" w:rsidRPr="00B320CD" w:rsidRDefault="00990DBF" w:rsidP="00990DBF">
      <w:pPr>
        <w:pStyle w:val="ListParagraph"/>
        <w:numPr>
          <w:ilvl w:val="0"/>
          <w:numId w:val="32"/>
        </w:numPr>
        <w:jc w:val="both"/>
        <w:rPr>
          <w:rFonts w:asciiTheme="minorHAnsi" w:hAnsiTheme="minorHAnsi"/>
        </w:rPr>
      </w:pPr>
      <w:r w:rsidRPr="00B320CD">
        <w:rPr>
          <w:rFonts w:asciiTheme="minorHAnsi" w:hAnsiTheme="minorHAnsi"/>
        </w:rPr>
        <w:t>Form our own groups</w:t>
      </w:r>
    </w:p>
    <w:p w:rsidR="00990DBF" w:rsidRPr="00B320CD" w:rsidRDefault="00990DBF" w:rsidP="00990DBF">
      <w:pPr>
        <w:pStyle w:val="ListParagraph"/>
        <w:numPr>
          <w:ilvl w:val="0"/>
          <w:numId w:val="32"/>
        </w:numPr>
        <w:jc w:val="both"/>
        <w:rPr>
          <w:rFonts w:asciiTheme="minorHAnsi" w:hAnsiTheme="minorHAnsi"/>
        </w:rPr>
      </w:pPr>
      <w:r w:rsidRPr="00B320CD">
        <w:rPr>
          <w:rFonts w:asciiTheme="minorHAnsi" w:hAnsiTheme="minorHAnsi"/>
        </w:rPr>
        <w:t>Pre-formed groups</w:t>
      </w:r>
    </w:p>
    <w:p w:rsidR="00990DBF" w:rsidRPr="00B320CD" w:rsidRDefault="00990DBF" w:rsidP="00990DBF">
      <w:pPr>
        <w:ind w:left="720"/>
        <w:jc w:val="both"/>
        <w:rPr>
          <w:rFonts w:asciiTheme="minorHAnsi" w:hAnsiTheme="minorHAnsi"/>
          <w:lang w:val="en-GB"/>
        </w:rPr>
      </w:pPr>
      <w:r w:rsidRPr="00B320CD">
        <w:rPr>
          <w:rFonts w:asciiTheme="minorHAnsi" w:hAnsiTheme="minorHAnsi"/>
          <w:lang w:val="en-GB"/>
        </w:rPr>
        <w:t>In between 20-50 words, please justify your answer.</w:t>
      </w:r>
    </w:p>
    <w:p w:rsidR="00990DBF" w:rsidRPr="00B320CD" w:rsidRDefault="00990DBF" w:rsidP="00990DBF">
      <w:pPr>
        <w:ind w:firstLine="720"/>
        <w:jc w:val="both"/>
        <w:rPr>
          <w:rFonts w:asciiTheme="minorHAnsi" w:hAnsiTheme="minorHAnsi"/>
          <w:lang w:val="en-GB"/>
        </w:rPr>
      </w:pPr>
      <w:r w:rsidRPr="00B320CD">
        <w:rPr>
          <w:rFonts w:asciiTheme="minorHAnsi" w:hAnsiTheme="minorHAnsi"/>
          <w:lang w:val="en-GB"/>
        </w:rPr>
        <w:t>I prefer own groups / pre-formed groups, because …</w:t>
      </w:r>
    </w:p>
    <w:p w:rsidR="00990DBF" w:rsidRPr="00B320CD" w:rsidRDefault="00990DBF" w:rsidP="00990DBF">
      <w:pPr>
        <w:pStyle w:val="ListParagraph"/>
        <w:numPr>
          <w:ilvl w:val="0"/>
          <w:numId w:val="29"/>
        </w:numPr>
        <w:jc w:val="both"/>
        <w:rPr>
          <w:rFonts w:asciiTheme="minorHAnsi" w:hAnsiTheme="minorHAnsi"/>
          <w:lang w:val="en-GB"/>
        </w:rPr>
      </w:pPr>
      <w:r w:rsidRPr="00B320CD">
        <w:rPr>
          <w:rFonts w:asciiTheme="minorHAnsi" w:hAnsiTheme="minorHAnsi"/>
          <w:lang w:val="en-GB"/>
        </w:rPr>
        <w:lastRenderedPageBreak/>
        <w:t>Which advantages/disadvantages you see in collaborative learning?  (please write between 50-100 words here; please write in bullet-points)</w:t>
      </w:r>
    </w:p>
    <w:p w:rsidR="00990DBF" w:rsidRPr="00B320CD" w:rsidRDefault="00990DBF" w:rsidP="00990DBF">
      <w:pPr>
        <w:pStyle w:val="ListParagraph"/>
        <w:jc w:val="both"/>
        <w:rPr>
          <w:rFonts w:asciiTheme="minorHAnsi" w:hAnsiTheme="minorHAnsi"/>
          <w:lang w:val="en-GB"/>
        </w:rPr>
      </w:pPr>
      <w:r w:rsidRPr="00B320CD">
        <w:rPr>
          <w:rFonts w:asciiTheme="minorHAnsi" w:hAnsiTheme="minorHAnsi"/>
        </w:rPr>
        <w:t>Advantages:</w:t>
      </w:r>
    </w:p>
    <w:p w:rsidR="00990DBF" w:rsidRPr="00B320CD" w:rsidRDefault="00990DBF" w:rsidP="00990DBF">
      <w:pPr>
        <w:pStyle w:val="ListParagraph"/>
        <w:jc w:val="both"/>
        <w:rPr>
          <w:rFonts w:asciiTheme="minorHAnsi" w:hAnsiTheme="minorHAnsi"/>
          <w:lang w:val="en-GB"/>
        </w:rPr>
      </w:pPr>
      <w:r w:rsidRPr="00B320CD">
        <w:rPr>
          <w:rFonts w:asciiTheme="minorHAnsi" w:hAnsiTheme="minorHAnsi"/>
        </w:rPr>
        <w:t>Disadvantages:</w:t>
      </w:r>
    </w:p>
    <w:p w:rsidR="00990DBF" w:rsidRPr="00B320CD" w:rsidRDefault="00990DBF" w:rsidP="00990DBF">
      <w:pPr>
        <w:pStyle w:val="ListParagraph"/>
        <w:jc w:val="both"/>
        <w:rPr>
          <w:rFonts w:asciiTheme="minorHAnsi" w:hAnsiTheme="minorHAnsi"/>
          <w:lang w:val="en-GB"/>
        </w:rPr>
      </w:pPr>
    </w:p>
    <w:p w:rsidR="00990DBF" w:rsidRPr="00B320CD" w:rsidRDefault="00990DBF" w:rsidP="00990DBF">
      <w:pPr>
        <w:pStyle w:val="ListParagraph"/>
        <w:numPr>
          <w:ilvl w:val="0"/>
          <w:numId w:val="29"/>
        </w:numPr>
        <w:jc w:val="both"/>
        <w:rPr>
          <w:rFonts w:asciiTheme="minorHAnsi" w:hAnsiTheme="minorHAnsi"/>
          <w:lang w:val="en-GB"/>
        </w:rPr>
      </w:pPr>
      <w:r w:rsidRPr="00B320CD">
        <w:rPr>
          <w:rFonts w:asciiTheme="minorHAnsi" w:hAnsiTheme="minorHAnsi"/>
          <w:lang w:val="en-GB"/>
        </w:rPr>
        <w:t xml:space="preserve">Would you suggest any changes in the way this course is run?  If yes, which? (bullet points) </w:t>
      </w:r>
    </w:p>
    <w:p w:rsidR="00990DBF" w:rsidRPr="00B320CD" w:rsidRDefault="00990DBF" w:rsidP="00990DBF">
      <w:pPr>
        <w:jc w:val="both"/>
        <w:rPr>
          <w:rFonts w:asciiTheme="minorHAnsi" w:hAnsiTheme="minorHAnsi"/>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GB"/>
        </w:rPr>
      </w:pPr>
    </w:p>
    <w:p w:rsidR="003807D4" w:rsidRPr="00B320CD" w:rsidRDefault="003807D4" w:rsidP="00990DBF">
      <w:pPr>
        <w:rPr>
          <w:rFonts w:asciiTheme="minorHAnsi" w:hAnsiTheme="minorHAnsi"/>
          <w:b/>
          <w:lang w:val="en-GB"/>
        </w:rPr>
      </w:pPr>
    </w:p>
    <w:p w:rsidR="003807D4" w:rsidRPr="00B320CD" w:rsidRDefault="003807D4" w:rsidP="00990DBF">
      <w:pPr>
        <w:rPr>
          <w:rFonts w:asciiTheme="minorHAnsi" w:hAnsiTheme="minorHAnsi"/>
          <w:b/>
          <w:lang w:val="en-GB"/>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7c</w:t>
      </w:r>
    </w:p>
    <w:p w:rsidR="00990DBF" w:rsidRPr="00B320CD" w:rsidRDefault="00990DBF" w:rsidP="00990DBF">
      <w:pPr>
        <w:pStyle w:val="NoSpacing"/>
        <w:ind w:left="720"/>
        <w:jc w:val="center"/>
        <w:rPr>
          <w:b/>
          <w:sz w:val="24"/>
          <w:szCs w:val="24"/>
          <w:lang w:val="en-US"/>
        </w:rPr>
      </w:pPr>
      <w:r w:rsidRPr="00B320CD">
        <w:rPr>
          <w:b/>
          <w:sz w:val="24"/>
          <w:szCs w:val="24"/>
          <w:lang w:val="en-US"/>
        </w:rPr>
        <w:t>Questionnaire for Teachers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Please answer the questions below only with regard to the ESP classroom in Higher Education.  Please leave out any questions you feel uncomfortable answering.  Also, try to answer the questions in the order they are presented here.</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 xml:space="preserve">Part 1: Collaborative Learning </w:t>
      </w:r>
    </w:p>
    <w:p w:rsidR="00990DBF" w:rsidRPr="00B320CD" w:rsidRDefault="00990DBF" w:rsidP="00990DBF">
      <w:pPr>
        <w:pStyle w:val="NoSpacing"/>
        <w:jc w:val="both"/>
        <w:rPr>
          <w:b/>
          <w:sz w:val="24"/>
          <w:szCs w:val="24"/>
          <w:u w:val="single"/>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How extensively do you tend to employ CL in ESP courses?  </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Extensively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Somewhat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Rarely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Never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Have you encountered any of the following issues with regard to applying CL in your ESP classroom?  </w:t>
      </w:r>
    </w:p>
    <w:p w:rsidR="00990DBF" w:rsidRPr="00B320CD" w:rsidRDefault="00990DBF" w:rsidP="00990DBF">
      <w:pPr>
        <w:pStyle w:val="NoSpacing"/>
        <w:jc w:val="both"/>
        <w:rPr>
          <w:sz w:val="24"/>
          <w:szCs w:val="24"/>
          <w:lang w:val="en-US"/>
        </w:rPr>
      </w:pPr>
      <w:r w:rsidRPr="00B320CD">
        <w:rPr>
          <w:sz w:val="24"/>
          <w:szCs w:val="24"/>
          <w:lang w:val="en-US"/>
        </w:rPr>
        <w:t xml:space="preserve"> </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inability to work in groups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unwillingness to work in groups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Time restrictions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CL does not bode well with ESP syllabus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assessment issues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Other (please specify) 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Name the most important benefit(s) that in your opinion CL may bring to the ESP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Name the most important drawback(s) that in your opinion CL may bring to the ESP classroom:</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 xml:space="preserve"> for learners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Through which means have you integrated CL in your ESP classroom(s)? (please tick all that apply)</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Computer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Internet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Blackboard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Wiki_____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Blog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Means other than technology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Other (please specify) _______________________________________</w:t>
      </w:r>
    </w:p>
    <w:p w:rsidR="00990DBF" w:rsidRPr="00B320CD" w:rsidRDefault="00990DBF" w:rsidP="00990DBF">
      <w:pPr>
        <w:pStyle w:val="NoSpacing"/>
        <w:jc w:val="both"/>
        <w:rPr>
          <w:sz w:val="24"/>
          <w:szCs w:val="24"/>
          <w:lang w:val="en-US"/>
        </w:rPr>
      </w:pPr>
      <w:r w:rsidRPr="00B320CD">
        <w:rPr>
          <w:sz w:val="24"/>
          <w:szCs w:val="24"/>
          <w:lang w:val="en-US"/>
        </w:rPr>
        <w:t xml:space="preserve"> </w:t>
      </w: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Grouping students (please tick where appropriate):</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I like to group students myself_____</w:t>
      </w: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Students are free to form groups on their own _____</w:t>
      </w: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This depends on the task at hand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What do you think is the optimal group size for tasks that require students to work in groups?</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2 students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3 students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4 students and over_____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Depends on the particular task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I don’t think group size really matters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How do you normally assess group work (if applicable)?</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Group gets common mark; group members also get separate marks _____</w:t>
      </w: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All students in a group get the same mark _____</w:t>
      </w: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Students in a group are only assessed individually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Which do you consider to be the main issue(s) with regard to assessing collaborative work?  </w:t>
      </w: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3B5208" w:rsidRPr="00B320CD" w:rsidRDefault="003B5208" w:rsidP="00990DBF">
      <w:pPr>
        <w:pStyle w:val="NoSpacing"/>
        <w:jc w:val="both"/>
        <w:rPr>
          <w:b/>
          <w:sz w:val="24"/>
          <w:szCs w:val="24"/>
          <w:u w:val="single"/>
          <w:lang w:val="en-US"/>
        </w:rPr>
      </w:pPr>
    </w:p>
    <w:p w:rsidR="003B5208" w:rsidRPr="00B320CD" w:rsidRDefault="003B5208" w:rsidP="00990DBF">
      <w:pPr>
        <w:pStyle w:val="NoSpacing"/>
        <w:jc w:val="both"/>
        <w:rPr>
          <w:b/>
          <w:sz w:val="24"/>
          <w:szCs w:val="24"/>
          <w:u w:val="single"/>
          <w:lang w:val="en-US"/>
        </w:rPr>
      </w:pPr>
    </w:p>
    <w:p w:rsidR="003B5208" w:rsidRPr="00B320CD" w:rsidRDefault="003B5208" w:rsidP="00990DBF">
      <w:pPr>
        <w:pStyle w:val="NoSpacing"/>
        <w:jc w:val="both"/>
        <w:rPr>
          <w:b/>
          <w:sz w:val="24"/>
          <w:szCs w:val="24"/>
          <w:u w:val="single"/>
          <w:lang w:val="en-US"/>
        </w:rPr>
      </w:pPr>
    </w:p>
    <w:p w:rsidR="003B5208" w:rsidRPr="00B320CD" w:rsidRDefault="003B5208" w:rsidP="00990DBF">
      <w:pPr>
        <w:pStyle w:val="NoSpacing"/>
        <w:jc w:val="both"/>
        <w:rPr>
          <w:b/>
          <w:sz w:val="24"/>
          <w:szCs w:val="24"/>
          <w:u w:val="single"/>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lastRenderedPageBreak/>
        <w:t>Part 2: Computer-supported collaborative learning</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How would you describe your level of knowledge with regard to instructional technology?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Advanced _____</w:t>
      </w:r>
    </w:p>
    <w:p w:rsidR="00990DBF" w:rsidRPr="00B320CD" w:rsidRDefault="00990DBF" w:rsidP="00990DBF">
      <w:pPr>
        <w:pStyle w:val="NoSpacing"/>
        <w:jc w:val="both"/>
        <w:rPr>
          <w:sz w:val="24"/>
          <w:szCs w:val="24"/>
          <w:lang w:val="en-US"/>
        </w:rPr>
      </w:pPr>
      <w:r w:rsidRPr="00B320CD">
        <w:rPr>
          <w:sz w:val="24"/>
          <w:szCs w:val="24"/>
          <w:lang w:val="en-US"/>
        </w:rPr>
        <w:t>Average _____</w:t>
      </w:r>
    </w:p>
    <w:p w:rsidR="00990DBF" w:rsidRPr="00B320CD" w:rsidRDefault="00990DBF" w:rsidP="00990DBF">
      <w:pPr>
        <w:pStyle w:val="NoSpacing"/>
        <w:jc w:val="both"/>
        <w:rPr>
          <w:sz w:val="24"/>
          <w:szCs w:val="24"/>
          <w:lang w:val="en-US"/>
        </w:rPr>
      </w:pPr>
      <w:r w:rsidRPr="00B320CD">
        <w:rPr>
          <w:sz w:val="24"/>
          <w:szCs w:val="24"/>
          <w:lang w:val="en-US"/>
        </w:rPr>
        <w:t xml:space="preserve">Novice _____ </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rFonts w:cstheme="minorHAnsi"/>
          <w:sz w:val="24"/>
          <w:szCs w:val="24"/>
          <w:lang w:val="en-US"/>
        </w:rPr>
      </w:pPr>
      <w:r w:rsidRPr="00B320CD">
        <w:rPr>
          <w:rFonts w:cstheme="minorHAnsi"/>
          <w:sz w:val="24"/>
          <w:szCs w:val="24"/>
          <w:lang w:val="en-US"/>
        </w:rPr>
        <w:t>How do you feel with regards to technology integration in the ESP classroom?</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am in favor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am not in favor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don’t really care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can’t say/I don’t want to say _____</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numPr>
          <w:ilvl w:val="0"/>
          <w:numId w:val="17"/>
        </w:numPr>
        <w:jc w:val="both"/>
        <w:rPr>
          <w:rFonts w:cstheme="minorHAnsi"/>
          <w:sz w:val="24"/>
          <w:szCs w:val="24"/>
          <w:lang w:val="en-US"/>
        </w:rPr>
      </w:pPr>
      <w:r w:rsidRPr="00B320CD">
        <w:rPr>
          <w:rFonts w:cstheme="minorHAnsi"/>
          <w:sz w:val="24"/>
          <w:szCs w:val="24"/>
          <w:lang w:val="en-US"/>
        </w:rPr>
        <w:t xml:space="preserve">Do you tend to employ collaborative technologies in your ESP classroom(s)?  </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Yes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No _____</w:t>
      </w:r>
    </w:p>
    <w:p w:rsidR="00990DBF" w:rsidRPr="00B320CD" w:rsidRDefault="00990DBF" w:rsidP="00990DBF">
      <w:pPr>
        <w:pStyle w:val="ListParagraph"/>
        <w:rPr>
          <w:rFonts w:asciiTheme="minorHAnsi" w:hAnsiTheme="minorHAnsi" w:cstheme="minorHAnsi"/>
          <w:szCs w:val="24"/>
          <w:lang w:val="en-US"/>
        </w:rPr>
      </w:pPr>
    </w:p>
    <w:p w:rsidR="00990DBF" w:rsidRPr="00B320CD" w:rsidRDefault="00990DBF" w:rsidP="00990DBF">
      <w:pPr>
        <w:pStyle w:val="ListParagraph"/>
        <w:rPr>
          <w:rFonts w:asciiTheme="minorHAnsi" w:hAnsiTheme="minorHAnsi" w:cstheme="minorHAnsi"/>
          <w:szCs w:val="24"/>
          <w:lang w:val="en-US"/>
        </w:rPr>
      </w:pPr>
      <w:r w:rsidRPr="00B320CD">
        <w:rPr>
          <w:rFonts w:asciiTheme="minorHAnsi" w:hAnsiTheme="minorHAnsi" w:cstheme="minorHAnsi"/>
          <w:szCs w:val="24"/>
          <w:lang w:val="en-US"/>
        </w:rPr>
        <w:t>If Yes, how extensively?</w:t>
      </w:r>
    </w:p>
    <w:p w:rsidR="00990DBF" w:rsidRPr="00B320CD" w:rsidRDefault="00990DBF" w:rsidP="00990DBF">
      <w:pPr>
        <w:pStyle w:val="NoSpacing"/>
        <w:rPr>
          <w:rFonts w:cstheme="minorHAnsi"/>
          <w:sz w:val="24"/>
          <w:lang w:val="en-US"/>
        </w:rPr>
      </w:pPr>
      <w:r w:rsidRPr="00B320CD">
        <w:rPr>
          <w:rFonts w:cstheme="minorHAnsi"/>
          <w:sz w:val="24"/>
          <w:lang w:val="en-US"/>
        </w:rPr>
        <w:t xml:space="preserve">Always </w:t>
      </w:r>
      <w:r w:rsidRPr="00B320CD">
        <w:rPr>
          <w:rFonts w:cstheme="minorHAnsi"/>
          <w:sz w:val="24"/>
          <w:szCs w:val="24"/>
          <w:lang w:val="en-US"/>
        </w:rPr>
        <w:t>_____</w:t>
      </w:r>
    </w:p>
    <w:p w:rsidR="00990DBF" w:rsidRPr="00B320CD" w:rsidRDefault="00990DBF" w:rsidP="00990DBF">
      <w:pPr>
        <w:pStyle w:val="NoSpacing"/>
        <w:rPr>
          <w:rFonts w:cstheme="minorHAnsi"/>
          <w:sz w:val="24"/>
          <w:szCs w:val="24"/>
          <w:lang w:val="en-US"/>
        </w:rPr>
      </w:pPr>
      <w:r w:rsidRPr="00B320CD">
        <w:rPr>
          <w:rFonts w:cstheme="minorHAnsi"/>
          <w:sz w:val="24"/>
          <w:lang w:val="en-US"/>
        </w:rPr>
        <w:t xml:space="preserve">Often </w:t>
      </w:r>
      <w:r w:rsidRPr="00B320CD">
        <w:rPr>
          <w:rFonts w:cstheme="minorHAnsi"/>
          <w:sz w:val="24"/>
          <w:szCs w:val="24"/>
          <w:lang w:val="en-US"/>
        </w:rPr>
        <w:t>_____</w:t>
      </w:r>
    </w:p>
    <w:p w:rsidR="00990DBF" w:rsidRPr="00B320CD" w:rsidRDefault="00990DBF" w:rsidP="00990DBF">
      <w:pPr>
        <w:pStyle w:val="NoSpacing"/>
        <w:rPr>
          <w:rFonts w:cstheme="minorHAnsi"/>
          <w:sz w:val="24"/>
          <w:lang w:val="en-US"/>
        </w:rPr>
      </w:pPr>
      <w:r w:rsidRPr="00B320CD">
        <w:rPr>
          <w:rFonts w:cstheme="minorHAnsi"/>
          <w:sz w:val="24"/>
          <w:szCs w:val="24"/>
          <w:lang w:val="en-US"/>
        </w:rPr>
        <w:t xml:space="preserve">Every now and then </w:t>
      </w:r>
      <w:r w:rsidRPr="00B320CD">
        <w:rPr>
          <w:sz w:val="24"/>
          <w:szCs w:val="24"/>
          <w:lang w:val="en-US"/>
        </w:rPr>
        <w:t>_____</w:t>
      </w:r>
    </w:p>
    <w:p w:rsidR="00990DBF" w:rsidRPr="00B320CD" w:rsidRDefault="00990DBF" w:rsidP="00990DBF">
      <w:pPr>
        <w:pStyle w:val="NoSpacing"/>
        <w:rPr>
          <w:rFonts w:cstheme="minorHAnsi"/>
          <w:sz w:val="24"/>
          <w:lang w:val="en-US"/>
        </w:rPr>
      </w:pPr>
      <w:r w:rsidRPr="00B320CD">
        <w:rPr>
          <w:rFonts w:cstheme="minorHAnsi"/>
          <w:sz w:val="24"/>
          <w:lang w:val="en-US"/>
        </w:rPr>
        <w:t xml:space="preserve">Rarely </w:t>
      </w:r>
      <w:r w:rsidRPr="00B320CD">
        <w:rPr>
          <w:rFonts w:cstheme="minorHAnsi"/>
          <w:sz w:val="24"/>
          <w:szCs w:val="24"/>
          <w:lang w:val="en-US"/>
        </w:rPr>
        <w:t>_____</w:t>
      </w:r>
    </w:p>
    <w:p w:rsidR="00990DBF" w:rsidRPr="00B320CD" w:rsidRDefault="00990DBF" w:rsidP="00990DBF">
      <w:pPr>
        <w:pStyle w:val="NoSpacing"/>
        <w:jc w:val="both"/>
        <w:rPr>
          <w:sz w:val="24"/>
          <w:szCs w:val="24"/>
          <w:lang w:val="en-US"/>
        </w:rPr>
      </w:pPr>
      <w:r w:rsidRPr="00B320CD">
        <w:rPr>
          <w:sz w:val="24"/>
          <w:szCs w:val="24"/>
          <w:lang w:val="en-US"/>
        </w:rPr>
        <w:t xml:space="preserve"> </w:t>
      </w: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Name the most important benefit(s) that in your opinion CT may bring to the ESP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Name the most important drawback(s) that in your opinion CT may bring to the ESP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Do you think language teachers should be trying to keep up with the advancements of technology in order to be able to successfully embed CL in their ESP classroom(s)?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Do you find it necessary for language teachers to be getting training on the actual use of CT in education?</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left="360"/>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 xml:space="preserve">Part 3: Curriculum design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If you were to design an ESP course today, would you embed CL or not?</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firstLine="720"/>
        <w:jc w:val="both"/>
        <w:rPr>
          <w:sz w:val="24"/>
          <w:szCs w:val="24"/>
          <w:lang w:val="en-US"/>
        </w:rPr>
      </w:pPr>
      <w:r w:rsidRPr="00B320CD">
        <w:rPr>
          <w:sz w:val="24"/>
          <w:szCs w:val="24"/>
          <w:lang w:val="en-US"/>
        </w:rPr>
        <w:t>If yes, to what extent?</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To a great extent _____</w:t>
      </w:r>
    </w:p>
    <w:p w:rsidR="00990DBF" w:rsidRPr="00B320CD" w:rsidRDefault="00990DBF" w:rsidP="00990DBF">
      <w:pPr>
        <w:pStyle w:val="NoSpacing"/>
        <w:jc w:val="both"/>
        <w:rPr>
          <w:sz w:val="24"/>
          <w:szCs w:val="24"/>
          <w:lang w:val="en-US"/>
        </w:rPr>
      </w:pPr>
      <w:r w:rsidRPr="00B320CD">
        <w:rPr>
          <w:sz w:val="24"/>
          <w:szCs w:val="24"/>
          <w:lang w:val="en-US"/>
        </w:rPr>
        <w:t xml:space="preserve">Moderately _____ </w:t>
      </w:r>
    </w:p>
    <w:p w:rsidR="00990DBF" w:rsidRPr="00B320CD" w:rsidRDefault="00990DBF" w:rsidP="00990DBF">
      <w:pPr>
        <w:pStyle w:val="NoSpacing"/>
        <w:jc w:val="both"/>
        <w:rPr>
          <w:sz w:val="24"/>
          <w:szCs w:val="24"/>
          <w:lang w:val="en-US"/>
        </w:rPr>
      </w:pPr>
      <w:r w:rsidRPr="00B320CD">
        <w:rPr>
          <w:sz w:val="24"/>
          <w:szCs w:val="24"/>
          <w:lang w:val="en-US"/>
        </w:rPr>
        <w:t>Only to a limited extent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Do you think students’ beliefs with regards to collaboration and technology should be taken into consideration when developing the ESP curriculum?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r w:rsidRPr="00B320CD">
        <w:rPr>
          <w:sz w:val="24"/>
          <w:szCs w:val="24"/>
          <w:lang w:val="en-US"/>
        </w:rPr>
        <w:t>Your reasons for this? (OPTIONAL QUESTION)</w:t>
      </w: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_______________________________________________________________________________________________________________________________________________________________________________________________________________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What do you imagine our profession to be like in 10 years’ time with regards to (OPTIONAL QUESTION):</w:t>
      </w:r>
    </w:p>
    <w:p w:rsidR="00990DBF" w:rsidRPr="00B320CD" w:rsidRDefault="00990DBF" w:rsidP="00990DBF">
      <w:pPr>
        <w:pStyle w:val="NoSpacing"/>
        <w:ind w:left="720"/>
        <w:jc w:val="both"/>
        <w:rPr>
          <w:sz w:val="24"/>
          <w:szCs w:val="24"/>
          <w:lang w:val="en-US"/>
        </w:rPr>
      </w:pPr>
      <w:r w:rsidRPr="00B320CD">
        <w:rPr>
          <w:sz w:val="24"/>
          <w:szCs w:val="24"/>
          <w:lang w:val="en-US"/>
        </w:rPr>
        <w:t xml:space="preserve"> </w:t>
      </w:r>
    </w:p>
    <w:p w:rsidR="00990DBF" w:rsidRPr="00B320CD" w:rsidRDefault="00990DBF" w:rsidP="00990DBF">
      <w:pPr>
        <w:pStyle w:val="NoSpacing"/>
        <w:numPr>
          <w:ilvl w:val="0"/>
          <w:numId w:val="24"/>
        </w:numPr>
        <w:jc w:val="both"/>
        <w:rPr>
          <w:sz w:val="24"/>
          <w:szCs w:val="24"/>
          <w:lang w:val="en-US"/>
        </w:rPr>
      </w:pPr>
      <w:r w:rsidRPr="00B320CD">
        <w:rPr>
          <w:sz w:val="24"/>
          <w:szCs w:val="24"/>
          <w:lang w:val="en-US"/>
        </w:rPr>
        <w:t xml:space="preserve">the use of CL? </w:t>
      </w:r>
    </w:p>
    <w:p w:rsidR="00990DBF" w:rsidRPr="00B320CD" w:rsidRDefault="00990DBF" w:rsidP="00990DBF">
      <w:pPr>
        <w:pStyle w:val="NoSpacing"/>
        <w:jc w:val="both"/>
        <w:rPr>
          <w:sz w:val="24"/>
          <w:szCs w:val="24"/>
          <w:lang w:val="en-US"/>
        </w:rPr>
      </w:pPr>
      <w:r w:rsidRPr="00B320CD">
        <w:rPr>
          <w:sz w:val="24"/>
          <w:szCs w:val="24"/>
          <w:lang w:val="en-US"/>
        </w:rPr>
        <w:lastRenderedPageBreak/>
        <w:t>_______________________________________________________________________________________________________________________________________________________________________________________________________________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left="1080" w:firstLine="360"/>
        <w:jc w:val="both"/>
        <w:rPr>
          <w:sz w:val="24"/>
          <w:szCs w:val="24"/>
          <w:lang w:val="en-US"/>
        </w:rPr>
      </w:pPr>
      <w:r w:rsidRPr="00B320CD">
        <w:rPr>
          <w:sz w:val="24"/>
          <w:szCs w:val="24"/>
          <w:lang w:val="en-US"/>
        </w:rPr>
        <w:t xml:space="preserve">(b) the use of collaborative technologies? </w:t>
      </w:r>
    </w:p>
    <w:p w:rsidR="00990DBF" w:rsidRPr="00B320CD" w:rsidRDefault="00990DBF" w:rsidP="00990DBF">
      <w:pPr>
        <w:pStyle w:val="NoSpacing"/>
        <w:jc w:val="both"/>
        <w:rPr>
          <w:sz w:val="24"/>
          <w:szCs w:val="24"/>
          <w:lang w:val="en-US"/>
        </w:rPr>
      </w:pPr>
      <w:r w:rsidRPr="00B320CD">
        <w:rPr>
          <w:sz w:val="24"/>
          <w:szCs w:val="24"/>
          <w:lang w:val="en-US"/>
        </w:rPr>
        <w:t>_______________________________________________________________________________________________________________________________________________________________________________________________________________</w:t>
      </w:r>
    </w:p>
    <w:p w:rsidR="00990DBF" w:rsidRPr="00B320CD" w:rsidRDefault="00990DBF" w:rsidP="00990DBF">
      <w:pPr>
        <w:pStyle w:val="NoSpacing"/>
        <w:ind w:left="36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center"/>
        <w:rPr>
          <w:sz w:val="24"/>
          <w:szCs w:val="24"/>
          <w:lang w:val="en-US"/>
        </w:rPr>
      </w:pPr>
      <w:r w:rsidRPr="00B320CD">
        <w:rPr>
          <w:sz w:val="24"/>
          <w:szCs w:val="24"/>
          <w:lang w:val="en-US"/>
        </w:rPr>
        <w:t>This is the end of the questionnaire.  Thank you for your participation.</w:t>
      </w: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7d</w:t>
      </w:r>
    </w:p>
    <w:p w:rsidR="00990DBF" w:rsidRPr="00B320CD" w:rsidRDefault="00990DBF" w:rsidP="00990DBF">
      <w:pPr>
        <w:pStyle w:val="NoSpacing"/>
        <w:jc w:val="center"/>
        <w:rPr>
          <w:b/>
          <w:sz w:val="24"/>
          <w:szCs w:val="24"/>
          <w:lang w:val="en-US"/>
        </w:rPr>
      </w:pPr>
      <w:r w:rsidRPr="00B320CD">
        <w:rPr>
          <w:b/>
          <w:sz w:val="24"/>
          <w:szCs w:val="24"/>
          <w:lang w:val="en-US"/>
        </w:rPr>
        <w:t>Interview Conversation Guide for Teacher Participants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Ice-breaker I: You and ESP courses</w:t>
      </w:r>
    </w:p>
    <w:p w:rsidR="00990DBF" w:rsidRPr="00B320CD" w:rsidRDefault="00990DBF" w:rsidP="00990DBF">
      <w:pPr>
        <w:pStyle w:val="NoSpacing"/>
        <w:jc w:val="both"/>
        <w:rPr>
          <w:sz w:val="24"/>
          <w:szCs w:val="24"/>
          <w:lang w:val="en-US"/>
        </w:rPr>
      </w:pPr>
      <w:r w:rsidRPr="00B320CD">
        <w:rPr>
          <w:sz w:val="24"/>
          <w:szCs w:val="24"/>
          <w:lang w:val="en-US"/>
        </w:rPr>
        <w:t>To begin with, let me ask you a couple of questions regarding ESP courses:</w:t>
      </w:r>
    </w:p>
    <w:p w:rsidR="00990DBF" w:rsidRPr="00B320CD" w:rsidRDefault="00990DBF" w:rsidP="00990DBF">
      <w:pPr>
        <w:pStyle w:val="NoSpacing"/>
        <w:jc w:val="both"/>
        <w:rPr>
          <w:strike/>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How many ESP courses have you been designed and taught in the past 6 years or so?</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1: Collaborative Learning</w:t>
      </w:r>
    </w:p>
    <w:p w:rsidR="00990DBF" w:rsidRPr="00B320CD" w:rsidRDefault="00990DBF" w:rsidP="00990DBF">
      <w:pPr>
        <w:pStyle w:val="NoSpacing"/>
        <w:jc w:val="both"/>
        <w:rPr>
          <w:sz w:val="24"/>
          <w:szCs w:val="24"/>
          <w:lang w:val="en-US"/>
        </w:rPr>
      </w:pPr>
      <w:r w:rsidRPr="00B320CD">
        <w:rPr>
          <w:sz w:val="24"/>
          <w:szCs w:val="24"/>
          <w:lang w:val="en-US"/>
        </w:rPr>
        <w:t>Let’s start with a few questions on CL with regards to LLT/ESP instruction.</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33"/>
        </w:numPr>
        <w:jc w:val="both"/>
        <w:rPr>
          <w:sz w:val="24"/>
          <w:szCs w:val="24"/>
          <w:lang w:val="en-US"/>
        </w:rPr>
      </w:pPr>
      <w:r w:rsidRPr="00B320CD">
        <w:rPr>
          <w:sz w:val="24"/>
          <w:szCs w:val="24"/>
          <w:lang w:val="en-US"/>
        </w:rPr>
        <w:t xml:space="preserve">Which is the main issue you have encountered when applying CL in your ESP classroom?  </w:t>
      </w:r>
    </w:p>
    <w:p w:rsidR="00990DBF" w:rsidRPr="00B320CD" w:rsidRDefault="00990DBF" w:rsidP="00990DBF">
      <w:pPr>
        <w:pStyle w:val="NoSpacing"/>
        <w:numPr>
          <w:ilvl w:val="0"/>
          <w:numId w:val="33"/>
        </w:numPr>
        <w:jc w:val="both"/>
        <w:rPr>
          <w:sz w:val="24"/>
          <w:szCs w:val="24"/>
          <w:lang w:val="en-US"/>
        </w:rPr>
      </w:pPr>
      <w:r w:rsidRPr="00B320CD">
        <w:rPr>
          <w:sz w:val="24"/>
          <w:szCs w:val="24"/>
          <w:lang w:val="en-US"/>
        </w:rPr>
        <w:t>What do you think of group work (benefits/drawbacks)?</w:t>
      </w:r>
    </w:p>
    <w:p w:rsidR="00990DBF" w:rsidRPr="00B320CD" w:rsidRDefault="00990DBF" w:rsidP="00990DBF">
      <w:pPr>
        <w:pStyle w:val="NoSpacing"/>
        <w:numPr>
          <w:ilvl w:val="0"/>
          <w:numId w:val="33"/>
        </w:numPr>
        <w:jc w:val="both"/>
        <w:rPr>
          <w:sz w:val="24"/>
          <w:szCs w:val="24"/>
          <w:lang w:val="en-US"/>
        </w:rPr>
      </w:pPr>
      <w:r w:rsidRPr="00B320CD">
        <w:rPr>
          <w:rFonts w:cs="Times New Roman"/>
          <w:sz w:val="24"/>
          <w:lang w:val="en-US"/>
        </w:rPr>
        <w:t xml:space="preserve">Have your perceptions/practices toward CL in ESP teaching shifted during past 5 years in any way and if yes, in what ways and because of which factors?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2: Collaborative Technologies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CL is embedded in the classroom through a number of means.  One of such means is technology.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33"/>
        </w:numPr>
        <w:jc w:val="both"/>
        <w:rPr>
          <w:sz w:val="24"/>
          <w:szCs w:val="24"/>
          <w:lang w:val="en-US"/>
        </w:rPr>
      </w:pPr>
      <w:r w:rsidRPr="00B320CD">
        <w:rPr>
          <w:sz w:val="24"/>
          <w:szCs w:val="24"/>
          <w:lang w:val="en-US"/>
        </w:rPr>
        <w:t xml:space="preserve">Are there any particular features of CTs you like/don’t like?  </w:t>
      </w:r>
    </w:p>
    <w:p w:rsidR="00990DBF" w:rsidRPr="00B320CD" w:rsidRDefault="00990DBF" w:rsidP="00990DBF">
      <w:pPr>
        <w:pStyle w:val="NoSpacing"/>
        <w:numPr>
          <w:ilvl w:val="0"/>
          <w:numId w:val="33"/>
        </w:numPr>
        <w:jc w:val="both"/>
        <w:rPr>
          <w:sz w:val="24"/>
          <w:szCs w:val="24"/>
          <w:lang w:val="en-US"/>
        </w:rPr>
      </w:pPr>
      <w:r w:rsidRPr="00B320CD">
        <w:rPr>
          <w:sz w:val="24"/>
          <w:szCs w:val="24"/>
          <w:lang w:val="en-US"/>
        </w:rPr>
        <w:t>Could you expand on the relationship between technology and language teachers as you have experienced it in the last 6 years or so?</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3: Curriculum Design</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33"/>
        </w:numPr>
        <w:jc w:val="both"/>
        <w:rPr>
          <w:sz w:val="24"/>
          <w:szCs w:val="24"/>
          <w:lang w:val="en-US"/>
        </w:rPr>
      </w:pPr>
      <w:r w:rsidRPr="00B320CD">
        <w:rPr>
          <w:sz w:val="24"/>
          <w:szCs w:val="24"/>
          <w:lang w:val="en-US"/>
        </w:rPr>
        <w:t>Why would you choose to embed/not embed CL/CTs in a new course that you would design?</w:t>
      </w:r>
    </w:p>
    <w:p w:rsidR="00990DBF" w:rsidRPr="00B320CD" w:rsidRDefault="00990DBF" w:rsidP="00990DBF">
      <w:pPr>
        <w:pStyle w:val="ListParagraph"/>
        <w:numPr>
          <w:ilvl w:val="0"/>
          <w:numId w:val="33"/>
        </w:numPr>
        <w:spacing w:line="240" w:lineRule="auto"/>
        <w:jc w:val="both"/>
        <w:rPr>
          <w:rFonts w:asciiTheme="minorHAnsi" w:hAnsiTheme="minorHAnsi" w:cs="Times New Roman"/>
          <w:szCs w:val="24"/>
          <w:lang w:val="en-US"/>
        </w:rPr>
      </w:pPr>
      <w:r w:rsidRPr="00B320CD">
        <w:rPr>
          <w:rFonts w:asciiTheme="minorHAnsi" w:hAnsiTheme="minorHAnsi" w:cs="Times New Roman"/>
          <w:szCs w:val="24"/>
          <w:lang w:val="en-US"/>
        </w:rPr>
        <w:t xml:space="preserve">To what extent and in what ways </w:t>
      </w:r>
      <w:r w:rsidRPr="00B320CD">
        <w:rPr>
          <w:rFonts w:asciiTheme="minorHAnsi" w:hAnsiTheme="minorHAnsi" w:cs="Times New Roman"/>
          <w:i/>
          <w:szCs w:val="24"/>
          <w:lang w:val="en-US"/>
        </w:rPr>
        <w:t>should</w:t>
      </w:r>
      <w:r w:rsidRPr="00B320CD">
        <w:rPr>
          <w:rFonts w:asciiTheme="minorHAnsi" w:hAnsiTheme="minorHAnsi" w:cs="Times New Roman"/>
          <w:szCs w:val="24"/>
          <w:lang w:val="en-US"/>
        </w:rPr>
        <w:t xml:space="preserve"> perceptions and practices of university students inform (a) ESP curriculum planning and development and (b) current ESP (teaching) practice?  Are there any benefits or drawbacks in considering students’ views when developing the ESP curriculum? </w:t>
      </w:r>
    </w:p>
    <w:p w:rsidR="00990DBF" w:rsidRPr="00B320CD" w:rsidRDefault="00990DBF" w:rsidP="00990DBF">
      <w:pPr>
        <w:pStyle w:val="NoSpacing"/>
        <w:jc w:val="both"/>
        <w:rPr>
          <w:sz w:val="24"/>
          <w:szCs w:val="24"/>
          <w:lang w:val="en-US"/>
        </w:rPr>
      </w:pPr>
      <w:r w:rsidRPr="00B320CD">
        <w:rPr>
          <w:sz w:val="24"/>
          <w:szCs w:val="24"/>
          <w:lang w:val="en-US"/>
        </w:rPr>
        <w:t>Before we finish, is there anything you would like to add with regards to what we have discussed?  Is there anything else that you want to ask me or would like to know with regards to this interview/research?</w:t>
      </w: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8a</w:t>
      </w:r>
    </w:p>
    <w:p w:rsidR="00990DBF" w:rsidRPr="00B320CD" w:rsidRDefault="00990DBF" w:rsidP="00990DBF">
      <w:pPr>
        <w:pStyle w:val="NoSpacing"/>
        <w:jc w:val="center"/>
        <w:rPr>
          <w:rFonts w:cstheme="minorHAnsi"/>
          <w:b/>
          <w:sz w:val="24"/>
          <w:szCs w:val="24"/>
          <w:lang w:val="en-US"/>
        </w:rPr>
      </w:pPr>
      <w:r w:rsidRPr="00B320CD">
        <w:rPr>
          <w:rFonts w:cstheme="minorHAnsi"/>
          <w:b/>
          <w:sz w:val="24"/>
          <w:szCs w:val="24"/>
          <w:lang w:val="en-US"/>
        </w:rPr>
        <w:t>Sample transcript of student interviews</w:t>
      </w:r>
    </w:p>
    <w:p w:rsidR="00990DBF" w:rsidRPr="00B320CD" w:rsidRDefault="00990DBF" w:rsidP="00990DBF">
      <w:pPr>
        <w:pStyle w:val="NoSpacing"/>
        <w:jc w:val="both"/>
        <w:rPr>
          <w:rFonts w:cstheme="minorHAnsi"/>
          <w:sz w:val="24"/>
          <w:szCs w:val="24"/>
          <w:highlight w:val="yellow"/>
          <w:lang w:val="en-US"/>
        </w:rPr>
      </w:pPr>
    </w:p>
    <w:p w:rsidR="00990DBF" w:rsidRPr="00B320CD" w:rsidRDefault="00990DBF" w:rsidP="00990DBF">
      <w:pPr>
        <w:pStyle w:val="NoSpacing"/>
        <w:jc w:val="center"/>
        <w:rPr>
          <w:rFonts w:cstheme="minorHAnsi"/>
          <w:sz w:val="24"/>
          <w:szCs w:val="24"/>
          <w:u w:val="single"/>
          <w:lang w:val="en-US"/>
        </w:rPr>
      </w:pPr>
      <w:r w:rsidRPr="00B320CD">
        <w:rPr>
          <w:rFonts w:cstheme="minorHAnsi"/>
          <w:sz w:val="24"/>
          <w:szCs w:val="24"/>
          <w:u w:val="single"/>
          <w:lang w:val="en-US"/>
        </w:rPr>
        <w:t>Are there any particular features of CLBV work as applied in your ESP course you liked?  If yes, which/why?  Overall, do you see any benefits CLBV work brings to LLT/ESP courses?  If yes, which?</w:t>
      </w:r>
    </w:p>
    <w:p w:rsidR="00990DBF" w:rsidRPr="00B320CD" w:rsidRDefault="00990DBF" w:rsidP="00990DBF">
      <w:pPr>
        <w:pStyle w:val="NoSpacing"/>
        <w:jc w:val="both"/>
        <w:rPr>
          <w:rFonts w:cstheme="minorHAnsi"/>
          <w:sz w:val="24"/>
          <w:szCs w:val="24"/>
          <w:highlight w:val="yellow"/>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S2: it’s always easier to collaborate rather than working alone, people share ideas, help each other, correct each other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 I agree.  Ppl have different ideas, someone may not think of this or that idea, and ppl combine their ideas in the end</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S2: Also it’s more pleasant to CLB with smn else than working alone.  I think that the sharing of ideas is the most important point here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S1: and the whole thing is more pleasant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S2: and easier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S1: the result is also more creative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S2: my partner surely has more knowledge in the English lang, more vocabulary, can develop her ideas more easily, so for me it’s easier to CLB with her because I know that I may give my ideas but she will be able to develop them better than I would.  For me, it’s an advantage.  My partner has certain abilities which I don’t have and hence the outcome is better to the outcome that I would have provided had I been working alone.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S1: the combination of ideas makes our partnership more pleasant, the other person may share ideas with you and combined with your ideas, the outcome will probably be better.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S3: it’s better because we have more ideas when we are in a group, and when we make mistakes someone else in the group can correct them, I think it’s good</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S4: yes, it’s better because we can work more easily and faster</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S5: we can share the work between us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S6: I agree, it’s better, we share our ideas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S7: when Ss work together they can share ideas, new ideas come to the fore, there’s cooperation between Ss and T, and tasks are easier to do when we work in groups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S8: agree, communication is better this way, you can say what you want, especially in smaller sections.  Group tasks are better, you can exchange views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S9: more people means more ideas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S10: it’s a good thing that people work together, it means more ideas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S11: CL means you can learn how to work with others.  You also need to learn how to work with people you may not know well, but this will also happen later on in our jobs, so we will need to know how to do it.  Working with people I know makes things more comfortable for me, I can express my ideas more easily</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S12: CL makes the course more interesting</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S13: through collaboration, there are more ideas. Students share responsibility and this means less work for each one.  Moreover, students can see how others work and this could lead them adopting new learning methods and become better learners.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S14: CL makes class more pleasant.  It also strengthens our group spirit.</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S15: CL helps us shape our character for our future conduct</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lastRenderedPageBreak/>
        <w:t>S16: different ideas combine to do a task.  You see how others think and how they work.  Their comments on how you go about your work are beneficial, be those positive or negative.</w:t>
      </w:r>
    </w:p>
    <w:p w:rsidR="00990DBF" w:rsidRPr="00B320CD" w:rsidRDefault="00990DBF" w:rsidP="00990DBF">
      <w:pPr>
        <w:pStyle w:val="NoSpacing"/>
        <w:jc w:val="both"/>
        <w:rPr>
          <w:rFonts w:cstheme="minorHAnsi"/>
          <w:sz w:val="24"/>
          <w:szCs w:val="24"/>
          <w:highlight w:val="yellow"/>
          <w:lang w:val="en-US"/>
        </w:rPr>
      </w:pPr>
    </w:p>
    <w:p w:rsidR="00990DBF" w:rsidRPr="00B320CD" w:rsidRDefault="00990DBF" w:rsidP="00990DBF">
      <w:pPr>
        <w:pStyle w:val="NoSpacing"/>
        <w:jc w:val="center"/>
        <w:rPr>
          <w:rFonts w:cstheme="minorHAnsi"/>
          <w:sz w:val="24"/>
          <w:szCs w:val="24"/>
          <w:u w:val="single"/>
          <w:lang w:val="en-US"/>
        </w:rPr>
      </w:pPr>
      <w:r w:rsidRPr="00B320CD">
        <w:rPr>
          <w:rFonts w:cstheme="minorHAnsi"/>
          <w:sz w:val="24"/>
          <w:szCs w:val="24"/>
          <w:u w:val="single"/>
          <w:lang w:val="en-US"/>
        </w:rPr>
        <w:t>Are there any particular features of CLBV work as applied in your ESP course you did not like?  If yes, which/why? Overall, do you see any drawbacks CLBV work has for LLT/ESPs?  If yes, which?</w:t>
      </w:r>
    </w:p>
    <w:p w:rsidR="00990DBF" w:rsidRPr="00B320CD" w:rsidRDefault="00990DBF" w:rsidP="00990DBF">
      <w:pPr>
        <w:pStyle w:val="NoSpacing"/>
        <w:jc w:val="both"/>
        <w:rPr>
          <w:rFonts w:cstheme="minorHAnsi"/>
          <w:sz w:val="24"/>
          <w:szCs w:val="24"/>
          <w:highlight w:val="yellow"/>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S2: because of the practice we do following everything taught, no disadvantages for me regarding CL.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S1: because our class has been together for 3 years now, we all know each other very well, it wouldn’t be difficult to CLB with whoever in the class.  I am not sure whether things would be so nice if there were other students in our class from other departments.  It’s easy for us to CLB between us as things are.  So it’s always pleasant.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S5: we can discuss things between us, but sometimes people can disagree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S6: we may not be able to concentrate a lot when we work in large groups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S3: sometimes some people in the group may have more ideas than others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S7: there may be disagreements, maybe certain people may wish to promote their own ideas over those of others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S8: in case you disagree with another member of the group, this is bad for both parties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S9: depending on people’s characters, if one tries to force their ideas then there will be problems in the group.  There needs to be compromise.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S10: disagreements and fights may result, which can be overcome though</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S11: it’d be a disadvantage if groups are pre-determined.  Maybe I’d be more shy or scared, less confident or comfortable expressing your own view</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S12: same because personally I’d find it difficult to cooperate with people I don’t really know</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S13: if you happen to work with someone who is irresponsible or only looks after themselves, you will find it very difficult.  You may fail the task and get a lower mark only because you happened to work with that particular person.</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S14: the time we sometimes need to do a task is extended when there is no proper communication between us.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S16: not everyone is doing enough work.  Some people are not cooperative and this means not everyone works the same.</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center"/>
        <w:rPr>
          <w:rFonts w:cstheme="minorHAnsi"/>
          <w:sz w:val="24"/>
          <w:szCs w:val="24"/>
          <w:u w:val="single"/>
          <w:lang w:val="en-US"/>
        </w:rPr>
      </w:pPr>
      <w:r w:rsidRPr="00B320CD">
        <w:rPr>
          <w:rFonts w:cstheme="minorHAnsi"/>
          <w:sz w:val="24"/>
          <w:szCs w:val="24"/>
          <w:u w:val="single"/>
          <w:lang w:val="en-US"/>
        </w:rPr>
        <w:t>Probe: peer feedback</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S2: I think it’s best if we have feedback from our peers first and then by the T, so we get the chance to think ourselves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S1: I think this may be a waste of time.  When we do something as a group, surely we exchange ideas, agree and disagree, but in the end of the day it’s the T that says ‘yes’ or ‘no’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S2: Yes, but do you really need the T there all the time?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 It saves time though to have him there, instead of trying to make corrections between us.  T’s opinion is more valid</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S4: we can see where we may have failed so PF is good</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S6: we can have an idea</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S3: and the opinion may differ between T and peers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S5: I agree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lastRenderedPageBreak/>
        <w:t>S7: I think it’s helpful to get PF, other comments will help us to see more things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S8: I also think it’s helpful and useful, it also prepares us for later on, when we get a job, sometimes we will be criticized by others, so we have the opportunity now to experience this and get the chance to improve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S9: I agree but I would like to get feedback by someone who has the capacity to give feedback, i.e. the T.  Some PF may be intended to rile us, it may not be honest.  I’d like to get PF but eventually what matters is T feedback</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S10: I believe that some comments from peers may annoy us but the purpose is for us to improve so I think this will be achieved in the end</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S11: I’d rather have the T give me feedback; I would not want others to give me feedback</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S12: PF is just an opinion, and I don’t think they can offer me things that the T can’t</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ind w:firstLine="720"/>
        <w:jc w:val="center"/>
        <w:rPr>
          <w:rFonts w:cstheme="minorHAnsi"/>
          <w:sz w:val="24"/>
          <w:szCs w:val="24"/>
          <w:u w:val="single"/>
          <w:lang w:val="en-US"/>
        </w:rPr>
      </w:pPr>
      <w:r w:rsidRPr="00B320CD">
        <w:rPr>
          <w:rFonts w:cstheme="minorHAnsi"/>
          <w:sz w:val="24"/>
          <w:szCs w:val="24"/>
          <w:u w:val="single"/>
          <w:lang w:val="en-US"/>
        </w:rPr>
        <w:t>Probe: assessment</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 as said before, some Ss in groups of 4-5 may not help as much in certain tasks, so I think that it is unfair for those Ss to get the same mark as smn who has tried and worked a lot.  But there is no way to be fair unless work is split between Ss.  It’s a risk, some are benefitted, others may get a lower mark because the group didn’t do well even though they themselves worked a lot and were due to get a higher mark.  This is natural in CL.</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S2: I agree but this can also happen when there are only 2 Ss in a group.  From personal experience, I once got a low mark because my partner barely collaborated.  But also the opposite happened: I got higher marks because the group members were better Ss and helped so that the result was better.</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 Both can happen.</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S2: This injustice can happen, yes.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 It’s difficult to be 100% fair in assessing groups.  The only way I can think of is that tasks are split equally between group members and the T knows who did what.  Then the T would have a more objective picture.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S3: same grade for everyone is good, e.g. when we get a common grade for the work we’ve done together</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S5: We’ve done the work together and it’d be unfair if we did not get the same grade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S5: we can split the work and say who has done what</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S4: if a project is very good, you can tell if someone has not done much, so I think it’s better if all members get the same grade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S7: I agree that the T cannot know who did what.  Some group members may not work at all.  I can’t think of ways to improve this but it’s unfair that when one member does not work, they get the same grade as the rest</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S8: I agree with this assessment method (i.e. common plus personal grade).  The T does not know who did what but it’s only fair each member also gets a separate mark based on what each person shows for their troubles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S9: I also agree with the previous 2 answers.  It also happened to me to work with someone not so good.  Sometimes you are forced to do it because maybe the group has been determined by the T and it so happens that a weak S is part of it.  You are then forced to do everything on your own because you know the other member(s) won’t do much work or is/are too weak to do quality work.  However, I also believe that the T can understand whether someone has worked more than others even though the T cannot prove it</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lastRenderedPageBreak/>
        <w:t>S8: The T must be in a position to judge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S10: I also agree that each S should get a separate grade plus a common grade.  I know it’s not a solution to tell on others – i.e. that they haven’t worked that much – but it’s up to the T to decide how to go about this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S11: it’s positive and fair to have common as well as individual assessment.  Common grade means common ideas are graded but also individual grades assess Ss’ individual skills.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S12: I agree, it’s fair like this.  It carries a risk but if we pick our groups ourselves then we can choose to work with people we can cooperate with.  It’d be unfair though in cases some people do not do much work but still get the same grade as others who have done all or most of the work  </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S13: it’s fair as is.</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S14: I agree</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S15: I agree since each one is getting a separate mark</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S16: I agree</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8b</w:t>
      </w:r>
    </w:p>
    <w:p w:rsidR="00990DBF" w:rsidRPr="00B320CD" w:rsidRDefault="00990DBF" w:rsidP="00990DBF">
      <w:pPr>
        <w:pStyle w:val="NoSpacing"/>
        <w:jc w:val="center"/>
        <w:rPr>
          <w:b/>
          <w:sz w:val="24"/>
          <w:szCs w:val="24"/>
          <w:lang w:val="en-US"/>
        </w:rPr>
      </w:pPr>
      <w:r w:rsidRPr="00B320CD">
        <w:rPr>
          <w:b/>
          <w:sz w:val="24"/>
          <w:szCs w:val="24"/>
          <w:lang w:val="en-US"/>
        </w:rPr>
        <w:t>Sample transcript of teacher interviews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center"/>
        <w:rPr>
          <w:sz w:val="24"/>
          <w:szCs w:val="24"/>
          <w:u w:val="single"/>
          <w:lang w:val="en-GB"/>
        </w:rPr>
      </w:pPr>
      <w:r w:rsidRPr="00B320CD">
        <w:rPr>
          <w:sz w:val="24"/>
          <w:szCs w:val="24"/>
          <w:u w:val="single"/>
          <w:lang w:val="en-US"/>
        </w:rPr>
        <w:t>Collaborative Learning</w:t>
      </w:r>
      <w:r w:rsidRPr="00B320CD">
        <w:rPr>
          <w:sz w:val="24"/>
          <w:szCs w:val="24"/>
          <w:u w:val="single"/>
          <w:lang w:val="en-GB"/>
        </w:rPr>
        <w:t xml:space="preserve">: </w:t>
      </w:r>
      <w:r w:rsidRPr="00B320CD">
        <w:rPr>
          <w:sz w:val="24"/>
          <w:szCs w:val="24"/>
          <w:u w:val="single"/>
          <w:lang w:val="en-US"/>
        </w:rPr>
        <w:t>Which is the main issue you have encountered when applying CL in your ESP classroom?</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INT/T1 The main issue is that groups are not always functioning well; some students who haven’t experienced CL before find it difficult to get used to this method, other students who are either not strong enough or don’t care that much just sit back and let others do the job.  Essentially, assessment is the biggest issue given that it’s really difficult to know who did what in a group.</w:t>
      </w:r>
    </w:p>
    <w:p w:rsidR="00990DBF" w:rsidRPr="00B320CD" w:rsidRDefault="00990DBF" w:rsidP="00990DBF">
      <w:pPr>
        <w:pStyle w:val="NoSpacing"/>
        <w:jc w:val="both"/>
        <w:rPr>
          <w:sz w:val="24"/>
          <w:szCs w:val="24"/>
          <w:lang w:val="en-US"/>
        </w:rPr>
      </w:pPr>
      <w:r w:rsidRPr="00B320CD">
        <w:rPr>
          <w:sz w:val="24"/>
          <w:szCs w:val="24"/>
          <w:lang w:val="en-US"/>
        </w:rPr>
        <w:t xml:space="preserve">INT/T2 Assessment mostly.    </w:t>
      </w:r>
    </w:p>
    <w:p w:rsidR="00990DBF" w:rsidRPr="00B320CD" w:rsidRDefault="00990DBF" w:rsidP="00990DBF">
      <w:pPr>
        <w:pStyle w:val="NoSpacing"/>
        <w:jc w:val="both"/>
        <w:rPr>
          <w:sz w:val="24"/>
          <w:szCs w:val="24"/>
          <w:lang w:val="en-US"/>
        </w:rPr>
      </w:pPr>
      <w:r w:rsidRPr="00B320CD">
        <w:rPr>
          <w:sz w:val="24"/>
          <w:szCs w:val="24"/>
          <w:lang w:val="en-US"/>
        </w:rPr>
        <w:t xml:space="preserve">INT/T3 How to grade Ss has been by far the most difficult thing for me.  </w:t>
      </w:r>
    </w:p>
    <w:p w:rsidR="00990DBF" w:rsidRPr="00B320CD" w:rsidRDefault="00990DBF" w:rsidP="00990DBF">
      <w:pPr>
        <w:pStyle w:val="NoSpacing"/>
        <w:jc w:val="both"/>
        <w:rPr>
          <w:sz w:val="24"/>
          <w:szCs w:val="24"/>
          <w:lang w:val="en-US"/>
        </w:rPr>
      </w:pPr>
      <w:r w:rsidRPr="00B320CD">
        <w:rPr>
          <w:sz w:val="24"/>
          <w:szCs w:val="24"/>
          <w:lang w:val="en-US"/>
        </w:rPr>
        <w:t>INT/T4 Assessing fairly, I think this is the most obvious one.  I’ve had Ss complaining about not getting a high enough grade because of someone else not doing their work, I’ve had students complaining of loafers and I’ve been trying out different ways of assessing CL.</w:t>
      </w:r>
    </w:p>
    <w:p w:rsidR="00990DBF" w:rsidRPr="00B320CD" w:rsidRDefault="00990DBF" w:rsidP="00990DBF">
      <w:pPr>
        <w:pStyle w:val="NoSpacing"/>
        <w:jc w:val="both"/>
        <w:rPr>
          <w:sz w:val="24"/>
          <w:szCs w:val="24"/>
          <w:highlight w:val="yellow"/>
          <w:lang w:val="en-US"/>
        </w:rPr>
      </w:pPr>
      <w:r w:rsidRPr="00B320CD">
        <w:rPr>
          <w:sz w:val="24"/>
          <w:szCs w:val="24"/>
          <w:highlight w:val="yellow"/>
          <w:lang w:val="en-US"/>
        </w:rPr>
        <w:t xml:space="preserve"> </w:t>
      </w:r>
    </w:p>
    <w:p w:rsidR="00990DBF" w:rsidRPr="00B320CD" w:rsidRDefault="00990DBF" w:rsidP="00990DBF">
      <w:pPr>
        <w:pStyle w:val="NoSpacing"/>
        <w:jc w:val="center"/>
        <w:rPr>
          <w:sz w:val="24"/>
          <w:szCs w:val="24"/>
          <w:u w:val="single"/>
          <w:lang w:val="en-US"/>
        </w:rPr>
      </w:pPr>
      <w:r w:rsidRPr="00B320CD">
        <w:rPr>
          <w:sz w:val="24"/>
          <w:szCs w:val="24"/>
          <w:u w:val="single"/>
          <w:lang w:val="en-US"/>
        </w:rPr>
        <w:t>What do you think of group work (benefits/drawbacks)?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 xml:space="preserve">INT/T1 I thing CL has more benefits than drawbacks. Obviously assessment can be a real issue, group dynamics can be a headache with students not contributing and students having not experienced CL before needing extra attention and this takes its toll.  Also if CL is not integrated in the curriculum then it can take you backwards in terms of covering the syllabus material.  But on the other hand, I think benefits outweigh those drawbacks.  It is a more realistic situation in class than individualistic learning, these being ESP courses I think authenticity is highly important.  Working with others prepares Ss for their future careers.  Also, through peer-feedback it allows Ss to be more AUT and IND.  The T has time to deal with Ss more efficiently. </w:t>
      </w:r>
    </w:p>
    <w:p w:rsidR="00990DBF" w:rsidRPr="00B320CD" w:rsidRDefault="00990DBF" w:rsidP="00990DBF">
      <w:pPr>
        <w:pStyle w:val="NoSpacing"/>
        <w:jc w:val="both"/>
        <w:rPr>
          <w:sz w:val="24"/>
          <w:szCs w:val="24"/>
          <w:lang w:val="en-US"/>
        </w:rPr>
      </w:pPr>
      <w:r w:rsidRPr="00B320CD">
        <w:rPr>
          <w:sz w:val="24"/>
          <w:szCs w:val="24"/>
          <w:lang w:val="en-US"/>
        </w:rPr>
        <w:t>INT/T2 It can be time-consuming in terms of implementation and it can mean more preparation on the Ts’ part but it can be satisfactory in terms of outcomes if Ss take to it.  Also Ss who are not used to this type of work may shun it or just sit back and allow others to take the mantle.  I’ve also had instances of intra-group bullying which can happen when really strong-minded individuals are pitted against really weak Ss.  I think the T is responsible of controlling such situations and the way groups are formed can act as a means of controlling or preventing such behaviors in the first place.  This can be tough though when it’s the beginning of the course and the T does not really know the Ss too well.</w:t>
      </w:r>
    </w:p>
    <w:p w:rsidR="00990DBF" w:rsidRPr="00B320CD" w:rsidRDefault="00990DBF" w:rsidP="00990DBF">
      <w:pPr>
        <w:pStyle w:val="NoSpacing"/>
        <w:jc w:val="both"/>
        <w:rPr>
          <w:sz w:val="24"/>
          <w:szCs w:val="24"/>
          <w:lang w:val="en-US"/>
        </w:rPr>
      </w:pPr>
      <w:r w:rsidRPr="00B320CD">
        <w:rPr>
          <w:sz w:val="24"/>
          <w:szCs w:val="24"/>
          <w:lang w:val="en-US"/>
        </w:rPr>
        <w:t>INT/T3 It’s balanced between pluses and minuses.  It all depends on the particular section you are teaching I guess.  I’ve had groups where CL was a joy to implement and other groups where once was enough and that was it.  In terms of preparation it certainly is demanding on the T but I think that once a T designs a number of tasks and perfects them then only minor changes will be needed to use with various groups.  Assessment as earlier said is also a major headache; you don’t want Ss to come knocking on your door asking for re-evaluations, that’s the last thing a T would need.  I think CL can give ESP Ss a glimpse of what life in a company would be like, we don’t always collaborate with our best friends and we don’t always like the people you have to work with.</w:t>
      </w:r>
    </w:p>
    <w:p w:rsidR="00990DBF" w:rsidRPr="00B320CD" w:rsidRDefault="00990DBF" w:rsidP="00990DBF">
      <w:pPr>
        <w:pStyle w:val="NoSpacing"/>
        <w:jc w:val="both"/>
        <w:rPr>
          <w:sz w:val="24"/>
          <w:szCs w:val="24"/>
          <w:lang w:val="en-US"/>
        </w:rPr>
      </w:pPr>
      <w:r w:rsidRPr="00B320CD">
        <w:rPr>
          <w:sz w:val="24"/>
          <w:szCs w:val="24"/>
          <w:lang w:val="en-US"/>
        </w:rPr>
        <w:lastRenderedPageBreak/>
        <w:t>INT/T4 Group work and CL should be employed more but a lot of work awaits Ts in preparing for this shift in pedagogy.  For ESPs in particular I think assessment certainly is a concern and Ss coming to the class with minimum or no experience of CL can sometimes be difficult to organize.  CL offers Ss a chance to see what a professional situation is like.</w:t>
      </w:r>
    </w:p>
    <w:p w:rsidR="00990DBF" w:rsidRPr="00B320CD" w:rsidRDefault="00990DBF" w:rsidP="00990DBF">
      <w:pPr>
        <w:pStyle w:val="NoSpacing"/>
        <w:jc w:val="both"/>
        <w:rPr>
          <w:sz w:val="24"/>
          <w:szCs w:val="24"/>
          <w:highlight w:val="yellow"/>
          <w:lang w:val="en-US"/>
        </w:rPr>
      </w:pPr>
    </w:p>
    <w:p w:rsidR="00990DBF" w:rsidRPr="00B320CD" w:rsidRDefault="00990DBF" w:rsidP="00990DBF">
      <w:pPr>
        <w:pStyle w:val="NoSpacing"/>
        <w:jc w:val="center"/>
        <w:rPr>
          <w:sz w:val="24"/>
          <w:szCs w:val="24"/>
          <w:u w:val="single"/>
          <w:lang w:val="en-US"/>
        </w:rPr>
      </w:pPr>
      <w:r w:rsidRPr="00B320CD">
        <w:rPr>
          <w:rFonts w:cs="Times New Roman"/>
          <w:sz w:val="24"/>
          <w:u w:val="single"/>
          <w:lang w:val="en-US"/>
        </w:rPr>
        <w:t>Have your perceptions/practices toward CL in ESP teaching shifted during past 5 years in any way and if yes, in what ways and because of which factors?</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 xml:space="preserve">INT/T1 Yes they have changed and they had to.  I tend to use CL more and more now compared to 5 years ago.  ESP syllabi of the last few years are increasingly more CL-oriented; personally I aim for a CL pedagogy when designing such courses, because of the reasons I said earlier.  I think before this period maybe the approach was more individualistic but the reality of the workplace demands a shift in pedagogy as well. </w:t>
      </w:r>
    </w:p>
    <w:p w:rsidR="00990DBF" w:rsidRPr="00B320CD" w:rsidRDefault="00990DBF" w:rsidP="00990DBF">
      <w:pPr>
        <w:pStyle w:val="NoSpacing"/>
        <w:jc w:val="both"/>
        <w:rPr>
          <w:sz w:val="24"/>
          <w:szCs w:val="24"/>
          <w:lang w:val="en-US"/>
        </w:rPr>
      </w:pPr>
      <w:r w:rsidRPr="00B320CD">
        <w:rPr>
          <w:sz w:val="24"/>
          <w:szCs w:val="24"/>
          <w:lang w:val="en-US"/>
        </w:rPr>
        <w:t>INT/T2 Definitely yes.  CL is more integrated in curricula now compared to when I began teaching.  This has made me use CL more and the way HE is nowadays, CL is employed increasingly in all fields, not just in language learning.  I find that most Ss are quite used to working with others.</w:t>
      </w:r>
    </w:p>
    <w:p w:rsidR="00990DBF" w:rsidRPr="00B320CD" w:rsidRDefault="00990DBF" w:rsidP="00990DBF">
      <w:pPr>
        <w:pStyle w:val="NoSpacing"/>
        <w:jc w:val="both"/>
        <w:rPr>
          <w:sz w:val="24"/>
          <w:szCs w:val="24"/>
          <w:lang w:val="en-US"/>
        </w:rPr>
      </w:pPr>
      <w:r w:rsidRPr="00B320CD">
        <w:rPr>
          <w:sz w:val="24"/>
          <w:szCs w:val="24"/>
          <w:lang w:val="en-US"/>
        </w:rPr>
        <w:t>INT/T3 CL looks to be on the up when it comes to pedagogies and we see it integrated more and more in HE curricula.  Ss come to university without any real experience in working collaboratively, but this changes rapidly the moment they enter HE.  Because of that, language learning and the ESP classroom in particular have to follow suit and I think CL is a pedagogy that fits the ESP purposes perfectly well with the group work and the authenticity and the opportunities it lends Ss to be more autonomous.  I can’t really say that I have changed my perceptions regarding CL because I hadn’t thought that much about it before but my practices have changed into a more extensive employment of CL in my teaching.</w:t>
      </w:r>
    </w:p>
    <w:p w:rsidR="00990DBF" w:rsidRPr="00B320CD" w:rsidRDefault="00990DBF" w:rsidP="00990DBF">
      <w:pPr>
        <w:pStyle w:val="NoSpacing"/>
        <w:jc w:val="both"/>
        <w:rPr>
          <w:sz w:val="24"/>
          <w:szCs w:val="24"/>
          <w:lang w:val="en-US"/>
        </w:rPr>
      </w:pPr>
      <w:r w:rsidRPr="00B320CD">
        <w:rPr>
          <w:sz w:val="24"/>
          <w:szCs w:val="24"/>
          <w:lang w:val="en-US"/>
        </w:rPr>
        <w:t xml:space="preserve">INT/T4 Yes, they have.  Being a seasoned language instructor I was more accustomed to the communicative method and to more individual-tailored courses.  Lately though, with the emergence of more and more ESPs, CL is increasingly being integrated and this I think suits the futures of these Ss.  I tend to integrate it in ESPs I design and even if the syllabus does not impose a certain pedagogy, I try to at least give it a try and see how the class reacts.  Different Ss react differently to this and it’s been challenging to say the least for me to manage and implement a pedagogy I was not that much accustomed to before.  As times change, so do Ts and their chosen methods.  Ss surely need the abilities that CL can pass on so I would say that the transition was troublesome for me but at the same time a necessity.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center"/>
        <w:rPr>
          <w:b/>
          <w:sz w:val="24"/>
          <w:szCs w:val="24"/>
          <w:u w:val="single"/>
          <w:lang w:val="en-US"/>
        </w:rPr>
      </w:pPr>
      <w:r w:rsidRPr="00B320CD">
        <w:rPr>
          <w:sz w:val="24"/>
          <w:szCs w:val="24"/>
          <w:u w:val="single"/>
          <w:lang w:val="en-US"/>
        </w:rPr>
        <w:t>Curriculum Design: Why would you choose to embed/not embed CL/CTs in a new course that you would design?</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INT/T1 Definitely.  I would choose to embed both, probably CL primarily and then CTs whenever I would think that these would help.  I think that they both offer advantages for Ts and Ss.  Teaching models of the 21</w:t>
      </w:r>
      <w:r w:rsidRPr="00B320CD">
        <w:rPr>
          <w:sz w:val="24"/>
          <w:szCs w:val="24"/>
          <w:vertAlign w:val="superscript"/>
          <w:lang w:val="en-US"/>
        </w:rPr>
        <w:t>st</w:t>
      </w:r>
      <w:r w:rsidRPr="00B320CD">
        <w:rPr>
          <w:sz w:val="24"/>
          <w:szCs w:val="24"/>
          <w:lang w:val="en-US"/>
        </w:rPr>
        <w:t xml:space="preserve"> century should focus more and more on collaboration as this is what Ss will face in the real world.  ESPs need to embed CL.</w:t>
      </w:r>
    </w:p>
    <w:p w:rsidR="00990DBF" w:rsidRPr="00B320CD" w:rsidRDefault="00990DBF" w:rsidP="00990DBF">
      <w:pPr>
        <w:pStyle w:val="NoSpacing"/>
        <w:jc w:val="both"/>
        <w:rPr>
          <w:sz w:val="24"/>
          <w:szCs w:val="24"/>
          <w:lang w:val="en-US"/>
        </w:rPr>
      </w:pPr>
      <w:r w:rsidRPr="00B320CD">
        <w:rPr>
          <w:sz w:val="24"/>
          <w:szCs w:val="24"/>
          <w:lang w:val="en-US"/>
        </w:rPr>
        <w:t>INT/T2 I’d probably have some components that would require CL/CTs, times are changing and so too syllabi.</w:t>
      </w:r>
    </w:p>
    <w:p w:rsidR="00990DBF" w:rsidRPr="00B320CD" w:rsidRDefault="00990DBF" w:rsidP="00990DBF">
      <w:pPr>
        <w:pStyle w:val="NoSpacing"/>
        <w:jc w:val="both"/>
        <w:rPr>
          <w:sz w:val="24"/>
          <w:szCs w:val="24"/>
          <w:lang w:val="en-US"/>
        </w:rPr>
      </w:pPr>
      <w:r w:rsidRPr="00B320CD">
        <w:rPr>
          <w:sz w:val="24"/>
          <w:szCs w:val="24"/>
          <w:lang w:val="en-US"/>
        </w:rPr>
        <w:lastRenderedPageBreak/>
        <w:t>INT/T3 I’d choose to embed such components because of the aforementioned benefits.  I’d be a bit skeptical though as to the extent of such an integration; I would not like my Ss to suffer from a drastic change in their educational habits.</w:t>
      </w:r>
    </w:p>
    <w:p w:rsidR="00990DBF" w:rsidRPr="00B320CD" w:rsidRDefault="00990DBF" w:rsidP="00990DBF">
      <w:pPr>
        <w:pStyle w:val="NoSpacing"/>
        <w:jc w:val="both"/>
        <w:rPr>
          <w:sz w:val="24"/>
          <w:szCs w:val="24"/>
          <w:lang w:val="en-US"/>
        </w:rPr>
      </w:pPr>
      <w:r w:rsidRPr="00B320CD">
        <w:rPr>
          <w:sz w:val="24"/>
          <w:szCs w:val="24"/>
          <w:lang w:val="en-US"/>
        </w:rPr>
        <w:t>INT/T4 Yes but not to the detriment of my trusted methods.  I recognize their potential but for the time being I do not really wish to make wholesale changes to my syllabi.</w:t>
      </w:r>
    </w:p>
    <w:p w:rsidR="00990DBF" w:rsidRPr="00B320CD" w:rsidRDefault="00990DBF" w:rsidP="00990DBF">
      <w:pPr>
        <w:pStyle w:val="NoSpacing"/>
        <w:jc w:val="both"/>
        <w:rPr>
          <w:sz w:val="24"/>
          <w:szCs w:val="24"/>
          <w:lang w:val="en-US"/>
        </w:rPr>
      </w:pPr>
    </w:p>
    <w:p w:rsidR="00990DBF" w:rsidRPr="00B320CD" w:rsidRDefault="00990DBF" w:rsidP="00990DBF">
      <w:pPr>
        <w:spacing w:line="240" w:lineRule="auto"/>
        <w:jc w:val="center"/>
        <w:rPr>
          <w:rFonts w:asciiTheme="minorHAnsi" w:hAnsiTheme="minorHAnsi" w:cs="Times New Roman"/>
          <w:szCs w:val="24"/>
          <w:u w:val="single"/>
          <w:lang w:val="en-US"/>
        </w:rPr>
      </w:pPr>
      <w:r w:rsidRPr="00B320CD">
        <w:rPr>
          <w:rFonts w:asciiTheme="minorHAnsi" w:hAnsiTheme="minorHAnsi" w:cs="Times New Roman"/>
          <w:szCs w:val="24"/>
          <w:u w:val="single"/>
          <w:lang w:val="en-US"/>
        </w:rPr>
        <w:t xml:space="preserve">To what extent and in what ways </w:t>
      </w:r>
      <w:r w:rsidRPr="00B320CD">
        <w:rPr>
          <w:rFonts w:asciiTheme="minorHAnsi" w:hAnsiTheme="minorHAnsi" w:cs="Times New Roman"/>
          <w:i/>
          <w:szCs w:val="24"/>
          <w:u w:val="single"/>
          <w:lang w:val="en-US"/>
        </w:rPr>
        <w:t>should</w:t>
      </w:r>
      <w:r w:rsidRPr="00B320CD">
        <w:rPr>
          <w:rFonts w:asciiTheme="minorHAnsi" w:hAnsiTheme="minorHAnsi" w:cs="Times New Roman"/>
          <w:szCs w:val="24"/>
          <w:u w:val="single"/>
          <w:lang w:val="en-US"/>
        </w:rPr>
        <w:t xml:space="preserve"> perceptions and practices of university students inform (a) ESP curriculum planning and development and (b) current ESP (teaching) practice?  Are there any benefits or drawbacks in considering students’ views when developing the ESP curriculum?</w:t>
      </w:r>
    </w:p>
    <w:p w:rsidR="00990DBF" w:rsidRPr="00B320CD" w:rsidRDefault="00990DBF" w:rsidP="00990DBF">
      <w:pPr>
        <w:pStyle w:val="NoSpacing"/>
        <w:jc w:val="both"/>
        <w:rPr>
          <w:sz w:val="24"/>
          <w:szCs w:val="24"/>
          <w:lang w:val="en-US"/>
        </w:rPr>
      </w:pPr>
      <w:r w:rsidRPr="00B320CD">
        <w:rPr>
          <w:sz w:val="24"/>
          <w:szCs w:val="24"/>
          <w:lang w:val="en-US"/>
        </w:rPr>
        <w:t>INT/T1 This is actually something that is the case in my workplace.  S views are taken into consideration when reviewing new curricula and this is the way it should be.  No T knows in advance whether a new course will work and getting S feedback can be a valuable source of information on how to go about revising the course in order to be more effective next time it is taught.  I can’t really see any drawbacks in this.</w:t>
      </w:r>
    </w:p>
    <w:p w:rsidR="00990DBF" w:rsidRPr="00B320CD" w:rsidRDefault="00990DBF" w:rsidP="00990DBF">
      <w:pPr>
        <w:pStyle w:val="NoSpacing"/>
        <w:jc w:val="both"/>
        <w:rPr>
          <w:sz w:val="24"/>
          <w:szCs w:val="24"/>
          <w:lang w:val="en-US"/>
        </w:rPr>
      </w:pPr>
      <w:r w:rsidRPr="00B320CD">
        <w:rPr>
          <w:sz w:val="24"/>
          <w:szCs w:val="24"/>
          <w:lang w:val="en-US"/>
        </w:rPr>
        <w:t>INT/T2 S views are heard and are taken into consideration when reviewing courses so yes, they should be heard.  I think it’s good that such feedback is given.  It may have been more productive and successful even if Ss were required to provide feedback rather than leaving it as optional.</w:t>
      </w:r>
    </w:p>
    <w:p w:rsidR="00990DBF" w:rsidRPr="00B320CD" w:rsidRDefault="00990DBF" w:rsidP="00990DBF">
      <w:pPr>
        <w:pStyle w:val="NoSpacing"/>
        <w:jc w:val="both"/>
        <w:rPr>
          <w:sz w:val="24"/>
          <w:szCs w:val="24"/>
          <w:lang w:val="en-US"/>
        </w:rPr>
      </w:pPr>
      <w:r w:rsidRPr="00B320CD">
        <w:rPr>
          <w:sz w:val="24"/>
          <w:szCs w:val="24"/>
          <w:lang w:val="en-US"/>
        </w:rPr>
        <w:t>INT/T3 Ss should have a say in how syllabi are formed; obviously pedagogical decisions are down to the T but things like content and methodologies can also be decided after Ss have given their own feedback on prior practices.</w:t>
      </w:r>
    </w:p>
    <w:p w:rsidR="00990DBF" w:rsidRPr="00B320CD" w:rsidRDefault="00990DBF" w:rsidP="00990DBF">
      <w:pPr>
        <w:pStyle w:val="NoSpacing"/>
        <w:jc w:val="both"/>
        <w:rPr>
          <w:sz w:val="24"/>
          <w:szCs w:val="24"/>
          <w:lang w:val="en-US"/>
        </w:rPr>
      </w:pPr>
      <w:r w:rsidRPr="00B320CD">
        <w:rPr>
          <w:sz w:val="24"/>
          <w:szCs w:val="24"/>
          <w:lang w:val="en-US"/>
        </w:rPr>
        <w:t xml:space="preserve">INT/T4 Yes they should but you know, success or not of a course depends on the T and on the particular group they teach. </w:t>
      </w: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8c</w:t>
      </w:r>
    </w:p>
    <w:p w:rsidR="00990DBF" w:rsidRPr="00B320CD" w:rsidRDefault="00990DBF" w:rsidP="00990DBF">
      <w:pPr>
        <w:pStyle w:val="NoSpacing"/>
        <w:ind w:left="720"/>
        <w:jc w:val="center"/>
        <w:rPr>
          <w:b/>
          <w:sz w:val="24"/>
          <w:szCs w:val="24"/>
          <w:lang w:val="en-US"/>
        </w:rPr>
      </w:pPr>
      <w:r w:rsidRPr="00B320CD">
        <w:rPr>
          <w:b/>
          <w:sz w:val="24"/>
          <w:szCs w:val="24"/>
          <w:lang w:val="en-US"/>
        </w:rPr>
        <w:t xml:space="preserve">Sample completed teacher questionnaire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Please answer the questions below only with regard to the ESP classroom in Higher Education.  Please leave out any questions you feel uncomfortable answering.</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 xml:space="preserve">Part 1: Collaborative Learning </w:t>
      </w:r>
    </w:p>
    <w:p w:rsidR="00990DBF" w:rsidRPr="00B320CD" w:rsidRDefault="00990DBF" w:rsidP="00990DBF">
      <w:pPr>
        <w:pStyle w:val="NoSpacing"/>
        <w:jc w:val="both"/>
        <w:rPr>
          <w:b/>
          <w:sz w:val="24"/>
          <w:szCs w:val="24"/>
          <w:u w:val="single"/>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How extensively do you tend to employ CL in ESP courses?  </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Extensively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Somewhat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Rarely _____</w:t>
      </w:r>
    </w:p>
    <w:p w:rsidR="00990DBF" w:rsidRPr="00B320CD" w:rsidRDefault="00990DBF" w:rsidP="00990DBF">
      <w:pPr>
        <w:pStyle w:val="NoSpacing"/>
        <w:numPr>
          <w:ilvl w:val="0"/>
          <w:numId w:val="22"/>
        </w:numPr>
        <w:jc w:val="both"/>
        <w:rPr>
          <w:sz w:val="24"/>
          <w:szCs w:val="24"/>
          <w:lang w:val="en-US"/>
        </w:rPr>
      </w:pPr>
      <w:r w:rsidRPr="00B320CD">
        <w:rPr>
          <w:sz w:val="24"/>
          <w:szCs w:val="24"/>
          <w:lang w:val="en-US"/>
        </w:rPr>
        <w:t>Never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Have you encountered any of the following issues with regard to applying CL in your ESP classroom?  </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inability to work in groups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unwillingness to work in groups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Time restrictions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CL does not bode well with ESP syllabus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Student assessment issues _____</w:t>
      </w:r>
    </w:p>
    <w:p w:rsidR="00990DBF" w:rsidRPr="00B320CD" w:rsidRDefault="00990DBF" w:rsidP="00990DBF">
      <w:pPr>
        <w:pStyle w:val="NoSpacing"/>
        <w:numPr>
          <w:ilvl w:val="0"/>
          <w:numId w:val="21"/>
        </w:numPr>
        <w:jc w:val="both"/>
        <w:rPr>
          <w:sz w:val="24"/>
          <w:szCs w:val="24"/>
          <w:lang w:val="en-US"/>
        </w:rPr>
      </w:pPr>
      <w:r w:rsidRPr="00B320CD">
        <w:rPr>
          <w:sz w:val="24"/>
          <w:szCs w:val="24"/>
          <w:lang w:val="en-US"/>
        </w:rPr>
        <w:t>Other (please specify) __________________________________________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Name the most important benefit(s)that in your opinion CL may bring to the ESP classroom:</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r w:rsidRPr="00B320CD">
        <w:rPr>
          <w:sz w:val="24"/>
          <w:szCs w:val="24"/>
          <w:lang w:val="en-US"/>
        </w:rPr>
        <w:t>The fact that students learn from each other.</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r w:rsidRPr="00B320CD">
        <w:rPr>
          <w:sz w:val="24"/>
          <w:szCs w:val="24"/>
          <w:lang w:val="en-US"/>
        </w:rPr>
        <w:t>Observe how students work together and encourage students to work collaboratively rather than alone as this is normally how it is going to be in their work environment in the future.</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Name the most important drawback(s) that in your opinion CL may bring to the ESP classroom:</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r w:rsidRPr="00B320CD">
        <w:rPr>
          <w:sz w:val="24"/>
          <w:szCs w:val="24"/>
          <w:lang w:val="en-US"/>
        </w:rPr>
        <w:t xml:space="preserve">It’s time consuming and it could take you back in the syllabus. </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r w:rsidRPr="00B320CD">
        <w:rPr>
          <w:sz w:val="24"/>
          <w:szCs w:val="24"/>
          <w:lang w:val="en-US"/>
        </w:rPr>
        <w:t>Shy students don’t normally participate in this type of activities.</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Through which means have you integrated CL in your ESP classroom(s)? (please tick all that apply)</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Computer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Internet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Blackboard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Wiki_____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Blog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Means other than technology _____</w:t>
      </w:r>
    </w:p>
    <w:p w:rsidR="00990DBF" w:rsidRPr="00B320CD" w:rsidRDefault="00990DBF" w:rsidP="00990DBF">
      <w:pPr>
        <w:pStyle w:val="NoSpacing"/>
        <w:numPr>
          <w:ilvl w:val="0"/>
          <w:numId w:val="20"/>
        </w:numPr>
        <w:jc w:val="both"/>
        <w:rPr>
          <w:sz w:val="24"/>
          <w:szCs w:val="24"/>
          <w:lang w:val="en-US"/>
        </w:rPr>
      </w:pPr>
      <w:r w:rsidRPr="00B320CD">
        <w:rPr>
          <w:sz w:val="24"/>
          <w:szCs w:val="24"/>
          <w:lang w:val="en-US"/>
        </w:rPr>
        <w:t>Other(please specify) _______________________________________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Grouping students (please tick where appropriate):</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I like to group students myself_____</w:t>
      </w: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Students are free to form groupson their own _____</w:t>
      </w:r>
    </w:p>
    <w:p w:rsidR="00990DBF" w:rsidRPr="00B320CD" w:rsidRDefault="00990DBF" w:rsidP="00990DBF">
      <w:pPr>
        <w:pStyle w:val="NoSpacing"/>
        <w:numPr>
          <w:ilvl w:val="0"/>
          <w:numId w:val="19"/>
        </w:numPr>
        <w:jc w:val="both"/>
        <w:rPr>
          <w:sz w:val="24"/>
          <w:szCs w:val="24"/>
          <w:lang w:val="en-US"/>
        </w:rPr>
      </w:pPr>
      <w:r w:rsidRPr="00B320CD">
        <w:rPr>
          <w:sz w:val="24"/>
          <w:szCs w:val="24"/>
          <w:lang w:val="en-US"/>
        </w:rPr>
        <w:t>This depends on the task at hand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What do you think is the optimal group size for tasks that require students to work in groups?</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2 students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3 students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4 students and over_____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Depends on the particular task _____√</w:t>
      </w:r>
    </w:p>
    <w:p w:rsidR="00990DBF" w:rsidRPr="00B320CD" w:rsidRDefault="00990DBF" w:rsidP="00990DBF">
      <w:pPr>
        <w:pStyle w:val="NoSpacing"/>
        <w:numPr>
          <w:ilvl w:val="0"/>
          <w:numId w:val="18"/>
        </w:numPr>
        <w:jc w:val="both"/>
        <w:rPr>
          <w:sz w:val="24"/>
          <w:szCs w:val="24"/>
          <w:lang w:val="en-US"/>
        </w:rPr>
      </w:pPr>
      <w:r w:rsidRPr="00B320CD">
        <w:rPr>
          <w:sz w:val="24"/>
          <w:szCs w:val="24"/>
          <w:lang w:val="en-US"/>
        </w:rPr>
        <w:t>I don’t think group size really matters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How do you normally assess group work (if applicable)?</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Group gets common mark; group members also get separate marks _____</w:t>
      </w: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All students in a group get the same mark _____√</w:t>
      </w:r>
    </w:p>
    <w:p w:rsidR="00990DBF" w:rsidRPr="00B320CD" w:rsidRDefault="00990DBF" w:rsidP="00990DBF">
      <w:pPr>
        <w:pStyle w:val="NoSpacing"/>
        <w:numPr>
          <w:ilvl w:val="0"/>
          <w:numId w:val="23"/>
        </w:numPr>
        <w:jc w:val="both"/>
        <w:rPr>
          <w:sz w:val="24"/>
          <w:szCs w:val="24"/>
          <w:lang w:val="en-US"/>
        </w:rPr>
      </w:pPr>
      <w:r w:rsidRPr="00B320CD">
        <w:rPr>
          <w:sz w:val="24"/>
          <w:szCs w:val="24"/>
          <w:lang w:val="en-US"/>
        </w:rPr>
        <w:t>Students in a group are only assessed individually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Which do you consider to be the main issue(s) with regard to assessing collaborative work?  </w:t>
      </w:r>
    </w:p>
    <w:p w:rsidR="00990DBF" w:rsidRPr="00B320CD" w:rsidRDefault="00990DBF" w:rsidP="00990DBF">
      <w:pPr>
        <w:pStyle w:val="NoSpacing"/>
        <w:jc w:val="both"/>
        <w:rPr>
          <w:sz w:val="24"/>
          <w:szCs w:val="24"/>
          <w:lang w:val="en-US"/>
        </w:rPr>
      </w:pPr>
      <w:r w:rsidRPr="00B320CD">
        <w:rPr>
          <w:sz w:val="24"/>
          <w:szCs w:val="24"/>
          <w:lang w:val="en-US"/>
        </w:rPr>
        <w:t xml:space="preserve">The fact that it’s not easy to decide how to mark. I give the same mark to all students in a group but sometimes I feel that some students have worked more than others or that some students are better than others.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t>Part 2: Computer-supported collaborative learning</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How would you describe your level of knowledge with regard to instructional technology in general?</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Advanced _____</w:t>
      </w:r>
    </w:p>
    <w:p w:rsidR="00990DBF" w:rsidRPr="00B320CD" w:rsidRDefault="00990DBF" w:rsidP="00990DBF">
      <w:pPr>
        <w:pStyle w:val="NoSpacing"/>
        <w:jc w:val="both"/>
        <w:rPr>
          <w:sz w:val="24"/>
          <w:szCs w:val="24"/>
          <w:lang w:val="en-US"/>
        </w:rPr>
      </w:pPr>
      <w:r w:rsidRPr="00B320CD">
        <w:rPr>
          <w:sz w:val="24"/>
          <w:szCs w:val="24"/>
          <w:lang w:val="en-US"/>
        </w:rPr>
        <w:t>Average _____√</w:t>
      </w:r>
    </w:p>
    <w:p w:rsidR="00990DBF" w:rsidRPr="00B320CD" w:rsidRDefault="00990DBF" w:rsidP="00990DBF">
      <w:pPr>
        <w:pStyle w:val="NoSpacing"/>
        <w:jc w:val="both"/>
        <w:rPr>
          <w:sz w:val="24"/>
          <w:szCs w:val="24"/>
          <w:lang w:val="en-US"/>
        </w:rPr>
      </w:pPr>
      <w:r w:rsidRPr="00B320CD">
        <w:rPr>
          <w:sz w:val="24"/>
          <w:szCs w:val="24"/>
          <w:lang w:val="en-US"/>
        </w:rPr>
        <w:t xml:space="preserve">Novice _____ </w:t>
      </w:r>
    </w:p>
    <w:p w:rsidR="00990DBF" w:rsidRPr="00B320CD" w:rsidRDefault="00990DBF" w:rsidP="00990DBF">
      <w:pPr>
        <w:pStyle w:val="NoSpacing"/>
        <w:numPr>
          <w:ilvl w:val="0"/>
          <w:numId w:val="17"/>
        </w:numPr>
        <w:jc w:val="both"/>
        <w:rPr>
          <w:rFonts w:cstheme="minorHAnsi"/>
          <w:sz w:val="24"/>
          <w:szCs w:val="24"/>
          <w:lang w:val="en-US"/>
        </w:rPr>
      </w:pPr>
      <w:r w:rsidRPr="00B320CD">
        <w:rPr>
          <w:rFonts w:cstheme="minorHAnsi"/>
          <w:sz w:val="24"/>
          <w:szCs w:val="24"/>
          <w:lang w:val="en-US"/>
        </w:rPr>
        <w:t>How do you feel with regards to technology integration in the ESP classroom?</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am in favor _____</w:t>
      </w:r>
      <w:r w:rsidRPr="00B320CD">
        <w:rPr>
          <w:sz w:val="24"/>
          <w:szCs w:val="24"/>
          <w:lang w:val="en-US"/>
        </w:rPr>
        <w:t>√</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am not in favor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lastRenderedPageBreak/>
        <w:t>I don’t really care _____</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I can’t say/I don’t want to say _____</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numPr>
          <w:ilvl w:val="0"/>
          <w:numId w:val="17"/>
        </w:numPr>
        <w:jc w:val="both"/>
        <w:rPr>
          <w:rFonts w:cstheme="minorHAnsi"/>
          <w:sz w:val="24"/>
          <w:szCs w:val="24"/>
          <w:lang w:val="en-US"/>
        </w:rPr>
      </w:pPr>
      <w:r w:rsidRPr="00B320CD">
        <w:rPr>
          <w:rFonts w:cstheme="minorHAnsi"/>
          <w:sz w:val="24"/>
          <w:szCs w:val="24"/>
          <w:lang w:val="en-US"/>
        </w:rPr>
        <w:t>Do you tend to employcollaborative technologies in your ESP classroom(s)?</w:t>
      </w:r>
    </w:p>
    <w:p w:rsidR="00990DBF" w:rsidRPr="00B320CD" w:rsidRDefault="00990DBF" w:rsidP="00990DBF">
      <w:pPr>
        <w:pStyle w:val="NoSpacing"/>
        <w:jc w:val="both"/>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Yes _____</w:t>
      </w:r>
      <w:r w:rsidRPr="00B320CD">
        <w:rPr>
          <w:sz w:val="24"/>
          <w:szCs w:val="24"/>
          <w:lang w:val="en-US"/>
        </w:rPr>
        <w:t>√</w:t>
      </w: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No _____</w:t>
      </w:r>
    </w:p>
    <w:p w:rsidR="00990DBF" w:rsidRPr="00B320CD" w:rsidRDefault="00990DBF" w:rsidP="00990DBF">
      <w:pPr>
        <w:pStyle w:val="ListParagraph"/>
        <w:rPr>
          <w:rFonts w:asciiTheme="minorHAnsi" w:hAnsiTheme="minorHAnsi" w:cstheme="minorHAnsi"/>
          <w:szCs w:val="24"/>
          <w:lang w:val="en-US"/>
        </w:rPr>
      </w:pPr>
    </w:p>
    <w:p w:rsidR="00990DBF" w:rsidRPr="00B320CD" w:rsidRDefault="00990DBF" w:rsidP="00990DBF">
      <w:pPr>
        <w:pStyle w:val="ListParagraph"/>
        <w:rPr>
          <w:rFonts w:asciiTheme="minorHAnsi" w:hAnsiTheme="minorHAnsi" w:cstheme="minorHAnsi"/>
          <w:szCs w:val="24"/>
          <w:lang w:val="en-US"/>
        </w:rPr>
      </w:pPr>
      <w:r w:rsidRPr="00B320CD">
        <w:rPr>
          <w:rFonts w:asciiTheme="minorHAnsi" w:hAnsiTheme="minorHAnsi" w:cstheme="minorHAnsi"/>
          <w:szCs w:val="24"/>
          <w:lang w:val="en-US"/>
        </w:rPr>
        <w:t>If Yes, how extensively?</w:t>
      </w:r>
    </w:p>
    <w:p w:rsidR="00990DBF" w:rsidRPr="00B320CD" w:rsidRDefault="00990DBF" w:rsidP="00990DBF">
      <w:pPr>
        <w:pStyle w:val="NoSpacing"/>
        <w:rPr>
          <w:rFonts w:cstheme="minorHAnsi"/>
          <w:sz w:val="24"/>
          <w:lang w:val="en-US"/>
        </w:rPr>
      </w:pPr>
      <w:r w:rsidRPr="00B320CD">
        <w:rPr>
          <w:rFonts w:cstheme="minorHAnsi"/>
          <w:sz w:val="24"/>
          <w:lang w:val="en-US"/>
        </w:rPr>
        <w:t xml:space="preserve">Always </w:t>
      </w:r>
      <w:r w:rsidRPr="00B320CD">
        <w:rPr>
          <w:rFonts w:cstheme="minorHAnsi"/>
          <w:sz w:val="24"/>
          <w:szCs w:val="24"/>
          <w:lang w:val="en-US"/>
        </w:rPr>
        <w:t>_____</w:t>
      </w:r>
    </w:p>
    <w:p w:rsidR="00990DBF" w:rsidRPr="00B320CD" w:rsidRDefault="00990DBF" w:rsidP="00990DBF">
      <w:pPr>
        <w:pStyle w:val="NoSpacing"/>
        <w:rPr>
          <w:rFonts w:cstheme="minorHAnsi"/>
          <w:sz w:val="24"/>
          <w:szCs w:val="24"/>
          <w:lang w:val="en-US"/>
        </w:rPr>
      </w:pPr>
      <w:r w:rsidRPr="00B320CD">
        <w:rPr>
          <w:rFonts w:cstheme="minorHAnsi"/>
          <w:sz w:val="24"/>
          <w:lang w:val="en-US"/>
        </w:rPr>
        <w:t xml:space="preserve">Often </w:t>
      </w:r>
      <w:r w:rsidRPr="00B320CD">
        <w:rPr>
          <w:rFonts w:cstheme="minorHAnsi"/>
          <w:sz w:val="24"/>
          <w:szCs w:val="24"/>
          <w:lang w:val="en-US"/>
        </w:rPr>
        <w:t>_____</w:t>
      </w:r>
    </w:p>
    <w:p w:rsidR="00990DBF" w:rsidRPr="00B320CD" w:rsidRDefault="00990DBF" w:rsidP="00990DBF">
      <w:pPr>
        <w:pStyle w:val="NoSpacing"/>
        <w:rPr>
          <w:rFonts w:cstheme="minorHAnsi"/>
          <w:sz w:val="24"/>
          <w:lang w:val="en-US"/>
        </w:rPr>
      </w:pPr>
      <w:r w:rsidRPr="00B320CD">
        <w:rPr>
          <w:rFonts w:cstheme="minorHAnsi"/>
          <w:sz w:val="24"/>
          <w:szCs w:val="24"/>
          <w:lang w:val="en-US"/>
        </w:rPr>
        <w:t xml:space="preserve">Every now and then </w:t>
      </w:r>
      <w:r w:rsidRPr="00B320CD">
        <w:rPr>
          <w:sz w:val="24"/>
          <w:szCs w:val="24"/>
          <w:lang w:val="en-US"/>
        </w:rPr>
        <w:t>_____√</w:t>
      </w:r>
    </w:p>
    <w:p w:rsidR="00990DBF" w:rsidRPr="00B320CD" w:rsidRDefault="00990DBF" w:rsidP="00990DBF">
      <w:pPr>
        <w:pStyle w:val="NoSpacing"/>
        <w:rPr>
          <w:rFonts w:cstheme="minorHAnsi"/>
          <w:sz w:val="24"/>
          <w:lang w:val="en-US"/>
        </w:rPr>
      </w:pPr>
      <w:r w:rsidRPr="00B320CD">
        <w:rPr>
          <w:rFonts w:cstheme="minorHAnsi"/>
          <w:sz w:val="24"/>
          <w:lang w:val="en-US"/>
        </w:rPr>
        <w:t xml:space="preserve">Rarely </w:t>
      </w:r>
      <w:r w:rsidRPr="00B320CD">
        <w:rPr>
          <w:rFonts w:cstheme="minorHAnsi"/>
          <w:sz w:val="24"/>
          <w:szCs w:val="24"/>
          <w:lang w:val="en-US"/>
        </w:rPr>
        <w:t>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Name the most important benefit(s) that in your opinion CT may bring to the ESP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r w:rsidRPr="00B320CD">
        <w:rPr>
          <w:sz w:val="24"/>
          <w:szCs w:val="24"/>
          <w:lang w:val="en-US"/>
        </w:rPr>
        <w:t>Opportunities to work outside of the classroom in their own time and pace while collaborating.</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r w:rsidRPr="00B320CD">
        <w:rPr>
          <w:sz w:val="24"/>
          <w:szCs w:val="24"/>
          <w:lang w:val="en-US"/>
        </w:rPr>
        <w:t>Check work in their own time-this could actually be good and bad depending on time restrictions.</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Name the most important drawback(s) that in your opinion CT may bring to the ESP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learners (if any).</w:t>
      </w:r>
    </w:p>
    <w:p w:rsidR="00990DBF" w:rsidRPr="00B320CD" w:rsidRDefault="00990DBF" w:rsidP="00990DBF">
      <w:pPr>
        <w:pStyle w:val="NoSpacing"/>
        <w:jc w:val="both"/>
        <w:rPr>
          <w:sz w:val="24"/>
          <w:szCs w:val="24"/>
          <w:lang w:val="en-US"/>
        </w:rPr>
      </w:pPr>
      <w:r w:rsidRPr="00B320CD">
        <w:rPr>
          <w:sz w:val="24"/>
          <w:szCs w:val="24"/>
          <w:lang w:val="en-US"/>
        </w:rPr>
        <w:t>It could be problematic to students not familiar with technologies</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1"/>
          <w:numId w:val="17"/>
        </w:numPr>
        <w:jc w:val="both"/>
        <w:rPr>
          <w:sz w:val="24"/>
          <w:szCs w:val="24"/>
          <w:lang w:val="en-US"/>
        </w:rPr>
      </w:pPr>
      <w:r w:rsidRPr="00B320CD">
        <w:rPr>
          <w:sz w:val="24"/>
          <w:szCs w:val="24"/>
          <w:lang w:val="en-US"/>
        </w:rPr>
        <w:t>for teachers (if any).</w:t>
      </w:r>
    </w:p>
    <w:p w:rsidR="00990DBF" w:rsidRPr="00B320CD" w:rsidRDefault="00990DBF" w:rsidP="00990DBF">
      <w:pPr>
        <w:pStyle w:val="NoSpacing"/>
        <w:jc w:val="both"/>
        <w:rPr>
          <w:sz w:val="24"/>
          <w:szCs w:val="24"/>
          <w:lang w:val="en-US"/>
        </w:rPr>
      </w:pPr>
      <w:r w:rsidRPr="00B320CD">
        <w:rPr>
          <w:sz w:val="24"/>
          <w:szCs w:val="24"/>
          <w:lang w:val="en-US"/>
        </w:rPr>
        <w:t xml:space="preserve">It normally creates more work. </w:t>
      </w:r>
    </w:p>
    <w:p w:rsidR="00990DBF" w:rsidRPr="00B320CD" w:rsidRDefault="00990DBF" w:rsidP="00990DBF">
      <w:pPr>
        <w:pStyle w:val="NoSpacing"/>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Do you think language teachers should be trying to keep up with the advancements of technology in order to be able to successfully embed CL in their ESP classroom(s)?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Do you find it necessary for language teachers to be getting training on the actual use of CT in education?</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left="360"/>
        <w:jc w:val="both"/>
        <w:rPr>
          <w:sz w:val="24"/>
          <w:szCs w:val="24"/>
          <w:lang w:val="en-US"/>
        </w:rPr>
      </w:pPr>
    </w:p>
    <w:p w:rsidR="00990DBF" w:rsidRPr="00B320CD" w:rsidRDefault="00990DBF" w:rsidP="00990DBF">
      <w:pPr>
        <w:pStyle w:val="NoSpacing"/>
        <w:jc w:val="both"/>
        <w:rPr>
          <w:b/>
          <w:sz w:val="24"/>
          <w:szCs w:val="24"/>
          <w:u w:val="single"/>
          <w:lang w:val="en-US"/>
        </w:rPr>
      </w:pPr>
      <w:r w:rsidRPr="00B320CD">
        <w:rPr>
          <w:b/>
          <w:sz w:val="24"/>
          <w:szCs w:val="24"/>
          <w:u w:val="single"/>
          <w:lang w:val="en-US"/>
        </w:rPr>
        <w:lastRenderedPageBreak/>
        <w:t xml:space="preserve">Part 3: Curriculum design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If you were to design an ESP course today, would you embed CL or not?</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firstLine="720"/>
        <w:jc w:val="both"/>
        <w:rPr>
          <w:sz w:val="24"/>
          <w:szCs w:val="24"/>
          <w:lang w:val="en-US"/>
        </w:rPr>
      </w:pPr>
      <w:r w:rsidRPr="00B320CD">
        <w:rPr>
          <w:sz w:val="24"/>
          <w:szCs w:val="24"/>
          <w:lang w:val="en-US"/>
        </w:rPr>
        <w:t>If yes, to what extent?</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To a great extent _____</w:t>
      </w:r>
    </w:p>
    <w:p w:rsidR="00990DBF" w:rsidRPr="00B320CD" w:rsidRDefault="00990DBF" w:rsidP="00990DBF">
      <w:pPr>
        <w:pStyle w:val="NoSpacing"/>
        <w:jc w:val="both"/>
        <w:rPr>
          <w:sz w:val="24"/>
          <w:szCs w:val="24"/>
          <w:lang w:val="en-US"/>
        </w:rPr>
      </w:pPr>
      <w:r w:rsidRPr="00B320CD">
        <w:rPr>
          <w:sz w:val="24"/>
          <w:szCs w:val="24"/>
          <w:lang w:val="en-US"/>
        </w:rPr>
        <w:t xml:space="preserve">Moderately _____ </w:t>
      </w:r>
    </w:p>
    <w:p w:rsidR="00990DBF" w:rsidRPr="00B320CD" w:rsidRDefault="00990DBF" w:rsidP="00990DBF">
      <w:pPr>
        <w:pStyle w:val="NoSpacing"/>
        <w:jc w:val="both"/>
        <w:rPr>
          <w:sz w:val="24"/>
          <w:szCs w:val="24"/>
          <w:lang w:val="en-US"/>
        </w:rPr>
      </w:pPr>
      <w:r w:rsidRPr="00B320CD">
        <w:rPr>
          <w:sz w:val="24"/>
          <w:szCs w:val="24"/>
          <w:lang w:val="en-US"/>
        </w:rPr>
        <w:t>Only to a limited extent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 xml:space="preserve">Do you think students’ beliefs with regards to collaboration and technology should be taken into consideration when developing the ESP curriculum?  </w:t>
      </w: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both"/>
        <w:rPr>
          <w:sz w:val="24"/>
          <w:szCs w:val="24"/>
          <w:lang w:val="en-US"/>
        </w:rPr>
      </w:pPr>
      <w:r w:rsidRPr="00B320CD">
        <w:rPr>
          <w:sz w:val="24"/>
          <w:szCs w:val="24"/>
          <w:lang w:val="en-US"/>
        </w:rPr>
        <w:t>Yes _____√</w:t>
      </w:r>
    </w:p>
    <w:p w:rsidR="00990DBF" w:rsidRPr="00B320CD" w:rsidRDefault="00990DBF" w:rsidP="00990DBF">
      <w:pPr>
        <w:pStyle w:val="NoSpacing"/>
        <w:jc w:val="both"/>
        <w:rPr>
          <w:sz w:val="24"/>
          <w:szCs w:val="24"/>
          <w:lang w:val="en-US"/>
        </w:rPr>
      </w:pPr>
      <w:r w:rsidRPr="00B320CD">
        <w:rPr>
          <w:sz w:val="24"/>
          <w:szCs w:val="24"/>
          <w:lang w:val="en-US"/>
        </w:rPr>
        <w:t>No _____</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ind w:left="720"/>
        <w:jc w:val="both"/>
        <w:rPr>
          <w:sz w:val="24"/>
          <w:szCs w:val="24"/>
          <w:lang w:val="en-US"/>
        </w:rPr>
      </w:pPr>
      <w:r w:rsidRPr="00B320CD">
        <w:rPr>
          <w:sz w:val="24"/>
          <w:szCs w:val="24"/>
          <w:lang w:val="en-US"/>
        </w:rPr>
        <w:t>Your reasons for this? (OPTIONAL QUESTION)</w:t>
      </w:r>
    </w:p>
    <w:p w:rsidR="00990DBF" w:rsidRPr="00B320CD" w:rsidRDefault="00990DBF" w:rsidP="00990DBF">
      <w:pPr>
        <w:pStyle w:val="NoSpacing"/>
        <w:jc w:val="both"/>
        <w:rPr>
          <w:sz w:val="24"/>
          <w:szCs w:val="24"/>
          <w:lang w:val="en-US"/>
        </w:rPr>
      </w:pPr>
      <w:r w:rsidRPr="00B320CD">
        <w:rPr>
          <w:sz w:val="24"/>
          <w:szCs w:val="24"/>
          <w:lang w:val="en-US"/>
        </w:rPr>
        <w:t xml:space="preserve">If students feel that they cannot cope with technology, it could be a waste of time trying to use it in the classroom. </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17"/>
        </w:numPr>
        <w:jc w:val="both"/>
        <w:rPr>
          <w:sz w:val="24"/>
          <w:szCs w:val="24"/>
          <w:lang w:val="en-US"/>
        </w:rPr>
      </w:pPr>
      <w:r w:rsidRPr="00B320CD">
        <w:rPr>
          <w:sz w:val="24"/>
          <w:szCs w:val="24"/>
          <w:lang w:val="en-US"/>
        </w:rPr>
        <w:t>What do you imagine our profession to be like in 10 years’ time with regards to (OPTIONAL QUESTION):</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numPr>
          <w:ilvl w:val="0"/>
          <w:numId w:val="24"/>
        </w:numPr>
        <w:jc w:val="both"/>
        <w:rPr>
          <w:sz w:val="24"/>
          <w:szCs w:val="24"/>
          <w:lang w:val="en-US"/>
        </w:rPr>
      </w:pPr>
      <w:r w:rsidRPr="00B320CD">
        <w:rPr>
          <w:sz w:val="24"/>
          <w:szCs w:val="24"/>
          <w:lang w:val="en-US"/>
        </w:rPr>
        <w:t>the use of CL?</w:t>
      </w:r>
    </w:p>
    <w:p w:rsidR="00990DBF" w:rsidRPr="00B320CD" w:rsidRDefault="00990DBF" w:rsidP="00990DBF">
      <w:pPr>
        <w:pStyle w:val="NoSpacing"/>
        <w:rPr>
          <w:sz w:val="24"/>
          <w:lang w:val="en-US"/>
        </w:rPr>
      </w:pPr>
      <w:r w:rsidRPr="00B320CD">
        <w:rPr>
          <w:sz w:val="24"/>
          <w:lang w:val="en-US"/>
        </w:rPr>
        <w:t xml:space="preserve">I believe that it will be used more </w:t>
      </w:r>
    </w:p>
    <w:p w:rsidR="00990DBF" w:rsidRPr="00B320CD" w:rsidRDefault="00990DBF" w:rsidP="00990DBF">
      <w:pPr>
        <w:pStyle w:val="NoSpacing"/>
        <w:jc w:val="both"/>
        <w:rPr>
          <w:sz w:val="24"/>
          <w:szCs w:val="24"/>
          <w:lang w:val="en-US"/>
        </w:rPr>
      </w:pPr>
    </w:p>
    <w:p w:rsidR="00990DBF" w:rsidRPr="00B320CD" w:rsidRDefault="00990DBF" w:rsidP="00990DBF">
      <w:pPr>
        <w:pStyle w:val="NoSpacing"/>
        <w:ind w:left="1080" w:firstLine="360"/>
        <w:jc w:val="both"/>
        <w:rPr>
          <w:sz w:val="24"/>
          <w:szCs w:val="24"/>
          <w:lang w:val="en-US"/>
        </w:rPr>
      </w:pPr>
      <w:r w:rsidRPr="00B320CD">
        <w:rPr>
          <w:sz w:val="24"/>
          <w:szCs w:val="24"/>
          <w:lang w:val="en-US"/>
        </w:rPr>
        <w:t>(b) the use of collaborative technologies?</w:t>
      </w:r>
    </w:p>
    <w:p w:rsidR="00990DBF" w:rsidRPr="00B320CD" w:rsidRDefault="00990DBF" w:rsidP="00990DBF">
      <w:pPr>
        <w:pStyle w:val="NoSpacing"/>
        <w:jc w:val="both"/>
        <w:rPr>
          <w:sz w:val="24"/>
          <w:szCs w:val="24"/>
          <w:lang w:val="en-US"/>
        </w:rPr>
      </w:pPr>
      <w:r w:rsidRPr="00B320CD">
        <w:rPr>
          <w:sz w:val="24"/>
          <w:szCs w:val="24"/>
          <w:lang w:val="en-US"/>
        </w:rPr>
        <w:t>Collaborative technologies will definitely be used more.</w:t>
      </w:r>
    </w:p>
    <w:p w:rsidR="00990DBF" w:rsidRPr="00B320CD" w:rsidRDefault="00990DBF" w:rsidP="00990DBF">
      <w:pPr>
        <w:pStyle w:val="NoSpacing"/>
        <w:ind w:left="720"/>
        <w:jc w:val="both"/>
        <w:rPr>
          <w:sz w:val="24"/>
          <w:szCs w:val="24"/>
          <w:lang w:val="en-US"/>
        </w:rPr>
      </w:pPr>
    </w:p>
    <w:p w:rsidR="00990DBF" w:rsidRPr="00B320CD" w:rsidRDefault="00990DBF" w:rsidP="00990DBF">
      <w:pPr>
        <w:pStyle w:val="NoSpacing"/>
        <w:jc w:val="both"/>
        <w:rPr>
          <w:sz w:val="24"/>
          <w:szCs w:val="24"/>
          <w:lang w:val="en-US"/>
        </w:rPr>
      </w:pPr>
    </w:p>
    <w:p w:rsidR="00990DBF" w:rsidRPr="00B320CD" w:rsidRDefault="00990DBF" w:rsidP="00990DBF">
      <w:pPr>
        <w:pStyle w:val="NoSpacing"/>
        <w:jc w:val="center"/>
        <w:rPr>
          <w:sz w:val="24"/>
          <w:szCs w:val="24"/>
          <w:lang w:val="en-US"/>
        </w:rPr>
      </w:pPr>
      <w:r w:rsidRPr="00B320CD">
        <w:rPr>
          <w:sz w:val="24"/>
          <w:szCs w:val="24"/>
          <w:lang w:val="en-US"/>
        </w:rPr>
        <w:t>This is the end of the questionnaire.  Thank you for your participation.</w:t>
      </w: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lang w:val="en-GB"/>
        </w:rPr>
      </w:pPr>
    </w:p>
    <w:p w:rsidR="003807D4" w:rsidRPr="00B320CD" w:rsidRDefault="003807D4" w:rsidP="00990DBF">
      <w:pPr>
        <w:rPr>
          <w:rFonts w:asciiTheme="minorHAnsi" w:hAnsiTheme="minorHAnsi"/>
          <w:lang w:val="en-GB"/>
        </w:rPr>
      </w:pPr>
    </w:p>
    <w:p w:rsidR="003807D4" w:rsidRPr="00B320CD" w:rsidRDefault="003807D4" w:rsidP="00990DBF">
      <w:pPr>
        <w:rPr>
          <w:rFonts w:asciiTheme="minorHAnsi" w:hAnsiTheme="minorHAnsi"/>
          <w:lang w:val="en-GB"/>
        </w:rPr>
      </w:pPr>
    </w:p>
    <w:p w:rsidR="003807D4" w:rsidRPr="00B320CD" w:rsidRDefault="003807D4" w:rsidP="00990DBF">
      <w:pPr>
        <w:rPr>
          <w:rFonts w:asciiTheme="minorHAnsi" w:hAnsiTheme="minorHAnsi"/>
          <w:lang w:val="en-GB"/>
        </w:rPr>
      </w:pPr>
    </w:p>
    <w:p w:rsidR="003807D4" w:rsidRPr="00B320CD" w:rsidRDefault="003807D4" w:rsidP="00990DBF">
      <w:pPr>
        <w:rPr>
          <w:rFonts w:asciiTheme="minorHAnsi" w:hAnsiTheme="minorHAnsi"/>
          <w:lang w:val="en-GB"/>
        </w:rPr>
      </w:pPr>
    </w:p>
    <w:p w:rsidR="003807D4" w:rsidRPr="00B320CD" w:rsidRDefault="003807D4" w:rsidP="00990DBF">
      <w:pPr>
        <w:rPr>
          <w:rFonts w:asciiTheme="minorHAnsi" w:hAnsiTheme="minorHAnsi"/>
          <w:lang w:val="en-GB"/>
        </w:rPr>
      </w:pPr>
    </w:p>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8d</w:t>
      </w:r>
    </w:p>
    <w:p w:rsidR="00990DBF" w:rsidRPr="00B320CD" w:rsidRDefault="00990DBF" w:rsidP="00990DBF">
      <w:pPr>
        <w:pStyle w:val="NoSpacing"/>
        <w:spacing w:line="360" w:lineRule="auto"/>
        <w:jc w:val="center"/>
        <w:rPr>
          <w:rFonts w:cstheme="minorHAnsi"/>
          <w:b/>
          <w:sz w:val="24"/>
          <w:szCs w:val="24"/>
          <w:lang w:val="en-US"/>
        </w:rPr>
      </w:pPr>
      <w:r w:rsidRPr="00B320CD">
        <w:rPr>
          <w:rFonts w:cstheme="minorHAnsi"/>
          <w:b/>
          <w:sz w:val="24"/>
          <w:szCs w:val="24"/>
          <w:lang w:val="en-US"/>
        </w:rPr>
        <w:t xml:space="preserve">Sample student reflective journal </w:t>
      </w:r>
    </w:p>
    <w:p w:rsidR="00990DBF" w:rsidRPr="00B320CD" w:rsidRDefault="00990DBF" w:rsidP="00990DBF">
      <w:pPr>
        <w:jc w:val="both"/>
        <w:rPr>
          <w:rFonts w:asciiTheme="minorHAnsi" w:hAnsiTheme="minorHAnsi"/>
          <w:b/>
          <w:szCs w:val="24"/>
          <w:lang w:val="en-US"/>
        </w:rPr>
      </w:pPr>
    </w:p>
    <w:p w:rsidR="00990DBF" w:rsidRPr="00B320CD" w:rsidRDefault="00990DBF" w:rsidP="00990DBF">
      <w:pPr>
        <w:jc w:val="both"/>
        <w:rPr>
          <w:rFonts w:asciiTheme="minorHAnsi" w:hAnsiTheme="minorHAnsi"/>
          <w:szCs w:val="24"/>
          <w:lang w:val="en-US"/>
        </w:rPr>
      </w:pPr>
      <w:r w:rsidRPr="00B320CD">
        <w:rPr>
          <w:rFonts w:asciiTheme="minorHAnsi" w:hAnsiTheme="minorHAnsi"/>
          <w:b/>
          <w:szCs w:val="24"/>
          <w:lang w:val="en-US"/>
        </w:rPr>
        <w:t xml:space="preserve">RJ/S1 </w:t>
      </w:r>
      <w:r w:rsidRPr="00B320CD">
        <w:rPr>
          <w:rFonts w:asciiTheme="minorHAnsi" w:hAnsiTheme="minorHAnsi"/>
          <w:szCs w:val="24"/>
          <w:lang w:val="en-US"/>
        </w:rPr>
        <w:t>TLG is very useful in ED. First of all, with TLG we have instant access in every info we want (internet).  Also, we can make teaching and learning more attractive (sounds, images, videos, e.t.c). Another reason is the practicality. You only need to carry a laptop with you. Last, the expansion of time and place. For example, during a lesson, the T can be in a different place from the S, so the lesson can take place everywhere and anytime. TLG change many things and make the life of Ts/Ss more simple. It makes learning more interesting even with young children.</w:t>
      </w:r>
      <w:r w:rsidRPr="00B320CD">
        <w:rPr>
          <w:rFonts w:asciiTheme="minorHAnsi" w:hAnsiTheme="minorHAnsi"/>
          <w:szCs w:val="24"/>
          <w:lang w:val="en-US"/>
        </w:rPr>
        <w:br/>
        <w:t>Ss have access to a wider range of material. There is an advantage in long distance learning as many older Ss can follow up their ED.</w:t>
      </w:r>
      <w:r w:rsidRPr="00B320CD">
        <w:rPr>
          <w:rFonts w:asciiTheme="minorHAnsi" w:hAnsiTheme="minorHAnsi"/>
          <w:szCs w:val="24"/>
          <w:lang w:val="en-US"/>
        </w:rPr>
        <w:br/>
        <w:t xml:space="preserve">In general i believe if TLG is used correctly it can be great advantage in ED. My position is positive; I think that all of us should get used to TLG, because we should keep up with the TLG development. </w:t>
      </w:r>
      <w:r w:rsidRPr="00B320CD">
        <w:rPr>
          <w:rFonts w:asciiTheme="minorHAnsi" w:hAnsiTheme="minorHAnsi"/>
          <w:szCs w:val="24"/>
        </w:rPr>
        <w:t>Α</w:t>
      </w:r>
      <w:r w:rsidRPr="00B320CD">
        <w:rPr>
          <w:rFonts w:asciiTheme="minorHAnsi" w:hAnsiTheme="minorHAnsi"/>
          <w:szCs w:val="24"/>
          <w:lang w:val="en-US"/>
        </w:rPr>
        <w:t>s a S I am positive because: we learn new things via the internet, it is a way for Ss to communicate easier with Ts.</w:t>
      </w:r>
    </w:p>
    <w:p w:rsidR="00990DBF" w:rsidRPr="00B320CD" w:rsidRDefault="00990DBF" w:rsidP="00990DBF">
      <w:pPr>
        <w:jc w:val="both"/>
        <w:rPr>
          <w:rFonts w:asciiTheme="minorHAnsi" w:hAnsiTheme="minorHAnsi"/>
          <w:szCs w:val="24"/>
          <w:lang w:val="en-US"/>
        </w:rPr>
      </w:pPr>
      <w:r w:rsidRPr="00B320CD">
        <w:rPr>
          <w:rFonts w:asciiTheme="minorHAnsi" w:hAnsiTheme="minorHAnsi"/>
          <w:b/>
          <w:szCs w:val="24"/>
          <w:lang w:val="en-US"/>
        </w:rPr>
        <w:t xml:space="preserve">RJ/S9 </w:t>
      </w:r>
      <w:r w:rsidRPr="00B320CD">
        <w:rPr>
          <w:rFonts w:asciiTheme="minorHAnsi" w:hAnsiTheme="minorHAnsi"/>
          <w:szCs w:val="24"/>
          <w:lang w:val="en-US"/>
        </w:rPr>
        <w:t>Using TLG in ED nowadays can be positive. TLG can improve EDal opportunities and quality.  Also the appropriate TLG use can be very beneficial in increasing EDal productivity. TLG can make the lesson more interesting for Ss and it can provide them with more sources for knowledge.  TLG gives Ss the chance to work at their own pace so they are at their own level of learning. In addition to this, multimedia attract Ss’ attention. In this way the lesson is more interesting! By using TLG in ED a student allowed to explore different fields of knowledge which are not included in books. TLGical progress in ED can improve relationships between Ss because they tend to communicate via blogs , emails etc.  Due to this, communication skills are developed between Ss and Ts.</w:t>
      </w:r>
    </w:p>
    <w:p w:rsidR="00990DBF" w:rsidRPr="00B320CD" w:rsidRDefault="00990DBF" w:rsidP="00990DBF">
      <w:pPr>
        <w:jc w:val="both"/>
        <w:rPr>
          <w:rFonts w:asciiTheme="minorHAnsi" w:hAnsiTheme="minorHAnsi"/>
          <w:szCs w:val="24"/>
          <w:lang w:val="en-US"/>
        </w:rPr>
      </w:pPr>
      <w:r w:rsidRPr="00B320CD">
        <w:rPr>
          <w:rFonts w:asciiTheme="minorHAnsi" w:hAnsiTheme="minorHAnsi"/>
          <w:b/>
          <w:szCs w:val="24"/>
          <w:lang w:val="en-US"/>
        </w:rPr>
        <w:t xml:space="preserve">RJ/S10 </w:t>
      </w:r>
      <w:r w:rsidRPr="00B320CD">
        <w:rPr>
          <w:rFonts w:asciiTheme="minorHAnsi" w:hAnsiTheme="minorHAnsi"/>
          <w:szCs w:val="24"/>
          <w:lang w:val="en-US"/>
        </w:rPr>
        <w:t>TLG</w:t>
      </w:r>
      <w:r w:rsidRPr="00B320CD">
        <w:rPr>
          <w:rFonts w:asciiTheme="minorHAnsi" w:hAnsiTheme="minorHAnsi"/>
          <w:b/>
          <w:szCs w:val="24"/>
          <w:lang w:val="en-US"/>
        </w:rPr>
        <w:t xml:space="preserve"> </w:t>
      </w:r>
      <w:r w:rsidRPr="00B320CD">
        <w:rPr>
          <w:rFonts w:asciiTheme="minorHAnsi" w:hAnsiTheme="minorHAnsi"/>
          <w:szCs w:val="24"/>
          <w:lang w:val="en-US"/>
        </w:rPr>
        <w:t>provides great sources of information.  Also it helps interaction and communication between Ss and Ts.  Moreover, you can present a project in a more attractive way.  Finally, I believe that using TLG for learning purposes attracts Ss’ interest more because in our days most of them are really familiar with TLG.  As a S I find the fact that TLG is used more in ED very interesting and very helpful. I strongly believe that TLG has changed the form of ED and managed to make it easier and more attractive for Ss. It saves time.  TLG is a passport nowadays. It can open many doors and give you more opportunities due to the fact that is needed everywhere. Lastly, TLG has managed by being used more in ED to turn knowledge from something boring into something attractive and possible for all. Nowadays more Ss are willing to do a task because they can use the internet for it.</w:t>
      </w:r>
    </w:p>
    <w:p w:rsidR="00990DBF" w:rsidRPr="00B320CD" w:rsidRDefault="00990DBF" w:rsidP="00990DBF">
      <w:pPr>
        <w:jc w:val="both"/>
        <w:rPr>
          <w:rFonts w:asciiTheme="minorHAnsi" w:hAnsiTheme="minorHAnsi"/>
          <w:szCs w:val="24"/>
          <w:lang w:val="en-US"/>
        </w:rPr>
      </w:pPr>
      <w:r w:rsidRPr="00B320CD">
        <w:rPr>
          <w:rFonts w:asciiTheme="minorHAnsi" w:hAnsiTheme="minorHAnsi"/>
          <w:b/>
          <w:szCs w:val="24"/>
          <w:lang w:val="en-US"/>
        </w:rPr>
        <w:t xml:space="preserve">RJ/S15 </w:t>
      </w:r>
      <w:r w:rsidRPr="00B320CD">
        <w:rPr>
          <w:rFonts w:asciiTheme="minorHAnsi" w:hAnsiTheme="minorHAnsi"/>
          <w:szCs w:val="24"/>
          <w:lang w:val="en-US"/>
        </w:rPr>
        <w:t xml:space="preserve">Even though I myself enjoy everything TLG offers me, I am neutral with regard to its involvement in ED. I see the benefits which it brings to school such as a larger </w:t>
      </w:r>
      <w:r w:rsidRPr="00B320CD">
        <w:rPr>
          <w:rFonts w:asciiTheme="minorHAnsi" w:hAnsiTheme="minorHAnsi"/>
          <w:szCs w:val="24"/>
          <w:lang w:val="en-US"/>
        </w:rPr>
        <w:lastRenderedPageBreak/>
        <w:t>variety of information and global knowledge a Ss can have access to through the internet. Also in lessons that are usually boring to the Ss with a little use of some audiovisual material, Ss will get more excited and would want to participate more in class. On the other hand though, when it comes to access on internet no one can guarantee that Ss won't take their research beyond boundaries and get distracted by other activities. In addition there might be a lack of balance between the use of TLG and the human dialogue and communication.</w:t>
      </w:r>
    </w:p>
    <w:p w:rsidR="00990DBF" w:rsidRPr="00B320CD" w:rsidRDefault="00990DBF" w:rsidP="00990DBF">
      <w:pPr>
        <w:jc w:val="both"/>
        <w:rPr>
          <w:rFonts w:asciiTheme="minorHAnsi" w:hAnsiTheme="minorHAnsi"/>
          <w:szCs w:val="24"/>
          <w:lang w:val="en-US"/>
        </w:rPr>
      </w:pPr>
      <w:r w:rsidRPr="00B320CD">
        <w:rPr>
          <w:rFonts w:asciiTheme="minorHAnsi" w:hAnsiTheme="minorHAnsi"/>
          <w:b/>
          <w:szCs w:val="24"/>
          <w:lang w:val="en-US"/>
        </w:rPr>
        <w:t xml:space="preserve">RJ/S20 </w:t>
      </w:r>
      <w:r w:rsidRPr="00B320CD">
        <w:rPr>
          <w:rFonts w:asciiTheme="minorHAnsi" w:hAnsiTheme="minorHAnsi"/>
          <w:szCs w:val="24"/>
          <w:lang w:val="en-US"/>
        </w:rPr>
        <w:t>I am in favor of using TLG because: (a) With TLG the communication between Ts/Ss is very easy.  Ts can answer Qs and also they can provide them in advance with the lesson they are about to do. (b) Using projectors, the lesson is more interesting and understandable. (c) Ss can use the internet to do their homework etc. (d) In presentations Ss use powerpoint, pictures and videos so they make their job better and interesting!  In all, I believe that TLG is very useful in learning purposes. If Ss were absent from a lesson, they could find the notes online, and not be worried for losing a lesson. Finally, computers are a part of our lives and that makes projects or homework that we may have more interesting because we use computers everyday and we don't consider homework as a chore.</w:t>
      </w:r>
    </w:p>
    <w:p w:rsidR="00990DBF" w:rsidRPr="00B320CD" w:rsidRDefault="00990DBF" w:rsidP="00990DBF">
      <w:pPr>
        <w:jc w:val="both"/>
        <w:rPr>
          <w:rFonts w:asciiTheme="minorHAnsi" w:hAnsiTheme="minorHAnsi"/>
          <w:b/>
          <w:lang w:val="en-US"/>
        </w:rPr>
      </w:pPr>
      <w:r w:rsidRPr="00B320CD">
        <w:rPr>
          <w:rFonts w:asciiTheme="minorHAnsi" w:hAnsiTheme="minorHAnsi"/>
          <w:b/>
          <w:lang w:val="en-US"/>
        </w:rPr>
        <w:t>RJ/S21</w:t>
      </w:r>
    </w:p>
    <w:p w:rsidR="00990DBF" w:rsidRPr="00B320CD" w:rsidRDefault="00990DBF" w:rsidP="00990DBF">
      <w:pPr>
        <w:jc w:val="both"/>
        <w:rPr>
          <w:rFonts w:asciiTheme="minorHAnsi" w:hAnsiTheme="minorHAnsi"/>
          <w:u w:val="single"/>
          <w:lang w:val="en-US"/>
        </w:rPr>
      </w:pPr>
      <w:r w:rsidRPr="00B320CD">
        <w:rPr>
          <w:rFonts w:asciiTheme="minorHAnsi" w:hAnsiTheme="minorHAnsi"/>
          <w:u w:val="single"/>
          <w:lang w:val="en-US"/>
        </w:rPr>
        <w:t xml:space="preserve">How much experience did you have of collaborative learning before this course, as a University student? (underline one) </w:t>
      </w:r>
    </w:p>
    <w:p w:rsidR="00990DBF" w:rsidRPr="00B320CD" w:rsidRDefault="00990DBF" w:rsidP="00990DBF">
      <w:pPr>
        <w:pStyle w:val="ListParagraph"/>
        <w:ind w:left="1080"/>
        <w:rPr>
          <w:rFonts w:asciiTheme="minorHAnsi" w:hAnsiTheme="minorHAnsi"/>
          <w:lang w:val="en-GB"/>
        </w:rPr>
      </w:pPr>
      <w:r w:rsidRPr="00B320CD">
        <w:rPr>
          <w:rFonts w:asciiTheme="minorHAnsi" w:hAnsiTheme="minorHAnsi"/>
          <w:lang w:val="en-GB"/>
        </w:rPr>
        <w:t xml:space="preserve">NONE / VERY LIMITED / </w:t>
      </w:r>
      <w:r w:rsidRPr="00B320CD">
        <w:rPr>
          <w:rFonts w:asciiTheme="minorHAnsi" w:hAnsiTheme="minorHAnsi"/>
          <w:u w:val="single"/>
          <w:lang w:val="en-GB"/>
        </w:rPr>
        <w:t>SOME</w:t>
      </w:r>
      <w:r w:rsidRPr="00B320CD">
        <w:rPr>
          <w:rFonts w:asciiTheme="minorHAnsi" w:hAnsiTheme="minorHAnsi"/>
          <w:lang w:val="en-GB"/>
        </w:rPr>
        <w:t xml:space="preserve"> / QUITE EXTENSIVE</w:t>
      </w:r>
    </w:p>
    <w:p w:rsidR="00990DBF" w:rsidRPr="00B320CD" w:rsidRDefault="00990DBF" w:rsidP="00990DBF">
      <w:pPr>
        <w:jc w:val="both"/>
        <w:rPr>
          <w:rFonts w:asciiTheme="minorHAnsi" w:hAnsiTheme="minorHAnsi"/>
          <w:u w:val="single"/>
          <w:lang w:val="en-US"/>
        </w:rPr>
      </w:pPr>
      <w:r w:rsidRPr="00B320CD">
        <w:rPr>
          <w:rFonts w:asciiTheme="minorHAnsi" w:hAnsiTheme="minorHAnsi"/>
          <w:u w:val="single"/>
          <w:lang w:val="en-US"/>
        </w:rPr>
        <w:t xml:space="preserve">What kind of assessment would you say would be most fair in collaborative work? (underline one) </w:t>
      </w:r>
    </w:p>
    <w:p w:rsidR="00990DBF" w:rsidRPr="00B320CD" w:rsidRDefault="00990DBF" w:rsidP="00990DBF">
      <w:pPr>
        <w:pStyle w:val="ListParagraph"/>
        <w:numPr>
          <w:ilvl w:val="0"/>
          <w:numId w:val="30"/>
        </w:numPr>
        <w:rPr>
          <w:rFonts w:asciiTheme="minorHAnsi" w:hAnsiTheme="minorHAnsi"/>
        </w:rPr>
      </w:pPr>
      <w:r w:rsidRPr="00B320CD">
        <w:rPr>
          <w:rFonts w:asciiTheme="minorHAnsi" w:hAnsiTheme="minorHAnsi"/>
        </w:rPr>
        <w:t xml:space="preserve">Common grade for everyone </w:t>
      </w:r>
    </w:p>
    <w:p w:rsidR="00990DBF" w:rsidRPr="00B320CD" w:rsidRDefault="00990DBF" w:rsidP="00990DBF">
      <w:pPr>
        <w:pStyle w:val="ListParagraph"/>
        <w:numPr>
          <w:ilvl w:val="0"/>
          <w:numId w:val="30"/>
        </w:numPr>
        <w:rPr>
          <w:rFonts w:asciiTheme="minorHAnsi" w:hAnsiTheme="minorHAnsi"/>
        </w:rPr>
      </w:pPr>
      <w:r w:rsidRPr="00B320CD">
        <w:rPr>
          <w:rFonts w:asciiTheme="minorHAnsi" w:hAnsiTheme="minorHAnsi"/>
        </w:rPr>
        <w:t xml:space="preserve">Individual grade </w:t>
      </w:r>
    </w:p>
    <w:p w:rsidR="00990DBF" w:rsidRPr="00B320CD" w:rsidRDefault="00990DBF" w:rsidP="00990DBF">
      <w:pPr>
        <w:pStyle w:val="ListParagraph"/>
        <w:numPr>
          <w:ilvl w:val="0"/>
          <w:numId w:val="30"/>
        </w:numPr>
        <w:rPr>
          <w:rFonts w:asciiTheme="minorHAnsi" w:hAnsiTheme="minorHAnsi"/>
          <w:u w:val="single"/>
        </w:rPr>
      </w:pPr>
      <w:r w:rsidRPr="00B320CD">
        <w:rPr>
          <w:rFonts w:asciiTheme="minorHAnsi" w:hAnsiTheme="minorHAnsi"/>
          <w:u w:val="single"/>
        </w:rPr>
        <w:t xml:space="preserve">Common plus individual grades </w:t>
      </w:r>
    </w:p>
    <w:p w:rsidR="00990DBF" w:rsidRPr="00B320CD" w:rsidRDefault="00990DBF" w:rsidP="00990DBF">
      <w:pPr>
        <w:pStyle w:val="ListParagraph"/>
        <w:numPr>
          <w:ilvl w:val="0"/>
          <w:numId w:val="30"/>
        </w:numPr>
        <w:rPr>
          <w:rFonts w:asciiTheme="minorHAnsi" w:hAnsiTheme="minorHAnsi"/>
        </w:rPr>
      </w:pPr>
      <w:r w:rsidRPr="00B320CD">
        <w:rPr>
          <w:rFonts w:asciiTheme="minorHAnsi" w:hAnsiTheme="minorHAnsi"/>
        </w:rPr>
        <w:t>Other (please specify)</w:t>
      </w:r>
    </w:p>
    <w:p w:rsidR="00990DBF" w:rsidRPr="00B320CD" w:rsidRDefault="00990DBF" w:rsidP="00990DBF">
      <w:pPr>
        <w:ind w:firstLine="720"/>
        <w:jc w:val="both"/>
        <w:rPr>
          <w:rFonts w:asciiTheme="minorHAnsi" w:hAnsiTheme="minorHAnsi"/>
          <w:lang w:val="en-US"/>
        </w:rPr>
      </w:pPr>
      <w:r w:rsidRPr="00B320CD">
        <w:rPr>
          <w:rFonts w:asciiTheme="minorHAnsi" w:hAnsiTheme="minorHAnsi"/>
          <w:lang w:val="en-US"/>
        </w:rPr>
        <w:t>In between 20-50 words, please justify your answer.</w:t>
      </w:r>
    </w:p>
    <w:p w:rsidR="00990DBF" w:rsidRPr="00B320CD" w:rsidRDefault="00990DBF" w:rsidP="00990DBF">
      <w:pPr>
        <w:jc w:val="both"/>
        <w:rPr>
          <w:rFonts w:asciiTheme="minorHAnsi" w:hAnsiTheme="minorHAnsi"/>
          <w:lang w:val="en-US"/>
        </w:rPr>
      </w:pPr>
      <w:r w:rsidRPr="00B320CD">
        <w:rPr>
          <w:rFonts w:asciiTheme="minorHAnsi" w:hAnsiTheme="minorHAnsi"/>
          <w:lang w:val="en-GB"/>
        </w:rPr>
        <w:t>I think it should be c because in my own point of view it is more fair to be graded by individual grade for the work that someone has done and with common plus for the work that have also done concerning a specific assignment that has to do with group work.</w:t>
      </w:r>
    </w:p>
    <w:p w:rsidR="00990DBF" w:rsidRPr="00B320CD" w:rsidRDefault="00990DBF" w:rsidP="00990DBF">
      <w:pPr>
        <w:jc w:val="both"/>
        <w:rPr>
          <w:rFonts w:asciiTheme="minorHAnsi" w:hAnsiTheme="minorHAnsi"/>
          <w:u w:val="single"/>
          <w:lang w:val="en-US"/>
        </w:rPr>
      </w:pPr>
      <w:r w:rsidRPr="00B320CD">
        <w:rPr>
          <w:rFonts w:asciiTheme="minorHAnsi" w:hAnsiTheme="minorHAnsi"/>
          <w:u w:val="single"/>
          <w:lang w:val="en-US"/>
        </w:rPr>
        <w:t xml:space="preserve">To what degree have you experienced the following in the groups you participated in? (underline the degree for each one)  </w:t>
      </w:r>
    </w:p>
    <w:p w:rsidR="00990DBF" w:rsidRPr="00B320CD" w:rsidRDefault="00990DBF" w:rsidP="00990DBF">
      <w:pPr>
        <w:pStyle w:val="ListParagraph"/>
        <w:ind w:left="1080"/>
        <w:jc w:val="both"/>
        <w:rPr>
          <w:rFonts w:asciiTheme="minorHAnsi" w:hAnsiTheme="minorHAnsi"/>
          <w:lang w:val="en-GB"/>
        </w:rPr>
      </w:pPr>
      <w:r w:rsidRPr="00B320CD">
        <w:rPr>
          <w:rFonts w:asciiTheme="minorHAnsi" w:hAnsiTheme="minorHAnsi"/>
          <w:lang w:val="en-GB"/>
        </w:rPr>
        <w:t xml:space="preserve">Conflicts: NONE / </w:t>
      </w:r>
      <w:r w:rsidRPr="00B320CD">
        <w:rPr>
          <w:rFonts w:asciiTheme="minorHAnsi" w:hAnsiTheme="minorHAnsi"/>
          <w:u w:val="single"/>
          <w:lang w:val="en-GB"/>
        </w:rPr>
        <w:t>SOME</w:t>
      </w:r>
      <w:r w:rsidRPr="00B320CD">
        <w:rPr>
          <w:rFonts w:asciiTheme="minorHAnsi" w:hAnsiTheme="minorHAnsi"/>
          <w:lang w:val="en-GB"/>
        </w:rPr>
        <w:t xml:space="preserve"> / A LOT</w:t>
      </w:r>
    </w:p>
    <w:p w:rsidR="00990DBF" w:rsidRPr="00B320CD" w:rsidRDefault="00990DBF" w:rsidP="00990DBF">
      <w:pPr>
        <w:pStyle w:val="ListParagraph"/>
        <w:ind w:left="1080"/>
        <w:jc w:val="both"/>
        <w:rPr>
          <w:rFonts w:asciiTheme="minorHAnsi" w:hAnsiTheme="minorHAnsi"/>
          <w:lang w:val="en-GB"/>
        </w:rPr>
      </w:pPr>
      <w:r w:rsidRPr="00B320CD">
        <w:rPr>
          <w:rFonts w:asciiTheme="minorHAnsi" w:hAnsiTheme="minorHAnsi"/>
          <w:lang w:val="en-GB"/>
        </w:rPr>
        <w:t>Competitiveness: NONE /</w:t>
      </w:r>
      <w:r w:rsidRPr="00B320CD">
        <w:rPr>
          <w:rFonts w:asciiTheme="minorHAnsi" w:hAnsiTheme="minorHAnsi"/>
          <w:u w:val="single"/>
          <w:lang w:val="en-GB"/>
        </w:rPr>
        <w:t xml:space="preserve"> SOME</w:t>
      </w:r>
      <w:r w:rsidRPr="00B320CD">
        <w:rPr>
          <w:rFonts w:asciiTheme="minorHAnsi" w:hAnsiTheme="minorHAnsi"/>
          <w:lang w:val="en-GB"/>
        </w:rPr>
        <w:t xml:space="preserve"> / A LOT</w:t>
      </w:r>
    </w:p>
    <w:p w:rsidR="00990DBF" w:rsidRPr="00B320CD" w:rsidRDefault="00990DBF" w:rsidP="00990DBF">
      <w:pPr>
        <w:pStyle w:val="ListParagraph"/>
        <w:ind w:left="1080"/>
        <w:jc w:val="both"/>
        <w:rPr>
          <w:rFonts w:asciiTheme="minorHAnsi" w:hAnsiTheme="minorHAnsi"/>
          <w:lang w:val="en-GB"/>
        </w:rPr>
      </w:pPr>
      <w:r w:rsidRPr="00B320CD">
        <w:rPr>
          <w:rFonts w:asciiTheme="minorHAnsi" w:hAnsiTheme="minorHAnsi"/>
          <w:lang w:val="en-GB"/>
        </w:rPr>
        <w:lastRenderedPageBreak/>
        <w:t xml:space="preserve">Loafing: NONE / </w:t>
      </w:r>
      <w:r w:rsidRPr="00B320CD">
        <w:rPr>
          <w:rFonts w:asciiTheme="minorHAnsi" w:hAnsiTheme="minorHAnsi"/>
          <w:u w:val="single"/>
          <w:lang w:val="en-GB"/>
        </w:rPr>
        <w:t>SOME</w:t>
      </w:r>
      <w:r w:rsidRPr="00B320CD">
        <w:rPr>
          <w:rFonts w:asciiTheme="minorHAnsi" w:hAnsiTheme="minorHAnsi"/>
          <w:lang w:val="en-GB"/>
        </w:rPr>
        <w:t xml:space="preserve"> / A LOT</w:t>
      </w:r>
    </w:p>
    <w:p w:rsidR="00990DBF" w:rsidRPr="00B320CD" w:rsidRDefault="00990DBF" w:rsidP="00990DBF">
      <w:pPr>
        <w:jc w:val="both"/>
        <w:rPr>
          <w:rFonts w:asciiTheme="minorHAnsi" w:hAnsiTheme="minorHAnsi"/>
          <w:u w:val="single"/>
          <w:lang w:val="en-US"/>
        </w:rPr>
      </w:pPr>
      <w:r w:rsidRPr="00B320CD">
        <w:rPr>
          <w:rFonts w:asciiTheme="minorHAnsi" w:hAnsiTheme="minorHAnsi"/>
          <w:u w:val="single"/>
          <w:lang w:val="en-US"/>
        </w:rPr>
        <w:t>What would the ideal group size be for you for the purposes of this course? (underline one)</w:t>
      </w:r>
    </w:p>
    <w:p w:rsidR="00990DBF" w:rsidRPr="00B320CD" w:rsidRDefault="00990DBF" w:rsidP="00990DBF">
      <w:pPr>
        <w:pStyle w:val="ListParagraph"/>
        <w:numPr>
          <w:ilvl w:val="0"/>
          <w:numId w:val="31"/>
        </w:numPr>
        <w:jc w:val="both"/>
        <w:rPr>
          <w:rFonts w:asciiTheme="minorHAnsi" w:hAnsiTheme="minorHAnsi"/>
        </w:rPr>
      </w:pPr>
      <w:r w:rsidRPr="00B320CD">
        <w:rPr>
          <w:rFonts w:asciiTheme="minorHAnsi" w:hAnsiTheme="minorHAnsi"/>
        </w:rPr>
        <w:t>2</w:t>
      </w:r>
    </w:p>
    <w:p w:rsidR="00990DBF" w:rsidRPr="00B320CD" w:rsidRDefault="00990DBF" w:rsidP="00990DBF">
      <w:pPr>
        <w:pStyle w:val="ListParagraph"/>
        <w:numPr>
          <w:ilvl w:val="0"/>
          <w:numId w:val="31"/>
        </w:numPr>
        <w:jc w:val="both"/>
        <w:rPr>
          <w:rFonts w:asciiTheme="minorHAnsi" w:hAnsiTheme="minorHAnsi"/>
          <w:u w:val="single"/>
        </w:rPr>
      </w:pPr>
      <w:r w:rsidRPr="00B320CD">
        <w:rPr>
          <w:rFonts w:asciiTheme="minorHAnsi" w:hAnsiTheme="minorHAnsi"/>
        </w:rPr>
        <w:t>3</w:t>
      </w:r>
    </w:p>
    <w:p w:rsidR="00990DBF" w:rsidRPr="00B320CD" w:rsidRDefault="00990DBF" w:rsidP="00990DBF">
      <w:pPr>
        <w:pStyle w:val="ListParagraph"/>
        <w:numPr>
          <w:ilvl w:val="0"/>
          <w:numId w:val="31"/>
        </w:numPr>
        <w:jc w:val="both"/>
        <w:rPr>
          <w:rFonts w:asciiTheme="minorHAnsi" w:hAnsiTheme="minorHAnsi"/>
          <w:u w:val="single"/>
        </w:rPr>
      </w:pPr>
      <w:r w:rsidRPr="00B320CD">
        <w:rPr>
          <w:rFonts w:asciiTheme="minorHAnsi" w:hAnsiTheme="minorHAnsi"/>
          <w:u w:val="single"/>
        </w:rPr>
        <w:t>4</w:t>
      </w:r>
    </w:p>
    <w:p w:rsidR="00990DBF" w:rsidRPr="00B320CD" w:rsidRDefault="00990DBF" w:rsidP="00990DBF">
      <w:pPr>
        <w:pStyle w:val="ListParagraph"/>
        <w:numPr>
          <w:ilvl w:val="0"/>
          <w:numId w:val="31"/>
        </w:numPr>
        <w:jc w:val="both"/>
        <w:rPr>
          <w:rFonts w:asciiTheme="minorHAnsi" w:hAnsiTheme="minorHAnsi"/>
        </w:rPr>
      </w:pPr>
      <w:r w:rsidRPr="00B320CD">
        <w:rPr>
          <w:rFonts w:asciiTheme="minorHAnsi" w:hAnsiTheme="minorHAnsi"/>
        </w:rPr>
        <w:t>5+</w:t>
      </w:r>
    </w:p>
    <w:p w:rsidR="00990DBF" w:rsidRPr="00B320CD" w:rsidRDefault="00990DBF" w:rsidP="00990DBF">
      <w:pPr>
        <w:ind w:left="720"/>
        <w:jc w:val="both"/>
        <w:rPr>
          <w:rFonts w:asciiTheme="minorHAnsi" w:hAnsiTheme="minorHAnsi"/>
          <w:lang w:val="en-US"/>
        </w:rPr>
      </w:pPr>
      <w:r w:rsidRPr="00B320CD">
        <w:rPr>
          <w:rFonts w:asciiTheme="minorHAnsi" w:hAnsiTheme="minorHAnsi"/>
          <w:lang w:val="en-US"/>
        </w:rPr>
        <w:t>In between 20-50 words, please justify your answer.</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I think the ideal group size is 4 because in a group like that you have to collaborate with different kinds of people and you have to manage to achieve the best grade excepting the difficulties that maybe these kind of people may cause.</w:t>
      </w:r>
    </w:p>
    <w:p w:rsidR="00990DBF" w:rsidRPr="00B320CD" w:rsidRDefault="00990DBF" w:rsidP="00990DBF">
      <w:pPr>
        <w:jc w:val="both"/>
        <w:rPr>
          <w:rFonts w:asciiTheme="minorHAnsi" w:hAnsiTheme="minorHAnsi"/>
          <w:u w:val="single"/>
        </w:rPr>
      </w:pPr>
      <w:r w:rsidRPr="00B320CD">
        <w:rPr>
          <w:rFonts w:asciiTheme="minorHAnsi" w:hAnsiTheme="minorHAnsi"/>
          <w:u w:val="single"/>
          <w:lang w:val="en-US"/>
        </w:rPr>
        <w:t xml:space="preserve">Would you prefer to form your own groups or participate in pre-formed groups? </w:t>
      </w:r>
      <w:r w:rsidRPr="00B320CD">
        <w:rPr>
          <w:rFonts w:asciiTheme="minorHAnsi" w:hAnsiTheme="minorHAnsi"/>
          <w:u w:val="single"/>
        </w:rPr>
        <w:t>(underline one)</w:t>
      </w:r>
    </w:p>
    <w:p w:rsidR="00990DBF" w:rsidRPr="00B320CD" w:rsidRDefault="00990DBF" w:rsidP="00990DBF">
      <w:pPr>
        <w:pStyle w:val="ListParagraph"/>
        <w:numPr>
          <w:ilvl w:val="0"/>
          <w:numId w:val="32"/>
        </w:numPr>
        <w:jc w:val="both"/>
        <w:rPr>
          <w:rFonts w:asciiTheme="minorHAnsi" w:hAnsiTheme="minorHAnsi"/>
          <w:u w:val="single"/>
        </w:rPr>
      </w:pPr>
      <w:r w:rsidRPr="00B320CD">
        <w:rPr>
          <w:rFonts w:asciiTheme="minorHAnsi" w:hAnsiTheme="minorHAnsi"/>
          <w:u w:val="single"/>
        </w:rPr>
        <w:t>Form our own groups</w:t>
      </w:r>
    </w:p>
    <w:p w:rsidR="00990DBF" w:rsidRPr="00B320CD" w:rsidRDefault="00990DBF" w:rsidP="00990DBF">
      <w:pPr>
        <w:pStyle w:val="ListParagraph"/>
        <w:numPr>
          <w:ilvl w:val="0"/>
          <w:numId w:val="32"/>
        </w:numPr>
        <w:jc w:val="both"/>
        <w:rPr>
          <w:rFonts w:asciiTheme="minorHAnsi" w:hAnsiTheme="minorHAnsi"/>
        </w:rPr>
      </w:pPr>
      <w:r w:rsidRPr="00B320CD">
        <w:rPr>
          <w:rFonts w:asciiTheme="minorHAnsi" w:hAnsiTheme="minorHAnsi"/>
        </w:rPr>
        <w:t>Pre-formed groups</w:t>
      </w:r>
    </w:p>
    <w:p w:rsidR="00990DBF" w:rsidRPr="00B320CD" w:rsidRDefault="00990DBF" w:rsidP="00990DBF">
      <w:pPr>
        <w:ind w:left="720"/>
        <w:jc w:val="both"/>
        <w:rPr>
          <w:rFonts w:asciiTheme="minorHAnsi" w:hAnsiTheme="minorHAnsi"/>
          <w:lang w:val="en-US"/>
        </w:rPr>
      </w:pPr>
      <w:r w:rsidRPr="00B320CD">
        <w:rPr>
          <w:rFonts w:asciiTheme="minorHAnsi" w:hAnsiTheme="minorHAnsi"/>
          <w:lang w:val="en-US"/>
        </w:rPr>
        <w:t>In between 20-50 words, please justify your answer.</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I prefer form our own groups because it is better to create a group with the abilities that the people of the group can offer.</w:t>
      </w:r>
    </w:p>
    <w:p w:rsidR="00990DBF" w:rsidRPr="00B320CD" w:rsidRDefault="00990DBF" w:rsidP="00990DBF">
      <w:pPr>
        <w:jc w:val="both"/>
        <w:rPr>
          <w:rFonts w:asciiTheme="minorHAnsi" w:hAnsiTheme="minorHAnsi"/>
          <w:u w:val="single"/>
          <w:lang w:val="en-GB"/>
        </w:rPr>
      </w:pPr>
      <w:r w:rsidRPr="00B320CD">
        <w:rPr>
          <w:rFonts w:asciiTheme="minorHAnsi" w:hAnsiTheme="minorHAnsi"/>
          <w:u w:val="single"/>
          <w:lang w:val="en-US"/>
        </w:rPr>
        <w:t xml:space="preserve">Which advantages/disadvantages you see in collaborative learning?  </w:t>
      </w:r>
      <w:r w:rsidRPr="00B320CD">
        <w:rPr>
          <w:rFonts w:asciiTheme="minorHAnsi" w:hAnsiTheme="minorHAnsi"/>
          <w:u w:val="single"/>
          <w:lang w:val="en-GB"/>
        </w:rPr>
        <w:t>(please write between 50-100 words here; please write in bullet-points)</w:t>
      </w:r>
    </w:p>
    <w:p w:rsidR="00990DBF" w:rsidRPr="00B320CD" w:rsidRDefault="00990DBF" w:rsidP="00990DBF">
      <w:pPr>
        <w:jc w:val="both"/>
        <w:rPr>
          <w:rFonts w:asciiTheme="minorHAnsi" w:hAnsiTheme="minorHAnsi"/>
          <w:lang w:val="en-US"/>
        </w:rPr>
      </w:pPr>
      <w:r w:rsidRPr="00B320CD">
        <w:rPr>
          <w:rFonts w:asciiTheme="minorHAnsi" w:hAnsiTheme="minorHAnsi"/>
          <w:lang w:val="en-US"/>
        </w:rPr>
        <w:t xml:space="preserve">Advantages: In my point I believe that there are a lot of advantages that you have gain in collaborative learning. </w:t>
      </w:r>
      <w:r w:rsidRPr="00B320CD">
        <w:rPr>
          <w:rFonts w:asciiTheme="minorHAnsi" w:hAnsiTheme="minorHAnsi"/>
          <w:lang w:val="en-GB"/>
        </w:rPr>
        <w:t xml:space="preserve">You can learn to work with other and learn from them and also try to manage the task for an assignment. </w:t>
      </w:r>
      <w:r w:rsidRPr="00B320CD">
        <w:rPr>
          <w:rFonts w:asciiTheme="minorHAnsi" w:hAnsiTheme="minorHAnsi"/>
          <w:lang w:val="en-US"/>
        </w:rPr>
        <w:t>You can also learn to manage the people that expect work only from other without trying and finally to work in groups all together for the best grade.</w:t>
      </w:r>
    </w:p>
    <w:p w:rsidR="00990DBF" w:rsidRPr="00B320CD" w:rsidRDefault="00990DBF" w:rsidP="00990DBF">
      <w:pPr>
        <w:jc w:val="both"/>
        <w:rPr>
          <w:rFonts w:asciiTheme="minorHAnsi" w:hAnsiTheme="minorHAnsi"/>
          <w:lang w:val="en-GB"/>
        </w:rPr>
      </w:pPr>
      <w:r w:rsidRPr="00B320CD">
        <w:rPr>
          <w:rFonts w:asciiTheme="minorHAnsi" w:hAnsiTheme="minorHAnsi"/>
          <w:lang w:val="en-US"/>
        </w:rPr>
        <w:t>Disadvantages: I don’t think that there are serious disadvantages in CL. The only case that there is a disadvantage is when you receive a grade for the group and not as a person individual for the work that you have done. I believe that every student must be examinate individually.</w:t>
      </w:r>
    </w:p>
    <w:p w:rsidR="00990DBF" w:rsidRPr="00B320CD" w:rsidRDefault="00990DBF" w:rsidP="00990DBF">
      <w:pPr>
        <w:jc w:val="both"/>
        <w:rPr>
          <w:rFonts w:asciiTheme="minorHAnsi" w:hAnsiTheme="minorHAnsi"/>
          <w:u w:val="single"/>
          <w:lang w:val="en-GB"/>
        </w:rPr>
      </w:pPr>
      <w:r w:rsidRPr="00B320CD">
        <w:rPr>
          <w:rFonts w:asciiTheme="minorHAnsi" w:hAnsiTheme="minorHAnsi"/>
          <w:u w:val="single"/>
          <w:lang w:val="en-US"/>
        </w:rPr>
        <w:t xml:space="preserve">Which advantages/disadvantages you see in collaborative learning?  </w:t>
      </w:r>
      <w:r w:rsidRPr="00B320CD">
        <w:rPr>
          <w:rFonts w:asciiTheme="minorHAnsi" w:hAnsiTheme="minorHAnsi"/>
          <w:u w:val="single"/>
          <w:lang w:val="en-GB"/>
        </w:rPr>
        <w:t>(please write between 50-100 words here; please write in bullet-points)</w:t>
      </w:r>
    </w:p>
    <w:p w:rsidR="00990DBF" w:rsidRPr="00B320CD" w:rsidRDefault="00990DBF" w:rsidP="00990DBF">
      <w:pPr>
        <w:pStyle w:val="ListParagraph"/>
        <w:jc w:val="both"/>
        <w:rPr>
          <w:rFonts w:asciiTheme="minorHAnsi" w:hAnsiTheme="minorHAnsi"/>
        </w:rPr>
      </w:pPr>
      <w:r w:rsidRPr="00B320CD">
        <w:rPr>
          <w:rFonts w:asciiTheme="minorHAnsi" w:hAnsiTheme="minorHAnsi"/>
        </w:rPr>
        <w:t>Advantages:</w:t>
      </w:r>
    </w:p>
    <w:p w:rsidR="00990DBF" w:rsidRPr="00B320CD" w:rsidRDefault="00990DBF" w:rsidP="00990DBF">
      <w:pPr>
        <w:pStyle w:val="ListParagraph"/>
        <w:numPr>
          <w:ilvl w:val="0"/>
          <w:numId w:val="34"/>
        </w:numPr>
        <w:jc w:val="both"/>
        <w:rPr>
          <w:rFonts w:asciiTheme="minorHAnsi" w:hAnsiTheme="minorHAnsi"/>
          <w:lang w:val="en-GB"/>
        </w:rPr>
      </w:pPr>
      <w:r w:rsidRPr="00B320CD">
        <w:rPr>
          <w:rFonts w:asciiTheme="minorHAnsi" w:hAnsiTheme="minorHAnsi"/>
          <w:lang w:val="en-GB"/>
        </w:rPr>
        <w:t>We learn to collaborative despite the difficulties we are facing</w:t>
      </w:r>
    </w:p>
    <w:p w:rsidR="00990DBF" w:rsidRPr="00B320CD" w:rsidRDefault="00990DBF" w:rsidP="00990DBF">
      <w:pPr>
        <w:pStyle w:val="ListParagraph"/>
        <w:numPr>
          <w:ilvl w:val="0"/>
          <w:numId w:val="34"/>
        </w:numPr>
        <w:jc w:val="both"/>
        <w:rPr>
          <w:rFonts w:asciiTheme="minorHAnsi" w:hAnsiTheme="minorHAnsi"/>
          <w:lang w:val="en-GB"/>
        </w:rPr>
      </w:pPr>
      <w:r w:rsidRPr="00B320CD">
        <w:rPr>
          <w:rFonts w:asciiTheme="minorHAnsi" w:hAnsiTheme="minorHAnsi"/>
          <w:lang w:val="en-GB"/>
        </w:rPr>
        <w:t>It’s an opportunity to  understand the personality of our colleagues as we don’t know everyone in our class</w:t>
      </w:r>
    </w:p>
    <w:p w:rsidR="00990DBF" w:rsidRPr="00B320CD" w:rsidRDefault="00990DBF" w:rsidP="00990DBF">
      <w:pPr>
        <w:pStyle w:val="ListParagraph"/>
        <w:numPr>
          <w:ilvl w:val="0"/>
          <w:numId w:val="34"/>
        </w:numPr>
        <w:jc w:val="both"/>
        <w:rPr>
          <w:rFonts w:asciiTheme="minorHAnsi" w:hAnsiTheme="minorHAnsi"/>
        </w:rPr>
      </w:pPr>
      <w:r w:rsidRPr="00B320CD">
        <w:rPr>
          <w:rFonts w:asciiTheme="minorHAnsi" w:hAnsiTheme="minorHAnsi"/>
        </w:rPr>
        <w:lastRenderedPageBreak/>
        <w:t>Social skills development</w:t>
      </w:r>
    </w:p>
    <w:p w:rsidR="00990DBF" w:rsidRPr="00B320CD" w:rsidRDefault="00990DBF" w:rsidP="00990DBF">
      <w:pPr>
        <w:pStyle w:val="ListParagraph"/>
        <w:numPr>
          <w:ilvl w:val="0"/>
          <w:numId w:val="34"/>
        </w:numPr>
        <w:jc w:val="both"/>
        <w:rPr>
          <w:rFonts w:asciiTheme="minorHAnsi" w:hAnsiTheme="minorHAnsi"/>
        </w:rPr>
      </w:pPr>
      <w:r w:rsidRPr="00B320CD">
        <w:rPr>
          <w:rFonts w:asciiTheme="minorHAnsi" w:hAnsiTheme="minorHAnsi"/>
        </w:rPr>
        <w:t>Greater range of information available</w:t>
      </w:r>
    </w:p>
    <w:p w:rsidR="00990DBF" w:rsidRPr="00B320CD" w:rsidRDefault="00990DBF" w:rsidP="00990DBF">
      <w:pPr>
        <w:pStyle w:val="ListParagraph"/>
        <w:numPr>
          <w:ilvl w:val="0"/>
          <w:numId w:val="34"/>
        </w:numPr>
        <w:jc w:val="both"/>
        <w:rPr>
          <w:rFonts w:asciiTheme="minorHAnsi" w:hAnsiTheme="minorHAnsi"/>
          <w:lang w:val="en-GB"/>
        </w:rPr>
      </w:pPr>
      <w:r w:rsidRPr="00B320CD">
        <w:rPr>
          <w:rFonts w:asciiTheme="minorHAnsi" w:hAnsiTheme="minorHAnsi"/>
          <w:lang w:val="en-GB"/>
        </w:rPr>
        <w:t>Possibility to win something from the ideas of others, learn new things</w:t>
      </w:r>
    </w:p>
    <w:p w:rsidR="00990DBF" w:rsidRPr="00B320CD" w:rsidRDefault="00990DBF" w:rsidP="00990DBF">
      <w:pPr>
        <w:pStyle w:val="ListParagraph"/>
        <w:jc w:val="both"/>
        <w:rPr>
          <w:rFonts w:asciiTheme="minorHAnsi" w:hAnsiTheme="minorHAnsi"/>
        </w:rPr>
      </w:pPr>
      <w:r w:rsidRPr="00B320CD">
        <w:rPr>
          <w:rFonts w:asciiTheme="minorHAnsi" w:hAnsiTheme="minorHAnsi"/>
        </w:rPr>
        <w:t>Disadvantages:</w:t>
      </w:r>
    </w:p>
    <w:p w:rsidR="00990DBF" w:rsidRPr="00B320CD" w:rsidRDefault="00990DBF" w:rsidP="00990DBF">
      <w:pPr>
        <w:pStyle w:val="ListParagraph"/>
        <w:numPr>
          <w:ilvl w:val="0"/>
          <w:numId w:val="35"/>
        </w:numPr>
        <w:jc w:val="both"/>
        <w:rPr>
          <w:rFonts w:asciiTheme="minorHAnsi" w:hAnsiTheme="minorHAnsi"/>
        </w:rPr>
      </w:pPr>
      <w:r w:rsidRPr="00B320CD">
        <w:rPr>
          <w:rFonts w:asciiTheme="minorHAnsi" w:hAnsiTheme="minorHAnsi"/>
        </w:rPr>
        <w:t>Problem of communication</w:t>
      </w:r>
    </w:p>
    <w:p w:rsidR="00990DBF" w:rsidRPr="00B320CD" w:rsidRDefault="00990DBF" w:rsidP="00990DBF">
      <w:pPr>
        <w:pStyle w:val="ListParagraph"/>
        <w:numPr>
          <w:ilvl w:val="0"/>
          <w:numId w:val="35"/>
        </w:numPr>
        <w:jc w:val="both"/>
        <w:rPr>
          <w:rFonts w:asciiTheme="minorHAnsi" w:hAnsiTheme="minorHAnsi"/>
        </w:rPr>
      </w:pPr>
      <w:r w:rsidRPr="00B320CD">
        <w:rPr>
          <w:rFonts w:asciiTheme="minorHAnsi" w:hAnsiTheme="minorHAnsi"/>
        </w:rPr>
        <w:t>Conflicts</w:t>
      </w:r>
    </w:p>
    <w:p w:rsidR="00990DBF" w:rsidRPr="00B320CD" w:rsidRDefault="00990DBF" w:rsidP="00990DBF">
      <w:pPr>
        <w:pStyle w:val="ListParagraph"/>
        <w:numPr>
          <w:ilvl w:val="0"/>
          <w:numId w:val="35"/>
        </w:numPr>
        <w:jc w:val="both"/>
        <w:rPr>
          <w:rFonts w:asciiTheme="minorHAnsi" w:hAnsiTheme="minorHAnsi"/>
        </w:rPr>
      </w:pPr>
      <w:r w:rsidRPr="00B320CD">
        <w:rPr>
          <w:rFonts w:asciiTheme="minorHAnsi" w:hAnsiTheme="minorHAnsi"/>
        </w:rPr>
        <w:t>Loafing</w:t>
      </w: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8e</w:t>
      </w:r>
    </w:p>
    <w:p w:rsidR="00990DBF" w:rsidRPr="00B320CD" w:rsidRDefault="00990DBF" w:rsidP="00990DBF">
      <w:pPr>
        <w:jc w:val="center"/>
        <w:rPr>
          <w:rFonts w:asciiTheme="minorHAnsi" w:hAnsiTheme="minorHAnsi"/>
          <w:b/>
          <w:lang w:val="en-US"/>
        </w:rPr>
      </w:pPr>
      <w:r w:rsidRPr="00B320CD">
        <w:rPr>
          <w:rFonts w:asciiTheme="minorHAnsi" w:hAnsiTheme="minorHAnsi"/>
          <w:b/>
          <w:szCs w:val="24"/>
          <w:lang w:val="en-US"/>
        </w:rPr>
        <w:t>Sample researcher’s reflective journal</w:t>
      </w:r>
    </w:p>
    <w:p w:rsidR="00990DBF" w:rsidRPr="00B320CD" w:rsidRDefault="00990DBF" w:rsidP="00990DBF">
      <w:pPr>
        <w:pStyle w:val="NoSpacing"/>
        <w:spacing w:line="360" w:lineRule="auto"/>
        <w:jc w:val="center"/>
        <w:rPr>
          <w:rFonts w:cstheme="minorHAnsi"/>
          <w:sz w:val="24"/>
          <w:szCs w:val="24"/>
          <w:lang w:val="en-US"/>
        </w:rPr>
      </w:pPr>
    </w:p>
    <w:p w:rsidR="00990DBF" w:rsidRPr="00B320CD" w:rsidRDefault="00990DBF" w:rsidP="00990DBF">
      <w:pPr>
        <w:pStyle w:val="NoSpacing"/>
        <w:jc w:val="both"/>
        <w:rPr>
          <w:rFonts w:cstheme="minorHAnsi"/>
          <w:sz w:val="24"/>
          <w:szCs w:val="24"/>
          <w:lang w:val="en-US"/>
        </w:rPr>
      </w:pPr>
      <w:r w:rsidRPr="00B320CD">
        <w:rPr>
          <w:rFonts w:cstheme="minorHAnsi"/>
          <w:sz w:val="24"/>
          <w:szCs w:val="24"/>
          <w:lang w:val="en-US"/>
        </w:rPr>
        <w:t xml:space="preserve">RJ entries were entries that I made throughout the study, documenting reflections, thoughts, ideas, occurring changes, and other considerations.  These had a self-reflexive purpose, to keep track of changes in RD, instruments a.s.o., and also aimed at rendering the research process transparent.  Frequently revisiting these entries led to certain changes in my research design (documented throughout the thesis) and also made the research process visible to readers.  Surely, there is always the question of subjectivity hanging over self-reported instruments; this however is visited elsewhere in the thesis. </w:t>
      </w:r>
    </w:p>
    <w:p w:rsidR="00990DBF" w:rsidRPr="00B320CD" w:rsidRDefault="00990DBF" w:rsidP="00990DBF">
      <w:pPr>
        <w:spacing w:line="240" w:lineRule="auto"/>
        <w:rPr>
          <w:rFonts w:asciiTheme="minorHAnsi" w:hAnsiTheme="minorHAnsi"/>
          <w:lang w:val="en-GB"/>
        </w:rPr>
      </w:pPr>
    </w:p>
    <w:p w:rsidR="00990DBF" w:rsidRPr="00B320CD" w:rsidRDefault="00990DBF" w:rsidP="00990DBF">
      <w:pPr>
        <w:spacing w:line="240" w:lineRule="auto"/>
        <w:rPr>
          <w:rFonts w:asciiTheme="minorHAnsi" w:hAnsiTheme="minorHAnsi"/>
          <w:b/>
          <w:lang w:val="en-US"/>
        </w:rPr>
      </w:pPr>
      <w:r w:rsidRPr="00B320CD">
        <w:rPr>
          <w:rFonts w:asciiTheme="minorHAnsi" w:hAnsiTheme="minorHAnsi"/>
          <w:b/>
          <w:lang w:val="en-US"/>
        </w:rPr>
        <w:t>1 / 16 Aug 2011 – first entries</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The research begins in earnest.  I’ve spent 2 hours last night re-reading my proposal, trying to somehow shrink it to under 7K words.  Only just.  I hope the change in focus and methodology is a successful one, and the right one for that matter.  I find myself preoccupied with the study’s particulars and I can hardly wait to start, getting excited by simply reading through interviewing techniques.  Here we go then, may God be with me and help me.</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4 / 21 Aug 2011</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Minor changes to research proposal following Dr Lamb’s email.  The proposal just got a bit more focused I’d say.</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b/>
          <w:lang w:val="en-US"/>
        </w:rPr>
        <w:t>2 / 16 Aug 2011</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 xml:space="preserve">The R aims coming up with Ss’/Ts’ beliefs/perceptions/views </w:t>
      </w:r>
      <w:r w:rsidRPr="00B320CD">
        <w:rPr>
          <w:rFonts w:asciiTheme="minorHAnsi" w:hAnsiTheme="minorHAnsi"/>
          <w:u w:val="single"/>
          <w:lang w:val="en-US"/>
        </w:rPr>
        <w:t>on the use of TLGs that promote CLB/COOP in ESP environments.  There are constants here: TLG in conjunction with CLB/COOP in conjunction with ESPs, and any outcomes should be viewed ONLY taking all constants together</w:t>
      </w:r>
      <w:r w:rsidRPr="00B320CD">
        <w:rPr>
          <w:rFonts w:asciiTheme="minorHAnsi" w:hAnsiTheme="minorHAnsi"/>
          <w:lang w:val="en-US"/>
        </w:rPr>
        <w:t>.  The ppts’ answers do not necessarily reflect their overall attitudes towards instructional TLG used in courses other than ESPs, not towards TLGs that do not quite promote CLB.  Had the study explored their perceptions on web tools that were not employed in ESPs (e.g. employed in EAPs, or in non-language courses)/are not CLBV in nature (e.g. searching a database, diary entries that are for personal reflections only etc.), then those perceptions might have been entirely different to the ones obtained via this study.</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5 / 30 Aug 2011</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I need to make sure all factors affecting Ss/Ts’ beliefs around TLG are accounted for in my interviews to the greatest degree possible.</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6 / 19 Sep 2011</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Feedback for Research Proposal received.  Pretty satisfied with comments.  Room for tweaks here and there that will lead to design improvement.  Part I of EdD completed with flying colors.  Now go for the real thing.</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lastRenderedPageBreak/>
        <w:t>7 / 25 Sep 2011</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 xml:space="preserve">2 years to go to thesis submission date </w:t>
      </w:r>
      <w:r w:rsidRPr="00B320CD">
        <w:rPr>
          <w:rFonts w:asciiTheme="minorHAnsi" w:hAnsiTheme="minorHAnsi"/>
          <w:lang w:val="en-US"/>
        </w:rPr>
        <w:sym w:font="Wingdings" w:char="F04A"/>
      </w:r>
      <w:r w:rsidRPr="00B320CD">
        <w:rPr>
          <w:rFonts w:asciiTheme="minorHAnsi" w:hAnsiTheme="minorHAnsi"/>
          <w:lang w:val="en-US"/>
        </w:rPr>
        <w:t xml:space="preserve"> I am doing a weekly calendar today covering the next 104 weeks or so.  Also I am preparing a few questions for Dr Lamb.  I don’t really have any qualms about the whole thesis thing right now, for the time being it’s only time management that is of concern.   </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8 / 07 Oct 2011</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 xml:space="preserve">A lot of reading lately, and I mean </w:t>
      </w:r>
      <w:r w:rsidRPr="00B320CD">
        <w:rPr>
          <w:rFonts w:asciiTheme="minorHAnsi" w:hAnsiTheme="minorHAnsi"/>
          <w:i/>
          <w:lang w:val="en-US"/>
        </w:rPr>
        <w:t>a lot</w:t>
      </w:r>
      <w:r w:rsidRPr="00B320CD">
        <w:rPr>
          <w:rFonts w:asciiTheme="minorHAnsi" w:hAnsiTheme="minorHAnsi"/>
          <w:lang w:val="en-US"/>
        </w:rPr>
        <w:t>.  Style, structure etc., which I find increasingly significant for the advancement of my thesis.  I’ll start worrying about the actual writing phase after the RW.  For now, comments and Qs aplenty on thesis processes and specifics.  Viva Qs quite intriguing.</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9 / 28 Oct 2011</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Working on the structure.</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10 / 14 Feb 2012</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PO Ss are split in groups of 3 or 4.  I can see at least one person in each group working really hard and there are also instances of social loafing in 2 of the 5 groups formed.</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11 / 16 Feb 2012</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I need to assess Ss on CLBV tasks, both as a group and individually, so that I can get their feedback on assessing CLBV work.  I will design their 10% project in such a way so as to achieve this.</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PO Disagreement within the groups about certain ideas to be included in the project</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PO Some Ss are more active than others (instances of loafing)</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PO</w:t>
      </w:r>
      <w:r w:rsidRPr="00B320CD">
        <w:rPr>
          <w:rFonts w:asciiTheme="minorHAnsi" w:hAnsiTheme="minorHAnsi"/>
          <w:b/>
          <w:lang w:val="en-US"/>
        </w:rPr>
        <w:t xml:space="preserve"> </w:t>
      </w:r>
      <w:r w:rsidRPr="00B320CD">
        <w:rPr>
          <w:rFonts w:asciiTheme="minorHAnsi" w:hAnsiTheme="minorHAnsi"/>
          <w:lang w:val="en-US"/>
        </w:rPr>
        <w:t>Ss were allowed to freely form groups</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PO Not all members showed up during Ass.1 so in some groups, Ss needed to work individually</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 xml:space="preserve">PO In pair work, some Ss had disagreement with one another / instead of resolving the conflict, they decided to split and worked individually </w:t>
      </w:r>
    </w:p>
    <w:p w:rsidR="00990DBF" w:rsidRPr="00B320CD" w:rsidRDefault="00990DBF" w:rsidP="00990DBF">
      <w:pPr>
        <w:spacing w:line="240" w:lineRule="auto"/>
        <w:jc w:val="both"/>
        <w:rPr>
          <w:rFonts w:asciiTheme="minorHAnsi" w:hAnsiTheme="minorHAnsi" w:cstheme="minorHAnsi"/>
          <w:b/>
          <w:szCs w:val="24"/>
          <w:lang w:val="en-US"/>
        </w:rPr>
      </w:pPr>
      <w:r w:rsidRPr="00B320CD">
        <w:rPr>
          <w:rFonts w:asciiTheme="minorHAnsi" w:hAnsiTheme="minorHAnsi" w:cstheme="minorHAnsi"/>
          <w:b/>
          <w:szCs w:val="24"/>
          <w:lang w:val="en-US"/>
        </w:rPr>
        <w:t xml:space="preserve">12 / 2 April 2012 </w:t>
      </w:r>
    </w:p>
    <w:p w:rsidR="00990DBF" w:rsidRPr="00B320CD" w:rsidRDefault="00990DBF" w:rsidP="00990DBF">
      <w:pPr>
        <w:spacing w:line="240" w:lineRule="auto"/>
        <w:jc w:val="both"/>
        <w:rPr>
          <w:rFonts w:asciiTheme="minorHAnsi" w:hAnsiTheme="minorHAnsi" w:cstheme="minorHAnsi"/>
          <w:szCs w:val="24"/>
          <w:lang w:val="en-US"/>
        </w:rPr>
      </w:pPr>
      <w:r w:rsidRPr="00B320CD">
        <w:rPr>
          <w:rFonts w:asciiTheme="minorHAnsi" w:hAnsiTheme="minorHAnsi" w:cstheme="minorHAnsi"/>
          <w:szCs w:val="24"/>
          <w:lang w:val="en-US"/>
        </w:rPr>
        <w:t>I’ve had a change of heart regarding instructors.  My initial thought was to also interview my colleagues from the English section.  However, I’ve considered turning T interviews into a qualitative questionnaire with open-ended Qs.  I know the data gathered may not be as rich compared to the data collected if I interview them and I lose the chance to probe for more on some of their answers but at least I can get most, if not all of them filling in the questionnaires rather than having half of them not participating at all</w:t>
      </w:r>
    </w:p>
    <w:p w:rsidR="00990DBF" w:rsidRPr="00B320CD" w:rsidRDefault="00990DBF" w:rsidP="00990DBF">
      <w:pPr>
        <w:spacing w:line="240" w:lineRule="auto"/>
        <w:jc w:val="both"/>
        <w:rPr>
          <w:rFonts w:asciiTheme="minorHAnsi" w:hAnsiTheme="minorHAnsi" w:cstheme="minorHAnsi"/>
          <w:szCs w:val="24"/>
          <w:lang w:val="en-US"/>
        </w:rPr>
      </w:pPr>
      <w:r w:rsidRPr="00B320CD">
        <w:rPr>
          <w:rFonts w:asciiTheme="minorHAnsi" w:hAnsiTheme="minorHAnsi" w:cstheme="minorHAnsi"/>
          <w:szCs w:val="24"/>
          <w:lang w:val="en-US"/>
        </w:rPr>
        <w:t>Decided to triangulate data with RJ/PO/IDIs/GIs/QQ</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cstheme="minorHAnsi"/>
          <w:szCs w:val="24"/>
          <w:lang w:val="en-US"/>
        </w:rPr>
        <w:lastRenderedPageBreak/>
        <w:t xml:space="preserve">Practicality of my R: who is going to benefit from this?  I am not only doing this to get a doctorate, I want this to mean something.  If you don’t really believe in something, you don’t devote 4 years of your life writing about it. </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Power relations with S participants</w:t>
      </w:r>
    </w:p>
    <w:p w:rsidR="00990DBF" w:rsidRPr="00B320CD" w:rsidRDefault="00990DBF" w:rsidP="00990DBF">
      <w:pPr>
        <w:spacing w:line="240" w:lineRule="auto"/>
        <w:rPr>
          <w:rFonts w:asciiTheme="minorHAnsi" w:hAnsiTheme="minorHAnsi"/>
          <w:lang w:val="en-US"/>
        </w:rPr>
      </w:pPr>
      <w:r w:rsidRPr="00B320CD">
        <w:rPr>
          <w:rFonts w:asciiTheme="minorHAnsi" w:hAnsiTheme="minorHAnsi"/>
          <w:lang w:val="en-US"/>
        </w:rPr>
        <w:t xml:space="preserve">I expected T ppts to be more supportive of this by filling out QQ.  Still, 8 returns are enough for this </w:t>
      </w:r>
      <w:r w:rsidR="00B95758">
        <w:rPr>
          <w:szCs w:val="24"/>
          <w:lang w:val="en-US"/>
        </w:rPr>
        <w:t>case study</w:t>
      </w:r>
      <w:r w:rsidRPr="00B320CD">
        <w:rPr>
          <w:rFonts w:asciiTheme="minorHAnsi" w:hAnsiTheme="minorHAnsi"/>
          <w:lang w:val="en-US"/>
        </w:rPr>
        <w:t>.  Would have liked double figures though.</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14 / 10 July 2012</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 xml:space="preserve">Been doing extensive reading on PO and RJ.  </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Renumbered my sections, ethics before tools so that I talk of IR before I visit my tools.</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Issues of ethics / subjectivity arise. RJ has to do with documenting those considerations.  Not worried about the thesis, I think it is progressing quite well.</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15 / 20 July 2012</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Reading about reflexivity made me think that I should have started writing this journal long before I have.  Reflexivity proves to be extremely important, probably the single most important element in ensuring that qualitative research is not accused of bias etc.</w:t>
      </w:r>
    </w:p>
    <w:p w:rsidR="00990DBF" w:rsidRPr="00B320CD" w:rsidRDefault="00990DBF" w:rsidP="00990DBF">
      <w:pPr>
        <w:spacing w:line="240" w:lineRule="auto"/>
        <w:jc w:val="both"/>
        <w:rPr>
          <w:rFonts w:asciiTheme="minorHAnsi" w:hAnsiTheme="minorHAnsi"/>
          <w:b/>
          <w:lang w:val="en-US"/>
        </w:rPr>
      </w:pPr>
      <w:r w:rsidRPr="00B320CD">
        <w:rPr>
          <w:rFonts w:asciiTheme="minorHAnsi" w:hAnsiTheme="minorHAnsi"/>
          <w:b/>
          <w:lang w:val="en-US"/>
        </w:rPr>
        <w:t>17 / 20 March 2013</w:t>
      </w:r>
    </w:p>
    <w:p w:rsidR="00990DBF" w:rsidRPr="00B320CD" w:rsidRDefault="00990DBF" w:rsidP="00990DBF">
      <w:pPr>
        <w:spacing w:line="240" w:lineRule="auto"/>
        <w:jc w:val="both"/>
        <w:rPr>
          <w:rFonts w:asciiTheme="minorHAnsi" w:hAnsiTheme="minorHAnsi"/>
          <w:lang w:val="en-US"/>
        </w:rPr>
      </w:pPr>
      <w:r w:rsidRPr="00B320CD">
        <w:rPr>
          <w:rFonts w:asciiTheme="minorHAnsi" w:hAnsiTheme="minorHAnsi"/>
          <w:lang w:val="en-US"/>
        </w:rPr>
        <w:t>Decided against using NVivo; feel much more comfortable doing my TA manually</w:t>
      </w:r>
    </w:p>
    <w:p w:rsidR="00990DBF" w:rsidRPr="00B320CD" w:rsidRDefault="00990DBF" w:rsidP="00990DBF">
      <w:pPr>
        <w:spacing w:line="240" w:lineRule="auto"/>
        <w:rPr>
          <w:rFonts w:asciiTheme="minorHAnsi" w:hAnsiTheme="minorHAnsi"/>
          <w:lang w:val="en-GB"/>
        </w:rPr>
      </w:pP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9a</w:t>
      </w:r>
    </w:p>
    <w:p w:rsidR="00990DBF" w:rsidRPr="00B320CD" w:rsidRDefault="00990DBF" w:rsidP="00990DBF">
      <w:pPr>
        <w:jc w:val="center"/>
        <w:rPr>
          <w:rFonts w:asciiTheme="minorHAnsi" w:hAnsiTheme="minorHAnsi"/>
          <w:b/>
          <w:lang w:val="en-US"/>
        </w:rPr>
      </w:pPr>
      <w:r w:rsidRPr="00B320CD">
        <w:rPr>
          <w:rFonts w:asciiTheme="minorHAnsi" w:hAnsiTheme="minorHAnsi"/>
          <w:b/>
          <w:lang w:val="en-US"/>
        </w:rPr>
        <w:t>Sample initial coding and thematization for student interviews</w:t>
      </w:r>
    </w:p>
    <w:p w:rsidR="00990DBF" w:rsidRPr="00B320CD" w:rsidRDefault="00990DBF"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p>
    <w:p w:rsidR="00DA796A" w:rsidRPr="00B320CD" w:rsidRDefault="00DA796A" w:rsidP="00990DBF">
      <w:pPr>
        <w:pStyle w:val="NoSpacing"/>
        <w:jc w:val="center"/>
        <w:rPr>
          <w:rFonts w:cstheme="minorHAnsi"/>
          <w:sz w:val="24"/>
          <w:szCs w:val="24"/>
          <w:u w:val="single"/>
          <w:lang w:val="en-US"/>
        </w:rPr>
      </w:pPr>
      <w:r w:rsidRPr="00B320CD">
        <w:rPr>
          <w:rFonts w:cstheme="minorHAnsi"/>
          <w:noProof/>
          <w:sz w:val="24"/>
          <w:szCs w:val="24"/>
          <w:u w:val="single"/>
          <w:lang w:val="en-GB" w:eastAsia="en-GB"/>
        </w:rPr>
        <w:drawing>
          <wp:inline distT="0" distB="0" distL="0" distR="0" wp14:anchorId="2328F1E8" wp14:editId="74D50F2B">
            <wp:extent cx="4204838" cy="5196833"/>
            <wp:effectExtent l="0" t="635" r="5080" b="5080"/>
            <wp:docPr id="41" name="Picture 41" descr="C:\Users\const_000\Desktop\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t_000\Desktop\27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4192441" cy="5181511"/>
                    </a:xfrm>
                    <a:prstGeom prst="rect">
                      <a:avLst/>
                    </a:prstGeom>
                    <a:noFill/>
                    <a:ln>
                      <a:noFill/>
                    </a:ln>
                  </pic:spPr>
                </pic:pic>
              </a:graphicData>
            </a:graphic>
          </wp:inline>
        </w:drawing>
      </w:r>
    </w:p>
    <w:p w:rsidR="00DA796A" w:rsidRPr="00B320CD" w:rsidRDefault="00DA796A" w:rsidP="00990DBF">
      <w:pPr>
        <w:pStyle w:val="NoSpacing"/>
        <w:jc w:val="center"/>
        <w:rPr>
          <w:rFonts w:cstheme="minorHAnsi"/>
          <w:sz w:val="24"/>
          <w:szCs w:val="24"/>
          <w:u w:val="single"/>
          <w:lang w:val="en-US"/>
        </w:rPr>
      </w:pPr>
    </w:p>
    <w:p w:rsidR="00C250CA" w:rsidRPr="00B320CD" w:rsidRDefault="00C250CA" w:rsidP="00C250CA">
      <w:pPr>
        <w:pStyle w:val="NoSpacing"/>
        <w:rPr>
          <w:rFonts w:cstheme="minorHAnsi"/>
          <w:sz w:val="24"/>
          <w:szCs w:val="24"/>
          <w:u w:val="single"/>
          <w:lang w:val="en-US"/>
        </w:rPr>
      </w:pPr>
      <w:r w:rsidRPr="00B320CD">
        <w:rPr>
          <w:rFonts w:cstheme="minorHAnsi"/>
          <w:noProof/>
          <w:sz w:val="24"/>
          <w:szCs w:val="24"/>
          <w:u w:val="single"/>
          <w:lang w:val="en-GB" w:eastAsia="en-GB"/>
        </w:rPr>
        <w:lastRenderedPageBreak/>
        <w:drawing>
          <wp:inline distT="0" distB="0" distL="0" distR="0" wp14:anchorId="2CB3E62C" wp14:editId="0C920213">
            <wp:extent cx="5400040" cy="3832205"/>
            <wp:effectExtent l="0" t="0" r="0" b="0"/>
            <wp:docPr id="42" name="Picture 42" descr="C:\Users\const_000\Desktop\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st_000\Desktop\27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3832205"/>
                    </a:xfrm>
                    <a:prstGeom prst="rect">
                      <a:avLst/>
                    </a:prstGeom>
                    <a:noFill/>
                    <a:ln>
                      <a:noFill/>
                    </a:ln>
                  </pic:spPr>
                </pic:pic>
              </a:graphicData>
            </a:graphic>
          </wp:inline>
        </w:drawing>
      </w:r>
    </w:p>
    <w:p w:rsidR="00C250CA" w:rsidRPr="00B320CD" w:rsidRDefault="00C250CA" w:rsidP="00990DBF">
      <w:pPr>
        <w:pStyle w:val="NoSpacing"/>
        <w:jc w:val="center"/>
        <w:rPr>
          <w:rFonts w:cstheme="minorHAnsi"/>
          <w:sz w:val="24"/>
          <w:szCs w:val="24"/>
          <w:u w:val="single"/>
          <w:lang w:val="en-US"/>
        </w:rPr>
      </w:pPr>
      <w:r w:rsidRPr="00B320CD">
        <w:rPr>
          <w:rFonts w:cstheme="minorHAnsi"/>
          <w:noProof/>
          <w:sz w:val="24"/>
          <w:szCs w:val="24"/>
          <w:u w:val="single"/>
          <w:lang w:val="en-GB" w:eastAsia="en-GB"/>
        </w:rPr>
        <w:drawing>
          <wp:inline distT="0" distB="0" distL="0" distR="0" wp14:anchorId="58664F71" wp14:editId="68029942">
            <wp:extent cx="5400040" cy="3816809"/>
            <wp:effectExtent l="0" t="0" r="0" b="0"/>
            <wp:docPr id="43" name="Picture 43" descr="C:\Users\const_000\Desktop\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st_000\Desktop\27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816809"/>
                    </a:xfrm>
                    <a:prstGeom prst="rect">
                      <a:avLst/>
                    </a:prstGeom>
                    <a:noFill/>
                    <a:ln>
                      <a:noFill/>
                    </a:ln>
                  </pic:spPr>
                </pic:pic>
              </a:graphicData>
            </a:graphic>
          </wp:inline>
        </w:drawing>
      </w: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r w:rsidRPr="00B320CD">
        <w:rPr>
          <w:rFonts w:cstheme="minorHAnsi"/>
          <w:noProof/>
          <w:sz w:val="24"/>
          <w:szCs w:val="24"/>
          <w:u w:val="single"/>
          <w:lang w:val="en-GB" w:eastAsia="en-GB"/>
        </w:rPr>
        <w:lastRenderedPageBreak/>
        <w:drawing>
          <wp:inline distT="0" distB="0" distL="0" distR="0" wp14:anchorId="46BE78CE" wp14:editId="142D4C08">
            <wp:extent cx="5400040" cy="3806213"/>
            <wp:effectExtent l="0" t="0" r="0" b="3810"/>
            <wp:docPr id="44" name="Picture 44" descr="C:\Users\const_000\Desktop\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st_000\Desktop\27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3806213"/>
                    </a:xfrm>
                    <a:prstGeom prst="rect">
                      <a:avLst/>
                    </a:prstGeom>
                    <a:noFill/>
                    <a:ln>
                      <a:noFill/>
                    </a:ln>
                  </pic:spPr>
                </pic:pic>
              </a:graphicData>
            </a:graphic>
          </wp:inline>
        </w:drawing>
      </w: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r w:rsidRPr="00B320CD">
        <w:rPr>
          <w:rFonts w:cstheme="minorHAnsi"/>
          <w:noProof/>
          <w:sz w:val="24"/>
          <w:szCs w:val="24"/>
          <w:u w:val="single"/>
          <w:lang w:val="en-GB" w:eastAsia="en-GB"/>
        </w:rPr>
        <w:drawing>
          <wp:inline distT="0" distB="0" distL="0" distR="0" wp14:anchorId="28CA968A" wp14:editId="7EFDF87B">
            <wp:extent cx="5400040" cy="3824312"/>
            <wp:effectExtent l="0" t="0" r="0" b="5080"/>
            <wp:docPr id="45" name="Picture 45" descr="C:\Users\const_000\Desktop\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st_000\Desktop\27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3824312"/>
                    </a:xfrm>
                    <a:prstGeom prst="rect">
                      <a:avLst/>
                    </a:prstGeom>
                    <a:noFill/>
                    <a:ln>
                      <a:noFill/>
                    </a:ln>
                  </pic:spPr>
                </pic:pic>
              </a:graphicData>
            </a:graphic>
          </wp:inline>
        </w:drawing>
      </w:r>
    </w:p>
    <w:p w:rsidR="00C250CA" w:rsidRPr="00B320CD" w:rsidRDefault="00C250CA" w:rsidP="00990DBF">
      <w:pPr>
        <w:pStyle w:val="NoSpacing"/>
        <w:jc w:val="center"/>
        <w:rPr>
          <w:rFonts w:cstheme="minorHAnsi"/>
          <w:sz w:val="24"/>
          <w:szCs w:val="24"/>
          <w:u w:val="single"/>
          <w:lang w:val="en-US"/>
        </w:rPr>
      </w:pPr>
    </w:p>
    <w:p w:rsidR="00C250CA" w:rsidRPr="00B320CD" w:rsidRDefault="00C250CA" w:rsidP="00990DBF">
      <w:pPr>
        <w:pStyle w:val="NoSpacing"/>
        <w:jc w:val="center"/>
        <w:rPr>
          <w:rFonts w:cstheme="minorHAnsi"/>
          <w:sz w:val="24"/>
          <w:szCs w:val="24"/>
          <w:u w:val="single"/>
          <w:lang w:val="en-US"/>
        </w:rPr>
      </w:pPr>
      <w:r w:rsidRPr="00B320CD">
        <w:rPr>
          <w:rFonts w:cstheme="minorHAnsi"/>
          <w:noProof/>
          <w:sz w:val="24"/>
          <w:szCs w:val="24"/>
          <w:u w:val="single"/>
          <w:lang w:val="en-GB" w:eastAsia="en-GB"/>
        </w:rPr>
        <w:lastRenderedPageBreak/>
        <w:drawing>
          <wp:inline distT="0" distB="0" distL="0" distR="0" wp14:anchorId="70328A68" wp14:editId="5DF49E35">
            <wp:extent cx="5400040" cy="2624034"/>
            <wp:effectExtent l="0" t="0" r="0" b="5080"/>
            <wp:docPr id="46" name="Picture 46" descr="C:\Users\const_000\Desktop\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st_000\Desktop\27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2624034"/>
                    </a:xfrm>
                    <a:prstGeom prst="rect">
                      <a:avLst/>
                    </a:prstGeom>
                    <a:noFill/>
                    <a:ln>
                      <a:noFill/>
                    </a:ln>
                  </pic:spPr>
                </pic:pic>
              </a:graphicData>
            </a:graphic>
          </wp:inline>
        </w:drawing>
      </w:r>
    </w:p>
    <w:p w:rsidR="00C250CA" w:rsidRPr="00B320CD" w:rsidRDefault="00C250CA" w:rsidP="00990DBF">
      <w:pPr>
        <w:pStyle w:val="NoSpacing"/>
        <w:jc w:val="center"/>
        <w:rPr>
          <w:rFonts w:cstheme="minorHAnsi"/>
          <w:sz w:val="24"/>
          <w:szCs w:val="24"/>
          <w:u w:val="single"/>
          <w:lang w:val="en-US"/>
        </w:rPr>
        <w:sectPr w:rsidR="00C250CA" w:rsidRPr="00B320CD" w:rsidSect="00B16C77">
          <w:headerReference w:type="default" r:id="rId70"/>
          <w:type w:val="continuous"/>
          <w:pgSz w:w="11906" w:h="16838"/>
          <w:pgMar w:top="1134" w:right="1134" w:bottom="1134" w:left="2268" w:header="708" w:footer="708" w:gutter="0"/>
          <w:cols w:space="708"/>
          <w:docGrid w:linePitch="360"/>
        </w:sect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C250CA" w:rsidRPr="00B320CD" w:rsidRDefault="00C250CA" w:rsidP="00990DBF">
      <w:pPr>
        <w:jc w:val="center"/>
        <w:rPr>
          <w:rFonts w:asciiTheme="minorHAnsi" w:hAnsiTheme="minorHAnsi"/>
          <w:b/>
          <w:u w:val="single"/>
          <w:lang w:val="en-US"/>
        </w:rPr>
      </w:pPr>
    </w:p>
    <w:p w:rsidR="00990DBF" w:rsidRPr="00B320CD" w:rsidRDefault="00990DBF" w:rsidP="00990DBF">
      <w:pPr>
        <w:jc w:val="center"/>
        <w:rPr>
          <w:rFonts w:asciiTheme="minorHAnsi" w:hAnsiTheme="minorHAnsi"/>
          <w:b/>
          <w:u w:val="single"/>
          <w:lang w:val="en-US"/>
        </w:rPr>
      </w:pPr>
      <w:r w:rsidRPr="00B320CD">
        <w:rPr>
          <w:rFonts w:asciiTheme="minorHAnsi" w:hAnsiTheme="minorHAnsi"/>
          <w:b/>
          <w:u w:val="single"/>
          <w:lang w:val="en-US"/>
        </w:rPr>
        <w:lastRenderedPageBreak/>
        <w:t>Sample initial thematization</w:t>
      </w:r>
    </w:p>
    <w:p w:rsidR="00990DBF" w:rsidRPr="00B320CD" w:rsidRDefault="00990DBF" w:rsidP="00990DBF">
      <w:pPr>
        <w:pStyle w:val="NoSpacing"/>
        <w:jc w:val="both"/>
        <w:rPr>
          <w:rFonts w:cstheme="minorHAnsi"/>
          <w:b/>
          <w:sz w:val="24"/>
          <w:szCs w:val="24"/>
          <w:lang w:val="en-US"/>
        </w:rPr>
      </w:pPr>
    </w:p>
    <w:tbl>
      <w:tblPr>
        <w:tblStyle w:val="TableGrid"/>
        <w:tblW w:w="8472" w:type="dxa"/>
        <w:tblLook w:val="04A0" w:firstRow="1" w:lastRow="0" w:firstColumn="1" w:lastColumn="0" w:noHBand="0" w:noVBand="1"/>
      </w:tblPr>
      <w:tblGrid>
        <w:gridCol w:w="8472"/>
      </w:tblGrid>
      <w:tr w:rsidR="00B038D3" w:rsidRPr="003A393E" w:rsidTr="009E4F77">
        <w:trPr>
          <w:trHeight w:val="8624"/>
        </w:trPr>
        <w:tc>
          <w:tcPr>
            <w:tcW w:w="8472" w:type="dxa"/>
          </w:tcPr>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Are there any particular features of CLBV work as applied in your ESP course you liked?  If yes, which/why? Overall, do you see any benefits CLBV work brings to LLT/ESP courses?  If yes, which? </w:t>
            </w: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2 THEME: CL benefits </w:t>
            </w: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2.1 SUB-THEME: CL benefits resulting from sharing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Learning through collaboration is </w:t>
            </w:r>
            <w:r w:rsidRPr="00B320CD">
              <w:rPr>
                <w:rFonts w:cstheme="minorHAnsi"/>
                <w:b/>
                <w:sz w:val="24"/>
                <w:szCs w:val="24"/>
                <w:lang w:val="en-US"/>
              </w:rPr>
              <w:t>easier</w:t>
            </w:r>
            <w:r w:rsidRPr="00B320CD">
              <w:rPr>
                <w:rFonts w:cstheme="minorHAnsi"/>
                <w:sz w:val="24"/>
                <w:szCs w:val="24"/>
                <w:lang w:val="en-US"/>
              </w:rPr>
              <w:t xml:space="preserve"> and </w:t>
            </w:r>
            <w:r w:rsidRPr="00B320CD">
              <w:rPr>
                <w:rFonts w:cstheme="minorHAnsi"/>
                <w:b/>
                <w:sz w:val="24"/>
                <w:szCs w:val="24"/>
                <w:lang w:val="en-US"/>
              </w:rPr>
              <w:t>faster</w:t>
            </w:r>
            <w:r w:rsidRPr="00B320CD">
              <w:rPr>
                <w:rFonts w:cstheme="minorHAnsi"/>
                <w:sz w:val="24"/>
                <w:szCs w:val="24"/>
                <w:lang w:val="en-US"/>
              </w:rPr>
              <w:t xml:space="preserve"> since tasks are shared</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INT/S2: it’s always easier to collaborate rather than working alone</w:t>
            </w:r>
          </w:p>
          <w:p w:rsidR="00990DBF" w:rsidRPr="00B320CD" w:rsidRDefault="00990DBF" w:rsidP="003807D4">
            <w:pPr>
              <w:pStyle w:val="NoSpacing"/>
              <w:tabs>
                <w:tab w:val="center" w:pos="3490"/>
              </w:tabs>
              <w:jc w:val="both"/>
              <w:rPr>
                <w:rFonts w:cstheme="minorHAnsi"/>
                <w:sz w:val="24"/>
                <w:szCs w:val="24"/>
                <w:lang w:val="en-US"/>
              </w:rPr>
            </w:pPr>
            <w:r w:rsidRPr="00B320CD">
              <w:rPr>
                <w:rFonts w:cstheme="minorHAnsi"/>
                <w:sz w:val="24"/>
                <w:szCs w:val="24"/>
                <w:lang w:val="en-US"/>
              </w:rPr>
              <w:t xml:space="preserve">INT/S2: [makes learning] easier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INT/S4: yes, it’s better because we can work more easily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INT/S7: tasks are easier to do when we work in groups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INT/S5: we can share the work between us</w:t>
            </w:r>
          </w:p>
          <w:p w:rsidR="00990DBF" w:rsidRPr="00B320CD" w:rsidRDefault="00990DBF" w:rsidP="003807D4">
            <w:pPr>
              <w:pStyle w:val="NoSpacing"/>
              <w:tabs>
                <w:tab w:val="center" w:pos="3490"/>
              </w:tabs>
              <w:jc w:val="both"/>
              <w:rPr>
                <w:rFonts w:cstheme="minorHAnsi"/>
                <w:sz w:val="24"/>
                <w:szCs w:val="24"/>
                <w:lang w:val="en-US"/>
              </w:rPr>
            </w:pPr>
            <w:r w:rsidRPr="00B320CD">
              <w:rPr>
                <w:rFonts w:cstheme="minorHAnsi"/>
                <w:sz w:val="24"/>
                <w:szCs w:val="24"/>
                <w:lang w:val="en-US"/>
              </w:rPr>
              <w:t>INT/S13: Ss share responsibility and this means less work for each one.</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INT/S4: yes, it’s better because we can work faster</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INT/S10: it has changed things a bit, making things easier and faster</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INT/S5: we have to work faster now as a group compared to when we work alone because there are deadlines to meet between us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INT/S6: I don’t think it has changed a lot but as a group we have to meet all the time and work faster</w:t>
            </w:r>
          </w:p>
          <w:p w:rsidR="00990DBF" w:rsidRPr="00B320CD" w:rsidRDefault="00990DBF" w:rsidP="003807D4">
            <w:pPr>
              <w:rPr>
                <w:rFonts w:asciiTheme="minorHAnsi" w:hAnsiTheme="minorHAnsi"/>
                <w:szCs w:val="24"/>
                <w:lang w:val="en-US" w:eastAsia="ja-JP"/>
              </w:rPr>
            </w:pPr>
            <w:r w:rsidRPr="00B320CD">
              <w:rPr>
                <w:rFonts w:asciiTheme="minorHAnsi" w:hAnsiTheme="minorHAnsi"/>
                <w:szCs w:val="24"/>
                <w:lang w:val="en-US" w:eastAsia="ja-JP"/>
              </w:rPr>
              <w:t>RJ/S26 The work is distributed between the members of the group so each person has less work to do</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RJ/S28 sharing workload means tasks are executed faster</w:t>
            </w:r>
          </w:p>
          <w:p w:rsidR="00990DBF" w:rsidRPr="00B320CD" w:rsidRDefault="00990DBF" w:rsidP="003807D4">
            <w:pPr>
              <w:pStyle w:val="NoSpacing"/>
              <w:jc w:val="both"/>
              <w:rPr>
                <w:rFonts w:cstheme="minorHAnsi"/>
                <w:sz w:val="24"/>
                <w:szCs w:val="24"/>
                <w:lang w:val="en-US"/>
              </w:rPr>
            </w:pPr>
            <w:r w:rsidRPr="00B320CD">
              <w:rPr>
                <w:sz w:val="24"/>
                <w:szCs w:val="24"/>
                <w:lang w:val="en-US"/>
              </w:rPr>
              <w:t>RJ/S30 the work is divided between the members of a group (for a group work for example).</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RJ/S33 the work is divided</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CLB makes learning </w:t>
            </w:r>
            <w:r w:rsidRPr="00B320CD">
              <w:rPr>
                <w:rFonts w:cstheme="minorHAnsi"/>
                <w:b/>
                <w:sz w:val="24"/>
                <w:szCs w:val="24"/>
                <w:lang w:val="en-US"/>
              </w:rPr>
              <w:t xml:space="preserve">more pleasant </w:t>
            </w:r>
            <w:r w:rsidRPr="00B320CD">
              <w:rPr>
                <w:rFonts w:cstheme="minorHAnsi"/>
                <w:sz w:val="24"/>
                <w:szCs w:val="24"/>
                <w:lang w:val="en-US"/>
              </w:rPr>
              <w:t>and</w:t>
            </w:r>
            <w:r w:rsidRPr="00B320CD">
              <w:rPr>
                <w:rFonts w:cstheme="minorHAnsi"/>
                <w:b/>
                <w:sz w:val="24"/>
                <w:szCs w:val="24"/>
                <w:lang w:val="en-US"/>
              </w:rPr>
              <w:t xml:space="preserve"> more interesting</w:t>
            </w:r>
            <w:r w:rsidRPr="00B320CD">
              <w:rPr>
                <w:rFonts w:cstheme="minorHAnsi"/>
                <w:sz w:val="24"/>
                <w:szCs w:val="24"/>
                <w:lang w:val="en-US"/>
              </w:rPr>
              <w:t>.</w:t>
            </w:r>
          </w:p>
          <w:p w:rsidR="00990DBF" w:rsidRPr="00B320CD" w:rsidRDefault="00990DBF" w:rsidP="003807D4">
            <w:pPr>
              <w:pStyle w:val="NoSpacing"/>
              <w:jc w:val="both"/>
              <w:rPr>
                <w:rFonts w:cstheme="minorHAnsi"/>
                <w:strike/>
                <w:sz w:val="24"/>
                <w:szCs w:val="24"/>
                <w:lang w:val="en-US"/>
              </w:rPr>
            </w:pPr>
            <w:r w:rsidRPr="00B320CD">
              <w:rPr>
                <w:rFonts w:cstheme="minorHAnsi"/>
                <w:sz w:val="24"/>
                <w:szCs w:val="24"/>
                <w:lang w:val="en-US"/>
              </w:rPr>
              <w:t xml:space="preserve">INT/S2: it’s more pleasant to CLB with smn else than working alone.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 the whole thing is more pleasant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 the combination of ideas makes our partnership more pleasant</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INT/S14: CL makes class more pleasant.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INT/S12: CL makes the course more interesting</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 It makes me joyous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INT/S2: agree</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CLB results in </w:t>
            </w:r>
            <w:r w:rsidRPr="00B320CD">
              <w:rPr>
                <w:rFonts w:cstheme="minorHAnsi"/>
                <w:b/>
                <w:sz w:val="24"/>
                <w:szCs w:val="24"/>
                <w:lang w:val="en-US"/>
              </w:rPr>
              <w:t>more ideas</w:t>
            </w:r>
            <w:r w:rsidRPr="00B320CD">
              <w:rPr>
                <w:rFonts w:cstheme="minorHAnsi"/>
                <w:sz w:val="24"/>
                <w:szCs w:val="24"/>
                <w:lang w:val="en-US"/>
              </w:rPr>
              <w:t xml:space="preserve"> and in </w:t>
            </w:r>
            <w:r w:rsidRPr="00B320CD">
              <w:rPr>
                <w:rFonts w:cstheme="minorHAnsi"/>
                <w:b/>
                <w:sz w:val="24"/>
                <w:szCs w:val="24"/>
                <w:lang w:val="en-US"/>
              </w:rPr>
              <w:t>idea sharing</w:t>
            </w:r>
            <w:r w:rsidRPr="00B320CD">
              <w:rPr>
                <w:rFonts w:cstheme="minorHAnsi"/>
                <w:sz w:val="24"/>
                <w:szCs w:val="24"/>
                <w:lang w:val="en-US"/>
              </w:rPr>
              <w:t xml:space="preserve">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INT/S2: people share ideas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 Ppl have different ideas, someone may not think of this or that idea, and ppl combine their ideas in the end</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INT/S2: I think that the sharing of ideas is the most important point here</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INT/S3: it’s better because we have more ideas when we are in a group,</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INT/S9: more people means more ideas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INT/S10: it’s a good thing that people work together, it means more ideas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INT/S13: through CLB, there are more ideas.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INT/S16: Ss combine their different ideas to do a task.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INT/S6: it’s better, we share our ideas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lastRenderedPageBreak/>
              <w:t xml:space="preserve">INT/S7: when Ss work together they can share ideas, new ideas come to the fore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INT/S8: Group tasks are better, you can exchange views </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 xml:space="preserve">RJ/S32 more ideas are generated </w:t>
            </w:r>
          </w:p>
          <w:p w:rsidR="00990DBF" w:rsidRPr="00B320CD" w:rsidRDefault="00990DBF" w:rsidP="003807D4">
            <w:pPr>
              <w:rPr>
                <w:rFonts w:asciiTheme="minorHAnsi" w:hAnsiTheme="minorHAnsi"/>
                <w:szCs w:val="24"/>
                <w:lang w:val="en-US" w:eastAsia="ja-JP"/>
              </w:rPr>
            </w:pPr>
            <w:r w:rsidRPr="00B320CD">
              <w:rPr>
                <w:rFonts w:asciiTheme="minorHAnsi" w:hAnsiTheme="minorHAnsi"/>
                <w:szCs w:val="24"/>
                <w:lang w:val="en-US" w:eastAsia="ja-JP"/>
              </w:rPr>
              <w:t>RJ/S26 You listen to points that you may have not thought of before</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RJ/S28 Different ideas and perspectives arise</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CL </w:t>
            </w:r>
            <w:r w:rsidRPr="00B320CD">
              <w:rPr>
                <w:rFonts w:cstheme="minorHAnsi"/>
                <w:b/>
                <w:sz w:val="24"/>
                <w:szCs w:val="24"/>
                <w:lang w:val="en-US"/>
              </w:rPr>
              <w:t>eases preparation</w:t>
            </w:r>
            <w:r w:rsidRPr="00B320CD">
              <w:rPr>
                <w:rFonts w:cstheme="minorHAnsi"/>
                <w:sz w:val="24"/>
                <w:szCs w:val="24"/>
                <w:lang w:val="en-US"/>
              </w:rPr>
              <w:t xml:space="preserve"> and makes learning </w:t>
            </w:r>
            <w:r w:rsidRPr="00B320CD">
              <w:rPr>
                <w:rFonts w:cstheme="minorHAnsi"/>
                <w:b/>
                <w:sz w:val="24"/>
                <w:szCs w:val="24"/>
                <w:lang w:val="en-US"/>
              </w:rPr>
              <w:t>more effective</w:t>
            </w:r>
            <w:r w:rsidRPr="00B320CD">
              <w:rPr>
                <w:rFonts w:cstheme="minorHAnsi"/>
                <w:sz w:val="24"/>
                <w:szCs w:val="24"/>
                <w:lang w:val="en-US"/>
              </w:rPr>
              <w:t xml:space="preserve">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 CL makes things more effective so preparation becomes easier</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INT/S2: my partner surely has more knowledge in the English lang, more vocabulary, can develop her ideas more easily, so for me it’s easier to CLB with her because I know that I may give my ideas but she will be able to develop them better than I would.  For me, it’s an advantage.  My partner has certain abilities which I don’t have and hence the outcome is better to the outcome that I would have provided had I been working alone.</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INT/S13: students can see how others work and this could lead them adopting new learning styles and become better learners.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INT/S16: You see how others think and how they work.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 the other person may share ideas with you and combined with your ideas, the outcome will probably be better.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 the result is also more creative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Ss can learn from each other</w:t>
            </w:r>
          </w:p>
          <w:p w:rsidR="00990DBF" w:rsidRPr="00B320CD" w:rsidRDefault="00990DBF" w:rsidP="003807D4">
            <w:pPr>
              <w:rPr>
                <w:rFonts w:asciiTheme="minorHAnsi" w:hAnsiTheme="minorHAnsi"/>
                <w:szCs w:val="24"/>
                <w:lang w:val="en-US"/>
              </w:rPr>
            </w:pPr>
            <w:r w:rsidRPr="00B320CD">
              <w:rPr>
                <w:rFonts w:asciiTheme="minorHAnsi" w:hAnsiTheme="minorHAnsi" w:cstheme="minorHAnsi"/>
                <w:szCs w:val="24"/>
                <w:lang w:val="en-US"/>
              </w:rPr>
              <w:t xml:space="preserve">RJ/S22 </w:t>
            </w:r>
            <w:r w:rsidRPr="00B320CD">
              <w:rPr>
                <w:rFonts w:asciiTheme="minorHAnsi" w:hAnsiTheme="minorHAnsi"/>
                <w:szCs w:val="24"/>
                <w:lang w:val="en-US"/>
              </w:rPr>
              <w:t>Possibility to win something from the ideas of others, learn new things</w:t>
            </w:r>
          </w:p>
          <w:p w:rsidR="00990DBF" w:rsidRPr="00B320CD" w:rsidRDefault="00990DBF" w:rsidP="003807D4">
            <w:pPr>
              <w:pStyle w:val="NoSpacing"/>
              <w:jc w:val="both"/>
              <w:rPr>
                <w:rFonts w:cstheme="minorHAnsi"/>
                <w:sz w:val="24"/>
                <w:szCs w:val="24"/>
                <w:lang w:val="en-US"/>
              </w:rPr>
            </w:pPr>
            <w:r w:rsidRPr="00B320CD">
              <w:rPr>
                <w:sz w:val="24"/>
                <w:szCs w:val="24"/>
                <w:lang w:val="en-US"/>
              </w:rPr>
              <w:t>RJ/S21 You can learn to work with other and learn from them</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RJ/S24 To learn from one another, to imitate someone’s abilities and improve our performance</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RJ/S25 When working in groups, people learn from one another, thus they gain more experience.</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RJ/S27 You learn from each other</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 xml:space="preserve">RJ/S30 In CL we can learn from the others and hear different opinions than ours. </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RJ/S33 learn from each other to some extent</w:t>
            </w: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2.2 SUB-THEME: CL benefits resulting from interpersonal relations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CLB </w:t>
            </w:r>
            <w:r w:rsidRPr="00B320CD">
              <w:rPr>
                <w:rFonts w:cstheme="minorHAnsi"/>
                <w:b/>
                <w:sz w:val="24"/>
                <w:szCs w:val="24"/>
                <w:lang w:val="en-US"/>
              </w:rPr>
              <w:t>aids communication</w:t>
            </w:r>
            <w:r w:rsidRPr="00B320CD">
              <w:rPr>
                <w:rFonts w:cstheme="minorHAnsi"/>
                <w:sz w:val="24"/>
                <w:szCs w:val="24"/>
                <w:lang w:val="en-US"/>
              </w:rPr>
              <w:t xml:space="preserve"> and </w:t>
            </w:r>
            <w:r w:rsidRPr="00B320CD">
              <w:rPr>
                <w:rFonts w:cstheme="minorHAnsi"/>
                <w:b/>
                <w:sz w:val="24"/>
                <w:szCs w:val="24"/>
                <w:lang w:val="en-US"/>
              </w:rPr>
              <w:t>free speech</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INT/S8: communication is better this way, you can say what you want, especially in smaller sections.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CLB results in </w:t>
            </w:r>
            <w:r w:rsidRPr="00B320CD">
              <w:rPr>
                <w:rFonts w:cstheme="minorHAnsi"/>
                <w:b/>
                <w:sz w:val="24"/>
                <w:szCs w:val="24"/>
                <w:lang w:val="en-US"/>
              </w:rPr>
              <w:t>peer feedback</w:t>
            </w:r>
            <w:r w:rsidRPr="00B320CD">
              <w:rPr>
                <w:rFonts w:cstheme="minorHAnsi"/>
                <w:sz w:val="24"/>
                <w:szCs w:val="24"/>
                <w:lang w:val="en-US"/>
              </w:rPr>
              <w:t xml:space="preserve">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INT/S2: people help and correct each other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INT/S3: when we make mistakes someone else in the group can correct them, I think it’s good</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INT/S16: [peer] comments on how you go about your work are beneficial, be those positive or negative.</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RJ/S24 To avoid someone’s errors and to help him/her correct them</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CLB strengthens </w:t>
            </w:r>
            <w:r w:rsidRPr="00B320CD">
              <w:rPr>
                <w:rFonts w:cstheme="minorHAnsi"/>
                <w:b/>
                <w:sz w:val="24"/>
                <w:szCs w:val="24"/>
                <w:lang w:val="en-US"/>
              </w:rPr>
              <w:t>group spirit</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INT/S14: It also strengthens our group spirit.</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RJ/S24 Get to know each other better</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CL-based AUT is good, Ss can learn from their mistakes in a less strict context.</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INT/S7: I think AUT is good, we may make mistakes but we learn out of those.  We can discover things ourselves</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INT/S8: I am in favor of AUT, it makes things a bit more loose, and since you can </w:t>
            </w:r>
            <w:r w:rsidRPr="00B320CD">
              <w:rPr>
                <w:rFonts w:cstheme="minorHAnsi"/>
                <w:sz w:val="24"/>
                <w:szCs w:val="24"/>
                <w:lang w:val="en-US"/>
              </w:rPr>
              <w:lastRenderedPageBreak/>
              <w:t>learn then why not</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INT/S12: for me personally, AUT is more convenient, I can work more freely.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CL provides </w:t>
            </w:r>
            <w:r w:rsidRPr="00B320CD">
              <w:rPr>
                <w:rFonts w:cstheme="minorHAnsi"/>
                <w:b/>
                <w:sz w:val="24"/>
                <w:szCs w:val="24"/>
                <w:lang w:val="en-US"/>
              </w:rPr>
              <w:t xml:space="preserve">authenticity </w:t>
            </w:r>
            <w:r w:rsidRPr="00B320CD">
              <w:rPr>
                <w:rFonts w:cstheme="minorHAnsi"/>
                <w:sz w:val="24"/>
                <w:szCs w:val="24"/>
                <w:lang w:val="en-US"/>
              </w:rPr>
              <w:t>(in working with ppl you don’t know)</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INT/S11: You also need to learn how to work with people you may not know well, but this will also happen later on in our jobs, so we will need to know how to do it.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INT/S15: CL helps us shape our character for our future conduct</w:t>
            </w:r>
          </w:p>
          <w:p w:rsidR="00990DBF" w:rsidRPr="00B320CD" w:rsidRDefault="00990DBF" w:rsidP="003807D4">
            <w:pPr>
              <w:pStyle w:val="NoSpacing"/>
              <w:jc w:val="both"/>
              <w:rPr>
                <w:sz w:val="24"/>
                <w:szCs w:val="24"/>
                <w:lang w:val="en-US"/>
              </w:rPr>
            </w:pPr>
            <w:r w:rsidRPr="00B320CD">
              <w:rPr>
                <w:rFonts w:cstheme="minorHAnsi"/>
                <w:sz w:val="24"/>
                <w:szCs w:val="24"/>
                <w:lang w:val="en-US"/>
              </w:rPr>
              <w:t xml:space="preserve">INT/S1: I am not sure whether things would be so nice if there were other students in our class from other departments.  </w:t>
            </w:r>
          </w:p>
          <w:p w:rsidR="00990DBF" w:rsidRPr="00B320CD" w:rsidRDefault="00990DBF" w:rsidP="003807D4">
            <w:pPr>
              <w:pStyle w:val="NoSpacing"/>
              <w:jc w:val="both"/>
              <w:rPr>
                <w:sz w:val="24"/>
                <w:szCs w:val="24"/>
                <w:lang w:val="en-US"/>
              </w:rPr>
            </w:pPr>
            <w:r w:rsidRPr="00B320CD">
              <w:rPr>
                <w:sz w:val="24"/>
                <w:szCs w:val="24"/>
                <w:lang w:val="en-US"/>
              </w:rPr>
              <w:t>RJ/S31 It teaches you to work together, and this is important, because in the future when you have your work, you will have to engage with more people.</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Ss learn to work with other people and develop social skills</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RJ/S25 Learning to work with others (even if you don’t know them very well)</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RJ/S29 Learn to work in teams and respect others’ opinions</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RJ/S22 Social skills development; We learn to collaborate despite the difficulties we are facing</w:t>
            </w:r>
          </w:p>
          <w:p w:rsidR="00990DBF" w:rsidRPr="00B320CD" w:rsidRDefault="00990DBF" w:rsidP="003807D4">
            <w:pPr>
              <w:rPr>
                <w:rFonts w:asciiTheme="minorHAnsi" w:hAnsiTheme="minorHAnsi"/>
                <w:szCs w:val="24"/>
                <w:lang w:val="en-US"/>
              </w:rPr>
            </w:pPr>
            <w:r w:rsidRPr="00B320CD">
              <w:rPr>
                <w:rFonts w:asciiTheme="minorHAnsi" w:hAnsiTheme="minorHAnsi"/>
                <w:szCs w:val="24"/>
                <w:lang w:val="en-US"/>
              </w:rPr>
              <w:t xml:space="preserve">RJ/S32 social skills developments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CL, as employed, had no disadvantages (practice helped).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INT/S2: because of the practice we do following everything taught, no disadvantages for me regarding CL. </w:t>
            </w: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2.3 SUB-THEME: CL raises motivation</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Ss are motivated because of the CL pedagogy adopted.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INT/S1: It doesn’t have to do so much with the material we cover rather than with the pedagogy.  It’s pleasant to CLB so …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Motivation for this ESP is raised because of the skills taught.</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INT/S2: for this particular ESP yes, we are motivated because it relates to our studies.  The skills we learn (letters, emails etc.) are related to our studies.  I am motivated because of that.</w:t>
            </w: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Main features: idea sharing and generation, learning is easier/faster, better outcomes…</w:t>
            </w:r>
          </w:p>
        </w:tc>
      </w:tr>
    </w:tbl>
    <w:p w:rsidR="00990DBF" w:rsidRPr="00B320CD" w:rsidRDefault="00990DBF" w:rsidP="00990DBF">
      <w:pPr>
        <w:pStyle w:val="NoSpacing"/>
        <w:jc w:val="both"/>
        <w:rPr>
          <w:rFonts w:cstheme="minorHAnsi"/>
          <w:b/>
          <w:sz w:val="24"/>
          <w:szCs w:val="24"/>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szCs w:val="24"/>
          <w:lang w:val="en-US"/>
        </w:rPr>
      </w:pPr>
    </w:p>
    <w:p w:rsidR="00990DBF" w:rsidRPr="00B320CD" w:rsidRDefault="00990DBF" w:rsidP="00990DBF">
      <w:pPr>
        <w:rPr>
          <w:rFonts w:asciiTheme="minorHAnsi" w:hAnsiTheme="minorHAnsi"/>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9b</w:t>
      </w:r>
    </w:p>
    <w:p w:rsidR="00990DBF" w:rsidRPr="00B320CD" w:rsidRDefault="00990DBF" w:rsidP="00990DBF">
      <w:pPr>
        <w:jc w:val="center"/>
        <w:rPr>
          <w:rFonts w:asciiTheme="minorHAnsi" w:hAnsiTheme="minorHAnsi"/>
          <w:b/>
          <w:lang w:val="en-GB"/>
        </w:rPr>
      </w:pPr>
      <w:r w:rsidRPr="00B320CD">
        <w:rPr>
          <w:rFonts w:asciiTheme="minorHAnsi" w:hAnsiTheme="minorHAnsi"/>
          <w:b/>
          <w:lang w:val="en-GB"/>
        </w:rPr>
        <w:t>Sample initial coding and thematization for teacher sample</w:t>
      </w:r>
    </w:p>
    <w:p w:rsidR="00990DBF" w:rsidRPr="00B320CD" w:rsidRDefault="00990DBF" w:rsidP="00990DBF">
      <w:pPr>
        <w:jc w:val="center"/>
        <w:rPr>
          <w:rFonts w:asciiTheme="minorHAnsi" w:hAnsiTheme="minorHAnsi"/>
          <w:b/>
          <w:lang w:val="en-GB"/>
        </w:rPr>
      </w:pPr>
    </w:p>
    <w:tbl>
      <w:tblPr>
        <w:tblStyle w:val="TableGrid"/>
        <w:tblW w:w="0" w:type="auto"/>
        <w:tblLook w:val="04A0" w:firstRow="1" w:lastRow="0" w:firstColumn="1" w:lastColumn="0" w:noHBand="0" w:noVBand="1"/>
      </w:tblPr>
      <w:tblGrid>
        <w:gridCol w:w="4296"/>
        <w:gridCol w:w="4176"/>
      </w:tblGrid>
      <w:tr w:rsidR="00990DBF" w:rsidRPr="00B320CD" w:rsidTr="00946952">
        <w:tc>
          <w:tcPr>
            <w:tcW w:w="4296" w:type="dxa"/>
          </w:tcPr>
          <w:p w:rsidR="00990DBF" w:rsidRPr="00B320CD" w:rsidRDefault="00990DBF" w:rsidP="003807D4">
            <w:pPr>
              <w:pStyle w:val="NoSpacing"/>
              <w:jc w:val="center"/>
              <w:rPr>
                <w:b/>
                <w:sz w:val="24"/>
                <w:szCs w:val="24"/>
                <w:u w:val="single"/>
                <w:lang w:val="en-US"/>
              </w:rPr>
            </w:pPr>
            <w:r w:rsidRPr="00B320CD">
              <w:rPr>
                <w:b/>
                <w:sz w:val="24"/>
                <w:szCs w:val="24"/>
                <w:u w:val="single"/>
                <w:lang w:val="en-US"/>
              </w:rPr>
              <w:t>Part 1: Collaborative Learning</w:t>
            </w:r>
          </w:p>
          <w:p w:rsidR="00990DBF" w:rsidRPr="00B320CD" w:rsidRDefault="00990DBF" w:rsidP="003807D4">
            <w:pPr>
              <w:pStyle w:val="NoSpacing"/>
              <w:jc w:val="center"/>
              <w:rPr>
                <w:b/>
                <w:sz w:val="24"/>
                <w:szCs w:val="24"/>
                <w:u w:val="single"/>
                <w:lang w:val="en-US"/>
              </w:rPr>
            </w:pPr>
          </w:p>
          <w:p w:rsidR="00990DBF" w:rsidRPr="00B320CD" w:rsidRDefault="00990DBF" w:rsidP="003807D4">
            <w:pPr>
              <w:pStyle w:val="NoSpacing"/>
              <w:jc w:val="center"/>
              <w:rPr>
                <w:sz w:val="24"/>
                <w:szCs w:val="24"/>
                <w:lang w:val="en-US"/>
              </w:rPr>
            </w:pPr>
            <w:r w:rsidRPr="00B320CD">
              <w:rPr>
                <w:sz w:val="24"/>
                <w:szCs w:val="24"/>
                <w:lang w:val="en-US"/>
              </w:rPr>
              <w:t>How much do you tend to employ CL in LSP courses?</w:t>
            </w:r>
          </w:p>
          <w:p w:rsidR="00990DBF" w:rsidRPr="00B320CD" w:rsidRDefault="00990DBF" w:rsidP="003807D4">
            <w:pPr>
              <w:pStyle w:val="NoSpacing"/>
              <w:jc w:val="center"/>
              <w:rPr>
                <w:sz w:val="24"/>
                <w:szCs w:val="24"/>
                <w:lang w:val="en-US"/>
              </w:rPr>
            </w:pPr>
          </w:p>
          <w:p w:rsidR="00990DBF" w:rsidRPr="00B320CD" w:rsidRDefault="00990DBF" w:rsidP="003807D4">
            <w:pPr>
              <w:pStyle w:val="NoSpacing"/>
              <w:jc w:val="center"/>
              <w:rPr>
                <w:sz w:val="24"/>
                <w:szCs w:val="24"/>
                <w:lang w:val="en-US"/>
              </w:rPr>
            </w:pPr>
            <w:r w:rsidRPr="00B320CD">
              <w:rPr>
                <w:sz w:val="24"/>
                <w:szCs w:val="24"/>
                <w:lang w:val="en-US"/>
              </w:rPr>
              <w:t>Extensively 5</w:t>
            </w:r>
          </w:p>
          <w:p w:rsidR="00990DBF" w:rsidRPr="00B320CD" w:rsidRDefault="00990DBF" w:rsidP="003807D4">
            <w:pPr>
              <w:pStyle w:val="NoSpacing"/>
              <w:jc w:val="center"/>
              <w:rPr>
                <w:sz w:val="24"/>
                <w:szCs w:val="24"/>
                <w:lang w:val="en-US"/>
              </w:rPr>
            </w:pPr>
            <w:r w:rsidRPr="00B320CD">
              <w:rPr>
                <w:sz w:val="24"/>
                <w:szCs w:val="24"/>
                <w:lang w:val="en-US"/>
              </w:rPr>
              <w:t>Somewhat 3</w:t>
            </w:r>
          </w:p>
          <w:p w:rsidR="00990DBF" w:rsidRPr="00B320CD" w:rsidRDefault="00990DBF" w:rsidP="003807D4">
            <w:pPr>
              <w:pStyle w:val="NoSpacing"/>
              <w:jc w:val="center"/>
              <w:rPr>
                <w:sz w:val="24"/>
                <w:szCs w:val="24"/>
                <w:lang w:val="en-US"/>
              </w:rPr>
            </w:pPr>
            <w:r w:rsidRPr="00B320CD">
              <w:rPr>
                <w:sz w:val="24"/>
                <w:szCs w:val="24"/>
                <w:lang w:val="en-US"/>
              </w:rPr>
              <w:t>Rarely</w:t>
            </w:r>
          </w:p>
          <w:p w:rsidR="00990DBF" w:rsidRPr="00B320CD" w:rsidRDefault="00990DBF" w:rsidP="003807D4">
            <w:pPr>
              <w:pStyle w:val="NoSpacing"/>
              <w:jc w:val="center"/>
              <w:rPr>
                <w:sz w:val="24"/>
                <w:szCs w:val="24"/>
                <w:lang w:val="en-US"/>
              </w:rPr>
            </w:pPr>
            <w:r w:rsidRPr="00B320CD">
              <w:rPr>
                <w:sz w:val="24"/>
                <w:szCs w:val="24"/>
                <w:lang w:val="en-US"/>
              </w:rPr>
              <w:t>Never</w:t>
            </w:r>
          </w:p>
          <w:p w:rsidR="00990DBF" w:rsidRPr="00B320CD" w:rsidRDefault="00990DBF" w:rsidP="003807D4">
            <w:pPr>
              <w:pStyle w:val="NoSpacing"/>
              <w:jc w:val="center"/>
              <w:rPr>
                <w:sz w:val="24"/>
                <w:szCs w:val="24"/>
                <w:lang w:val="en-US"/>
              </w:rPr>
            </w:pPr>
          </w:p>
          <w:p w:rsidR="00990DBF" w:rsidRPr="00B320CD" w:rsidRDefault="00990DBF" w:rsidP="003807D4">
            <w:pPr>
              <w:pStyle w:val="NoSpacing"/>
              <w:jc w:val="center"/>
              <w:rPr>
                <w:sz w:val="24"/>
                <w:szCs w:val="24"/>
                <w:lang w:val="en-US"/>
              </w:rPr>
            </w:pPr>
            <w:r w:rsidRPr="00B320CD">
              <w:rPr>
                <w:sz w:val="24"/>
                <w:szCs w:val="24"/>
                <w:lang w:val="en-US"/>
              </w:rPr>
              <w:t>Have you encountered any of the following issues with regard to applying CL in your LSP classroom?</w:t>
            </w:r>
          </w:p>
          <w:p w:rsidR="00990DBF" w:rsidRPr="00B320CD" w:rsidRDefault="00990DBF" w:rsidP="003807D4">
            <w:pPr>
              <w:pStyle w:val="NoSpacing"/>
              <w:jc w:val="center"/>
              <w:rPr>
                <w:sz w:val="24"/>
                <w:szCs w:val="24"/>
                <w:lang w:val="en-US"/>
              </w:rPr>
            </w:pPr>
          </w:p>
          <w:p w:rsidR="00990DBF" w:rsidRPr="00B320CD" w:rsidRDefault="00990DBF" w:rsidP="003807D4">
            <w:pPr>
              <w:pStyle w:val="NoSpacing"/>
              <w:jc w:val="center"/>
              <w:rPr>
                <w:sz w:val="24"/>
                <w:szCs w:val="24"/>
                <w:lang w:val="en-US"/>
              </w:rPr>
            </w:pPr>
            <w:r w:rsidRPr="00B320CD">
              <w:rPr>
                <w:sz w:val="24"/>
                <w:szCs w:val="24"/>
                <w:lang w:val="en-US"/>
              </w:rPr>
              <w:t>Student inability to work in groups 2</w:t>
            </w:r>
          </w:p>
          <w:p w:rsidR="00990DBF" w:rsidRPr="00B320CD" w:rsidRDefault="00990DBF" w:rsidP="003807D4">
            <w:pPr>
              <w:pStyle w:val="NoSpacing"/>
              <w:jc w:val="center"/>
              <w:rPr>
                <w:sz w:val="24"/>
                <w:szCs w:val="24"/>
                <w:lang w:val="en-US"/>
              </w:rPr>
            </w:pPr>
            <w:r w:rsidRPr="00B320CD">
              <w:rPr>
                <w:sz w:val="24"/>
                <w:szCs w:val="24"/>
                <w:lang w:val="en-US"/>
              </w:rPr>
              <w:t>Student unwillingness to work in groups 4</w:t>
            </w:r>
          </w:p>
          <w:p w:rsidR="00990DBF" w:rsidRPr="00B320CD" w:rsidRDefault="00990DBF" w:rsidP="003807D4">
            <w:pPr>
              <w:pStyle w:val="NoSpacing"/>
              <w:jc w:val="center"/>
              <w:rPr>
                <w:sz w:val="24"/>
                <w:szCs w:val="24"/>
                <w:lang w:val="en-US"/>
              </w:rPr>
            </w:pPr>
            <w:r w:rsidRPr="00B320CD">
              <w:rPr>
                <w:sz w:val="24"/>
                <w:szCs w:val="24"/>
                <w:lang w:val="en-US"/>
              </w:rPr>
              <w:t>Time restrictions 6</w:t>
            </w:r>
          </w:p>
          <w:p w:rsidR="00990DBF" w:rsidRPr="00B320CD" w:rsidRDefault="00990DBF" w:rsidP="003807D4">
            <w:pPr>
              <w:pStyle w:val="NoSpacing"/>
              <w:jc w:val="center"/>
              <w:rPr>
                <w:sz w:val="24"/>
                <w:szCs w:val="24"/>
                <w:lang w:val="en-US"/>
              </w:rPr>
            </w:pPr>
            <w:r w:rsidRPr="00B320CD">
              <w:rPr>
                <w:sz w:val="24"/>
                <w:szCs w:val="24"/>
                <w:lang w:val="en-US"/>
              </w:rPr>
              <w:t>CL does not bode well with LSP syllabus</w:t>
            </w:r>
          </w:p>
          <w:p w:rsidR="00990DBF" w:rsidRPr="00B320CD" w:rsidRDefault="00990DBF" w:rsidP="003807D4">
            <w:pPr>
              <w:pStyle w:val="NoSpacing"/>
              <w:jc w:val="center"/>
              <w:rPr>
                <w:sz w:val="24"/>
                <w:szCs w:val="24"/>
                <w:lang w:val="en-US"/>
              </w:rPr>
            </w:pPr>
            <w:r w:rsidRPr="00B320CD">
              <w:rPr>
                <w:sz w:val="24"/>
                <w:szCs w:val="24"/>
                <w:lang w:val="en-US"/>
              </w:rPr>
              <w:t>Student assessment issues 2</w:t>
            </w:r>
          </w:p>
          <w:p w:rsidR="00990DBF" w:rsidRPr="00B320CD" w:rsidRDefault="00990DBF" w:rsidP="003807D4">
            <w:pPr>
              <w:pStyle w:val="NoSpacing"/>
              <w:jc w:val="center"/>
              <w:rPr>
                <w:sz w:val="24"/>
                <w:szCs w:val="24"/>
                <w:lang w:val="en-US"/>
              </w:rPr>
            </w:pPr>
            <w:r w:rsidRPr="00B320CD">
              <w:rPr>
                <w:sz w:val="24"/>
                <w:szCs w:val="24"/>
                <w:lang w:val="en-US"/>
              </w:rPr>
              <w:t>Other (please specify) 1</w:t>
            </w:r>
          </w:p>
          <w:p w:rsidR="00990DBF" w:rsidRPr="00B320CD" w:rsidRDefault="00990DBF" w:rsidP="003807D4">
            <w:pPr>
              <w:pStyle w:val="NoSpacing"/>
              <w:jc w:val="center"/>
              <w:rPr>
                <w:sz w:val="24"/>
                <w:szCs w:val="24"/>
                <w:lang w:val="en-US"/>
              </w:rPr>
            </w:pPr>
            <w:r w:rsidRPr="00B320CD">
              <w:rPr>
                <w:sz w:val="24"/>
                <w:szCs w:val="24"/>
                <w:lang w:val="en-US"/>
              </w:rPr>
              <w:t>&gt;&gt; CL is time consuming as far as preparation and explanation of the tasks to Ss are concerned</w:t>
            </w:r>
          </w:p>
          <w:p w:rsidR="00990DBF" w:rsidRPr="00B320CD" w:rsidRDefault="00990DBF" w:rsidP="003807D4">
            <w:pPr>
              <w:pStyle w:val="NoSpacing"/>
              <w:rPr>
                <w:sz w:val="24"/>
                <w:szCs w:val="24"/>
                <w:lang w:val="en-US"/>
              </w:rPr>
            </w:pPr>
          </w:p>
          <w:p w:rsidR="00990DBF" w:rsidRPr="00B320CD" w:rsidRDefault="00990DBF" w:rsidP="003807D4">
            <w:pPr>
              <w:pStyle w:val="NoSpacing"/>
              <w:jc w:val="center"/>
              <w:rPr>
                <w:sz w:val="24"/>
                <w:szCs w:val="24"/>
                <w:lang w:val="en-US"/>
              </w:rPr>
            </w:pPr>
            <w:r w:rsidRPr="00B320CD">
              <w:rPr>
                <w:sz w:val="24"/>
                <w:szCs w:val="24"/>
                <w:lang w:val="en-US"/>
              </w:rPr>
              <w:t>Name the most important benefit(s) that in your opinion CL may bring to the LSP classroom:</w:t>
            </w:r>
          </w:p>
          <w:p w:rsidR="00990DBF" w:rsidRPr="00B320CD" w:rsidRDefault="00990DBF" w:rsidP="003807D4">
            <w:pPr>
              <w:pStyle w:val="NoSpacing"/>
              <w:jc w:val="center"/>
              <w:rPr>
                <w:sz w:val="24"/>
                <w:szCs w:val="24"/>
                <w:lang w:val="en-US"/>
              </w:rPr>
            </w:pPr>
          </w:p>
          <w:p w:rsidR="00990DBF" w:rsidRPr="00B320CD" w:rsidRDefault="00990DBF" w:rsidP="003807D4">
            <w:pPr>
              <w:pStyle w:val="NoSpacing"/>
              <w:jc w:val="center"/>
              <w:rPr>
                <w:sz w:val="24"/>
                <w:szCs w:val="24"/>
                <w:lang w:val="en-US"/>
              </w:rPr>
            </w:pPr>
            <w:r w:rsidRPr="00B320CD">
              <w:rPr>
                <w:sz w:val="24"/>
                <w:szCs w:val="24"/>
                <w:lang w:val="en-US"/>
              </w:rPr>
              <w:t>for learners (if any).</w:t>
            </w:r>
          </w:p>
          <w:p w:rsidR="00990DBF" w:rsidRPr="00B320CD" w:rsidRDefault="00990DBF" w:rsidP="003807D4">
            <w:pPr>
              <w:pStyle w:val="NoSpacing"/>
              <w:jc w:val="center"/>
              <w:rPr>
                <w:sz w:val="24"/>
                <w:szCs w:val="24"/>
                <w:lang w:val="en-US"/>
              </w:rPr>
            </w:pPr>
          </w:p>
          <w:p w:rsidR="00990DBF" w:rsidRPr="00B320CD" w:rsidRDefault="00990DBF" w:rsidP="003807D4">
            <w:pPr>
              <w:pStyle w:val="NoSpacing"/>
              <w:jc w:val="center"/>
              <w:rPr>
                <w:rFonts w:cs="Arial"/>
                <w:iCs/>
                <w:sz w:val="24"/>
                <w:szCs w:val="24"/>
                <w:lang w:val="en-US"/>
              </w:rPr>
            </w:pPr>
            <w:r w:rsidRPr="00B320CD">
              <w:rPr>
                <w:rFonts w:cs="Arial"/>
                <w:iCs/>
                <w:sz w:val="24"/>
                <w:szCs w:val="24"/>
                <w:lang w:val="en-US"/>
              </w:rPr>
              <w:t>QQ/T1: When learners work together on a task they will benefit linguistically and emotionally well beyond the ESP classroom.</w:t>
            </w:r>
          </w:p>
          <w:p w:rsidR="00990DBF" w:rsidRPr="00B320CD" w:rsidRDefault="00990DBF" w:rsidP="003807D4">
            <w:pPr>
              <w:pStyle w:val="NoSpacing"/>
              <w:jc w:val="center"/>
              <w:rPr>
                <w:sz w:val="24"/>
                <w:szCs w:val="24"/>
                <w:lang w:val="en-US"/>
              </w:rPr>
            </w:pPr>
            <w:r w:rsidRPr="00B320CD">
              <w:rPr>
                <w:sz w:val="24"/>
                <w:szCs w:val="24"/>
                <w:lang w:val="en-US"/>
              </w:rPr>
              <w:t>QQ/T2: They learn to work in groups, assess each other, learn from each other’s mistakes.  They are more motivated.</w:t>
            </w:r>
          </w:p>
          <w:p w:rsidR="00990DBF" w:rsidRPr="00B320CD" w:rsidRDefault="00990DBF" w:rsidP="003807D4">
            <w:pPr>
              <w:pStyle w:val="NoSpacing"/>
              <w:jc w:val="center"/>
              <w:rPr>
                <w:sz w:val="24"/>
                <w:szCs w:val="24"/>
                <w:lang w:val="en-US"/>
              </w:rPr>
            </w:pPr>
            <w:r w:rsidRPr="00B320CD">
              <w:rPr>
                <w:sz w:val="24"/>
                <w:szCs w:val="24"/>
                <w:lang w:val="en-US"/>
              </w:rPr>
              <w:t>QQ/T3: The fact that students learn from each other.</w:t>
            </w:r>
          </w:p>
          <w:p w:rsidR="00990DBF" w:rsidRPr="00B320CD" w:rsidRDefault="00990DBF" w:rsidP="003807D4">
            <w:pPr>
              <w:pStyle w:val="NoSpacing"/>
              <w:jc w:val="center"/>
              <w:rPr>
                <w:sz w:val="24"/>
                <w:szCs w:val="24"/>
                <w:lang w:val="en-US"/>
              </w:rPr>
            </w:pPr>
            <w:r w:rsidRPr="00B320CD">
              <w:rPr>
                <w:sz w:val="24"/>
                <w:szCs w:val="24"/>
                <w:lang w:val="en-US"/>
              </w:rPr>
              <w:t xml:space="preserve">QQ/T4: Ss learn from each other, exchange views on things that interest </w:t>
            </w:r>
            <w:r w:rsidRPr="00B320CD">
              <w:rPr>
                <w:sz w:val="24"/>
                <w:szCs w:val="24"/>
                <w:lang w:val="en-US"/>
              </w:rPr>
              <w:lastRenderedPageBreak/>
              <w:t>them, share experiences</w:t>
            </w:r>
          </w:p>
          <w:p w:rsidR="00990DBF" w:rsidRPr="00B320CD" w:rsidRDefault="00990DBF" w:rsidP="003807D4">
            <w:pPr>
              <w:pStyle w:val="NoSpacing"/>
              <w:jc w:val="center"/>
              <w:rPr>
                <w:sz w:val="24"/>
                <w:szCs w:val="24"/>
                <w:lang w:val="en-US"/>
              </w:rPr>
            </w:pPr>
            <w:r w:rsidRPr="00B320CD">
              <w:rPr>
                <w:sz w:val="24"/>
                <w:szCs w:val="24"/>
                <w:lang w:val="en-US"/>
              </w:rPr>
              <w:t>QQ/T5: Enables them to practise/ use what they have learned before more actively and without the permanent surveillance of the teacher</w:t>
            </w:r>
          </w:p>
          <w:p w:rsidR="00990DBF" w:rsidRPr="00B320CD" w:rsidRDefault="00990DBF" w:rsidP="003807D4">
            <w:pPr>
              <w:pStyle w:val="NoSpacing"/>
              <w:jc w:val="center"/>
              <w:rPr>
                <w:sz w:val="24"/>
                <w:szCs w:val="24"/>
                <w:lang w:val="en-US"/>
              </w:rPr>
            </w:pPr>
            <w:r w:rsidRPr="00B320CD">
              <w:rPr>
                <w:sz w:val="24"/>
                <w:szCs w:val="24"/>
                <w:lang w:val="en-US"/>
              </w:rPr>
              <w:t>QQ/T6: One important benefit is the improvement obtained when working with others. The weak students cover their shortcomings, and the good students become more competent by explaining or correcting others.</w:t>
            </w:r>
          </w:p>
          <w:p w:rsidR="00990DBF" w:rsidRPr="00B320CD" w:rsidRDefault="00990DBF" w:rsidP="003807D4">
            <w:pPr>
              <w:pStyle w:val="NoSpacing"/>
              <w:jc w:val="center"/>
              <w:rPr>
                <w:sz w:val="24"/>
                <w:szCs w:val="24"/>
                <w:lang w:val="en-US"/>
              </w:rPr>
            </w:pPr>
            <w:r w:rsidRPr="00B320CD">
              <w:rPr>
                <w:sz w:val="24"/>
                <w:szCs w:val="24"/>
                <w:lang w:val="en-US"/>
              </w:rPr>
              <w:t>QQ/T7: make the lesson more interesting, give the students the chance to improve their skills and knowledge</w:t>
            </w:r>
          </w:p>
          <w:p w:rsidR="00990DBF" w:rsidRPr="00B320CD" w:rsidRDefault="00990DBF" w:rsidP="003807D4">
            <w:pPr>
              <w:pStyle w:val="NoSpacing"/>
              <w:jc w:val="center"/>
              <w:rPr>
                <w:sz w:val="24"/>
                <w:szCs w:val="24"/>
                <w:lang w:val="en-US"/>
              </w:rPr>
            </w:pPr>
            <w:r w:rsidRPr="00B320CD">
              <w:rPr>
                <w:sz w:val="24"/>
                <w:szCs w:val="24"/>
                <w:lang w:val="en-US"/>
              </w:rPr>
              <w:t>QQ/T8: It makes the task more fun, learners usually like working in groups and most of the time feel comfortable with the other learners. It’s also a way to help them improve their overall communication skills (essential in the real world!) by learning to express and defend their ideas and also by learning to accept others ideas.</w:t>
            </w:r>
          </w:p>
          <w:p w:rsidR="00990DBF" w:rsidRPr="00B320CD" w:rsidRDefault="00990DBF" w:rsidP="003807D4">
            <w:pPr>
              <w:pStyle w:val="NoSpacing"/>
              <w:jc w:val="center"/>
              <w:rPr>
                <w:sz w:val="24"/>
                <w:szCs w:val="24"/>
                <w:lang w:val="en-US"/>
              </w:rPr>
            </w:pPr>
          </w:p>
          <w:p w:rsidR="00990DBF" w:rsidRPr="00B320CD" w:rsidRDefault="00990DBF" w:rsidP="003807D4">
            <w:pPr>
              <w:pStyle w:val="NoSpacing"/>
              <w:jc w:val="center"/>
              <w:rPr>
                <w:sz w:val="24"/>
                <w:szCs w:val="24"/>
                <w:lang w:val="en-US"/>
              </w:rPr>
            </w:pPr>
            <w:r w:rsidRPr="00B320CD">
              <w:rPr>
                <w:sz w:val="24"/>
                <w:szCs w:val="24"/>
                <w:lang w:val="en-US"/>
              </w:rPr>
              <w:t>for teachers (if any).</w:t>
            </w:r>
          </w:p>
          <w:p w:rsidR="00990DBF" w:rsidRPr="00B320CD" w:rsidRDefault="00990DBF" w:rsidP="003807D4">
            <w:pPr>
              <w:pStyle w:val="NoSpacing"/>
              <w:jc w:val="center"/>
              <w:rPr>
                <w:sz w:val="24"/>
                <w:szCs w:val="24"/>
                <w:lang w:val="en-US"/>
              </w:rPr>
            </w:pPr>
          </w:p>
          <w:p w:rsidR="00990DBF" w:rsidRPr="00B320CD" w:rsidRDefault="00990DBF" w:rsidP="003807D4">
            <w:pPr>
              <w:pStyle w:val="NoSpacing"/>
              <w:jc w:val="center"/>
              <w:rPr>
                <w:rFonts w:cs="Arial"/>
                <w:iCs/>
                <w:sz w:val="24"/>
                <w:szCs w:val="24"/>
                <w:lang w:val="en-US"/>
              </w:rPr>
            </w:pPr>
            <w:r w:rsidRPr="00B320CD">
              <w:rPr>
                <w:rFonts w:cs="Arial"/>
                <w:iCs/>
                <w:sz w:val="24"/>
                <w:szCs w:val="24"/>
                <w:lang w:val="en-US"/>
              </w:rPr>
              <w:t>QQ/T1: The teacher will be free to circulate and facilitate the work done in the groups.</w:t>
            </w:r>
          </w:p>
          <w:p w:rsidR="00990DBF" w:rsidRPr="00B320CD" w:rsidRDefault="00990DBF" w:rsidP="003807D4">
            <w:pPr>
              <w:pStyle w:val="NoSpacing"/>
              <w:jc w:val="center"/>
              <w:rPr>
                <w:sz w:val="24"/>
                <w:szCs w:val="24"/>
                <w:lang w:val="en-US"/>
              </w:rPr>
            </w:pPr>
            <w:r w:rsidRPr="00B320CD">
              <w:rPr>
                <w:sz w:val="24"/>
                <w:szCs w:val="24"/>
                <w:lang w:val="en-US"/>
              </w:rPr>
              <w:t>QQ/T2:  Ts avoid talking all the time in class, they engage their Ss in the learning process.</w:t>
            </w:r>
          </w:p>
          <w:p w:rsidR="00990DBF" w:rsidRPr="00B320CD" w:rsidRDefault="00990DBF" w:rsidP="003807D4">
            <w:pPr>
              <w:pStyle w:val="NoSpacing"/>
              <w:jc w:val="center"/>
              <w:rPr>
                <w:sz w:val="24"/>
                <w:szCs w:val="24"/>
                <w:lang w:val="en-US"/>
              </w:rPr>
            </w:pPr>
            <w:r w:rsidRPr="00B320CD">
              <w:rPr>
                <w:sz w:val="24"/>
                <w:szCs w:val="24"/>
                <w:lang w:val="en-US"/>
              </w:rPr>
              <w:t>QQ/T3: Observe how students work together and encourage students to work collaboratively rather than alone as this is normally how it is going to be in their work environment in the future.</w:t>
            </w:r>
          </w:p>
          <w:p w:rsidR="00990DBF" w:rsidRPr="00B320CD" w:rsidRDefault="00990DBF" w:rsidP="003807D4">
            <w:pPr>
              <w:pStyle w:val="NoSpacing"/>
              <w:jc w:val="center"/>
              <w:rPr>
                <w:sz w:val="24"/>
                <w:szCs w:val="24"/>
                <w:lang w:val="en-US"/>
              </w:rPr>
            </w:pPr>
            <w:r w:rsidRPr="00B320CD">
              <w:rPr>
                <w:sz w:val="24"/>
                <w:szCs w:val="24"/>
                <w:lang w:val="en-US"/>
              </w:rPr>
              <w:t>QQ/T4: makes their class more interesting, hands on</w:t>
            </w:r>
          </w:p>
          <w:p w:rsidR="00990DBF" w:rsidRPr="00B320CD" w:rsidRDefault="00990DBF" w:rsidP="003807D4">
            <w:pPr>
              <w:pStyle w:val="NoSpacing"/>
              <w:jc w:val="center"/>
              <w:rPr>
                <w:sz w:val="24"/>
                <w:szCs w:val="24"/>
                <w:lang w:val="en-US"/>
              </w:rPr>
            </w:pPr>
            <w:r w:rsidRPr="00B320CD">
              <w:rPr>
                <w:sz w:val="24"/>
                <w:szCs w:val="24"/>
                <w:lang w:val="en-US"/>
              </w:rPr>
              <w:t>QQ/T5: Gives you short breaks to deal with other issues (walk around and find out difficulties of students and help them, prepare next activity, relax for 2 minutes)</w:t>
            </w:r>
          </w:p>
          <w:p w:rsidR="00990DBF" w:rsidRPr="00B320CD" w:rsidRDefault="00990DBF" w:rsidP="003807D4">
            <w:pPr>
              <w:pStyle w:val="NoSpacing"/>
              <w:jc w:val="center"/>
              <w:rPr>
                <w:sz w:val="24"/>
                <w:szCs w:val="24"/>
                <w:lang w:val="en-US"/>
              </w:rPr>
            </w:pPr>
            <w:r w:rsidRPr="00B320CD">
              <w:rPr>
                <w:sz w:val="24"/>
                <w:szCs w:val="24"/>
                <w:lang w:val="en-US"/>
              </w:rPr>
              <w:t>QQ/T6: They help students to act autonomously, be responsible of their learning and become independent learners.</w:t>
            </w:r>
          </w:p>
          <w:p w:rsidR="00990DBF" w:rsidRPr="00B320CD" w:rsidRDefault="00990DBF" w:rsidP="003807D4">
            <w:pPr>
              <w:pStyle w:val="NoSpacing"/>
              <w:jc w:val="center"/>
              <w:rPr>
                <w:sz w:val="24"/>
                <w:szCs w:val="24"/>
                <w:lang w:val="en-US"/>
              </w:rPr>
            </w:pPr>
            <w:r w:rsidRPr="00B320CD">
              <w:rPr>
                <w:sz w:val="24"/>
                <w:szCs w:val="24"/>
                <w:lang w:val="en-US"/>
              </w:rPr>
              <w:lastRenderedPageBreak/>
              <w:t>QQ/T7: give the teacher a chance to observe the level of the Ss</w:t>
            </w:r>
          </w:p>
          <w:p w:rsidR="00990DBF" w:rsidRPr="00B320CD" w:rsidRDefault="00990DBF" w:rsidP="003807D4">
            <w:pPr>
              <w:pStyle w:val="NoSpacing"/>
              <w:jc w:val="center"/>
              <w:rPr>
                <w:rFonts w:cs="Arial"/>
                <w:iCs/>
                <w:sz w:val="24"/>
                <w:szCs w:val="24"/>
                <w:lang w:val="en-US"/>
              </w:rPr>
            </w:pPr>
            <w:r w:rsidRPr="00B320CD">
              <w:rPr>
                <w:sz w:val="24"/>
                <w:szCs w:val="24"/>
                <w:lang w:val="en-US"/>
              </w:rPr>
              <w:t>QQ/T8: I believe that what is beneficial for the learner is also for the teacher. A big problem for the teacher is always how to best motivate the learners and CL can contribute to increase motivation.</w:t>
            </w:r>
          </w:p>
          <w:p w:rsidR="00990DBF" w:rsidRPr="00B320CD" w:rsidRDefault="00990DBF" w:rsidP="003807D4">
            <w:pPr>
              <w:pStyle w:val="NoSpacing"/>
              <w:rPr>
                <w:sz w:val="24"/>
                <w:szCs w:val="24"/>
                <w:lang w:val="en-US"/>
              </w:rPr>
            </w:pPr>
          </w:p>
          <w:p w:rsidR="00990DBF" w:rsidRPr="00B320CD" w:rsidRDefault="00990DBF" w:rsidP="003807D4">
            <w:pPr>
              <w:pStyle w:val="NoSpacing"/>
              <w:jc w:val="center"/>
              <w:rPr>
                <w:sz w:val="24"/>
                <w:szCs w:val="24"/>
                <w:lang w:val="en-US"/>
              </w:rPr>
            </w:pPr>
          </w:p>
          <w:p w:rsidR="00990DBF" w:rsidRPr="00B320CD" w:rsidRDefault="00990DBF" w:rsidP="003807D4">
            <w:pPr>
              <w:pStyle w:val="NoSpacing"/>
              <w:jc w:val="center"/>
              <w:rPr>
                <w:sz w:val="24"/>
                <w:szCs w:val="24"/>
                <w:lang w:val="en-US"/>
              </w:rPr>
            </w:pPr>
          </w:p>
        </w:tc>
        <w:tc>
          <w:tcPr>
            <w:tcW w:w="4176" w:type="dxa"/>
          </w:tcPr>
          <w:p w:rsidR="00990DBF" w:rsidRPr="00B320CD" w:rsidRDefault="00990DBF" w:rsidP="003807D4">
            <w:pPr>
              <w:pStyle w:val="NoSpacing"/>
              <w:rPr>
                <w:sz w:val="24"/>
                <w:szCs w:val="24"/>
                <w:lang w:val="en-US"/>
              </w:rPr>
            </w:pPr>
          </w:p>
          <w:p w:rsidR="00990DBF" w:rsidRPr="00B320CD" w:rsidRDefault="00990DBF" w:rsidP="003807D4">
            <w:pPr>
              <w:pStyle w:val="NoSpacing"/>
              <w:rPr>
                <w:sz w:val="24"/>
                <w:szCs w:val="24"/>
                <w:lang w:val="en-US"/>
              </w:rPr>
            </w:pPr>
          </w:p>
          <w:p w:rsidR="00990DBF" w:rsidRPr="00B320CD" w:rsidRDefault="00990DBF" w:rsidP="003807D4">
            <w:pPr>
              <w:pStyle w:val="NoSpacing"/>
              <w:rPr>
                <w:sz w:val="24"/>
                <w:szCs w:val="24"/>
                <w:lang w:val="en-US"/>
              </w:rPr>
            </w:pPr>
          </w:p>
          <w:p w:rsidR="00990DBF" w:rsidRPr="00B320CD" w:rsidRDefault="00990DBF" w:rsidP="003807D4">
            <w:pPr>
              <w:pStyle w:val="NoSpacing"/>
              <w:rPr>
                <w:sz w:val="24"/>
                <w:szCs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b/>
                <w:sz w:val="24"/>
                <w:lang w:val="en-US"/>
              </w:rPr>
            </w:pPr>
            <w:r w:rsidRPr="00B320CD">
              <w:rPr>
                <w:sz w:val="24"/>
                <w:lang w:val="en-US"/>
              </w:rPr>
              <w:t xml:space="preserve">Ts employ CL in LSP courses extensively </w:t>
            </w:r>
            <w:r w:rsidRPr="00B320CD">
              <w:rPr>
                <w:b/>
                <w:sz w:val="24"/>
                <w:lang w:val="en-US"/>
              </w:rPr>
              <w:t>5/8</w:t>
            </w:r>
          </w:p>
          <w:p w:rsidR="00990DBF" w:rsidRPr="00B320CD" w:rsidRDefault="00990DBF" w:rsidP="003807D4">
            <w:pPr>
              <w:pStyle w:val="NoSpacing"/>
              <w:rPr>
                <w:sz w:val="24"/>
                <w:lang w:val="en-US"/>
              </w:rPr>
            </w:pPr>
            <w:r w:rsidRPr="00B320CD">
              <w:rPr>
                <w:sz w:val="24"/>
                <w:lang w:val="en-US"/>
              </w:rPr>
              <w:t xml:space="preserve">Ts employ CL in LSP courses often, but now always </w:t>
            </w:r>
            <w:r w:rsidRPr="00B320CD">
              <w:rPr>
                <w:b/>
                <w:sz w:val="24"/>
                <w:lang w:val="en-US"/>
              </w:rPr>
              <w:t>3/8</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 xml:space="preserve">CL can result in/be hindered by Ss’ inability to work in groups </w:t>
            </w:r>
            <w:r w:rsidRPr="00B320CD">
              <w:rPr>
                <w:b/>
                <w:sz w:val="24"/>
                <w:lang w:val="en-US"/>
              </w:rPr>
              <w:t>2</w:t>
            </w:r>
          </w:p>
          <w:p w:rsidR="00990DBF" w:rsidRPr="00B320CD" w:rsidRDefault="00990DBF" w:rsidP="003807D4">
            <w:pPr>
              <w:pStyle w:val="NoSpacing"/>
              <w:rPr>
                <w:sz w:val="24"/>
                <w:lang w:val="en-US"/>
              </w:rPr>
            </w:pPr>
            <w:r w:rsidRPr="00B320CD">
              <w:rPr>
                <w:sz w:val="24"/>
                <w:lang w:val="en-US"/>
              </w:rPr>
              <w:t xml:space="preserve">CL can result in/be hindered by S unwillingness for groupwork </w:t>
            </w:r>
            <w:r w:rsidRPr="00B320CD">
              <w:rPr>
                <w:b/>
                <w:sz w:val="24"/>
                <w:lang w:val="en-US"/>
              </w:rPr>
              <w:t>4</w:t>
            </w:r>
          </w:p>
          <w:p w:rsidR="00990DBF" w:rsidRPr="00B320CD" w:rsidRDefault="00990DBF" w:rsidP="003807D4">
            <w:pPr>
              <w:pStyle w:val="NoSpacing"/>
              <w:rPr>
                <w:sz w:val="24"/>
                <w:lang w:val="en-US"/>
              </w:rPr>
            </w:pPr>
            <w:r w:rsidRPr="00B320CD">
              <w:rPr>
                <w:sz w:val="24"/>
                <w:lang w:val="en-US"/>
              </w:rPr>
              <w:t xml:space="preserve">CL can result in/be hindered by time restrictions </w:t>
            </w:r>
            <w:r w:rsidRPr="00B320CD">
              <w:rPr>
                <w:b/>
                <w:sz w:val="24"/>
                <w:lang w:val="en-US"/>
              </w:rPr>
              <w:t>7</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b/>
                <w:sz w:val="24"/>
                <w:lang w:val="en-US"/>
              </w:rPr>
            </w:pPr>
          </w:p>
          <w:p w:rsidR="00990DBF" w:rsidRPr="00B320CD" w:rsidRDefault="00990DBF" w:rsidP="003807D4">
            <w:pPr>
              <w:pStyle w:val="NoSpacing"/>
              <w:rPr>
                <w:b/>
                <w:sz w:val="24"/>
                <w:lang w:val="en-US"/>
              </w:rPr>
            </w:pPr>
          </w:p>
          <w:p w:rsidR="00990DBF" w:rsidRPr="00B320CD" w:rsidRDefault="00990DBF" w:rsidP="003807D4">
            <w:pPr>
              <w:pStyle w:val="NoSpacing"/>
              <w:rPr>
                <w:b/>
                <w:sz w:val="24"/>
                <w:lang w:val="en-US"/>
              </w:rPr>
            </w:pPr>
          </w:p>
          <w:p w:rsidR="00990DBF" w:rsidRPr="00B320CD" w:rsidRDefault="00990DBF" w:rsidP="003807D4">
            <w:pPr>
              <w:pStyle w:val="NoSpacing"/>
              <w:rPr>
                <w:b/>
                <w:sz w:val="24"/>
                <w:lang w:val="en-US"/>
              </w:rPr>
            </w:pPr>
          </w:p>
          <w:p w:rsidR="00990DBF" w:rsidRPr="00B320CD" w:rsidRDefault="00990DBF" w:rsidP="003807D4">
            <w:pPr>
              <w:pStyle w:val="NoSpacing"/>
              <w:rPr>
                <w:b/>
                <w:sz w:val="24"/>
                <w:lang w:val="en-US"/>
              </w:rPr>
            </w:pPr>
          </w:p>
          <w:p w:rsidR="00990DBF" w:rsidRPr="00B320CD" w:rsidRDefault="00990DBF" w:rsidP="003807D4">
            <w:pPr>
              <w:pStyle w:val="NoSpacing"/>
              <w:rPr>
                <w:b/>
                <w:sz w:val="24"/>
                <w:lang w:val="en-US"/>
              </w:rPr>
            </w:pPr>
          </w:p>
          <w:p w:rsidR="00990DBF" w:rsidRPr="00B320CD" w:rsidRDefault="00990DBF" w:rsidP="003807D4">
            <w:pPr>
              <w:pStyle w:val="NoSpacing"/>
              <w:rPr>
                <w:b/>
                <w:sz w:val="24"/>
                <w:lang w:val="en-US"/>
              </w:rPr>
            </w:pPr>
          </w:p>
          <w:p w:rsidR="00990DBF" w:rsidRPr="00B320CD" w:rsidRDefault="00990DBF" w:rsidP="003807D4">
            <w:pPr>
              <w:pStyle w:val="NoSpacing"/>
              <w:rPr>
                <w:sz w:val="24"/>
                <w:lang w:val="en-US"/>
              </w:rPr>
            </w:pPr>
            <w:r w:rsidRPr="00B320CD">
              <w:rPr>
                <w:sz w:val="24"/>
                <w:lang w:val="en-US"/>
              </w:rPr>
              <w:t>Linguistic and emotional benefit for Ss; benefits extent beyond the classroom.</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 xml:space="preserve">Ss learn to work in groups, assess each other, learn from each other’s mistakes.  </w:t>
            </w:r>
          </w:p>
          <w:p w:rsidR="00990DBF" w:rsidRPr="00B320CD" w:rsidRDefault="00990DBF" w:rsidP="003807D4">
            <w:pPr>
              <w:pStyle w:val="NoSpacing"/>
              <w:rPr>
                <w:sz w:val="24"/>
                <w:lang w:val="en-US"/>
              </w:rPr>
            </w:pPr>
            <w:r w:rsidRPr="00B320CD">
              <w:rPr>
                <w:sz w:val="24"/>
                <w:lang w:val="en-US"/>
              </w:rPr>
              <w:t>CL motivates Ss.</w:t>
            </w:r>
          </w:p>
          <w:p w:rsidR="00990DBF" w:rsidRPr="00B320CD" w:rsidRDefault="00990DBF" w:rsidP="003807D4">
            <w:pPr>
              <w:pStyle w:val="NoSpacing"/>
              <w:rPr>
                <w:sz w:val="24"/>
                <w:lang w:val="en-US"/>
              </w:rPr>
            </w:pPr>
            <w:r w:rsidRPr="00B320CD">
              <w:rPr>
                <w:sz w:val="24"/>
                <w:lang w:val="en-US"/>
              </w:rPr>
              <w:t>Ss learn from each other.</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 xml:space="preserve">Ss learn from each other, Ss exchange views on their interests, </w:t>
            </w:r>
          </w:p>
          <w:p w:rsidR="00990DBF" w:rsidRPr="00B320CD" w:rsidRDefault="00990DBF" w:rsidP="003807D4">
            <w:pPr>
              <w:pStyle w:val="NoSpacing"/>
              <w:rPr>
                <w:sz w:val="24"/>
                <w:lang w:val="en-US"/>
              </w:rPr>
            </w:pPr>
            <w:r w:rsidRPr="00B320CD">
              <w:rPr>
                <w:sz w:val="24"/>
                <w:lang w:val="en-US"/>
              </w:rPr>
              <w:t xml:space="preserve">Ss share experiences </w:t>
            </w:r>
          </w:p>
          <w:p w:rsidR="00990DBF" w:rsidRPr="00B320CD" w:rsidRDefault="00990DBF" w:rsidP="003807D4">
            <w:pPr>
              <w:pStyle w:val="NoSpacing"/>
              <w:rPr>
                <w:sz w:val="24"/>
                <w:lang w:val="en-US"/>
              </w:rPr>
            </w:pPr>
            <w:r w:rsidRPr="00B320CD">
              <w:rPr>
                <w:sz w:val="24"/>
                <w:lang w:val="en-US"/>
              </w:rPr>
              <w:t xml:space="preserve">CL enables Ss to practice and use their </w:t>
            </w:r>
            <w:r w:rsidRPr="00B320CD">
              <w:rPr>
                <w:sz w:val="24"/>
                <w:lang w:val="en-US"/>
              </w:rPr>
              <w:lastRenderedPageBreak/>
              <w:t>knowledge actively and autonomously</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Working with others improves Ss through peer-feedback.</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Lesson becomes more interesting.</w:t>
            </w:r>
          </w:p>
          <w:p w:rsidR="00990DBF" w:rsidRPr="00B320CD" w:rsidRDefault="00990DBF" w:rsidP="003807D4">
            <w:pPr>
              <w:pStyle w:val="NoSpacing"/>
              <w:rPr>
                <w:sz w:val="24"/>
                <w:lang w:val="en-US"/>
              </w:rPr>
            </w:pPr>
            <w:r w:rsidRPr="00B320CD">
              <w:rPr>
                <w:sz w:val="24"/>
                <w:lang w:val="en-US"/>
              </w:rPr>
              <w:t>Ss can improve their skills and knowledge.</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Makes tasks more fun.</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Ss feel more comfortable working with others.</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CL improves Ss’ overall communication skills (needed in real-life).</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 xml:space="preserve">T is free to move around and facilitate group work. </w:t>
            </w:r>
          </w:p>
          <w:p w:rsidR="00990DBF" w:rsidRPr="00B320CD" w:rsidRDefault="00990DBF" w:rsidP="003807D4">
            <w:pPr>
              <w:pStyle w:val="NoSpacing"/>
              <w:rPr>
                <w:sz w:val="24"/>
                <w:lang w:val="en-US"/>
              </w:rPr>
            </w:pPr>
            <w:r w:rsidRPr="00B320CD">
              <w:rPr>
                <w:sz w:val="24"/>
                <w:lang w:val="en-US"/>
              </w:rPr>
              <w:t>Ts don’t need to talk all the time.</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T can prepare Ss for real-life by having them working in groups.</w:t>
            </w:r>
          </w:p>
          <w:p w:rsidR="00990DBF" w:rsidRPr="00B320CD" w:rsidRDefault="00990DBF" w:rsidP="003807D4">
            <w:pPr>
              <w:pStyle w:val="NoSpacing"/>
              <w:rPr>
                <w:sz w:val="24"/>
                <w:lang w:val="en-US"/>
              </w:rPr>
            </w:pPr>
            <w:r w:rsidRPr="00B320CD">
              <w:rPr>
                <w:sz w:val="24"/>
                <w:lang w:val="en-US"/>
              </w:rPr>
              <w:t>(similarly, CL prepares Ss for real-life)</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CL makes class more interesting. CL makes class hands-on.</w:t>
            </w:r>
          </w:p>
          <w:p w:rsidR="00990DBF" w:rsidRPr="00B320CD" w:rsidRDefault="00990DBF" w:rsidP="003807D4">
            <w:pPr>
              <w:pStyle w:val="NoSpacing"/>
              <w:rPr>
                <w:sz w:val="24"/>
                <w:lang w:val="en-US"/>
              </w:rPr>
            </w:pPr>
            <w:r w:rsidRPr="00B320CD">
              <w:rPr>
                <w:sz w:val="24"/>
                <w:lang w:val="en-US"/>
              </w:rPr>
              <w:t xml:space="preserve">T gets more time to deal with other issues </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 xml:space="preserve">T can help Ss who face difficulties </w:t>
            </w:r>
          </w:p>
          <w:p w:rsidR="00990DBF" w:rsidRPr="00B320CD" w:rsidRDefault="00990DBF" w:rsidP="003807D4">
            <w:pPr>
              <w:pStyle w:val="NoSpacing"/>
              <w:rPr>
                <w:sz w:val="24"/>
                <w:lang w:val="en-US"/>
              </w:rPr>
            </w:pPr>
            <w:r w:rsidRPr="00B320CD">
              <w:rPr>
                <w:sz w:val="24"/>
                <w:lang w:val="en-US"/>
              </w:rPr>
              <w:t>T can prepare for next activity, T can relax</w:t>
            </w:r>
          </w:p>
          <w:p w:rsidR="00990DBF" w:rsidRPr="00B320CD" w:rsidRDefault="00990DBF" w:rsidP="003807D4">
            <w:pPr>
              <w:pStyle w:val="NoSpacing"/>
              <w:rPr>
                <w:sz w:val="24"/>
                <w:lang w:val="en-US"/>
              </w:rPr>
            </w:pPr>
            <w:r w:rsidRPr="00B320CD">
              <w:rPr>
                <w:sz w:val="24"/>
                <w:lang w:val="en-US"/>
              </w:rPr>
              <w:t>T can help Ss act autonomously , be responsible for their learning and become IND learners</w:t>
            </w:r>
          </w:p>
          <w:p w:rsidR="00990DBF" w:rsidRPr="00B320CD" w:rsidRDefault="00990DBF" w:rsidP="003807D4">
            <w:pPr>
              <w:pStyle w:val="NoSpacing"/>
              <w:rPr>
                <w:sz w:val="24"/>
                <w:lang w:val="en-US"/>
              </w:rPr>
            </w:pPr>
            <w:r w:rsidRPr="00B320CD">
              <w:rPr>
                <w:sz w:val="24"/>
                <w:lang w:val="en-US"/>
              </w:rPr>
              <w:t>T has chance to observe the level of Ss</w:t>
            </w: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p>
          <w:p w:rsidR="00990DBF" w:rsidRPr="00B320CD" w:rsidRDefault="00990DBF" w:rsidP="003807D4">
            <w:pPr>
              <w:pStyle w:val="NoSpacing"/>
              <w:rPr>
                <w:sz w:val="24"/>
                <w:lang w:val="en-US"/>
              </w:rPr>
            </w:pPr>
            <w:r w:rsidRPr="00B320CD">
              <w:rPr>
                <w:sz w:val="24"/>
                <w:lang w:val="en-US"/>
              </w:rPr>
              <w:t>CL can increase motivation</w:t>
            </w:r>
          </w:p>
          <w:p w:rsidR="00990DBF" w:rsidRPr="00B320CD" w:rsidRDefault="00990DBF" w:rsidP="003807D4">
            <w:pPr>
              <w:pStyle w:val="NoSpacing"/>
              <w:rPr>
                <w:sz w:val="24"/>
                <w:szCs w:val="24"/>
                <w:lang w:val="en-US"/>
              </w:rPr>
            </w:pPr>
          </w:p>
        </w:tc>
      </w:tr>
    </w:tbl>
    <w:p w:rsidR="00990DBF" w:rsidRPr="00B320CD" w:rsidRDefault="00990DBF" w:rsidP="00990DBF">
      <w:pPr>
        <w:rPr>
          <w:rFonts w:asciiTheme="minorHAnsi" w:hAnsiTheme="minorHAnsi"/>
        </w:rPr>
      </w:pPr>
    </w:p>
    <w:p w:rsidR="00990DBF" w:rsidRPr="00B320CD" w:rsidRDefault="00990DBF" w:rsidP="00990DBF">
      <w:pPr>
        <w:jc w:val="center"/>
        <w:rPr>
          <w:rFonts w:asciiTheme="minorHAnsi" w:hAnsiTheme="minorHAnsi"/>
          <w:b/>
          <w:u w:val="single"/>
        </w:rPr>
      </w:pPr>
      <w:r w:rsidRPr="00B320CD">
        <w:rPr>
          <w:rFonts w:asciiTheme="minorHAnsi" w:hAnsiTheme="minorHAnsi"/>
          <w:b/>
          <w:u w:val="single"/>
        </w:rPr>
        <w:t>Sample initial thematization</w:t>
      </w:r>
    </w:p>
    <w:tbl>
      <w:tblPr>
        <w:tblStyle w:val="TableGrid"/>
        <w:tblW w:w="8472" w:type="dxa"/>
        <w:tblLook w:val="04A0" w:firstRow="1" w:lastRow="0" w:firstColumn="1" w:lastColumn="0" w:noHBand="0" w:noVBand="1"/>
      </w:tblPr>
      <w:tblGrid>
        <w:gridCol w:w="8472"/>
      </w:tblGrid>
      <w:tr w:rsidR="00B038D3" w:rsidRPr="003A393E" w:rsidTr="003807D4">
        <w:tc>
          <w:tcPr>
            <w:tcW w:w="8472" w:type="dxa"/>
          </w:tcPr>
          <w:p w:rsidR="00990DBF" w:rsidRPr="00B320CD" w:rsidRDefault="00990DBF" w:rsidP="003807D4">
            <w:pPr>
              <w:pStyle w:val="NoSpacing"/>
              <w:rPr>
                <w:sz w:val="24"/>
                <w:szCs w:val="24"/>
                <w:lang w:val="en-US"/>
              </w:rPr>
            </w:pPr>
            <w:r w:rsidRPr="00B320CD">
              <w:rPr>
                <w:sz w:val="24"/>
                <w:szCs w:val="24"/>
                <w:lang w:val="en-US"/>
              </w:rPr>
              <w:t xml:space="preserve">How much do you tend to employ CL in LSP courses and through which means? </w:t>
            </w:r>
          </w:p>
          <w:p w:rsidR="00990DBF" w:rsidRPr="00B320CD" w:rsidRDefault="00990DBF" w:rsidP="003807D4">
            <w:pPr>
              <w:pStyle w:val="NoSpacing"/>
              <w:jc w:val="both"/>
              <w:rPr>
                <w:rFonts w:cstheme="minorHAnsi"/>
                <w:b/>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1 THEME: extent and means of CL employment in LSP </w:t>
            </w: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Amount of CL employment in LSP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Ts employ CL in LSP courses extensively  5/8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Ts employ CL is LSP often, but not always 3/8</w:t>
            </w:r>
          </w:p>
          <w:p w:rsidR="00990DBF" w:rsidRPr="00B320CD" w:rsidRDefault="00990DBF" w:rsidP="003807D4">
            <w:pPr>
              <w:pStyle w:val="NoSpacing"/>
              <w:rPr>
                <w:sz w:val="24"/>
                <w:lang w:val="en-US"/>
              </w:rPr>
            </w:pPr>
            <w:r w:rsidRPr="00B320CD">
              <w:rPr>
                <w:sz w:val="24"/>
                <w:lang w:val="en-US"/>
              </w:rPr>
              <w:t>Technology-related means</w:t>
            </w:r>
          </w:p>
          <w:p w:rsidR="00990DBF" w:rsidRPr="00B320CD" w:rsidRDefault="00990DBF" w:rsidP="003807D4">
            <w:pPr>
              <w:pStyle w:val="NoSpacing"/>
              <w:rPr>
                <w:sz w:val="24"/>
                <w:lang w:val="en-US"/>
              </w:rPr>
            </w:pPr>
            <w:r w:rsidRPr="00B320CD">
              <w:rPr>
                <w:sz w:val="24"/>
                <w:lang w:val="en-US"/>
              </w:rPr>
              <w:t xml:space="preserve">Computers </w:t>
            </w:r>
            <w:r w:rsidRPr="00B320CD">
              <w:rPr>
                <w:b/>
                <w:sz w:val="24"/>
                <w:lang w:val="en-US"/>
              </w:rPr>
              <w:t>5</w:t>
            </w:r>
          </w:p>
          <w:p w:rsidR="00990DBF" w:rsidRPr="00B320CD" w:rsidRDefault="00990DBF" w:rsidP="003807D4">
            <w:pPr>
              <w:pStyle w:val="NoSpacing"/>
              <w:rPr>
                <w:sz w:val="24"/>
                <w:lang w:val="en-US"/>
              </w:rPr>
            </w:pPr>
            <w:r w:rsidRPr="00B320CD">
              <w:rPr>
                <w:sz w:val="24"/>
                <w:lang w:val="en-US"/>
              </w:rPr>
              <w:t xml:space="preserve">Internet </w:t>
            </w:r>
            <w:r w:rsidRPr="00B320CD">
              <w:rPr>
                <w:b/>
                <w:sz w:val="24"/>
                <w:lang w:val="en-US"/>
              </w:rPr>
              <w:t>4</w:t>
            </w:r>
          </w:p>
          <w:p w:rsidR="00990DBF" w:rsidRPr="00B320CD" w:rsidRDefault="00990DBF" w:rsidP="003807D4">
            <w:pPr>
              <w:pStyle w:val="NoSpacing"/>
              <w:rPr>
                <w:sz w:val="24"/>
                <w:lang w:val="en-US"/>
              </w:rPr>
            </w:pPr>
            <w:r w:rsidRPr="00B320CD">
              <w:rPr>
                <w:sz w:val="24"/>
                <w:lang w:val="en-US"/>
              </w:rPr>
              <w:t xml:space="preserve">Blackboard </w:t>
            </w:r>
            <w:r w:rsidRPr="00B320CD">
              <w:rPr>
                <w:b/>
                <w:sz w:val="24"/>
                <w:lang w:val="en-US"/>
              </w:rPr>
              <w:t>3</w:t>
            </w:r>
          </w:p>
          <w:p w:rsidR="00990DBF" w:rsidRPr="00B320CD" w:rsidRDefault="00990DBF" w:rsidP="003807D4">
            <w:pPr>
              <w:pStyle w:val="NoSpacing"/>
              <w:rPr>
                <w:sz w:val="24"/>
                <w:lang w:val="en-US"/>
              </w:rPr>
            </w:pPr>
            <w:r w:rsidRPr="00B320CD">
              <w:rPr>
                <w:sz w:val="24"/>
                <w:lang w:val="en-US"/>
              </w:rPr>
              <w:t xml:space="preserve">Wiki </w:t>
            </w:r>
            <w:r w:rsidRPr="00B320CD">
              <w:rPr>
                <w:b/>
                <w:sz w:val="24"/>
                <w:lang w:val="en-US"/>
              </w:rPr>
              <w:t>1</w:t>
            </w:r>
          </w:p>
          <w:p w:rsidR="00990DBF" w:rsidRPr="00B320CD" w:rsidRDefault="00990DBF" w:rsidP="003807D4">
            <w:pPr>
              <w:pStyle w:val="NoSpacing"/>
              <w:rPr>
                <w:sz w:val="24"/>
                <w:lang w:val="en-US"/>
              </w:rPr>
            </w:pPr>
            <w:r w:rsidRPr="00B320CD">
              <w:rPr>
                <w:sz w:val="24"/>
                <w:lang w:val="en-US"/>
              </w:rPr>
              <w:t xml:space="preserve">Blog </w:t>
            </w:r>
            <w:r w:rsidRPr="00B320CD">
              <w:rPr>
                <w:b/>
                <w:sz w:val="24"/>
                <w:lang w:val="en-US"/>
              </w:rPr>
              <w:t>3</w:t>
            </w:r>
          </w:p>
          <w:p w:rsidR="00990DBF" w:rsidRPr="00B320CD" w:rsidRDefault="00990DBF" w:rsidP="003807D4">
            <w:pPr>
              <w:pStyle w:val="NoSpacing"/>
              <w:rPr>
                <w:sz w:val="24"/>
                <w:lang w:val="en-US"/>
              </w:rPr>
            </w:pPr>
            <w:r w:rsidRPr="00B320CD">
              <w:rPr>
                <w:sz w:val="24"/>
                <w:lang w:val="en-US"/>
              </w:rPr>
              <w:t>Non-technological means</w:t>
            </w:r>
          </w:p>
          <w:p w:rsidR="00990DBF" w:rsidRPr="00B320CD" w:rsidRDefault="00990DBF" w:rsidP="003807D4">
            <w:pPr>
              <w:pStyle w:val="NoSpacing"/>
              <w:rPr>
                <w:sz w:val="24"/>
                <w:lang w:val="en-US"/>
              </w:rPr>
            </w:pPr>
            <w:r w:rsidRPr="00B320CD">
              <w:rPr>
                <w:sz w:val="24"/>
                <w:lang w:val="en-US"/>
              </w:rPr>
              <w:t xml:space="preserve">Non-technological means </w:t>
            </w:r>
            <w:r w:rsidRPr="00B320CD">
              <w:rPr>
                <w:b/>
                <w:sz w:val="24"/>
                <w:lang w:val="en-US"/>
              </w:rPr>
              <w:t>3</w:t>
            </w:r>
          </w:p>
          <w:p w:rsidR="00990DBF" w:rsidRPr="00B320CD" w:rsidRDefault="00990DBF" w:rsidP="003807D4">
            <w:pPr>
              <w:pStyle w:val="NoSpacing"/>
              <w:jc w:val="both"/>
              <w:rPr>
                <w:rFonts w:cstheme="minorHAnsi"/>
                <w:sz w:val="24"/>
                <w:szCs w:val="24"/>
                <w:lang w:val="en-GB"/>
              </w:rPr>
            </w:pPr>
          </w:p>
          <w:p w:rsidR="00990DBF" w:rsidRPr="00B320CD" w:rsidRDefault="00990DBF" w:rsidP="003807D4">
            <w:pPr>
              <w:pStyle w:val="NoSpacing"/>
              <w:rPr>
                <w:sz w:val="24"/>
                <w:szCs w:val="24"/>
                <w:lang w:val="en-US"/>
              </w:rPr>
            </w:pPr>
            <w:r w:rsidRPr="00B320CD">
              <w:rPr>
                <w:sz w:val="24"/>
                <w:szCs w:val="24"/>
                <w:lang w:val="en-US"/>
              </w:rPr>
              <w:t xml:space="preserve">What are the most important benefit(s) that in your opinion CL may bring to the LSP classroom: </w:t>
            </w: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2 THEME: CL benefits </w:t>
            </w:r>
          </w:p>
          <w:p w:rsidR="00990DBF" w:rsidRPr="00B320CD" w:rsidRDefault="00990DBF" w:rsidP="003807D4">
            <w:pPr>
              <w:rPr>
                <w:rFonts w:asciiTheme="minorHAnsi" w:hAnsiTheme="minorHAnsi"/>
                <w:lang w:val="en-GB"/>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2.1 SUB-THEME: CL benefits for LSP learners</w:t>
            </w:r>
          </w:p>
          <w:p w:rsidR="00990DBF" w:rsidRPr="00B320CD" w:rsidRDefault="00990DBF" w:rsidP="003807D4">
            <w:pPr>
              <w:rPr>
                <w:rFonts w:asciiTheme="minorHAnsi" w:hAnsiTheme="minorHAnsi"/>
                <w:lang w:val="en-GB"/>
              </w:rPr>
            </w:pPr>
            <w:r w:rsidRPr="00B320CD">
              <w:rPr>
                <w:rFonts w:asciiTheme="minorHAnsi" w:hAnsiTheme="minorHAnsi"/>
                <w:lang w:val="en-GB"/>
              </w:rPr>
              <w:t xml:space="preserve">Ss </w:t>
            </w:r>
            <w:r w:rsidRPr="00B320CD">
              <w:rPr>
                <w:rFonts w:asciiTheme="minorHAnsi" w:hAnsiTheme="minorHAnsi"/>
                <w:b/>
                <w:lang w:val="en-GB"/>
              </w:rPr>
              <w:t>can learn</w:t>
            </w:r>
            <w:r w:rsidRPr="00B320CD">
              <w:rPr>
                <w:rFonts w:asciiTheme="minorHAnsi" w:hAnsiTheme="minorHAnsi"/>
                <w:lang w:val="en-GB"/>
              </w:rPr>
              <w:t xml:space="preserve"> from each other</w:t>
            </w:r>
          </w:p>
          <w:p w:rsidR="00990DBF" w:rsidRPr="00B320CD" w:rsidRDefault="00990DBF" w:rsidP="003807D4">
            <w:pPr>
              <w:pStyle w:val="NoSpacing"/>
              <w:rPr>
                <w:sz w:val="24"/>
                <w:szCs w:val="24"/>
                <w:lang w:val="en-US"/>
              </w:rPr>
            </w:pPr>
            <w:r w:rsidRPr="00B320CD">
              <w:rPr>
                <w:sz w:val="24"/>
                <w:szCs w:val="24"/>
                <w:lang w:val="en-US"/>
              </w:rPr>
              <w:t>QQ/T3: The fact that students learn from each other.</w:t>
            </w:r>
          </w:p>
          <w:p w:rsidR="00990DBF" w:rsidRPr="00B320CD" w:rsidRDefault="00990DBF" w:rsidP="003807D4">
            <w:pPr>
              <w:rPr>
                <w:rFonts w:asciiTheme="minorHAnsi" w:hAnsiTheme="minorHAnsi"/>
                <w:lang w:val="en-GB"/>
              </w:rPr>
            </w:pPr>
            <w:r w:rsidRPr="00B320CD">
              <w:rPr>
                <w:rFonts w:asciiTheme="minorHAnsi" w:hAnsiTheme="minorHAnsi"/>
                <w:szCs w:val="24"/>
                <w:lang w:val="en-GB"/>
              </w:rPr>
              <w:t>QQ/T4: Ss learn from each other,</w:t>
            </w:r>
          </w:p>
          <w:p w:rsidR="00990DBF" w:rsidRPr="00B320CD" w:rsidRDefault="00990DBF" w:rsidP="003807D4">
            <w:pPr>
              <w:pStyle w:val="NoSpacing"/>
              <w:rPr>
                <w:sz w:val="24"/>
                <w:szCs w:val="24"/>
                <w:lang w:val="en-US"/>
              </w:rPr>
            </w:pPr>
            <w:r w:rsidRPr="00B320CD">
              <w:rPr>
                <w:sz w:val="24"/>
                <w:szCs w:val="24"/>
                <w:lang w:val="en-US"/>
              </w:rPr>
              <w:t xml:space="preserve">QQ/T2: Ss learn from each other’s mistakes.  </w:t>
            </w:r>
          </w:p>
          <w:p w:rsidR="00990DBF" w:rsidRPr="00B320CD" w:rsidRDefault="00990DBF" w:rsidP="003807D4">
            <w:pPr>
              <w:pStyle w:val="NoSpacing"/>
              <w:rPr>
                <w:sz w:val="24"/>
                <w:szCs w:val="24"/>
                <w:lang w:val="en-US"/>
              </w:rPr>
            </w:pPr>
            <w:r w:rsidRPr="00B320CD">
              <w:rPr>
                <w:sz w:val="24"/>
                <w:szCs w:val="24"/>
                <w:lang w:val="en-US"/>
              </w:rPr>
              <w:t xml:space="preserve">QQ/T4: Ss exchange views on things that interest them, share experiences </w:t>
            </w:r>
          </w:p>
          <w:p w:rsidR="00990DBF" w:rsidRPr="00B320CD" w:rsidRDefault="00990DBF" w:rsidP="003807D4">
            <w:pPr>
              <w:pStyle w:val="NoSpacing"/>
              <w:rPr>
                <w:sz w:val="24"/>
                <w:lang w:val="en-US"/>
              </w:rPr>
            </w:pPr>
            <w:r w:rsidRPr="00B320CD">
              <w:rPr>
                <w:sz w:val="24"/>
                <w:lang w:val="en-US"/>
              </w:rPr>
              <w:t xml:space="preserve">Ss learn </w:t>
            </w:r>
            <w:r w:rsidRPr="00B320CD">
              <w:rPr>
                <w:b/>
                <w:sz w:val="24"/>
                <w:lang w:val="en-US"/>
              </w:rPr>
              <w:t>to work</w:t>
            </w:r>
            <w:r w:rsidRPr="00B320CD">
              <w:rPr>
                <w:sz w:val="24"/>
                <w:lang w:val="en-US"/>
              </w:rPr>
              <w:t xml:space="preserve"> with each other/collaborate</w:t>
            </w:r>
          </w:p>
          <w:p w:rsidR="00990DBF" w:rsidRPr="00B320CD" w:rsidRDefault="00990DBF" w:rsidP="003807D4">
            <w:pPr>
              <w:pStyle w:val="NoSpacing"/>
              <w:rPr>
                <w:sz w:val="24"/>
                <w:szCs w:val="24"/>
                <w:lang w:val="en-US"/>
              </w:rPr>
            </w:pPr>
            <w:r w:rsidRPr="00B320CD">
              <w:rPr>
                <w:sz w:val="24"/>
                <w:szCs w:val="24"/>
                <w:lang w:val="en-US"/>
              </w:rPr>
              <w:t>QQ/T2: They learn to work in groups</w:t>
            </w:r>
          </w:p>
          <w:p w:rsidR="00990DBF" w:rsidRPr="00B320CD" w:rsidRDefault="00990DBF" w:rsidP="003807D4">
            <w:pPr>
              <w:pStyle w:val="NoSpacing"/>
              <w:rPr>
                <w:sz w:val="24"/>
                <w:szCs w:val="24"/>
                <w:lang w:val="en-US"/>
              </w:rPr>
            </w:pPr>
            <w:r w:rsidRPr="00B320CD">
              <w:rPr>
                <w:sz w:val="24"/>
                <w:szCs w:val="24"/>
                <w:lang w:val="en-US"/>
              </w:rPr>
              <w:t xml:space="preserve">QQ/T8: learners usually like working in groups and most of the time feel comfortable with the other learners. </w:t>
            </w:r>
          </w:p>
          <w:p w:rsidR="00990DBF" w:rsidRPr="00B320CD" w:rsidRDefault="00990DBF" w:rsidP="003807D4">
            <w:pPr>
              <w:pStyle w:val="NoSpacing"/>
              <w:rPr>
                <w:sz w:val="24"/>
                <w:lang w:val="en-US"/>
              </w:rPr>
            </w:pPr>
            <w:r w:rsidRPr="00B320CD">
              <w:rPr>
                <w:sz w:val="24"/>
                <w:szCs w:val="24"/>
                <w:lang w:val="en-US"/>
              </w:rPr>
              <w:t xml:space="preserve">Ss learn </w:t>
            </w:r>
            <w:r w:rsidRPr="00B320CD">
              <w:rPr>
                <w:b/>
                <w:sz w:val="24"/>
                <w:szCs w:val="24"/>
                <w:lang w:val="en-US"/>
              </w:rPr>
              <w:t>to assess</w:t>
            </w:r>
            <w:r w:rsidRPr="00B320CD">
              <w:rPr>
                <w:sz w:val="24"/>
                <w:szCs w:val="24"/>
                <w:lang w:val="en-US"/>
              </w:rPr>
              <w:t xml:space="preserve"> each other and improve</w:t>
            </w:r>
          </w:p>
          <w:p w:rsidR="00990DBF" w:rsidRPr="00B320CD" w:rsidRDefault="00990DBF" w:rsidP="003807D4">
            <w:pPr>
              <w:pStyle w:val="NoSpacing"/>
              <w:rPr>
                <w:sz w:val="24"/>
                <w:szCs w:val="24"/>
                <w:lang w:val="en-US"/>
              </w:rPr>
            </w:pPr>
            <w:r w:rsidRPr="00B320CD">
              <w:rPr>
                <w:sz w:val="24"/>
                <w:szCs w:val="24"/>
                <w:lang w:val="en-US"/>
              </w:rPr>
              <w:t>QQ/T2: assess each other.</w:t>
            </w:r>
          </w:p>
          <w:p w:rsidR="00990DBF" w:rsidRPr="00B320CD" w:rsidRDefault="00990DBF" w:rsidP="003807D4">
            <w:pPr>
              <w:pStyle w:val="NoSpacing"/>
              <w:rPr>
                <w:sz w:val="24"/>
                <w:szCs w:val="24"/>
                <w:lang w:val="en-US"/>
              </w:rPr>
            </w:pPr>
            <w:r w:rsidRPr="00B320CD">
              <w:rPr>
                <w:sz w:val="24"/>
                <w:szCs w:val="24"/>
                <w:lang w:val="en-US"/>
              </w:rPr>
              <w:t xml:space="preserve">QQ/T6: One important benefit is the improvement obtained when working with others. The weak students cover their shortcomings, and the good students become </w:t>
            </w:r>
            <w:r w:rsidRPr="00B320CD">
              <w:rPr>
                <w:sz w:val="24"/>
                <w:szCs w:val="24"/>
                <w:lang w:val="en-US"/>
              </w:rPr>
              <w:lastRenderedPageBreak/>
              <w:t xml:space="preserve">more competent by explaining or correcting others.  </w:t>
            </w:r>
          </w:p>
          <w:p w:rsidR="00990DBF" w:rsidRPr="00B320CD" w:rsidRDefault="00990DBF" w:rsidP="003807D4">
            <w:pPr>
              <w:pStyle w:val="NoSpacing"/>
              <w:rPr>
                <w:sz w:val="24"/>
                <w:szCs w:val="24"/>
                <w:lang w:val="en-US"/>
              </w:rPr>
            </w:pPr>
            <w:r w:rsidRPr="00B320CD">
              <w:rPr>
                <w:sz w:val="24"/>
                <w:szCs w:val="24"/>
                <w:lang w:val="en-US"/>
              </w:rPr>
              <w:t>QQ/T7: CL gives students the chance to improve their skills and knowledge</w:t>
            </w:r>
          </w:p>
          <w:p w:rsidR="00990DBF" w:rsidRPr="00B320CD" w:rsidRDefault="00990DBF" w:rsidP="003807D4">
            <w:pPr>
              <w:pStyle w:val="NoSpacing"/>
              <w:rPr>
                <w:sz w:val="24"/>
                <w:szCs w:val="24"/>
                <w:lang w:val="en-US"/>
              </w:rPr>
            </w:pPr>
            <w:r w:rsidRPr="00B320CD">
              <w:rPr>
                <w:sz w:val="24"/>
                <w:szCs w:val="24"/>
                <w:lang w:val="en-US"/>
              </w:rPr>
              <w:t xml:space="preserve">CL </w:t>
            </w:r>
            <w:r w:rsidRPr="00B320CD">
              <w:rPr>
                <w:b/>
                <w:sz w:val="24"/>
                <w:szCs w:val="24"/>
                <w:lang w:val="en-US"/>
              </w:rPr>
              <w:t>improves communication and linguistic skills</w:t>
            </w:r>
            <w:r w:rsidRPr="00B320CD">
              <w:rPr>
                <w:sz w:val="24"/>
                <w:szCs w:val="24"/>
                <w:lang w:val="en-US"/>
              </w:rPr>
              <w:t xml:space="preserve"> (useful in the real-world)</w:t>
            </w:r>
          </w:p>
          <w:p w:rsidR="00990DBF" w:rsidRPr="00B320CD" w:rsidRDefault="00990DBF" w:rsidP="003807D4">
            <w:pPr>
              <w:pStyle w:val="NoSpacing"/>
              <w:rPr>
                <w:sz w:val="24"/>
                <w:szCs w:val="24"/>
                <w:lang w:val="en-US"/>
              </w:rPr>
            </w:pPr>
            <w:r w:rsidRPr="00B320CD">
              <w:rPr>
                <w:sz w:val="24"/>
                <w:szCs w:val="24"/>
                <w:lang w:val="en-US"/>
              </w:rPr>
              <w:t>QQ/T8: CL is a way to help Ss improve their overall communication skills (essential in the real world!) by learning to express and defend their ideas and also by learning to accept others ideas.</w:t>
            </w:r>
          </w:p>
          <w:p w:rsidR="00990DBF" w:rsidRPr="00B320CD" w:rsidRDefault="00990DBF" w:rsidP="003807D4">
            <w:pPr>
              <w:pStyle w:val="NoSpacing"/>
              <w:rPr>
                <w:rFonts w:cs="Arial"/>
                <w:iCs/>
                <w:sz w:val="24"/>
                <w:szCs w:val="24"/>
                <w:lang w:val="en-US"/>
              </w:rPr>
            </w:pPr>
            <w:r w:rsidRPr="00B320CD">
              <w:rPr>
                <w:rFonts w:cs="Arial"/>
                <w:iCs/>
                <w:sz w:val="24"/>
                <w:szCs w:val="24"/>
                <w:lang w:val="en-US"/>
              </w:rPr>
              <w:t>QQ/T1: When learners work together on a task they will benefit linguistically and emotionally well beyond the ESP classroom.</w:t>
            </w:r>
          </w:p>
          <w:p w:rsidR="00990DBF" w:rsidRPr="00B320CD" w:rsidRDefault="00990DBF" w:rsidP="003807D4">
            <w:pPr>
              <w:pStyle w:val="NoSpacing"/>
              <w:rPr>
                <w:sz w:val="24"/>
                <w:szCs w:val="24"/>
                <w:lang w:val="en-US"/>
              </w:rPr>
            </w:pPr>
            <w:r w:rsidRPr="00B320CD">
              <w:rPr>
                <w:sz w:val="24"/>
                <w:szCs w:val="24"/>
                <w:lang w:val="en-US"/>
              </w:rPr>
              <w:t xml:space="preserve">CL </w:t>
            </w:r>
            <w:r w:rsidRPr="00B320CD">
              <w:rPr>
                <w:b/>
                <w:sz w:val="24"/>
                <w:szCs w:val="24"/>
                <w:lang w:val="en-US"/>
              </w:rPr>
              <w:t>motivates</w:t>
            </w:r>
            <w:r w:rsidRPr="00B320CD">
              <w:rPr>
                <w:sz w:val="24"/>
                <w:szCs w:val="24"/>
                <w:lang w:val="en-US"/>
              </w:rPr>
              <w:t xml:space="preserve"> Ss</w:t>
            </w:r>
          </w:p>
          <w:p w:rsidR="00990DBF" w:rsidRPr="00B320CD" w:rsidRDefault="00990DBF" w:rsidP="003807D4">
            <w:pPr>
              <w:pStyle w:val="NoSpacing"/>
              <w:rPr>
                <w:sz w:val="24"/>
                <w:szCs w:val="24"/>
                <w:lang w:val="en-US"/>
              </w:rPr>
            </w:pPr>
            <w:r w:rsidRPr="00B320CD">
              <w:rPr>
                <w:sz w:val="24"/>
                <w:szCs w:val="24"/>
                <w:lang w:val="en-US"/>
              </w:rPr>
              <w:t>QQ/T2: They are more motivated.</w:t>
            </w:r>
          </w:p>
          <w:p w:rsidR="00990DBF" w:rsidRPr="00B320CD" w:rsidRDefault="00990DBF" w:rsidP="003807D4">
            <w:pPr>
              <w:pStyle w:val="NoSpacing"/>
              <w:rPr>
                <w:sz w:val="24"/>
                <w:lang w:val="en-US"/>
              </w:rPr>
            </w:pPr>
            <w:r w:rsidRPr="00B320CD">
              <w:rPr>
                <w:sz w:val="24"/>
                <w:lang w:val="en-US"/>
              </w:rPr>
              <w:t xml:space="preserve">Lesson becomes more </w:t>
            </w:r>
            <w:r w:rsidRPr="00B320CD">
              <w:rPr>
                <w:b/>
                <w:sz w:val="24"/>
                <w:lang w:val="en-US"/>
              </w:rPr>
              <w:t>fun</w:t>
            </w:r>
            <w:r w:rsidRPr="00B320CD">
              <w:rPr>
                <w:sz w:val="24"/>
                <w:lang w:val="en-US"/>
              </w:rPr>
              <w:t xml:space="preserve"> and </w:t>
            </w:r>
            <w:r w:rsidRPr="00B320CD">
              <w:rPr>
                <w:b/>
                <w:sz w:val="24"/>
                <w:lang w:val="en-US"/>
              </w:rPr>
              <w:t>interesting</w:t>
            </w:r>
          </w:p>
          <w:p w:rsidR="00990DBF" w:rsidRPr="00B320CD" w:rsidRDefault="00990DBF" w:rsidP="003807D4">
            <w:pPr>
              <w:pStyle w:val="NoSpacing"/>
              <w:rPr>
                <w:sz w:val="24"/>
                <w:szCs w:val="24"/>
                <w:lang w:val="en-US"/>
              </w:rPr>
            </w:pPr>
            <w:r w:rsidRPr="00B320CD">
              <w:rPr>
                <w:sz w:val="24"/>
                <w:szCs w:val="24"/>
                <w:lang w:val="en-US"/>
              </w:rPr>
              <w:t>QQ/T7: CL makes the lesson more interesting</w:t>
            </w:r>
          </w:p>
          <w:p w:rsidR="00990DBF" w:rsidRPr="00B320CD" w:rsidRDefault="00990DBF" w:rsidP="003807D4">
            <w:pPr>
              <w:pStyle w:val="NoSpacing"/>
              <w:rPr>
                <w:sz w:val="24"/>
                <w:szCs w:val="24"/>
                <w:lang w:val="en-US"/>
              </w:rPr>
            </w:pPr>
            <w:r w:rsidRPr="00B320CD">
              <w:rPr>
                <w:sz w:val="24"/>
                <w:szCs w:val="24"/>
                <w:lang w:val="en-US"/>
              </w:rPr>
              <w:t>QQ/T8: CL makes the task more fun</w:t>
            </w:r>
          </w:p>
          <w:p w:rsidR="00990DBF" w:rsidRPr="00B320CD" w:rsidRDefault="00990DBF" w:rsidP="003807D4">
            <w:pPr>
              <w:pStyle w:val="NoSpacing"/>
              <w:rPr>
                <w:sz w:val="24"/>
                <w:lang w:val="en-US"/>
              </w:rPr>
            </w:pPr>
            <w:r w:rsidRPr="00B320CD">
              <w:rPr>
                <w:sz w:val="24"/>
                <w:lang w:val="en-US"/>
              </w:rPr>
              <w:t>CL enables Ss to practice and use their knowledge actively and autonomously</w:t>
            </w:r>
          </w:p>
          <w:p w:rsidR="00990DBF" w:rsidRPr="00B320CD" w:rsidRDefault="00990DBF" w:rsidP="003807D4">
            <w:pPr>
              <w:pStyle w:val="NoSpacing"/>
              <w:rPr>
                <w:sz w:val="24"/>
                <w:szCs w:val="24"/>
                <w:lang w:val="en-US"/>
              </w:rPr>
            </w:pPr>
            <w:r w:rsidRPr="00B320CD">
              <w:rPr>
                <w:sz w:val="24"/>
                <w:szCs w:val="24"/>
                <w:lang w:val="en-US"/>
              </w:rPr>
              <w:t>QQ/T5: Enables them to practise/ use what they have learned before more actively and without the permanent surveillance of the teacher</w:t>
            </w:r>
          </w:p>
          <w:p w:rsidR="00990DBF" w:rsidRPr="00B320CD" w:rsidRDefault="00990DBF" w:rsidP="003807D4">
            <w:pPr>
              <w:pStyle w:val="NoSpacing"/>
              <w:rPr>
                <w:sz w:val="24"/>
                <w:szCs w:val="24"/>
                <w:lang w:val="en-US"/>
              </w:rPr>
            </w:pPr>
            <w:r w:rsidRPr="00B320CD">
              <w:rPr>
                <w:sz w:val="24"/>
                <w:szCs w:val="24"/>
                <w:lang w:val="en-US"/>
              </w:rPr>
              <w:t xml:space="preserve">INT/T1: through peer-feedback it allows Ss to be more AUT and IND.  </w:t>
            </w:r>
          </w:p>
          <w:p w:rsidR="00990DBF" w:rsidRPr="00B320CD" w:rsidRDefault="00990DBF" w:rsidP="003807D4">
            <w:pPr>
              <w:pStyle w:val="NoSpacing"/>
              <w:rPr>
                <w:sz w:val="24"/>
                <w:szCs w:val="24"/>
                <w:lang w:val="en-US"/>
              </w:rPr>
            </w:pPr>
            <w:r w:rsidRPr="00B320CD">
              <w:rPr>
                <w:sz w:val="24"/>
                <w:szCs w:val="24"/>
                <w:lang w:val="en-US"/>
              </w:rPr>
              <w:t xml:space="preserve">CL provides authenticity </w:t>
            </w:r>
          </w:p>
          <w:p w:rsidR="00990DBF" w:rsidRPr="00B320CD" w:rsidRDefault="00990DBF" w:rsidP="003807D4">
            <w:pPr>
              <w:pStyle w:val="NoSpacing"/>
              <w:rPr>
                <w:sz w:val="24"/>
                <w:szCs w:val="24"/>
                <w:lang w:val="en-US"/>
              </w:rPr>
            </w:pPr>
            <w:r w:rsidRPr="00B320CD">
              <w:rPr>
                <w:sz w:val="24"/>
                <w:szCs w:val="24"/>
                <w:lang w:val="en-US"/>
              </w:rPr>
              <w:t xml:space="preserve">INT/T1: It is a more realistic situation in class than individualistic learning, these being ESP courses I think authenticity is highly important.  Working with others prepares Ss for their future careers.  </w:t>
            </w:r>
          </w:p>
          <w:p w:rsidR="00990DBF" w:rsidRPr="00B320CD" w:rsidRDefault="00990DBF" w:rsidP="003807D4">
            <w:pPr>
              <w:pStyle w:val="NoSpacing"/>
              <w:jc w:val="both"/>
              <w:rPr>
                <w:sz w:val="24"/>
                <w:szCs w:val="24"/>
                <w:lang w:val="en-US"/>
              </w:rPr>
            </w:pPr>
            <w:r w:rsidRPr="00B320CD">
              <w:rPr>
                <w:sz w:val="24"/>
                <w:szCs w:val="24"/>
                <w:lang w:val="en-US"/>
              </w:rPr>
              <w:t>INT/T3 I think CL can give ESP Ss a glimpse of what life in a company would be like, we don’t always collaborate with our best friends and we don’t always like the people you have to work with.</w:t>
            </w:r>
          </w:p>
          <w:p w:rsidR="00990DBF" w:rsidRPr="00B320CD" w:rsidRDefault="00990DBF" w:rsidP="003807D4">
            <w:pPr>
              <w:pStyle w:val="NoSpacing"/>
              <w:jc w:val="both"/>
              <w:rPr>
                <w:sz w:val="24"/>
                <w:szCs w:val="24"/>
                <w:lang w:val="en-US"/>
              </w:rPr>
            </w:pPr>
            <w:r w:rsidRPr="00B320CD">
              <w:rPr>
                <w:sz w:val="24"/>
                <w:szCs w:val="24"/>
                <w:lang w:val="en-US"/>
              </w:rPr>
              <w:t>INT/T4 Ss coming to the class with minimum or no experience of CL can sometimes be difficult to organize.  CL offers Ss a chance to see what a professional situation is like.</w:t>
            </w:r>
          </w:p>
          <w:p w:rsidR="00990DBF" w:rsidRPr="00B320CD" w:rsidRDefault="00990DBF" w:rsidP="003807D4">
            <w:pPr>
              <w:pStyle w:val="NoSpacing"/>
              <w:rPr>
                <w:sz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2.2 SUB-THEME: CL benefits for LSP teachers</w:t>
            </w:r>
          </w:p>
          <w:p w:rsidR="00990DBF" w:rsidRPr="00B320CD" w:rsidRDefault="00990DBF" w:rsidP="003807D4">
            <w:pPr>
              <w:rPr>
                <w:rFonts w:asciiTheme="minorHAnsi" w:hAnsiTheme="minorHAnsi"/>
                <w:lang w:val="en-GB"/>
              </w:rPr>
            </w:pPr>
            <w:r w:rsidRPr="00B320CD">
              <w:rPr>
                <w:rFonts w:asciiTheme="minorHAnsi" w:hAnsiTheme="minorHAnsi"/>
                <w:lang w:val="en-GB"/>
              </w:rPr>
              <w:t xml:space="preserve">CL allows Ts the time to move around, help Ss and relax </w:t>
            </w:r>
          </w:p>
          <w:p w:rsidR="00990DBF" w:rsidRPr="00B320CD" w:rsidRDefault="00990DBF" w:rsidP="003807D4">
            <w:pPr>
              <w:pStyle w:val="NoSpacing"/>
              <w:rPr>
                <w:rFonts w:cs="Arial"/>
                <w:iCs/>
                <w:sz w:val="24"/>
                <w:szCs w:val="24"/>
                <w:lang w:val="en-US"/>
              </w:rPr>
            </w:pPr>
            <w:r w:rsidRPr="00B320CD">
              <w:rPr>
                <w:rFonts w:cs="Arial"/>
                <w:iCs/>
                <w:sz w:val="24"/>
                <w:szCs w:val="24"/>
                <w:lang w:val="en-US"/>
              </w:rPr>
              <w:t>QQ/T1: The teacher will be free to circulate and facilitate the work done in the groups.</w:t>
            </w:r>
          </w:p>
          <w:p w:rsidR="00990DBF" w:rsidRPr="00B320CD" w:rsidRDefault="00990DBF" w:rsidP="003807D4">
            <w:pPr>
              <w:pStyle w:val="NoSpacing"/>
              <w:rPr>
                <w:sz w:val="24"/>
                <w:szCs w:val="24"/>
                <w:lang w:val="en-US"/>
              </w:rPr>
            </w:pPr>
            <w:r w:rsidRPr="00B320CD">
              <w:rPr>
                <w:sz w:val="24"/>
                <w:szCs w:val="24"/>
                <w:lang w:val="en-US"/>
              </w:rPr>
              <w:t>QQ/T5: Gives you short breaks to deal with other issues (walk around and find out difficulties of students and help them, prepare next activity, relax for 2 minutes)</w:t>
            </w:r>
          </w:p>
          <w:p w:rsidR="00990DBF" w:rsidRPr="00B320CD" w:rsidRDefault="00990DBF" w:rsidP="003807D4">
            <w:pPr>
              <w:pStyle w:val="NoSpacing"/>
              <w:rPr>
                <w:sz w:val="24"/>
                <w:szCs w:val="24"/>
                <w:lang w:val="en-US"/>
              </w:rPr>
            </w:pPr>
            <w:r w:rsidRPr="00B320CD">
              <w:rPr>
                <w:sz w:val="24"/>
                <w:szCs w:val="24"/>
                <w:lang w:val="en-US"/>
              </w:rPr>
              <w:t>QQ/T7: give the teacher a chance to observe the level of the Ss</w:t>
            </w:r>
          </w:p>
          <w:p w:rsidR="00990DBF" w:rsidRPr="00B320CD" w:rsidRDefault="00990DBF" w:rsidP="003807D4">
            <w:pPr>
              <w:pStyle w:val="NoSpacing"/>
              <w:rPr>
                <w:sz w:val="24"/>
                <w:szCs w:val="24"/>
                <w:lang w:val="en-US"/>
              </w:rPr>
            </w:pPr>
            <w:r w:rsidRPr="00B320CD">
              <w:rPr>
                <w:sz w:val="24"/>
                <w:szCs w:val="24"/>
                <w:lang w:val="en-US"/>
              </w:rPr>
              <w:t>QQ/T2:  Ts avoid talking all the time in class, they engage their Ss in the learning process.</w:t>
            </w:r>
          </w:p>
          <w:p w:rsidR="00990DBF" w:rsidRPr="00B320CD" w:rsidRDefault="00990DBF" w:rsidP="003807D4">
            <w:pPr>
              <w:pStyle w:val="NoSpacing"/>
              <w:jc w:val="both"/>
              <w:rPr>
                <w:sz w:val="24"/>
                <w:szCs w:val="24"/>
                <w:lang w:val="en-US"/>
              </w:rPr>
            </w:pPr>
            <w:r w:rsidRPr="00B320CD">
              <w:rPr>
                <w:sz w:val="24"/>
                <w:szCs w:val="24"/>
                <w:lang w:val="en-US"/>
              </w:rPr>
              <w:t xml:space="preserve">INT/T1: The T has time to deal with Ss more efficiently. </w:t>
            </w:r>
          </w:p>
          <w:p w:rsidR="00990DBF" w:rsidRPr="00B320CD" w:rsidRDefault="00990DBF" w:rsidP="003807D4">
            <w:pPr>
              <w:pStyle w:val="NoSpacing"/>
              <w:rPr>
                <w:sz w:val="24"/>
                <w:lang w:val="en-US"/>
              </w:rPr>
            </w:pPr>
            <w:r w:rsidRPr="00B320CD">
              <w:rPr>
                <w:sz w:val="24"/>
                <w:lang w:val="en-US"/>
              </w:rPr>
              <w:t>CL can help T motivate Ss</w:t>
            </w:r>
          </w:p>
          <w:p w:rsidR="00990DBF" w:rsidRPr="00B320CD" w:rsidRDefault="00990DBF" w:rsidP="003807D4">
            <w:pPr>
              <w:pStyle w:val="NoSpacing"/>
              <w:rPr>
                <w:rFonts w:cs="Arial"/>
                <w:iCs/>
                <w:sz w:val="24"/>
                <w:szCs w:val="24"/>
                <w:lang w:val="en-US"/>
              </w:rPr>
            </w:pPr>
            <w:r w:rsidRPr="00B320CD">
              <w:rPr>
                <w:sz w:val="24"/>
                <w:szCs w:val="24"/>
                <w:lang w:val="en-US"/>
              </w:rPr>
              <w:t>QQ/T8: I believe that what is beneficial for the learner is also for the teacher. A big problem for the teacher is always how to best motivate the learners and CL can contribute to increase motivation.</w:t>
            </w:r>
          </w:p>
          <w:p w:rsidR="00990DBF" w:rsidRPr="00B320CD" w:rsidRDefault="00990DBF" w:rsidP="003807D4">
            <w:pPr>
              <w:pStyle w:val="NoSpacing"/>
              <w:rPr>
                <w:sz w:val="24"/>
                <w:lang w:val="en-US"/>
              </w:rPr>
            </w:pPr>
            <w:r w:rsidRPr="00B320CD">
              <w:rPr>
                <w:sz w:val="24"/>
                <w:lang w:val="en-US"/>
              </w:rPr>
              <w:t xml:space="preserve">T can prepare Ss for real-life by having them working in groups, hands-on practice </w:t>
            </w:r>
          </w:p>
          <w:p w:rsidR="00990DBF" w:rsidRPr="00B320CD" w:rsidRDefault="00990DBF" w:rsidP="003807D4">
            <w:pPr>
              <w:pStyle w:val="NoSpacing"/>
              <w:rPr>
                <w:sz w:val="24"/>
                <w:szCs w:val="24"/>
                <w:lang w:val="en-US"/>
              </w:rPr>
            </w:pPr>
            <w:r w:rsidRPr="00B320CD">
              <w:rPr>
                <w:sz w:val="24"/>
                <w:szCs w:val="24"/>
                <w:lang w:val="en-US"/>
              </w:rPr>
              <w:t>QQ/T3: Observe how students work together and encourage students to work collaboratively rather than alone as this is normally how it is going to be in their work environment in the future.</w:t>
            </w:r>
          </w:p>
          <w:p w:rsidR="00990DBF" w:rsidRPr="00B320CD" w:rsidRDefault="00990DBF" w:rsidP="003807D4">
            <w:pPr>
              <w:pStyle w:val="NoSpacing"/>
              <w:rPr>
                <w:sz w:val="24"/>
                <w:szCs w:val="24"/>
                <w:lang w:val="en-US"/>
              </w:rPr>
            </w:pPr>
            <w:r w:rsidRPr="00B320CD">
              <w:rPr>
                <w:sz w:val="24"/>
                <w:szCs w:val="24"/>
                <w:lang w:val="en-US"/>
              </w:rPr>
              <w:t>QQ/T4: [CL offers] hands on [practice]</w:t>
            </w:r>
          </w:p>
          <w:p w:rsidR="00990DBF" w:rsidRPr="00B320CD" w:rsidRDefault="00990DBF" w:rsidP="003807D4">
            <w:pPr>
              <w:pStyle w:val="NoSpacing"/>
              <w:rPr>
                <w:sz w:val="24"/>
                <w:lang w:val="en-US"/>
              </w:rPr>
            </w:pPr>
            <w:r w:rsidRPr="00B320CD">
              <w:rPr>
                <w:sz w:val="24"/>
                <w:lang w:val="en-US"/>
              </w:rPr>
              <w:t>CL makes class more interesting</w:t>
            </w:r>
          </w:p>
          <w:p w:rsidR="00990DBF" w:rsidRPr="00B320CD" w:rsidRDefault="00990DBF" w:rsidP="003807D4">
            <w:pPr>
              <w:pStyle w:val="NoSpacing"/>
              <w:rPr>
                <w:sz w:val="24"/>
                <w:szCs w:val="24"/>
                <w:lang w:val="en-US"/>
              </w:rPr>
            </w:pPr>
            <w:r w:rsidRPr="00B320CD">
              <w:rPr>
                <w:sz w:val="24"/>
                <w:szCs w:val="24"/>
                <w:lang w:val="en-US"/>
              </w:rPr>
              <w:lastRenderedPageBreak/>
              <w:t>QQ/T4: makes their class more interesting</w:t>
            </w:r>
          </w:p>
          <w:p w:rsidR="00990DBF" w:rsidRPr="00B320CD" w:rsidRDefault="00990DBF" w:rsidP="003807D4">
            <w:pPr>
              <w:pStyle w:val="NoSpacing"/>
              <w:rPr>
                <w:sz w:val="24"/>
                <w:lang w:val="en-US"/>
              </w:rPr>
            </w:pPr>
            <w:r w:rsidRPr="00B320CD">
              <w:rPr>
                <w:sz w:val="24"/>
                <w:lang w:val="en-US"/>
              </w:rPr>
              <w:t xml:space="preserve">CL aids T in leading Ss towards AUT, accountability and IND </w:t>
            </w:r>
          </w:p>
          <w:p w:rsidR="00990DBF" w:rsidRPr="00B320CD" w:rsidRDefault="00990DBF" w:rsidP="003807D4">
            <w:pPr>
              <w:pStyle w:val="NoSpacing"/>
              <w:rPr>
                <w:sz w:val="24"/>
                <w:szCs w:val="24"/>
                <w:lang w:val="en-US"/>
              </w:rPr>
            </w:pPr>
            <w:r w:rsidRPr="00B320CD">
              <w:rPr>
                <w:sz w:val="24"/>
                <w:szCs w:val="24"/>
                <w:lang w:val="en-US"/>
              </w:rPr>
              <w:t>QQ/T6: They help students to act autonomously, be responsible of their learning and become independent learners.</w:t>
            </w:r>
          </w:p>
          <w:p w:rsidR="00990DBF" w:rsidRPr="00B320CD" w:rsidRDefault="00990DBF" w:rsidP="003807D4">
            <w:pPr>
              <w:pStyle w:val="NoSpacing"/>
              <w:rPr>
                <w:sz w:val="24"/>
                <w:lang w:val="en-US"/>
              </w:rPr>
            </w:pPr>
          </w:p>
          <w:p w:rsidR="00990DBF" w:rsidRPr="00B320CD" w:rsidRDefault="00990DBF" w:rsidP="003807D4">
            <w:pPr>
              <w:pStyle w:val="NoSpacing"/>
              <w:rPr>
                <w:sz w:val="24"/>
                <w:szCs w:val="24"/>
                <w:lang w:val="en-US"/>
              </w:rPr>
            </w:pPr>
            <w:r w:rsidRPr="00B320CD">
              <w:rPr>
                <w:sz w:val="24"/>
                <w:szCs w:val="24"/>
                <w:lang w:val="en-US"/>
              </w:rPr>
              <w:t>What are the most important drawback(s)/issues that in your opinion CL may bring to the LSP classroom:</w:t>
            </w:r>
          </w:p>
          <w:p w:rsidR="00990DBF" w:rsidRPr="00B320CD" w:rsidRDefault="00990DBF" w:rsidP="003807D4">
            <w:pPr>
              <w:pStyle w:val="NoSpacing"/>
              <w:jc w:val="both"/>
              <w:rPr>
                <w:rFonts w:cstheme="minorHAnsi"/>
                <w:sz w:val="24"/>
                <w:szCs w:val="24"/>
                <w:lang w:val="en-US"/>
              </w:rPr>
            </w:pPr>
          </w:p>
          <w:p w:rsidR="00990DBF" w:rsidRPr="00B320CD" w:rsidRDefault="00990DBF" w:rsidP="003807D4">
            <w:pPr>
              <w:pStyle w:val="NoSpacing"/>
              <w:rPr>
                <w:sz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3 THEME: CL drawbacks </w:t>
            </w:r>
          </w:p>
          <w:p w:rsidR="00990DBF" w:rsidRPr="00B320CD" w:rsidRDefault="00990DBF" w:rsidP="003807D4">
            <w:pPr>
              <w:rPr>
                <w:rFonts w:asciiTheme="minorHAnsi" w:hAnsiTheme="minorHAnsi"/>
                <w:lang w:val="en-GB"/>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 xml:space="preserve">3.1 SUB-THEME: CL drawbacks for LSP learners </w:t>
            </w:r>
          </w:p>
          <w:p w:rsidR="00990DBF" w:rsidRPr="00B320CD" w:rsidRDefault="00990DBF" w:rsidP="003807D4">
            <w:pPr>
              <w:pStyle w:val="NoSpacing"/>
              <w:rPr>
                <w:sz w:val="24"/>
                <w:lang w:val="en-US"/>
              </w:rPr>
            </w:pPr>
            <w:r w:rsidRPr="00B320CD">
              <w:rPr>
                <w:sz w:val="24"/>
                <w:lang w:val="en-US"/>
              </w:rPr>
              <w:t>CL can be time-consuming</w:t>
            </w:r>
          </w:p>
          <w:p w:rsidR="00990DBF" w:rsidRPr="00B320CD" w:rsidRDefault="00990DBF" w:rsidP="003807D4">
            <w:pPr>
              <w:rPr>
                <w:rFonts w:asciiTheme="minorHAnsi" w:hAnsiTheme="minorHAnsi"/>
                <w:lang w:val="en-GB"/>
              </w:rPr>
            </w:pPr>
            <w:r w:rsidRPr="00B320CD">
              <w:rPr>
                <w:rFonts w:asciiTheme="minorHAnsi" w:hAnsiTheme="minorHAnsi" w:cs="Arial"/>
                <w:iCs/>
                <w:szCs w:val="24"/>
                <w:lang w:val="en-GB"/>
              </w:rPr>
              <w:t>QQ/T1: CL may be more time consuming</w:t>
            </w:r>
          </w:p>
          <w:p w:rsidR="00990DBF" w:rsidRPr="00B320CD" w:rsidRDefault="00990DBF" w:rsidP="003807D4">
            <w:pPr>
              <w:pStyle w:val="NoSpacing"/>
              <w:rPr>
                <w:sz w:val="24"/>
                <w:szCs w:val="24"/>
                <w:lang w:val="en-US"/>
              </w:rPr>
            </w:pPr>
            <w:r w:rsidRPr="00B320CD">
              <w:rPr>
                <w:sz w:val="24"/>
                <w:szCs w:val="24"/>
                <w:lang w:val="en-US"/>
              </w:rPr>
              <w:t xml:space="preserve">QQ/T3: It’s time consuming </w:t>
            </w:r>
          </w:p>
          <w:p w:rsidR="00990DBF" w:rsidRPr="00B320CD" w:rsidRDefault="00990DBF" w:rsidP="003807D4">
            <w:pPr>
              <w:pStyle w:val="NoSpacing"/>
              <w:rPr>
                <w:sz w:val="24"/>
                <w:lang w:val="en-US"/>
              </w:rPr>
            </w:pPr>
            <w:r w:rsidRPr="00B320CD">
              <w:rPr>
                <w:sz w:val="24"/>
                <w:lang w:val="en-US"/>
              </w:rPr>
              <w:t>CL can prove problematic for Ss not understanding a task</w:t>
            </w:r>
          </w:p>
          <w:p w:rsidR="00990DBF" w:rsidRPr="00B320CD" w:rsidRDefault="00990DBF" w:rsidP="003807D4">
            <w:pPr>
              <w:pStyle w:val="NoSpacing"/>
              <w:rPr>
                <w:rFonts w:cs="Arial"/>
                <w:iCs/>
                <w:sz w:val="24"/>
                <w:szCs w:val="24"/>
                <w:lang w:val="en-US"/>
              </w:rPr>
            </w:pPr>
            <w:r w:rsidRPr="00B320CD">
              <w:rPr>
                <w:rFonts w:cs="Arial"/>
                <w:iCs/>
                <w:sz w:val="24"/>
                <w:szCs w:val="24"/>
                <w:lang w:val="en-US"/>
              </w:rPr>
              <w:t>QQ/T1: CL may be tedious for those who don’t have a good understanding of the task.</w:t>
            </w:r>
          </w:p>
          <w:p w:rsidR="00990DBF" w:rsidRPr="00B320CD" w:rsidRDefault="00990DBF" w:rsidP="003807D4">
            <w:pPr>
              <w:pStyle w:val="NoSpacing"/>
              <w:rPr>
                <w:sz w:val="24"/>
                <w:lang w:val="en-US"/>
              </w:rPr>
            </w:pPr>
            <w:r w:rsidRPr="00B320CD">
              <w:rPr>
                <w:sz w:val="24"/>
                <w:lang w:val="en-US"/>
              </w:rPr>
              <w:t>Strong Ss usually avoid weak Ss (hence not everyone is engaged)</w:t>
            </w:r>
          </w:p>
          <w:p w:rsidR="00990DBF" w:rsidRPr="00B320CD" w:rsidRDefault="00990DBF" w:rsidP="003807D4">
            <w:pPr>
              <w:pStyle w:val="NoSpacing"/>
              <w:rPr>
                <w:sz w:val="24"/>
                <w:szCs w:val="24"/>
                <w:lang w:val="en-US"/>
              </w:rPr>
            </w:pPr>
            <w:r w:rsidRPr="00B320CD">
              <w:rPr>
                <w:sz w:val="24"/>
                <w:szCs w:val="24"/>
                <w:lang w:val="en-US"/>
              </w:rPr>
              <w:t xml:space="preserve">QQ/T2: not all Ss are engaged in the tasks since strong Ss usually avoid weak ones </w:t>
            </w:r>
          </w:p>
          <w:p w:rsidR="00990DBF" w:rsidRPr="00B320CD" w:rsidRDefault="00990DBF" w:rsidP="003807D4">
            <w:pPr>
              <w:pStyle w:val="NoSpacing"/>
              <w:rPr>
                <w:sz w:val="24"/>
                <w:szCs w:val="24"/>
                <w:lang w:val="en-US"/>
              </w:rPr>
            </w:pPr>
            <w:r w:rsidRPr="00B320CD">
              <w:rPr>
                <w:sz w:val="24"/>
                <w:szCs w:val="24"/>
                <w:lang w:val="en-US"/>
              </w:rPr>
              <w:t xml:space="preserve">INT/T2 Also Ss who are not used to this type of work may shun it or just sit back and allow others to take the mantle.  I’ve also had instances of intra-group bullying which can happen when really strong-minded individuals are pitted against really weak Ss.  </w:t>
            </w:r>
          </w:p>
          <w:p w:rsidR="00990DBF" w:rsidRPr="00B320CD" w:rsidRDefault="00990DBF" w:rsidP="003807D4">
            <w:pPr>
              <w:pStyle w:val="NoSpacing"/>
              <w:rPr>
                <w:sz w:val="24"/>
                <w:lang w:val="en-US"/>
              </w:rPr>
            </w:pPr>
            <w:r w:rsidRPr="00B320CD">
              <w:rPr>
                <w:sz w:val="24"/>
                <w:lang w:val="en-US"/>
              </w:rPr>
              <w:t>Ss can be quiet/reserved/feel uncomfortable working with others, esp. with strong-minded ones</w:t>
            </w:r>
          </w:p>
          <w:p w:rsidR="00990DBF" w:rsidRPr="00B320CD" w:rsidRDefault="00990DBF" w:rsidP="003807D4">
            <w:pPr>
              <w:pStyle w:val="NoSpacing"/>
              <w:rPr>
                <w:sz w:val="24"/>
                <w:szCs w:val="24"/>
                <w:lang w:val="en-US"/>
              </w:rPr>
            </w:pPr>
            <w:r w:rsidRPr="00B320CD">
              <w:rPr>
                <w:sz w:val="24"/>
                <w:szCs w:val="24"/>
                <w:lang w:val="en-US"/>
              </w:rPr>
              <w:t xml:space="preserve">QQ/T8: Some students are quiet or reserved and feel uncomfortable working with other students especially if there are some strong personalities in the group.  </w:t>
            </w:r>
          </w:p>
          <w:p w:rsidR="00990DBF" w:rsidRPr="00B320CD" w:rsidRDefault="00990DBF" w:rsidP="003807D4">
            <w:pPr>
              <w:pStyle w:val="NoSpacing"/>
              <w:rPr>
                <w:sz w:val="24"/>
                <w:lang w:val="en-US"/>
              </w:rPr>
            </w:pPr>
            <w:r w:rsidRPr="00B320CD">
              <w:rPr>
                <w:sz w:val="24"/>
                <w:lang w:val="en-US"/>
              </w:rPr>
              <w:t>Hard-working Ss can feel bad in case of common grade (knowing that loafers, weak Ss will benefit from their work)</w:t>
            </w:r>
          </w:p>
          <w:p w:rsidR="00990DBF" w:rsidRPr="00B320CD" w:rsidRDefault="00990DBF" w:rsidP="003807D4">
            <w:pPr>
              <w:pStyle w:val="NoSpacing"/>
              <w:rPr>
                <w:sz w:val="24"/>
                <w:szCs w:val="24"/>
                <w:lang w:val="en-US"/>
              </w:rPr>
            </w:pPr>
            <w:r w:rsidRPr="00B320CD">
              <w:rPr>
                <w:sz w:val="24"/>
                <w:szCs w:val="24"/>
                <w:lang w:val="en-US"/>
              </w:rPr>
              <w:t xml:space="preserve">QQ/T8: Some hard working students who do most of the work can also feel bad especially if they know that all the members of the group will get the same grade.    </w:t>
            </w:r>
          </w:p>
          <w:p w:rsidR="00990DBF" w:rsidRPr="00B320CD" w:rsidRDefault="00990DBF" w:rsidP="003807D4">
            <w:pPr>
              <w:pStyle w:val="NoSpacing"/>
              <w:rPr>
                <w:sz w:val="24"/>
                <w:szCs w:val="24"/>
                <w:lang w:val="en-US"/>
              </w:rPr>
            </w:pPr>
            <w:r w:rsidRPr="00B320CD">
              <w:rPr>
                <w:sz w:val="24"/>
                <w:szCs w:val="24"/>
                <w:lang w:val="en-US"/>
              </w:rPr>
              <w:t xml:space="preserve">INT/T1 group dynamics can be a headache with students not contributing and students having not experienced CL before needing extra attention and this takes its toll.  </w:t>
            </w:r>
          </w:p>
          <w:p w:rsidR="00990DBF" w:rsidRPr="00B320CD" w:rsidRDefault="00990DBF" w:rsidP="003807D4">
            <w:pPr>
              <w:pStyle w:val="NoSpacing"/>
              <w:rPr>
                <w:b/>
                <w:sz w:val="24"/>
                <w:lang w:val="en-US"/>
              </w:rPr>
            </w:pPr>
          </w:p>
          <w:p w:rsidR="00990DBF" w:rsidRPr="00B320CD" w:rsidRDefault="00990DBF" w:rsidP="003807D4">
            <w:pPr>
              <w:pStyle w:val="NoSpacing"/>
              <w:jc w:val="both"/>
              <w:rPr>
                <w:rFonts w:cstheme="minorHAnsi"/>
                <w:sz w:val="24"/>
                <w:szCs w:val="24"/>
                <w:lang w:val="en-US"/>
              </w:rPr>
            </w:pPr>
            <w:r w:rsidRPr="00B320CD">
              <w:rPr>
                <w:rFonts w:cstheme="minorHAnsi"/>
                <w:sz w:val="24"/>
                <w:szCs w:val="24"/>
                <w:lang w:val="en-US"/>
              </w:rPr>
              <w:t>3.2 SUB-THEME: CL drawbacks for LSP teachers</w:t>
            </w:r>
          </w:p>
          <w:p w:rsidR="00990DBF" w:rsidRPr="00B320CD" w:rsidRDefault="00990DBF" w:rsidP="003807D4">
            <w:pPr>
              <w:pStyle w:val="NoSpacing"/>
              <w:rPr>
                <w:sz w:val="24"/>
                <w:lang w:val="en-US"/>
              </w:rPr>
            </w:pPr>
            <w:r w:rsidRPr="00B320CD">
              <w:rPr>
                <w:sz w:val="24"/>
                <w:lang w:val="en-US"/>
              </w:rPr>
              <w:t>CL can be time-consuming and require more preparation</w:t>
            </w:r>
          </w:p>
          <w:p w:rsidR="00990DBF" w:rsidRPr="00B320CD" w:rsidRDefault="00990DBF" w:rsidP="003807D4">
            <w:pPr>
              <w:pStyle w:val="NoSpacing"/>
              <w:rPr>
                <w:sz w:val="24"/>
                <w:szCs w:val="24"/>
                <w:lang w:val="en-US"/>
              </w:rPr>
            </w:pPr>
            <w:r w:rsidRPr="00B320CD">
              <w:rPr>
                <w:sz w:val="24"/>
                <w:szCs w:val="24"/>
                <w:lang w:val="en-US"/>
              </w:rPr>
              <w:t xml:space="preserve">QQ/T2: Effective CL takes time in terms of preparation.  Also, activities may not work effectively the first time. </w:t>
            </w:r>
          </w:p>
          <w:p w:rsidR="00990DBF" w:rsidRPr="00B320CD" w:rsidRDefault="00990DBF" w:rsidP="003807D4">
            <w:pPr>
              <w:pStyle w:val="NoSpacing"/>
              <w:rPr>
                <w:sz w:val="24"/>
                <w:szCs w:val="24"/>
                <w:lang w:val="en-US"/>
              </w:rPr>
            </w:pPr>
            <w:r w:rsidRPr="00B320CD">
              <w:rPr>
                <w:sz w:val="24"/>
                <w:szCs w:val="24"/>
                <w:lang w:val="en-US"/>
              </w:rPr>
              <w:t>QQ/T3: It’s time consuming and could take you back in the syllabus (hence Ts may lose ground on covering their material)</w:t>
            </w:r>
          </w:p>
          <w:p w:rsidR="00990DBF" w:rsidRPr="00B320CD" w:rsidRDefault="00990DBF" w:rsidP="003807D4">
            <w:pPr>
              <w:pStyle w:val="NoSpacing"/>
              <w:rPr>
                <w:sz w:val="24"/>
                <w:szCs w:val="24"/>
                <w:lang w:val="en-US"/>
              </w:rPr>
            </w:pPr>
            <w:r w:rsidRPr="00B320CD">
              <w:rPr>
                <w:sz w:val="24"/>
                <w:szCs w:val="24"/>
                <w:lang w:val="en-US"/>
              </w:rPr>
              <w:t xml:space="preserve">QQ/T8: it’s also time consuming with large groups (25 students) </w:t>
            </w:r>
          </w:p>
          <w:p w:rsidR="00990DBF" w:rsidRPr="00B320CD" w:rsidRDefault="00990DBF" w:rsidP="003807D4">
            <w:pPr>
              <w:pStyle w:val="NoSpacing"/>
              <w:jc w:val="both"/>
              <w:rPr>
                <w:sz w:val="24"/>
                <w:szCs w:val="24"/>
                <w:lang w:val="en-US"/>
              </w:rPr>
            </w:pPr>
            <w:r w:rsidRPr="00B320CD">
              <w:rPr>
                <w:sz w:val="24"/>
                <w:szCs w:val="24"/>
                <w:lang w:val="en-US"/>
              </w:rPr>
              <w:t xml:space="preserve">INT/T1 if CL is not integrated in the curriculum then it can take you backwards in terms of covering the syllabus material.  </w:t>
            </w:r>
          </w:p>
          <w:p w:rsidR="00990DBF" w:rsidRPr="00B320CD" w:rsidRDefault="00990DBF" w:rsidP="003807D4">
            <w:pPr>
              <w:pStyle w:val="NoSpacing"/>
              <w:jc w:val="both"/>
              <w:rPr>
                <w:sz w:val="24"/>
                <w:szCs w:val="24"/>
                <w:lang w:val="en-US"/>
              </w:rPr>
            </w:pPr>
            <w:r w:rsidRPr="00B320CD">
              <w:rPr>
                <w:sz w:val="24"/>
                <w:szCs w:val="24"/>
                <w:lang w:val="en-US"/>
              </w:rPr>
              <w:t>INT/T2 It can be time-consuming in terms of implementation and it can mean more preparation on the Ts’ part</w:t>
            </w:r>
          </w:p>
          <w:p w:rsidR="00990DBF" w:rsidRPr="00B320CD" w:rsidRDefault="00990DBF" w:rsidP="003807D4">
            <w:pPr>
              <w:pStyle w:val="NoSpacing"/>
              <w:jc w:val="both"/>
              <w:rPr>
                <w:sz w:val="24"/>
                <w:szCs w:val="24"/>
                <w:lang w:val="en-US"/>
              </w:rPr>
            </w:pPr>
            <w:r w:rsidRPr="00B320CD">
              <w:rPr>
                <w:sz w:val="24"/>
                <w:szCs w:val="24"/>
                <w:lang w:val="en-US"/>
              </w:rPr>
              <w:t xml:space="preserve">INT/T3 In terms of preparation it certainly is demanding on the T but I think that </w:t>
            </w:r>
            <w:r w:rsidRPr="00B320CD">
              <w:rPr>
                <w:sz w:val="24"/>
                <w:szCs w:val="24"/>
                <w:lang w:val="en-US"/>
              </w:rPr>
              <w:lastRenderedPageBreak/>
              <w:t xml:space="preserve">once a T designs a number of tasks and perfects them then only minor changes will be needed to use with various groups.  </w:t>
            </w:r>
          </w:p>
          <w:p w:rsidR="00990DBF" w:rsidRPr="00B320CD" w:rsidRDefault="00990DBF" w:rsidP="003807D4">
            <w:pPr>
              <w:pStyle w:val="NoSpacing"/>
              <w:jc w:val="both"/>
              <w:rPr>
                <w:sz w:val="24"/>
                <w:szCs w:val="24"/>
                <w:lang w:val="en-US"/>
              </w:rPr>
            </w:pPr>
            <w:r w:rsidRPr="00B320CD">
              <w:rPr>
                <w:sz w:val="24"/>
                <w:szCs w:val="24"/>
                <w:lang w:val="en-US"/>
              </w:rPr>
              <w:t xml:space="preserve">INT/T4 a lot of work awaits Ts in preparing for this shift in pedagogy.  </w:t>
            </w:r>
          </w:p>
          <w:p w:rsidR="00990DBF" w:rsidRPr="00B320CD" w:rsidRDefault="00990DBF" w:rsidP="003807D4">
            <w:pPr>
              <w:pStyle w:val="NoSpacing"/>
              <w:rPr>
                <w:sz w:val="24"/>
                <w:lang w:val="en-US"/>
              </w:rPr>
            </w:pPr>
            <w:r w:rsidRPr="00B320CD">
              <w:rPr>
                <w:sz w:val="24"/>
                <w:lang w:val="en-US"/>
              </w:rPr>
              <w:t>CL can be difficult to manage.</w:t>
            </w:r>
          </w:p>
          <w:p w:rsidR="00990DBF" w:rsidRPr="00B320CD" w:rsidRDefault="00990DBF" w:rsidP="003807D4">
            <w:pPr>
              <w:pStyle w:val="NoSpacing"/>
              <w:rPr>
                <w:rFonts w:cs="Arial"/>
                <w:iCs/>
                <w:sz w:val="24"/>
                <w:szCs w:val="24"/>
                <w:lang w:val="en-US"/>
              </w:rPr>
            </w:pPr>
            <w:r w:rsidRPr="00B320CD">
              <w:rPr>
                <w:sz w:val="24"/>
                <w:szCs w:val="24"/>
                <w:lang w:val="en-US"/>
              </w:rPr>
              <w:t xml:space="preserve">QQ/T1: </w:t>
            </w:r>
            <w:r w:rsidRPr="00B320CD">
              <w:rPr>
                <w:rFonts w:cs="Arial"/>
                <w:iCs/>
                <w:sz w:val="24"/>
                <w:szCs w:val="24"/>
                <w:lang w:val="en-US"/>
              </w:rPr>
              <w:t>CL may be more difficult to manage than a straightforward lecture.</w:t>
            </w:r>
          </w:p>
          <w:p w:rsidR="00990DBF" w:rsidRPr="00B320CD" w:rsidRDefault="00990DBF" w:rsidP="003807D4">
            <w:pPr>
              <w:pStyle w:val="NoSpacing"/>
              <w:jc w:val="both"/>
              <w:rPr>
                <w:sz w:val="24"/>
                <w:szCs w:val="24"/>
                <w:lang w:val="en-US"/>
              </w:rPr>
            </w:pPr>
            <w:r w:rsidRPr="00B320CD">
              <w:rPr>
                <w:sz w:val="24"/>
                <w:szCs w:val="24"/>
                <w:lang w:val="en-US"/>
              </w:rPr>
              <w:t>INT/T4 Ss coming to the class with minimum or no experience of CL can sometimes be difficult to manage</w:t>
            </w:r>
          </w:p>
          <w:p w:rsidR="00990DBF" w:rsidRPr="00B320CD" w:rsidRDefault="00990DBF" w:rsidP="003807D4">
            <w:pPr>
              <w:pStyle w:val="NoSpacing"/>
              <w:rPr>
                <w:sz w:val="24"/>
                <w:lang w:val="en-US"/>
              </w:rPr>
            </w:pPr>
            <w:r w:rsidRPr="00B320CD">
              <w:rPr>
                <w:sz w:val="24"/>
                <w:lang w:val="en-US"/>
              </w:rPr>
              <w:t>Shy Ss don’t normally participate in CL.</w:t>
            </w:r>
          </w:p>
          <w:p w:rsidR="00990DBF" w:rsidRPr="00B320CD" w:rsidRDefault="00990DBF" w:rsidP="003807D4">
            <w:pPr>
              <w:pStyle w:val="NoSpacing"/>
              <w:rPr>
                <w:sz w:val="24"/>
                <w:szCs w:val="24"/>
                <w:lang w:val="en-US"/>
              </w:rPr>
            </w:pPr>
            <w:r w:rsidRPr="00B320CD">
              <w:rPr>
                <w:sz w:val="24"/>
                <w:szCs w:val="24"/>
                <w:lang w:val="en-US"/>
              </w:rPr>
              <w:t>QQ/T3: Shy students don’t normally participate in this type of activities.</w:t>
            </w:r>
          </w:p>
          <w:p w:rsidR="00990DBF" w:rsidRPr="00B320CD" w:rsidRDefault="00990DBF" w:rsidP="003807D4">
            <w:pPr>
              <w:pStyle w:val="NoSpacing"/>
              <w:rPr>
                <w:sz w:val="24"/>
                <w:lang w:val="en-US"/>
              </w:rPr>
            </w:pPr>
            <w:r w:rsidRPr="00B320CD">
              <w:rPr>
                <w:sz w:val="24"/>
                <w:lang w:val="en-US"/>
              </w:rPr>
              <w:t>Difficulties in assessing CL.</w:t>
            </w:r>
          </w:p>
          <w:p w:rsidR="00990DBF" w:rsidRPr="00B320CD" w:rsidRDefault="00990DBF" w:rsidP="003807D4">
            <w:pPr>
              <w:pStyle w:val="NoSpacing"/>
              <w:rPr>
                <w:sz w:val="24"/>
                <w:szCs w:val="24"/>
                <w:lang w:val="en-US"/>
              </w:rPr>
            </w:pPr>
            <w:r w:rsidRPr="00B320CD">
              <w:rPr>
                <w:sz w:val="24"/>
                <w:szCs w:val="24"/>
                <w:lang w:val="en-US"/>
              </w:rPr>
              <w:t>QQ/T4: not easy to assess</w:t>
            </w:r>
          </w:p>
          <w:p w:rsidR="00990DBF" w:rsidRPr="00B320CD" w:rsidRDefault="00990DBF" w:rsidP="003807D4">
            <w:pPr>
              <w:pStyle w:val="NoSpacing"/>
              <w:rPr>
                <w:sz w:val="24"/>
                <w:lang w:val="en-US"/>
              </w:rPr>
            </w:pPr>
            <w:r w:rsidRPr="00B320CD">
              <w:rPr>
                <w:sz w:val="24"/>
                <w:szCs w:val="24"/>
                <w:lang w:val="en-US"/>
              </w:rPr>
              <w:t>QQ/T8: Sometimes assessing learners is not so easy</w:t>
            </w:r>
          </w:p>
          <w:p w:rsidR="00990DBF" w:rsidRPr="00B320CD" w:rsidRDefault="00990DBF" w:rsidP="003807D4">
            <w:pPr>
              <w:pStyle w:val="NoSpacing"/>
              <w:rPr>
                <w:sz w:val="24"/>
                <w:szCs w:val="24"/>
                <w:lang w:val="en-US"/>
              </w:rPr>
            </w:pPr>
            <w:r w:rsidRPr="00B320CD">
              <w:rPr>
                <w:sz w:val="24"/>
                <w:szCs w:val="24"/>
                <w:lang w:val="en-US"/>
              </w:rPr>
              <w:t>INT/T2 Assessment mostly.</w:t>
            </w:r>
          </w:p>
          <w:p w:rsidR="00990DBF" w:rsidRPr="00B320CD" w:rsidRDefault="00990DBF" w:rsidP="003807D4">
            <w:pPr>
              <w:pStyle w:val="NoSpacing"/>
              <w:jc w:val="both"/>
              <w:rPr>
                <w:sz w:val="24"/>
                <w:szCs w:val="24"/>
                <w:lang w:val="en-US"/>
              </w:rPr>
            </w:pPr>
            <w:r w:rsidRPr="00B320CD">
              <w:rPr>
                <w:sz w:val="24"/>
                <w:szCs w:val="24"/>
                <w:lang w:val="en-US"/>
              </w:rPr>
              <w:t xml:space="preserve">INT/T3 How to grade Ss has been by far the most difficult thing for me.  </w:t>
            </w:r>
          </w:p>
          <w:p w:rsidR="00990DBF" w:rsidRPr="00B320CD" w:rsidRDefault="00990DBF" w:rsidP="003807D4">
            <w:pPr>
              <w:pStyle w:val="NoSpacing"/>
              <w:jc w:val="both"/>
              <w:rPr>
                <w:sz w:val="24"/>
                <w:szCs w:val="24"/>
                <w:lang w:val="en-US"/>
              </w:rPr>
            </w:pPr>
            <w:r w:rsidRPr="00B320CD">
              <w:rPr>
                <w:sz w:val="24"/>
                <w:szCs w:val="24"/>
                <w:lang w:val="en-US"/>
              </w:rPr>
              <w:t>INT/T4 Assessing fairly, I think this is the most obvious one.  I’ve had Ss complaining about not getting a high enough grade because of someone else not doing their work, I’ve had students complaining of loafers and I’ve been trying out different ways of assessing CL.</w:t>
            </w:r>
          </w:p>
          <w:p w:rsidR="00990DBF" w:rsidRPr="00B320CD" w:rsidRDefault="00990DBF" w:rsidP="003807D4">
            <w:pPr>
              <w:pStyle w:val="NoSpacing"/>
              <w:jc w:val="both"/>
              <w:rPr>
                <w:sz w:val="24"/>
                <w:szCs w:val="24"/>
                <w:lang w:val="en-US"/>
              </w:rPr>
            </w:pPr>
            <w:r w:rsidRPr="00B320CD">
              <w:rPr>
                <w:sz w:val="24"/>
                <w:szCs w:val="24"/>
                <w:lang w:val="en-US"/>
              </w:rPr>
              <w:t>INT/T1 The main issue is that groups are not always functioning well; some students who haven’t experienced CL before find it difficult to get used to this method, other students who are either not strong enough or don’t care that much just sit back and let others do the job.  Essentially, assessment is the biggest issue given that it’s really difficult to know who did what in a group.</w:t>
            </w:r>
          </w:p>
          <w:p w:rsidR="00990DBF" w:rsidRPr="00B320CD" w:rsidRDefault="00990DBF" w:rsidP="003807D4">
            <w:pPr>
              <w:pStyle w:val="NoSpacing"/>
              <w:jc w:val="both"/>
              <w:rPr>
                <w:sz w:val="24"/>
                <w:szCs w:val="24"/>
                <w:lang w:val="en-US"/>
              </w:rPr>
            </w:pPr>
            <w:r w:rsidRPr="00B320CD">
              <w:rPr>
                <w:sz w:val="24"/>
                <w:szCs w:val="24"/>
                <w:lang w:val="en-US"/>
              </w:rPr>
              <w:t xml:space="preserve">INT/T3 Assessment as earlier said is also a major headache; you don’t want Ss to come knocking on your door asking for re-evaluations, that’s the last thing a T would need.  </w:t>
            </w:r>
          </w:p>
          <w:p w:rsidR="00990DBF" w:rsidRPr="00B320CD" w:rsidRDefault="00990DBF" w:rsidP="003807D4">
            <w:pPr>
              <w:pStyle w:val="NoSpacing"/>
              <w:jc w:val="both"/>
              <w:rPr>
                <w:sz w:val="24"/>
                <w:szCs w:val="24"/>
                <w:lang w:val="en-US"/>
              </w:rPr>
            </w:pPr>
            <w:r w:rsidRPr="00B320CD">
              <w:rPr>
                <w:sz w:val="24"/>
                <w:szCs w:val="24"/>
                <w:lang w:val="en-US"/>
              </w:rPr>
              <w:t>INT/T4 For ESPs in particular I think assessment certainly is a concern</w:t>
            </w:r>
          </w:p>
        </w:tc>
      </w:tr>
    </w:tbl>
    <w:p w:rsidR="00990DBF" w:rsidRPr="00B320CD" w:rsidRDefault="00990DBF" w:rsidP="00990DBF">
      <w:pPr>
        <w:rPr>
          <w:rFonts w:asciiTheme="minorHAnsi" w:hAnsiTheme="minorHAnsi"/>
          <w:lang w:val="en-GB"/>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3807D4" w:rsidRPr="00B320CD" w:rsidRDefault="003807D4"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10</w:t>
      </w:r>
    </w:p>
    <w:p w:rsidR="00990DBF" w:rsidRPr="00B320CD" w:rsidRDefault="00990DBF" w:rsidP="00990DBF">
      <w:pPr>
        <w:jc w:val="center"/>
        <w:rPr>
          <w:rFonts w:asciiTheme="minorHAnsi" w:hAnsiTheme="minorHAnsi"/>
          <w:b/>
          <w:lang w:val="en-US"/>
        </w:rPr>
      </w:pPr>
      <w:r w:rsidRPr="00B320CD">
        <w:rPr>
          <w:rFonts w:asciiTheme="minorHAnsi" w:hAnsiTheme="minorHAnsi"/>
          <w:b/>
          <w:lang w:val="en-US"/>
        </w:rPr>
        <w:t>Identified tentative themes and subthemes for both samples</w:t>
      </w:r>
    </w:p>
    <w:p w:rsidR="00990DBF" w:rsidRPr="00B320CD" w:rsidRDefault="00990DBF" w:rsidP="00990DBF">
      <w:pPr>
        <w:pStyle w:val="NoSpacing"/>
        <w:jc w:val="both"/>
        <w:rPr>
          <w:u w:val="single"/>
          <w:lang w:val="en-GB"/>
        </w:rPr>
      </w:pPr>
    </w:p>
    <w:tbl>
      <w:tblPr>
        <w:tblStyle w:val="TableGrid"/>
        <w:tblW w:w="0" w:type="auto"/>
        <w:tblLook w:val="04A0" w:firstRow="1" w:lastRow="0" w:firstColumn="1" w:lastColumn="0" w:noHBand="0" w:noVBand="1"/>
      </w:tblPr>
      <w:tblGrid>
        <w:gridCol w:w="4261"/>
        <w:gridCol w:w="4261"/>
      </w:tblGrid>
      <w:tr w:rsidR="00B038D3" w:rsidRPr="00B320CD" w:rsidTr="003807D4">
        <w:tc>
          <w:tcPr>
            <w:tcW w:w="4261" w:type="dxa"/>
          </w:tcPr>
          <w:p w:rsidR="00990DBF" w:rsidRPr="00B320CD" w:rsidRDefault="00990DBF" w:rsidP="003807D4">
            <w:pPr>
              <w:pStyle w:val="NoSpacing"/>
              <w:jc w:val="center"/>
              <w:rPr>
                <w:b/>
                <w:u w:val="single"/>
              </w:rPr>
            </w:pPr>
            <w:r w:rsidRPr="00B320CD">
              <w:rPr>
                <w:b/>
              </w:rPr>
              <w:t>Main themes</w:t>
            </w:r>
          </w:p>
        </w:tc>
        <w:tc>
          <w:tcPr>
            <w:tcW w:w="4261" w:type="dxa"/>
          </w:tcPr>
          <w:p w:rsidR="00990DBF" w:rsidRPr="00B320CD" w:rsidRDefault="00990DBF" w:rsidP="003807D4">
            <w:pPr>
              <w:pStyle w:val="NoSpacing"/>
              <w:jc w:val="center"/>
              <w:rPr>
                <w:b/>
                <w:u w:val="single"/>
              </w:rPr>
            </w:pPr>
            <w:r w:rsidRPr="00B320CD">
              <w:rPr>
                <w:b/>
              </w:rPr>
              <w:t>Subthemes</w:t>
            </w:r>
          </w:p>
        </w:tc>
      </w:tr>
      <w:tr w:rsidR="00B038D3" w:rsidRPr="00B320CD" w:rsidTr="003807D4">
        <w:tc>
          <w:tcPr>
            <w:tcW w:w="4261" w:type="dxa"/>
          </w:tcPr>
          <w:p w:rsidR="00990DBF" w:rsidRPr="00B320CD" w:rsidRDefault="00990DBF" w:rsidP="003807D4">
            <w:pPr>
              <w:pStyle w:val="NoSpacing"/>
              <w:jc w:val="both"/>
              <w:rPr>
                <w:u w:val="single"/>
              </w:rPr>
            </w:pPr>
            <w:r w:rsidRPr="00B320CD">
              <w:t>1: Definitions and prior experience</w:t>
            </w:r>
          </w:p>
        </w:tc>
        <w:tc>
          <w:tcPr>
            <w:tcW w:w="4261" w:type="dxa"/>
          </w:tcPr>
          <w:p w:rsidR="00990DBF" w:rsidRPr="00B320CD" w:rsidRDefault="00990DBF" w:rsidP="003807D4">
            <w:pPr>
              <w:pStyle w:val="NoSpacing"/>
              <w:jc w:val="both"/>
            </w:pPr>
            <w:r w:rsidRPr="00B320CD">
              <w:t>1.1 CL</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1.2 CTs</w:t>
            </w:r>
          </w:p>
        </w:tc>
      </w:tr>
      <w:tr w:rsidR="00B038D3" w:rsidRPr="00B320CD" w:rsidTr="003807D4">
        <w:tc>
          <w:tcPr>
            <w:tcW w:w="4261" w:type="dxa"/>
          </w:tcPr>
          <w:p w:rsidR="00990DBF" w:rsidRPr="00B320CD" w:rsidRDefault="00990DBF" w:rsidP="003807D4">
            <w:pPr>
              <w:pStyle w:val="NoSpacing"/>
              <w:jc w:val="both"/>
              <w:rPr>
                <w:u w:val="single"/>
              </w:rPr>
            </w:pPr>
          </w:p>
        </w:tc>
        <w:tc>
          <w:tcPr>
            <w:tcW w:w="4261" w:type="dxa"/>
          </w:tcPr>
          <w:p w:rsidR="00990DBF" w:rsidRPr="00B320CD" w:rsidRDefault="00990DBF" w:rsidP="003807D4">
            <w:pPr>
              <w:pStyle w:val="NoSpacing"/>
              <w:jc w:val="both"/>
              <w:rPr>
                <w:u w:val="single"/>
              </w:rPr>
            </w:pPr>
            <w:r w:rsidRPr="00B320CD">
              <w:t xml:space="preserve">1.3 Experience with CL </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1.4 Experience with CTs</w:t>
            </w:r>
          </w:p>
        </w:tc>
      </w:tr>
      <w:tr w:rsidR="00B038D3" w:rsidRPr="003A393E" w:rsidTr="003807D4">
        <w:tc>
          <w:tcPr>
            <w:tcW w:w="4261" w:type="dxa"/>
          </w:tcPr>
          <w:p w:rsidR="00990DBF" w:rsidRPr="00B320CD" w:rsidRDefault="00990DBF" w:rsidP="003807D4">
            <w:pPr>
              <w:pStyle w:val="NoSpacing"/>
              <w:jc w:val="both"/>
            </w:pPr>
            <w:r w:rsidRPr="00B320CD">
              <w:t xml:space="preserve">2: CL benefits </w:t>
            </w:r>
          </w:p>
        </w:tc>
        <w:tc>
          <w:tcPr>
            <w:tcW w:w="4261" w:type="dxa"/>
          </w:tcPr>
          <w:p w:rsidR="00990DBF" w:rsidRPr="00B320CD" w:rsidRDefault="00990DBF" w:rsidP="003807D4">
            <w:pPr>
              <w:pStyle w:val="NoSpacing"/>
              <w:jc w:val="both"/>
              <w:rPr>
                <w:rFonts w:cstheme="minorHAnsi"/>
                <w:szCs w:val="24"/>
                <w:lang w:val="en-US"/>
              </w:rPr>
            </w:pPr>
            <w:r w:rsidRPr="00B320CD">
              <w:rPr>
                <w:lang w:val="en-US"/>
              </w:rPr>
              <w:t xml:space="preserve">2.1: </w:t>
            </w:r>
            <w:r w:rsidRPr="00B320CD">
              <w:rPr>
                <w:rFonts w:cstheme="minorHAnsi"/>
                <w:szCs w:val="24"/>
                <w:lang w:val="en-US"/>
              </w:rPr>
              <w:t>CL benefits resulting from sharing</w:t>
            </w:r>
          </w:p>
        </w:tc>
      </w:tr>
      <w:tr w:rsidR="00B038D3" w:rsidRPr="003A393E" w:rsidTr="003807D4">
        <w:tc>
          <w:tcPr>
            <w:tcW w:w="4261" w:type="dxa"/>
          </w:tcPr>
          <w:p w:rsidR="00990DBF" w:rsidRPr="00B320CD" w:rsidRDefault="00990DBF" w:rsidP="003807D4">
            <w:pPr>
              <w:pStyle w:val="NoSpacing"/>
              <w:jc w:val="both"/>
              <w:rPr>
                <w:lang w:val="en-US"/>
              </w:rPr>
            </w:pPr>
          </w:p>
        </w:tc>
        <w:tc>
          <w:tcPr>
            <w:tcW w:w="4261" w:type="dxa"/>
          </w:tcPr>
          <w:p w:rsidR="00990DBF" w:rsidRPr="00B320CD" w:rsidRDefault="00990DBF" w:rsidP="003807D4">
            <w:pPr>
              <w:pStyle w:val="NoSpacing"/>
              <w:jc w:val="both"/>
              <w:rPr>
                <w:lang w:val="en-US"/>
              </w:rPr>
            </w:pPr>
            <w:r w:rsidRPr="00B320CD">
              <w:rPr>
                <w:lang w:val="en-US"/>
              </w:rPr>
              <w:t xml:space="preserve">2.2: </w:t>
            </w:r>
            <w:r w:rsidRPr="00B320CD">
              <w:rPr>
                <w:rFonts w:cstheme="minorHAnsi"/>
                <w:szCs w:val="24"/>
                <w:lang w:val="en-US"/>
              </w:rPr>
              <w:t>CL benefits resulting from interpersonal relations</w:t>
            </w:r>
          </w:p>
        </w:tc>
      </w:tr>
      <w:tr w:rsidR="00B038D3" w:rsidRPr="00B320CD" w:rsidTr="003807D4">
        <w:tc>
          <w:tcPr>
            <w:tcW w:w="4261" w:type="dxa"/>
          </w:tcPr>
          <w:p w:rsidR="00990DBF" w:rsidRPr="00B320CD" w:rsidRDefault="00990DBF" w:rsidP="003807D4">
            <w:pPr>
              <w:pStyle w:val="NoSpacing"/>
              <w:jc w:val="both"/>
              <w:rPr>
                <w:lang w:val="en-GB"/>
              </w:rPr>
            </w:pPr>
          </w:p>
        </w:tc>
        <w:tc>
          <w:tcPr>
            <w:tcW w:w="4261" w:type="dxa"/>
          </w:tcPr>
          <w:p w:rsidR="00990DBF" w:rsidRPr="00B320CD" w:rsidRDefault="00990DBF" w:rsidP="003807D4">
            <w:pPr>
              <w:pStyle w:val="NoSpacing"/>
              <w:jc w:val="both"/>
            </w:pPr>
            <w:r w:rsidRPr="00B320CD">
              <w:t>2.3: CL raises motivation</w:t>
            </w:r>
          </w:p>
        </w:tc>
      </w:tr>
      <w:tr w:rsidR="00B038D3" w:rsidRPr="00B320CD" w:rsidTr="003807D4">
        <w:tc>
          <w:tcPr>
            <w:tcW w:w="4261" w:type="dxa"/>
          </w:tcPr>
          <w:p w:rsidR="00990DBF" w:rsidRPr="00B320CD" w:rsidRDefault="00990DBF" w:rsidP="003807D4">
            <w:pPr>
              <w:pStyle w:val="NoSpacing"/>
              <w:jc w:val="both"/>
            </w:pPr>
            <w:r w:rsidRPr="00B320CD">
              <w:t xml:space="preserve">3: CL disadvantages </w:t>
            </w:r>
          </w:p>
        </w:tc>
        <w:tc>
          <w:tcPr>
            <w:tcW w:w="4261" w:type="dxa"/>
          </w:tcPr>
          <w:p w:rsidR="00990DBF" w:rsidRPr="00B320CD" w:rsidRDefault="00990DBF" w:rsidP="003807D4">
            <w:pPr>
              <w:pStyle w:val="NoSpacing"/>
              <w:jc w:val="both"/>
            </w:pPr>
            <w:r w:rsidRPr="00B320CD">
              <w:t>---</w:t>
            </w:r>
          </w:p>
        </w:tc>
      </w:tr>
      <w:tr w:rsidR="00B038D3" w:rsidRPr="003A393E" w:rsidTr="003807D4">
        <w:tc>
          <w:tcPr>
            <w:tcW w:w="4261" w:type="dxa"/>
          </w:tcPr>
          <w:p w:rsidR="00990DBF" w:rsidRPr="00B320CD" w:rsidRDefault="00990DBF" w:rsidP="003807D4">
            <w:pPr>
              <w:pStyle w:val="NoSpacing"/>
              <w:jc w:val="both"/>
            </w:pPr>
            <w:r w:rsidRPr="00B320CD">
              <w:t xml:space="preserve">4: CL and autonomy </w:t>
            </w:r>
          </w:p>
        </w:tc>
        <w:tc>
          <w:tcPr>
            <w:tcW w:w="4261" w:type="dxa"/>
          </w:tcPr>
          <w:p w:rsidR="00990DBF" w:rsidRPr="00B320CD" w:rsidRDefault="00990DBF" w:rsidP="003807D4">
            <w:pPr>
              <w:pStyle w:val="NoSpacing"/>
              <w:jc w:val="both"/>
              <w:rPr>
                <w:lang w:val="en-US"/>
              </w:rPr>
            </w:pPr>
            <w:r w:rsidRPr="00B320CD">
              <w:rPr>
                <w:lang w:val="en-US"/>
              </w:rPr>
              <w:t>4.1: Positive perceptions on autonomy in HE</w:t>
            </w:r>
          </w:p>
        </w:tc>
      </w:tr>
      <w:tr w:rsidR="00B038D3" w:rsidRPr="003A393E" w:rsidTr="003807D4">
        <w:tc>
          <w:tcPr>
            <w:tcW w:w="4261" w:type="dxa"/>
          </w:tcPr>
          <w:p w:rsidR="00990DBF" w:rsidRPr="00B320CD" w:rsidRDefault="00990DBF" w:rsidP="003807D4">
            <w:pPr>
              <w:pStyle w:val="NoSpacing"/>
              <w:jc w:val="both"/>
              <w:rPr>
                <w:lang w:val="en-US"/>
              </w:rPr>
            </w:pPr>
          </w:p>
        </w:tc>
        <w:tc>
          <w:tcPr>
            <w:tcW w:w="4261" w:type="dxa"/>
          </w:tcPr>
          <w:p w:rsidR="00990DBF" w:rsidRPr="00B320CD" w:rsidRDefault="00990DBF" w:rsidP="003807D4">
            <w:pPr>
              <w:pStyle w:val="NoSpacing"/>
              <w:jc w:val="both"/>
              <w:rPr>
                <w:lang w:val="en-US"/>
              </w:rPr>
            </w:pPr>
            <w:r w:rsidRPr="00B320CD">
              <w:rPr>
                <w:lang w:val="en-US"/>
              </w:rPr>
              <w:t>4.2: Neutral or negative perceptions on autonomy in HE</w:t>
            </w:r>
          </w:p>
        </w:tc>
      </w:tr>
      <w:tr w:rsidR="00B038D3" w:rsidRPr="00B320CD" w:rsidTr="003807D4">
        <w:tc>
          <w:tcPr>
            <w:tcW w:w="4261" w:type="dxa"/>
          </w:tcPr>
          <w:p w:rsidR="00990DBF" w:rsidRPr="00B320CD" w:rsidRDefault="00990DBF" w:rsidP="003807D4">
            <w:pPr>
              <w:pStyle w:val="NoSpacing"/>
              <w:jc w:val="both"/>
            </w:pPr>
            <w:r w:rsidRPr="00B320CD">
              <w:t xml:space="preserve">5: CL and peer feedback </w:t>
            </w:r>
          </w:p>
        </w:tc>
        <w:tc>
          <w:tcPr>
            <w:tcW w:w="4261" w:type="dxa"/>
          </w:tcPr>
          <w:p w:rsidR="00990DBF" w:rsidRPr="00B320CD" w:rsidRDefault="00990DBF" w:rsidP="003807D4">
            <w:pPr>
              <w:pStyle w:val="NoSpacing"/>
              <w:jc w:val="both"/>
            </w:pPr>
            <w:r w:rsidRPr="00B320CD">
              <w:t>5.1: Perceptions against peer feedback</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5.2: Perceptions favoring peer feedback</w:t>
            </w:r>
          </w:p>
        </w:tc>
      </w:tr>
      <w:tr w:rsidR="00B038D3" w:rsidRPr="00B320CD" w:rsidTr="003807D4">
        <w:tc>
          <w:tcPr>
            <w:tcW w:w="4261" w:type="dxa"/>
          </w:tcPr>
          <w:p w:rsidR="00990DBF" w:rsidRPr="00B320CD" w:rsidRDefault="00990DBF" w:rsidP="003807D4">
            <w:pPr>
              <w:pStyle w:val="NoSpacing"/>
              <w:jc w:val="both"/>
            </w:pPr>
            <w:r w:rsidRPr="00B320CD">
              <w:t xml:space="preserve">6: CL and assessment </w:t>
            </w:r>
          </w:p>
        </w:tc>
        <w:tc>
          <w:tcPr>
            <w:tcW w:w="4261" w:type="dxa"/>
          </w:tcPr>
          <w:p w:rsidR="00990DBF" w:rsidRPr="00B320CD" w:rsidRDefault="00990DBF" w:rsidP="003807D4">
            <w:pPr>
              <w:pStyle w:val="NoSpacing"/>
              <w:jc w:val="both"/>
            </w:pPr>
            <w:r w:rsidRPr="00B320CD">
              <w:t>6.1: Risks in assessing CL</w:t>
            </w:r>
          </w:p>
        </w:tc>
      </w:tr>
      <w:tr w:rsidR="00B038D3" w:rsidRPr="003A393E"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rPr>
                <w:lang w:val="en-US"/>
              </w:rPr>
            </w:pPr>
            <w:r w:rsidRPr="00B320CD">
              <w:rPr>
                <w:lang w:val="en-US"/>
              </w:rPr>
              <w:t>6.2: Fair practices in assessing CL</w:t>
            </w:r>
          </w:p>
        </w:tc>
      </w:tr>
      <w:tr w:rsidR="00B038D3" w:rsidRPr="003A393E" w:rsidTr="003807D4">
        <w:tc>
          <w:tcPr>
            <w:tcW w:w="4261" w:type="dxa"/>
          </w:tcPr>
          <w:p w:rsidR="00990DBF" w:rsidRPr="00B320CD" w:rsidRDefault="00990DBF" w:rsidP="003807D4">
            <w:pPr>
              <w:pStyle w:val="NoSpacing"/>
              <w:jc w:val="both"/>
              <w:rPr>
                <w:lang w:val="en-US"/>
              </w:rPr>
            </w:pPr>
          </w:p>
        </w:tc>
        <w:tc>
          <w:tcPr>
            <w:tcW w:w="4261" w:type="dxa"/>
          </w:tcPr>
          <w:p w:rsidR="00990DBF" w:rsidRPr="00B320CD" w:rsidRDefault="00990DBF" w:rsidP="003807D4">
            <w:pPr>
              <w:pStyle w:val="NoSpacing"/>
              <w:jc w:val="both"/>
              <w:rPr>
                <w:lang w:val="en-US"/>
              </w:rPr>
            </w:pPr>
            <w:r w:rsidRPr="00B320CD">
              <w:rPr>
                <w:lang w:val="en-US"/>
              </w:rPr>
              <w:t>6.3: Teachers’ role in CL assessment</w:t>
            </w:r>
          </w:p>
        </w:tc>
      </w:tr>
      <w:tr w:rsidR="00B038D3" w:rsidRPr="003A393E" w:rsidTr="003807D4">
        <w:tc>
          <w:tcPr>
            <w:tcW w:w="4261" w:type="dxa"/>
          </w:tcPr>
          <w:p w:rsidR="00990DBF" w:rsidRPr="00B320CD" w:rsidRDefault="00990DBF" w:rsidP="003807D4">
            <w:pPr>
              <w:pStyle w:val="NoSpacing"/>
              <w:jc w:val="both"/>
            </w:pPr>
            <w:r w:rsidRPr="00B320CD">
              <w:t xml:space="preserve">7: CL and accountability </w:t>
            </w:r>
          </w:p>
        </w:tc>
        <w:tc>
          <w:tcPr>
            <w:tcW w:w="4261" w:type="dxa"/>
          </w:tcPr>
          <w:p w:rsidR="00990DBF" w:rsidRPr="00B320CD" w:rsidRDefault="00990DBF" w:rsidP="003807D4">
            <w:pPr>
              <w:pStyle w:val="NoSpacing"/>
              <w:jc w:val="both"/>
              <w:rPr>
                <w:lang w:val="en-US"/>
              </w:rPr>
            </w:pPr>
            <w:r w:rsidRPr="00B320CD">
              <w:rPr>
                <w:lang w:val="en-US"/>
              </w:rPr>
              <w:t>7.1: Positive perceptions towards accountability in CL</w:t>
            </w:r>
          </w:p>
        </w:tc>
      </w:tr>
      <w:tr w:rsidR="00B038D3" w:rsidRPr="003A393E" w:rsidTr="003807D4">
        <w:tc>
          <w:tcPr>
            <w:tcW w:w="4261" w:type="dxa"/>
          </w:tcPr>
          <w:p w:rsidR="00990DBF" w:rsidRPr="00B320CD" w:rsidRDefault="00990DBF" w:rsidP="003807D4">
            <w:pPr>
              <w:pStyle w:val="NoSpacing"/>
              <w:jc w:val="both"/>
              <w:rPr>
                <w:lang w:val="en-US"/>
              </w:rPr>
            </w:pPr>
          </w:p>
        </w:tc>
        <w:tc>
          <w:tcPr>
            <w:tcW w:w="4261" w:type="dxa"/>
          </w:tcPr>
          <w:p w:rsidR="00990DBF" w:rsidRPr="00B320CD" w:rsidRDefault="00990DBF" w:rsidP="003807D4">
            <w:pPr>
              <w:pStyle w:val="NoSpacing"/>
              <w:jc w:val="both"/>
              <w:rPr>
                <w:lang w:val="en-US"/>
              </w:rPr>
            </w:pPr>
            <w:r w:rsidRPr="00B320CD">
              <w:rPr>
                <w:lang w:val="en-US"/>
              </w:rPr>
              <w:t>7.2: Negative perceptions towards accountability in CL</w:t>
            </w:r>
          </w:p>
        </w:tc>
      </w:tr>
      <w:tr w:rsidR="00B038D3" w:rsidRPr="003A393E" w:rsidTr="003807D4">
        <w:tc>
          <w:tcPr>
            <w:tcW w:w="4261" w:type="dxa"/>
          </w:tcPr>
          <w:p w:rsidR="00990DBF" w:rsidRPr="00B320CD" w:rsidRDefault="00990DBF" w:rsidP="003807D4">
            <w:pPr>
              <w:pStyle w:val="NoSpacing"/>
              <w:jc w:val="both"/>
              <w:rPr>
                <w:lang w:val="en-US"/>
              </w:rPr>
            </w:pPr>
          </w:p>
        </w:tc>
        <w:tc>
          <w:tcPr>
            <w:tcW w:w="4261" w:type="dxa"/>
          </w:tcPr>
          <w:p w:rsidR="00990DBF" w:rsidRPr="00B320CD" w:rsidRDefault="00990DBF" w:rsidP="003807D4">
            <w:pPr>
              <w:pStyle w:val="NoSpacing"/>
              <w:jc w:val="both"/>
              <w:rPr>
                <w:lang w:val="en-US"/>
              </w:rPr>
            </w:pPr>
            <w:r w:rsidRPr="00B320CD">
              <w:rPr>
                <w:lang w:val="en-US"/>
              </w:rPr>
              <w:t>7.3: Student accountability and the role of the teachers’ approach</w:t>
            </w:r>
          </w:p>
        </w:tc>
      </w:tr>
      <w:tr w:rsidR="00B038D3" w:rsidRPr="00B320CD" w:rsidTr="003807D4">
        <w:tc>
          <w:tcPr>
            <w:tcW w:w="4261" w:type="dxa"/>
          </w:tcPr>
          <w:p w:rsidR="00990DBF" w:rsidRPr="00B320CD" w:rsidRDefault="00990DBF" w:rsidP="003807D4">
            <w:pPr>
              <w:pStyle w:val="NoSpacing"/>
              <w:jc w:val="both"/>
            </w:pPr>
            <w:r w:rsidRPr="00B320CD">
              <w:t xml:space="preserve">8: CL and group dynamics </w:t>
            </w:r>
          </w:p>
        </w:tc>
        <w:tc>
          <w:tcPr>
            <w:tcW w:w="4261" w:type="dxa"/>
          </w:tcPr>
          <w:p w:rsidR="00990DBF" w:rsidRPr="00B320CD" w:rsidRDefault="00990DBF" w:rsidP="003807D4">
            <w:pPr>
              <w:pStyle w:val="NoSpacing"/>
              <w:jc w:val="both"/>
            </w:pPr>
            <w:r w:rsidRPr="00B320CD">
              <w:t xml:space="preserve">8.1: Collisions </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8.2: Loafing</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rPr>
                <w:lang w:val="en-GB"/>
              </w:rPr>
            </w:pPr>
            <w:r w:rsidRPr="00B320CD">
              <w:rPr>
                <w:lang w:val="en-GB"/>
              </w:rPr>
              <w:t>8.3: Suggested group size</w:t>
            </w:r>
          </w:p>
        </w:tc>
      </w:tr>
      <w:tr w:rsidR="00B038D3" w:rsidRPr="00B320CD" w:rsidTr="003807D4">
        <w:tc>
          <w:tcPr>
            <w:tcW w:w="4261" w:type="dxa"/>
          </w:tcPr>
          <w:p w:rsidR="00990DBF" w:rsidRPr="00B320CD" w:rsidRDefault="00990DBF" w:rsidP="003807D4">
            <w:pPr>
              <w:pStyle w:val="NoSpacing"/>
              <w:jc w:val="both"/>
              <w:rPr>
                <w:lang w:val="en-GB"/>
              </w:rPr>
            </w:pPr>
          </w:p>
        </w:tc>
        <w:tc>
          <w:tcPr>
            <w:tcW w:w="4261" w:type="dxa"/>
          </w:tcPr>
          <w:p w:rsidR="00990DBF" w:rsidRPr="00B320CD" w:rsidRDefault="00990DBF" w:rsidP="003807D4">
            <w:pPr>
              <w:pStyle w:val="NoSpacing"/>
              <w:jc w:val="both"/>
              <w:rPr>
                <w:lang w:val="en-GB"/>
              </w:rPr>
            </w:pPr>
            <w:r w:rsidRPr="00B320CD">
              <w:rPr>
                <w:lang w:val="en-GB"/>
              </w:rPr>
              <w:t>8.4: Group formation type</w:t>
            </w:r>
          </w:p>
        </w:tc>
      </w:tr>
      <w:tr w:rsidR="00B038D3" w:rsidRPr="00B320CD" w:rsidTr="003807D4">
        <w:tc>
          <w:tcPr>
            <w:tcW w:w="4261" w:type="dxa"/>
          </w:tcPr>
          <w:p w:rsidR="00990DBF" w:rsidRPr="00B320CD" w:rsidRDefault="00990DBF" w:rsidP="003807D4">
            <w:pPr>
              <w:pStyle w:val="NoSpacing"/>
              <w:jc w:val="both"/>
              <w:rPr>
                <w:lang w:val="en-GB"/>
              </w:rPr>
            </w:pPr>
            <w:r w:rsidRPr="00B320CD">
              <w:rPr>
                <w:lang w:val="en-GB"/>
              </w:rPr>
              <w:t xml:space="preserve">9: CT benefits in ESP </w:t>
            </w:r>
          </w:p>
        </w:tc>
        <w:tc>
          <w:tcPr>
            <w:tcW w:w="4261" w:type="dxa"/>
          </w:tcPr>
          <w:p w:rsidR="00990DBF" w:rsidRPr="00B320CD" w:rsidRDefault="00990DBF" w:rsidP="003807D4">
            <w:pPr>
              <w:pStyle w:val="NoSpacing"/>
              <w:jc w:val="both"/>
              <w:rPr>
                <w:lang w:val="en-GB"/>
              </w:rPr>
            </w:pPr>
          </w:p>
        </w:tc>
      </w:tr>
      <w:tr w:rsidR="00B038D3" w:rsidRPr="00B320CD" w:rsidTr="003807D4">
        <w:tc>
          <w:tcPr>
            <w:tcW w:w="4261" w:type="dxa"/>
          </w:tcPr>
          <w:p w:rsidR="00990DBF" w:rsidRPr="00B320CD" w:rsidRDefault="00990DBF" w:rsidP="003807D4">
            <w:pPr>
              <w:pStyle w:val="NoSpacing"/>
              <w:jc w:val="both"/>
              <w:rPr>
                <w:lang w:val="en-GB"/>
              </w:rPr>
            </w:pPr>
            <w:r w:rsidRPr="00B320CD">
              <w:rPr>
                <w:lang w:val="en-GB"/>
              </w:rPr>
              <w:t>10: CT disadvantages in ESP</w:t>
            </w:r>
          </w:p>
        </w:tc>
        <w:tc>
          <w:tcPr>
            <w:tcW w:w="4261" w:type="dxa"/>
          </w:tcPr>
          <w:p w:rsidR="00990DBF" w:rsidRPr="00B320CD" w:rsidRDefault="00990DBF" w:rsidP="003807D4">
            <w:pPr>
              <w:pStyle w:val="NoSpacing"/>
              <w:jc w:val="both"/>
              <w:rPr>
                <w:lang w:val="en-GB"/>
              </w:rPr>
            </w:pPr>
          </w:p>
        </w:tc>
      </w:tr>
      <w:tr w:rsidR="00B038D3" w:rsidRPr="003A393E" w:rsidTr="003807D4">
        <w:tc>
          <w:tcPr>
            <w:tcW w:w="4261" w:type="dxa"/>
          </w:tcPr>
          <w:p w:rsidR="00990DBF" w:rsidRPr="00B320CD" w:rsidRDefault="00990DBF" w:rsidP="003807D4">
            <w:pPr>
              <w:pStyle w:val="NoSpacing"/>
              <w:jc w:val="both"/>
              <w:rPr>
                <w:lang w:val="en-US"/>
              </w:rPr>
            </w:pPr>
            <w:r w:rsidRPr="00B320CD">
              <w:rPr>
                <w:lang w:val="en-US"/>
              </w:rPr>
              <w:t>11: General viewpoints following CT integration in the ESP</w:t>
            </w:r>
          </w:p>
        </w:tc>
        <w:tc>
          <w:tcPr>
            <w:tcW w:w="4261" w:type="dxa"/>
          </w:tcPr>
          <w:p w:rsidR="00990DBF" w:rsidRPr="00B320CD" w:rsidRDefault="00990DBF" w:rsidP="003807D4">
            <w:pPr>
              <w:pStyle w:val="NoSpacing"/>
              <w:jc w:val="both"/>
              <w:rPr>
                <w:lang w:val="en-US"/>
              </w:rPr>
            </w:pPr>
          </w:p>
        </w:tc>
      </w:tr>
      <w:tr w:rsidR="00B038D3" w:rsidRPr="00B320CD" w:rsidTr="003807D4">
        <w:tc>
          <w:tcPr>
            <w:tcW w:w="4261" w:type="dxa"/>
          </w:tcPr>
          <w:p w:rsidR="00990DBF" w:rsidRPr="00B320CD" w:rsidRDefault="00990DBF" w:rsidP="003807D4">
            <w:pPr>
              <w:pStyle w:val="NoSpacing"/>
              <w:jc w:val="both"/>
              <w:rPr>
                <w:lang w:val="en-US"/>
              </w:rPr>
            </w:pPr>
            <w:r w:rsidRPr="00B320CD">
              <w:rPr>
                <w:lang w:val="en-US"/>
              </w:rPr>
              <w:t xml:space="preserve">12: Effects of CL/CT integration </w:t>
            </w:r>
          </w:p>
        </w:tc>
        <w:tc>
          <w:tcPr>
            <w:tcW w:w="4261" w:type="dxa"/>
          </w:tcPr>
          <w:p w:rsidR="00990DBF" w:rsidRPr="00B320CD" w:rsidRDefault="00990DBF" w:rsidP="003807D4">
            <w:pPr>
              <w:pStyle w:val="NoSpacing"/>
              <w:jc w:val="both"/>
            </w:pPr>
            <w:r w:rsidRPr="00B320CD">
              <w:t>12.1: Perceptions on technology</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12.2: Approaching the ESP course</w:t>
            </w:r>
          </w:p>
        </w:tc>
      </w:tr>
      <w:tr w:rsidR="00B038D3" w:rsidRPr="00B320CD" w:rsidTr="003807D4">
        <w:tc>
          <w:tcPr>
            <w:tcW w:w="4261" w:type="dxa"/>
          </w:tcPr>
          <w:p w:rsidR="00990DBF" w:rsidRPr="00B320CD" w:rsidRDefault="00990DBF" w:rsidP="003807D4">
            <w:pPr>
              <w:pStyle w:val="NoSpacing"/>
              <w:jc w:val="both"/>
            </w:pPr>
            <w:r w:rsidRPr="00B320CD">
              <w:t xml:space="preserve">13: Suggested course changes </w:t>
            </w:r>
          </w:p>
        </w:tc>
        <w:tc>
          <w:tcPr>
            <w:tcW w:w="4261" w:type="dxa"/>
          </w:tcPr>
          <w:p w:rsidR="00990DBF" w:rsidRPr="00B320CD" w:rsidRDefault="00990DBF" w:rsidP="003807D4">
            <w:pPr>
              <w:pStyle w:val="NoSpacing"/>
              <w:jc w:val="both"/>
            </w:pPr>
            <w:r w:rsidRPr="00B320CD">
              <w:t>---</w:t>
            </w:r>
          </w:p>
        </w:tc>
      </w:tr>
    </w:tbl>
    <w:p w:rsidR="00990DBF" w:rsidRPr="00B320CD" w:rsidRDefault="00990DBF" w:rsidP="00990DBF">
      <w:pPr>
        <w:pStyle w:val="NoSpacing"/>
        <w:ind w:left="720"/>
        <w:jc w:val="center"/>
        <w:rPr>
          <w:lang w:val="en-GB"/>
        </w:rPr>
      </w:pPr>
      <w:r w:rsidRPr="00B320CD">
        <w:rPr>
          <w:lang w:val="en-GB"/>
        </w:rPr>
        <w:t>(Table 1: Identified tentative themes and subthemes for the student sample)</w:t>
      </w:r>
    </w:p>
    <w:p w:rsidR="00990DBF" w:rsidRPr="00B320CD" w:rsidRDefault="00990DBF" w:rsidP="00990DBF">
      <w:pPr>
        <w:pStyle w:val="NoSpacing"/>
        <w:jc w:val="both"/>
        <w:rPr>
          <w:u w:val="single"/>
          <w:lang w:val="en-GB"/>
        </w:rPr>
      </w:pPr>
    </w:p>
    <w:p w:rsidR="00990DBF" w:rsidRPr="00B320CD" w:rsidRDefault="00990DBF" w:rsidP="00990DBF">
      <w:pPr>
        <w:pStyle w:val="NoSpacing"/>
        <w:jc w:val="both"/>
        <w:rPr>
          <w:u w:val="single"/>
          <w:lang w:val="en-GB"/>
        </w:rPr>
      </w:pPr>
    </w:p>
    <w:p w:rsidR="00990DBF" w:rsidRPr="00B320CD" w:rsidRDefault="00990DBF" w:rsidP="00990DBF">
      <w:pPr>
        <w:pStyle w:val="NoSpacing"/>
        <w:jc w:val="both"/>
        <w:rPr>
          <w:u w:val="single"/>
          <w:lang w:val="en-GB"/>
        </w:rPr>
      </w:pPr>
    </w:p>
    <w:p w:rsidR="00990DBF" w:rsidRPr="00B320CD" w:rsidRDefault="00990DBF" w:rsidP="00990DBF">
      <w:pPr>
        <w:pStyle w:val="NoSpacing"/>
        <w:jc w:val="both"/>
        <w:rPr>
          <w:u w:val="single"/>
          <w:lang w:val="en-GB"/>
        </w:rPr>
      </w:pPr>
    </w:p>
    <w:p w:rsidR="00990DBF" w:rsidRPr="00B320CD" w:rsidRDefault="00990DBF" w:rsidP="00990DBF">
      <w:pPr>
        <w:pStyle w:val="NoSpacing"/>
        <w:jc w:val="both"/>
        <w:rPr>
          <w:u w:val="single"/>
          <w:lang w:val="en-GB"/>
        </w:rPr>
      </w:pPr>
    </w:p>
    <w:p w:rsidR="00990DBF" w:rsidRPr="00B320CD" w:rsidRDefault="00990DBF" w:rsidP="00990DBF">
      <w:pPr>
        <w:pStyle w:val="NoSpacing"/>
        <w:jc w:val="both"/>
        <w:rPr>
          <w:u w:val="single"/>
          <w:lang w:val="en-GB"/>
        </w:rPr>
      </w:pPr>
    </w:p>
    <w:p w:rsidR="003807D4" w:rsidRPr="00B320CD" w:rsidRDefault="003807D4" w:rsidP="00990DBF">
      <w:pPr>
        <w:pStyle w:val="NoSpacing"/>
        <w:jc w:val="both"/>
        <w:rPr>
          <w:u w:val="single"/>
          <w:lang w:val="en-GB"/>
        </w:rPr>
      </w:pPr>
    </w:p>
    <w:p w:rsidR="00990DBF" w:rsidRPr="00B320CD" w:rsidRDefault="00990DBF" w:rsidP="00990DBF">
      <w:pPr>
        <w:pStyle w:val="NoSpacing"/>
        <w:jc w:val="both"/>
        <w:rPr>
          <w:u w:val="single"/>
          <w:lang w:val="en-GB"/>
        </w:rPr>
      </w:pPr>
    </w:p>
    <w:p w:rsidR="00990DBF" w:rsidRPr="00B320CD" w:rsidRDefault="00990DBF" w:rsidP="00990DBF">
      <w:pPr>
        <w:pStyle w:val="NoSpacing"/>
        <w:jc w:val="both"/>
        <w:rPr>
          <w:u w:val="single"/>
          <w:lang w:val="en-GB"/>
        </w:rPr>
      </w:pPr>
    </w:p>
    <w:p w:rsidR="00990DBF" w:rsidRPr="00B320CD" w:rsidRDefault="00990DBF" w:rsidP="00990DBF">
      <w:pPr>
        <w:pStyle w:val="NoSpacing"/>
        <w:jc w:val="both"/>
        <w:rPr>
          <w:u w:val="single"/>
          <w:lang w:val="en-GB"/>
        </w:rPr>
      </w:pPr>
    </w:p>
    <w:tbl>
      <w:tblPr>
        <w:tblStyle w:val="TableGrid"/>
        <w:tblW w:w="0" w:type="auto"/>
        <w:tblLook w:val="04A0" w:firstRow="1" w:lastRow="0" w:firstColumn="1" w:lastColumn="0" w:noHBand="0" w:noVBand="1"/>
      </w:tblPr>
      <w:tblGrid>
        <w:gridCol w:w="4261"/>
        <w:gridCol w:w="4261"/>
      </w:tblGrid>
      <w:tr w:rsidR="00B038D3" w:rsidRPr="00B320CD" w:rsidTr="003807D4">
        <w:tc>
          <w:tcPr>
            <w:tcW w:w="4261" w:type="dxa"/>
          </w:tcPr>
          <w:p w:rsidR="00990DBF" w:rsidRPr="00B320CD" w:rsidRDefault="00990DBF" w:rsidP="003807D4">
            <w:pPr>
              <w:pStyle w:val="NoSpacing"/>
              <w:jc w:val="center"/>
              <w:rPr>
                <w:b/>
                <w:u w:val="single"/>
              </w:rPr>
            </w:pPr>
            <w:r w:rsidRPr="00B320CD">
              <w:rPr>
                <w:b/>
              </w:rPr>
              <w:lastRenderedPageBreak/>
              <w:t>Main themes</w:t>
            </w:r>
          </w:p>
        </w:tc>
        <w:tc>
          <w:tcPr>
            <w:tcW w:w="4261" w:type="dxa"/>
          </w:tcPr>
          <w:p w:rsidR="00990DBF" w:rsidRPr="00B320CD" w:rsidRDefault="00990DBF" w:rsidP="003807D4">
            <w:pPr>
              <w:pStyle w:val="NoSpacing"/>
              <w:jc w:val="center"/>
              <w:rPr>
                <w:b/>
                <w:u w:val="single"/>
              </w:rPr>
            </w:pPr>
            <w:r w:rsidRPr="00B320CD">
              <w:rPr>
                <w:b/>
              </w:rPr>
              <w:t>Subthemes</w:t>
            </w:r>
          </w:p>
        </w:tc>
      </w:tr>
      <w:tr w:rsidR="00B038D3" w:rsidRPr="003A393E" w:rsidTr="003807D4">
        <w:tc>
          <w:tcPr>
            <w:tcW w:w="4261" w:type="dxa"/>
          </w:tcPr>
          <w:p w:rsidR="00990DBF" w:rsidRPr="00B320CD" w:rsidRDefault="00990DBF" w:rsidP="003807D4">
            <w:pPr>
              <w:pStyle w:val="NoSpacing"/>
              <w:jc w:val="both"/>
              <w:rPr>
                <w:u w:val="single"/>
                <w:lang w:val="en-US"/>
              </w:rPr>
            </w:pPr>
            <w:r w:rsidRPr="00B320CD">
              <w:rPr>
                <w:lang w:val="en-US"/>
              </w:rPr>
              <w:t>1: Extent and means of CL employment in LSP</w:t>
            </w:r>
          </w:p>
        </w:tc>
        <w:tc>
          <w:tcPr>
            <w:tcW w:w="4261" w:type="dxa"/>
          </w:tcPr>
          <w:p w:rsidR="00990DBF" w:rsidRPr="00B320CD" w:rsidRDefault="00990DBF" w:rsidP="003807D4">
            <w:pPr>
              <w:pStyle w:val="NoSpacing"/>
              <w:jc w:val="both"/>
              <w:rPr>
                <w:u w:val="single"/>
                <w:lang w:val="en-US"/>
              </w:rPr>
            </w:pPr>
          </w:p>
        </w:tc>
      </w:tr>
      <w:tr w:rsidR="00B038D3" w:rsidRPr="003A393E" w:rsidTr="003807D4">
        <w:tc>
          <w:tcPr>
            <w:tcW w:w="4261" w:type="dxa"/>
          </w:tcPr>
          <w:p w:rsidR="00990DBF" w:rsidRPr="00B320CD" w:rsidRDefault="00990DBF" w:rsidP="003807D4">
            <w:pPr>
              <w:pStyle w:val="NoSpacing"/>
              <w:jc w:val="both"/>
            </w:pPr>
            <w:r w:rsidRPr="00B320CD">
              <w:t>2: CL benefits</w:t>
            </w:r>
          </w:p>
        </w:tc>
        <w:tc>
          <w:tcPr>
            <w:tcW w:w="4261" w:type="dxa"/>
          </w:tcPr>
          <w:p w:rsidR="00990DBF" w:rsidRPr="00B320CD" w:rsidRDefault="00990DBF" w:rsidP="003807D4">
            <w:pPr>
              <w:pStyle w:val="NoSpacing"/>
              <w:jc w:val="both"/>
              <w:rPr>
                <w:lang w:val="en-US"/>
              </w:rPr>
            </w:pPr>
            <w:r w:rsidRPr="00B320CD">
              <w:rPr>
                <w:lang w:val="en-US"/>
              </w:rPr>
              <w:t>2.1: CL benefits for LSP learners</w:t>
            </w:r>
          </w:p>
        </w:tc>
      </w:tr>
      <w:tr w:rsidR="00B038D3" w:rsidRPr="003A393E" w:rsidTr="003807D4">
        <w:tc>
          <w:tcPr>
            <w:tcW w:w="4261" w:type="dxa"/>
          </w:tcPr>
          <w:p w:rsidR="00990DBF" w:rsidRPr="00B320CD" w:rsidRDefault="00990DBF" w:rsidP="003807D4">
            <w:pPr>
              <w:pStyle w:val="NoSpacing"/>
              <w:jc w:val="both"/>
              <w:rPr>
                <w:lang w:val="en-US"/>
              </w:rPr>
            </w:pPr>
          </w:p>
        </w:tc>
        <w:tc>
          <w:tcPr>
            <w:tcW w:w="4261" w:type="dxa"/>
          </w:tcPr>
          <w:p w:rsidR="00990DBF" w:rsidRPr="00B320CD" w:rsidRDefault="00990DBF" w:rsidP="003807D4">
            <w:pPr>
              <w:pStyle w:val="NoSpacing"/>
              <w:jc w:val="both"/>
              <w:rPr>
                <w:lang w:val="en-US"/>
              </w:rPr>
            </w:pPr>
            <w:r w:rsidRPr="00B320CD">
              <w:rPr>
                <w:lang w:val="en-US"/>
              </w:rPr>
              <w:t>2.2: CL benefits for LSP teachers</w:t>
            </w:r>
          </w:p>
        </w:tc>
      </w:tr>
      <w:tr w:rsidR="00B038D3" w:rsidRPr="003A393E" w:rsidTr="003807D4">
        <w:tc>
          <w:tcPr>
            <w:tcW w:w="4261" w:type="dxa"/>
          </w:tcPr>
          <w:p w:rsidR="00990DBF" w:rsidRPr="00B320CD" w:rsidRDefault="00990DBF" w:rsidP="003807D4">
            <w:pPr>
              <w:pStyle w:val="NoSpacing"/>
              <w:jc w:val="both"/>
            </w:pPr>
            <w:r w:rsidRPr="00B320CD">
              <w:t>3: CL drawbacks</w:t>
            </w:r>
          </w:p>
        </w:tc>
        <w:tc>
          <w:tcPr>
            <w:tcW w:w="4261" w:type="dxa"/>
          </w:tcPr>
          <w:p w:rsidR="00990DBF" w:rsidRPr="00B320CD" w:rsidRDefault="00990DBF" w:rsidP="003807D4">
            <w:pPr>
              <w:pStyle w:val="NoSpacing"/>
              <w:jc w:val="both"/>
              <w:rPr>
                <w:lang w:val="en-US"/>
              </w:rPr>
            </w:pPr>
            <w:r w:rsidRPr="00B320CD">
              <w:rPr>
                <w:lang w:val="en-US"/>
              </w:rPr>
              <w:t>3.1: CL drawbacks for LSP learners</w:t>
            </w:r>
          </w:p>
        </w:tc>
      </w:tr>
      <w:tr w:rsidR="00B038D3" w:rsidRPr="003A393E" w:rsidTr="003807D4">
        <w:tc>
          <w:tcPr>
            <w:tcW w:w="4261" w:type="dxa"/>
          </w:tcPr>
          <w:p w:rsidR="00990DBF" w:rsidRPr="00B320CD" w:rsidRDefault="00990DBF" w:rsidP="003807D4">
            <w:pPr>
              <w:pStyle w:val="NoSpacing"/>
              <w:jc w:val="both"/>
              <w:rPr>
                <w:lang w:val="en-US"/>
              </w:rPr>
            </w:pPr>
          </w:p>
        </w:tc>
        <w:tc>
          <w:tcPr>
            <w:tcW w:w="4261" w:type="dxa"/>
          </w:tcPr>
          <w:p w:rsidR="00990DBF" w:rsidRPr="00B320CD" w:rsidRDefault="00990DBF" w:rsidP="003807D4">
            <w:pPr>
              <w:pStyle w:val="NoSpacing"/>
              <w:jc w:val="both"/>
              <w:rPr>
                <w:lang w:val="en-US"/>
              </w:rPr>
            </w:pPr>
            <w:r w:rsidRPr="00B320CD">
              <w:rPr>
                <w:lang w:val="en-US"/>
              </w:rPr>
              <w:t>3.2: CL drawbacks for LSP teachers</w:t>
            </w:r>
          </w:p>
        </w:tc>
      </w:tr>
      <w:tr w:rsidR="00B038D3" w:rsidRPr="00B320CD" w:rsidTr="003807D4">
        <w:tc>
          <w:tcPr>
            <w:tcW w:w="4261" w:type="dxa"/>
          </w:tcPr>
          <w:p w:rsidR="00990DBF" w:rsidRPr="00B320CD" w:rsidRDefault="00990DBF" w:rsidP="003807D4">
            <w:pPr>
              <w:pStyle w:val="NoSpacing"/>
              <w:jc w:val="both"/>
            </w:pPr>
            <w:r w:rsidRPr="00B320CD">
              <w:t xml:space="preserve">4: Group formation </w:t>
            </w:r>
          </w:p>
        </w:tc>
        <w:tc>
          <w:tcPr>
            <w:tcW w:w="4261" w:type="dxa"/>
          </w:tcPr>
          <w:p w:rsidR="00990DBF" w:rsidRPr="00B320CD" w:rsidRDefault="00990DBF" w:rsidP="003807D4">
            <w:pPr>
              <w:pStyle w:val="NoSpacing"/>
              <w:jc w:val="both"/>
            </w:pPr>
            <w:r w:rsidRPr="00B320CD">
              <w:t>4.1: Group formation type</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4.2: Group size</w:t>
            </w:r>
          </w:p>
        </w:tc>
      </w:tr>
      <w:tr w:rsidR="00B038D3" w:rsidRPr="00B320CD" w:rsidTr="003807D4">
        <w:tc>
          <w:tcPr>
            <w:tcW w:w="4261" w:type="dxa"/>
          </w:tcPr>
          <w:p w:rsidR="00990DBF" w:rsidRPr="00B320CD" w:rsidRDefault="00990DBF" w:rsidP="003807D4">
            <w:pPr>
              <w:pStyle w:val="NoSpacing"/>
              <w:jc w:val="both"/>
              <w:rPr>
                <w:lang w:val="en-US"/>
              </w:rPr>
            </w:pPr>
            <w:r w:rsidRPr="00B320CD">
              <w:rPr>
                <w:lang w:val="en-US"/>
              </w:rPr>
              <w:t>5: Level of CT knowledge; related training</w:t>
            </w:r>
          </w:p>
        </w:tc>
        <w:tc>
          <w:tcPr>
            <w:tcW w:w="4261" w:type="dxa"/>
          </w:tcPr>
          <w:p w:rsidR="00990DBF" w:rsidRPr="00B320CD" w:rsidRDefault="00990DBF" w:rsidP="003807D4">
            <w:pPr>
              <w:pStyle w:val="NoSpacing"/>
              <w:jc w:val="both"/>
            </w:pPr>
            <w:r w:rsidRPr="00B320CD">
              <w:t>5.1: Level of knowledge</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5.2: Training on CTs</w:t>
            </w:r>
          </w:p>
        </w:tc>
      </w:tr>
      <w:tr w:rsidR="00B038D3" w:rsidRPr="00B320CD" w:rsidTr="003807D4">
        <w:tc>
          <w:tcPr>
            <w:tcW w:w="4261" w:type="dxa"/>
          </w:tcPr>
          <w:p w:rsidR="00990DBF" w:rsidRPr="00B320CD" w:rsidRDefault="00990DBF" w:rsidP="003807D4">
            <w:pPr>
              <w:pStyle w:val="NoSpacing"/>
              <w:jc w:val="both"/>
              <w:rPr>
                <w:lang w:val="en-US"/>
              </w:rPr>
            </w:pPr>
            <w:r w:rsidRPr="00B320CD">
              <w:rPr>
                <w:lang w:val="en-US"/>
              </w:rPr>
              <w:t>6: Use of CTs in LSP</w:t>
            </w:r>
          </w:p>
        </w:tc>
        <w:tc>
          <w:tcPr>
            <w:tcW w:w="4261" w:type="dxa"/>
          </w:tcPr>
          <w:p w:rsidR="00990DBF" w:rsidRPr="00B320CD" w:rsidRDefault="00990DBF" w:rsidP="003807D4">
            <w:pPr>
              <w:pStyle w:val="NoSpacing"/>
              <w:jc w:val="both"/>
            </w:pPr>
            <w:r w:rsidRPr="00B320CD">
              <w:t>6.1: Perceptions regarding CT integration</w:t>
            </w:r>
          </w:p>
        </w:tc>
      </w:tr>
      <w:tr w:rsidR="00B038D3" w:rsidRPr="003A393E"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rPr>
                <w:lang w:val="en-US"/>
              </w:rPr>
            </w:pPr>
            <w:r w:rsidRPr="00B320CD">
              <w:rPr>
                <w:lang w:val="en-US"/>
              </w:rPr>
              <w:t>6.2: Actual degree of CT classroom integration</w:t>
            </w:r>
          </w:p>
        </w:tc>
      </w:tr>
      <w:tr w:rsidR="00B038D3" w:rsidRPr="00B320CD" w:rsidTr="003807D4">
        <w:tc>
          <w:tcPr>
            <w:tcW w:w="4261" w:type="dxa"/>
          </w:tcPr>
          <w:p w:rsidR="00990DBF" w:rsidRPr="00B320CD" w:rsidRDefault="00990DBF" w:rsidP="003807D4">
            <w:pPr>
              <w:pStyle w:val="NoSpacing"/>
              <w:jc w:val="both"/>
            </w:pPr>
            <w:r w:rsidRPr="00B320CD">
              <w:t>7: CT benefits</w:t>
            </w:r>
          </w:p>
        </w:tc>
        <w:tc>
          <w:tcPr>
            <w:tcW w:w="4261" w:type="dxa"/>
          </w:tcPr>
          <w:p w:rsidR="00990DBF" w:rsidRPr="00B320CD" w:rsidRDefault="00990DBF" w:rsidP="003807D4">
            <w:pPr>
              <w:pStyle w:val="NoSpacing"/>
              <w:jc w:val="both"/>
            </w:pPr>
            <w:r w:rsidRPr="00B320CD">
              <w:t>7.1: CT benefits for students</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7.2: CT benefits for teachers</w:t>
            </w:r>
          </w:p>
        </w:tc>
      </w:tr>
      <w:tr w:rsidR="00B038D3" w:rsidRPr="00B320CD" w:rsidTr="003807D4">
        <w:tc>
          <w:tcPr>
            <w:tcW w:w="4261" w:type="dxa"/>
          </w:tcPr>
          <w:p w:rsidR="00990DBF" w:rsidRPr="00B320CD" w:rsidRDefault="00990DBF" w:rsidP="003807D4">
            <w:pPr>
              <w:pStyle w:val="NoSpacing"/>
              <w:jc w:val="both"/>
            </w:pPr>
            <w:r w:rsidRPr="00B320CD">
              <w:t>8: CT drawbacks</w:t>
            </w:r>
          </w:p>
        </w:tc>
        <w:tc>
          <w:tcPr>
            <w:tcW w:w="4261" w:type="dxa"/>
          </w:tcPr>
          <w:p w:rsidR="00990DBF" w:rsidRPr="00B320CD" w:rsidRDefault="00990DBF" w:rsidP="003807D4">
            <w:pPr>
              <w:pStyle w:val="NoSpacing"/>
              <w:jc w:val="both"/>
            </w:pPr>
            <w:r w:rsidRPr="00B320CD">
              <w:t>8.1: CT drawbacks for students</w:t>
            </w:r>
          </w:p>
        </w:tc>
      </w:tr>
      <w:tr w:rsidR="00B038D3" w:rsidRPr="00B320CD" w:rsidTr="003807D4">
        <w:tc>
          <w:tcPr>
            <w:tcW w:w="4261" w:type="dxa"/>
          </w:tcPr>
          <w:p w:rsidR="00990DBF" w:rsidRPr="00B320CD" w:rsidRDefault="00990DBF" w:rsidP="003807D4">
            <w:pPr>
              <w:pStyle w:val="NoSpacing"/>
              <w:jc w:val="both"/>
            </w:pPr>
          </w:p>
        </w:tc>
        <w:tc>
          <w:tcPr>
            <w:tcW w:w="4261" w:type="dxa"/>
          </w:tcPr>
          <w:p w:rsidR="00990DBF" w:rsidRPr="00B320CD" w:rsidRDefault="00990DBF" w:rsidP="003807D4">
            <w:pPr>
              <w:pStyle w:val="NoSpacing"/>
              <w:jc w:val="both"/>
            </w:pPr>
            <w:r w:rsidRPr="00B320CD">
              <w:t>8.2: CT drawbacks for teachers</w:t>
            </w:r>
          </w:p>
        </w:tc>
      </w:tr>
      <w:tr w:rsidR="00B038D3" w:rsidRPr="003A393E" w:rsidTr="003807D4">
        <w:tc>
          <w:tcPr>
            <w:tcW w:w="4261" w:type="dxa"/>
          </w:tcPr>
          <w:p w:rsidR="00990DBF" w:rsidRPr="00B320CD" w:rsidRDefault="00990DBF" w:rsidP="003807D4">
            <w:pPr>
              <w:pStyle w:val="NoSpacing"/>
              <w:jc w:val="both"/>
              <w:rPr>
                <w:lang w:val="en-US"/>
              </w:rPr>
            </w:pPr>
            <w:r w:rsidRPr="00B320CD">
              <w:rPr>
                <w:lang w:val="en-US"/>
              </w:rPr>
              <w:t>9: CL in LSP curriculum development</w:t>
            </w:r>
          </w:p>
        </w:tc>
        <w:tc>
          <w:tcPr>
            <w:tcW w:w="4261" w:type="dxa"/>
          </w:tcPr>
          <w:p w:rsidR="00990DBF" w:rsidRPr="00B320CD" w:rsidRDefault="00990DBF" w:rsidP="003807D4">
            <w:pPr>
              <w:pStyle w:val="NoSpacing"/>
              <w:jc w:val="both"/>
              <w:rPr>
                <w:lang w:val="en-US"/>
              </w:rPr>
            </w:pPr>
            <w:r w:rsidRPr="00B320CD">
              <w:rPr>
                <w:lang w:val="en-US"/>
              </w:rPr>
              <w:t>9.1: CL integration in new LSP courses</w:t>
            </w:r>
          </w:p>
        </w:tc>
      </w:tr>
      <w:tr w:rsidR="00B038D3" w:rsidRPr="003A393E" w:rsidTr="003807D4">
        <w:tc>
          <w:tcPr>
            <w:tcW w:w="4261" w:type="dxa"/>
          </w:tcPr>
          <w:p w:rsidR="00990DBF" w:rsidRPr="00B320CD" w:rsidRDefault="00990DBF" w:rsidP="003807D4">
            <w:pPr>
              <w:pStyle w:val="NoSpacing"/>
              <w:jc w:val="both"/>
              <w:rPr>
                <w:lang w:val="en-US"/>
              </w:rPr>
            </w:pPr>
          </w:p>
        </w:tc>
        <w:tc>
          <w:tcPr>
            <w:tcW w:w="4261" w:type="dxa"/>
          </w:tcPr>
          <w:p w:rsidR="00990DBF" w:rsidRPr="00B320CD" w:rsidRDefault="00990DBF" w:rsidP="003807D4">
            <w:pPr>
              <w:pStyle w:val="NoSpacing"/>
              <w:jc w:val="both"/>
              <w:rPr>
                <w:lang w:val="en-US"/>
              </w:rPr>
            </w:pPr>
            <w:r w:rsidRPr="00B320CD">
              <w:rPr>
                <w:lang w:val="en-US"/>
              </w:rPr>
              <w:t>9.2: Ss’ role in CL integration in new LSP curricula</w:t>
            </w:r>
          </w:p>
        </w:tc>
      </w:tr>
      <w:tr w:rsidR="00B038D3" w:rsidRPr="003A393E" w:rsidTr="003807D4">
        <w:tc>
          <w:tcPr>
            <w:tcW w:w="4261" w:type="dxa"/>
          </w:tcPr>
          <w:p w:rsidR="00990DBF" w:rsidRPr="00B320CD" w:rsidRDefault="00990DBF" w:rsidP="003807D4">
            <w:pPr>
              <w:pStyle w:val="NoSpacing"/>
              <w:jc w:val="both"/>
              <w:rPr>
                <w:lang w:val="en-US"/>
              </w:rPr>
            </w:pPr>
            <w:r w:rsidRPr="00B320CD">
              <w:rPr>
                <w:lang w:val="en-US"/>
              </w:rPr>
              <w:t>10: The future of CL and CTs in the language teaching profession</w:t>
            </w:r>
          </w:p>
        </w:tc>
        <w:tc>
          <w:tcPr>
            <w:tcW w:w="4261" w:type="dxa"/>
          </w:tcPr>
          <w:p w:rsidR="00990DBF" w:rsidRPr="00B320CD" w:rsidRDefault="00990DBF" w:rsidP="003807D4">
            <w:pPr>
              <w:pStyle w:val="NoSpacing"/>
              <w:jc w:val="both"/>
              <w:rPr>
                <w:lang w:val="en-US"/>
              </w:rPr>
            </w:pPr>
          </w:p>
        </w:tc>
      </w:tr>
    </w:tbl>
    <w:p w:rsidR="00990DBF" w:rsidRPr="00B320CD" w:rsidRDefault="00990DBF" w:rsidP="00990DBF">
      <w:pPr>
        <w:pStyle w:val="NoSpacing"/>
        <w:ind w:left="720"/>
        <w:jc w:val="center"/>
        <w:rPr>
          <w:lang w:val="en-GB"/>
        </w:rPr>
      </w:pPr>
      <w:r w:rsidRPr="00B320CD">
        <w:rPr>
          <w:lang w:val="en-GB"/>
        </w:rPr>
        <w:t>(Table 2: Identified tentative themes and subthemes for the teacher sample)</w:t>
      </w: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p>
    <w:p w:rsidR="00990DBF" w:rsidRPr="00B320CD" w:rsidRDefault="00990DBF" w:rsidP="00990DBF">
      <w:pPr>
        <w:rPr>
          <w:rFonts w:asciiTheme="minorHAnsi" w:hAnsiTheme="minorHAnsi"/>
          <w:b/>
          <w:lang w:val="en-US"/>
        </w:rPr>
      </w:pPr>
      <w:r w:rsidRPr="00B320CD">
        <w:rPr>
          <w:rFonts w:asciiTheme="minorHAnsi" w:hAnsiTheme="minorHAnsi"/>
          <w:b/>
          <w:lang w:val="en-US"/>
        </w:rPr>
        <w:lastRenderedPageBreak/>
        <w:t>Appendix 11</w:t>
      </w:r>
    </w:p>
    <w:p w:rsidR="00990DBF" w:rsidRPr="00B320CD" w:rsidRDefault="00990DBF" w:rsidP="00990DBF">
      <w:pPr>
        <w:jc w:val="center"/>
        <w:rPr>
          <w:rFonts w:asciiTheme="minorHAnsi" w:hAnsiTheme="minorHAnsi"/>
          <w:b/>
          <w:lang w:val="en-US"/>
        </w:rPr>
      </w:pPr>
      <w:r w:rsidRPr="00B320CD">
        <w:rPr>
          <w:rFonts w:asciiTheme="minorHAnsi" w:hAnsiTheme="minorHAnsi"/>
          <w:b/>
          <w:lang w:val="en-US"/>
        </w:rPr>
        <w:t>Theme labels and definitions for both samples</w:t>
      </w:r>
    </w:p>
    <w:p w:rsidR="00990DBF" w:rsidRPr="00B320CD" w:rsidRDefault="00990DBF" w:rsidP="00990DBF">
      <w:pPr>
        <w:pStyle w:val="NoSpacing"/>
        <w:jc w:val="both"/>
        <w:rPr>
          <w:szCs w:val="24"/>
          <w:u w:val="single"/>
          <w:lang w:val="en-GB"/>
        </w:rPr>
      </w:pPr>
    </w:p>
    <w:tbl>
      <w:tblPr>
        <w:tblStyle w:val="TableGrid"/>
        <w:tblW w:w="0" w:type="auto"/>
        <w:tblLook w:val="04A0" w:firstRow="1" w:lastRow="0" w:firstColumn="1" w:lastColumn="0" w:noHBand="0" w:noVBand="1"/>
      </w:tblPr>
      <w:tblGrid>
        <w:gridCol w:w="4261"/>
        <w:gridCol w:w="4261"/>
      </w:tblGrid>
      <w:tr w:rsidR="00B038D3" w:rsidRPr="00B320CD" w:rsidTr="003807D4">
        <w:tc>
          <w:tcPr>
            <w:tcW w:w="4261" w:type="dxa"/>
          </w:tcPr>
          <w:p w:rsidR="00990DBF" w:rsidRPr="00B320CD" w:rsidRDefault="00990DBF" w:rsidP="003807D4">
            <w:pPr>
              <w:pStyle w:val="NoSpacing"/>
              <w:jc w:val="center"/>
              <w:rPr>
                <w:b/>
                <w:szCs w:val="24"/>
              </w:rPr>
            </w:pPr>
            <w:r w:rsidRPr="00B320CD">
              <w:rPr>
                <w:b/>
                <w:szCs w:val="24"/>
              </w:rPr>
              <w:t>Labeling</w:t>
            </w:r>
          </w:p>
        </w:tc>
        <w:tc>
          <w:tcPr>
            <w:tcW w:w="4261" w:type="dxa"/>
          </w:tcPr>
          <w:p w:rsidR="00990DBF" w:rsidRPr="00B320CD" w:rsidRDefault="00990DBF" w:rsidP="003807D4">
            <w:pPr>
              <w:pStyle w:val="NoSpacing"/>
              <w:jc w:val="center"/>
              <w:rPr>
                <w:b/>
                <w:szCs w:val="24"/>
              </w:rPr>
            </w:pPr>
            <w:r w:rsidRPr="00B320CD">
              <w:rPr>
                <w:b/>
                <w:szCs w:val="24"/>
              </w:rPr>
              <w:t>Definition</w:t>
            </w:r>
          </w:p>
        </w:tc>
      </w:tr>
      <w:tr w:rsidR="00B038D3" w:rsidRPr="003A393E" w:rsidTr="003807D4">
        <w:tc>
          <w:tcPr>
            <w:tcW w:w="4261" w:type="dxa"/>
          </w:tcPr>
          <w:p w:rsidR="00990DBF" w:rsidRPr="00B320CD" w:rsidRDefault="00990DBF" w:rsidP="003807D4">
            <w:pPr>
              <w:pStyle w:val="NoSpacing"/>
              <w:jc w:val="both"/>
              <w:rPr>
                <w:szCs w:val="24"/>
              </w:rPr>
            </w:pPr>
            <w:r w:rsidRPr="00B320CD">
              <w:rPr>
                <w:szCs w:val="24"/>
              </w:rPr>
              <w:t>CL benefits and drawbacks</w:t>
            </w:r>
          </w:p>
        </w:tc>
        <w:tc>
          <w:tcPr>
            <w:tcW w:w="4261" w:type="dxa"/>
          </w:tcPr>
          <w:p w:rsidR="00990DBF" w:rsidRPr="00B320CD" w:rsidRDefault="00990DBF" w:rsidP="003807D4">
            <w:pPr>
              <w:pStyle w:val="NoSpacing"/>
              <w:jc w:val="both"/>
              <w:rPr>
                <w:szCs w:val="24"/>
                <w:lang w:val="en-US"/>
              </w:rPr>
            </w:pPr>
            <w:r w:rsidRPr="00B320CD">
              <w:rPr>
                <w:szCs w:val="24"/>
                <w:lang w:val="en-US"/>
              </w:rPr>
              <w:t xml:space="preserve">This theme discusses student perceptions on CL benefits and drawbacks; benefits mainly focus on idea sharing, interpersonal relations, preparation, productivity, authenticity and their effects on learning, whereas drawbacks mainly focus on a lack of communication, intra-group conflicts and various troubles resulting from individuals not behaving suitably.    </w:t>
            </w:r>
          </w:p>
        </w:tc>
      </w:tr>
      <w:tr w:rsidR="00B038D3" w:rsidRPr="003A393E" w:rsidTr="003807D4">
        <w:tc>
          <w:tcPr>
            <w:tcW w:w="4261" w:type="dxa"/>
          </w:tcPr>
          <w:p w:rsidR="00990DBF" w:rsidRPr="00B320CD" w:rsidRDefault="00990DBF" w:rsidP="003807D4">
            <w:pPr>
              <w:pStyle w:val="NoSpacing"/>
              <w:jc w:val="both"/>
              <w:rPr>
                <w:szCs w:val="24"/>
              </w:rPr>
            </w:pPr>
            <w:r w:rsidRPr="00B320CD">
              <w:rPr>
                <w:szCs w:val="24"/>
              </w:rPr>
              <w:t>CL group dynamics</w:t>
            </w:r>
          </w:p>
        </w:tc>
        <w:tc>
          <w:tcPr>
            <w:tcW w:w="4261" w:type="dxa"/>
          </w:tcPr>
          <w:p w:rsidR="00990DBF" w:rsidRPr="00B320CD" w:rsidRDefault="00990DBF" w:rsidP="003807D4">
            <w:pPr>
              <w:pStyle w:val="NoSpacing"/>
              <w:jc w:val="both"/>
              <w:rPr>
                <w:szCs w:val="24"/>
                <w:lang w:val="en-US"/>
              </w:rPr>
            </w:pPr>
            <w:r w:rsidRPr="00B320CD">
              <w:rPr>
                <w:szCs w:val="24"/>
                <w:lang w:val="en-US"/>
              </w:rPr>
              <w:t xml:space="preserve">This theme discusses group dynamics that can aid or impede a group from collaborating efficiently.  Collisions, loafing and sense of community are addressed.  Also, student views on how groups should be formed and what an ideal group size is, are presented. </w:t>
            </w:r>
          </w:p>
        </w:tc>
      </w:tr>
      <w:tr w:rsidR="00B038D3" w:rsidRPr="003A393E" w:rsidTr="003807D4">
        <w:tc>
          <w:tcPr>
            <w:tcW w:w="4261" w:type="dxa"/>
          </w:tcPr>
          <w:p w:rsidR="00990DBF" w:rsidRPr="00B320CD" w:rsidRDefault="00990DBF" w:rsidP="003807D4">
            <w:pPr>
              <w:pStyle w:val="NoSpacing"/>
              <w:jc w:val="both"/>
              <w:rPr>
                <w:szCs w:val="24"/>
                <w:lang w:val="en-US"/>
              </w:rPr>
            </w:pPr>
            <w:r w:rsidRPr="00B320CD">
              <w:rPr>
                <w:szCs w:val="24"/>
                <w:lang w:val="en-US"/>
              </w:rPr>
              <w:t>Teacher assessment and peer feedback in CL</w:t>
            </w:r>
          </w:p>
        </w:tc>
        <w:tc>
          <w:tcPr>
            <w:tcW w:w="4261" w:type="dxa"/>
          </w:tcPr>
          <w:p w:rsidR="00990DBF" w:rsidRPr="00B320CD" w:rsidRDefault="00990DBF" w:rsidP="003807D4">
            <w:pPr>
              <w:pStyle w:val="NoSpacing"/>
              <w:jc w:val="both"/>
              <w:rPr>
                <w:szCs w:val="24"/>
                <w:lang w:val="en-US"/>
              </w:rPr>
            </w:pPr>
            <w:r w:rsidRPr="00B320CD">
              <w:rPr>
                <w:szCs w:val="24"/>
                <w:lang w:val="en-US"/>
              </w:rPr>
              <w:t>This theme discusses positive and negative student perceptions on peer feedback and also discusses assessment in CL as the main problematic area in those perceptions.  Fair practices are debated, as a number of ways of assessing CL come to the fore.  Attention is also drawn to the teacher’s role in assessing CL.</w:t>
            </w:r>
          </w:p>
        </w:tc>
      </w:tr>
      <w:tr w:rsidR="00B038D3" w:rsidRPr="003A393E" w:rsidTr="003807D4">
        <w:tc>
          <w:tcPr>
            <w:tcW w:w="4261" w:type="dxa"/>
          </w:tcPr>
          <w:p w:rsidR="00990DBF" w:rsidRPr="00B320CD" w:rsidRDefault="00990DBF" w:rsidP="003807D4">
            <w:pPr>
              <w:pStyle w:val="NoSpacing"/>
              <w:jc w:val="both"/>
              <w:rPr>
                <w:szCs w:val="24"/>
                <w:lang w:val="en-US"/>
              </w:rPr>
            </w:pPr>
            <w:r w:rsidRPr="00B320CD">
              <w:rPr>
                <w:szCs w:val="24"/>
                <w:lang w:val="en-US"/>
              </w:rPr>
              <w:t xml:space="preserve">Autonomy and accountability in CL </w:t>
            </w:r>
          </w:p>
        </w:tc>
        <w:tc>
          <w:tcPr>
            <w:tcW w:w="4261" w:type="dxa"/>
          </w:tcPr>
          <w:p w:rsidR="00990DBF" w:rsidRPr="00B320CD" w:rsidRDefault="00990DBF" w:rsidP="003807D4">
            <w:pPr>
              <w:pStyle w:val="NoSpacing"/>
              <w:jc w:val="both"/>
              <w:rPr>
                <w:szCs w:val="24"/>
                <w:lang w:val="en-US"/>
              </w:rPr>
            </w:pPr>
            <w:r w:rsidRPr="00B320CD">
              <w:rPr>
                <w:szCs w:val="24"/>
                <w:lang w:val="en-US"/>
              </w:rPr>
              <w:t xml:space="preserve">This theme discusses positive, neutral and negative student perceptions on autonomy and accountability, as these are promoted through the integration of CL in the ESP classroom.    </w:t>
            </w:r>
          </w:p>
        </w:tc>
      </w:tr>
      <w:tr w:rsidR="00B038D3" w:rsidRPr="003A393E" w:rsidTr="003807D4">
        <w:tc>
          <w:tcPr>
            <w:tcW w:w="4261" w:type="dxa"/>
          </w:tcPr>
          <w:p w:rsidR="00990DBF" w:rsidRPr="00B320CD" w:rsidRDefault="00990DBF" w:rsidP="003807D4">
            <w:pPr>
              <w:pStyle w:val="NoSpacing"/>
              <w:jc w:val="both"/>
              <w:rPr>
                <w:szCs w:val="24"/>
                <w:lang w:val="en-US"/>
              </w:rPr>
            </w:pPr>
            <w:r w:rsidRPr="00B320CD">
              <w:rPr>
                <w:szCs w:val="24"/>
                <w:lang w:val="en-US"/>
              </w:rPr>
              <w:t>Effects of CL/CT integration in ESP</w:t>
            </w:r>
          </w:p>
        </w:tc>
        <w:tc>
          <w:tcPr>
            <w:tcW w:w="4261" w:type="dxa"/>
          </w:tcPr>
          <w:p w:rsidR="00990DBF" w:rsidRPr="00B320CD" w:rsidRDefault="00990DBF" w:rsidP="003807D4">
            <w:pPr>
              <w:pStyle w:val="NoSpacing"/>
              <w:jc w:val="both"/>
              <w:rPr>
                <w:szCs w:val="24"/>
                <w:lang w:val="en-US"/>
              </w:rPr>
            </w:pPr>
            <w:r w:rsidRPr="00B320CD">
              <w:rPr>
                <w:szCs w:val="24"/>
                <w:lang w:val="en-US"/>
              </w:rPr>
              <w:t>This theme discusses how student perceptions have shifted following their ESP course and whether integration of CL and CTs has affected their methodology of approaching a course in terms of preparation.</w:t>
            </w:r>
          </w:p>
        </w:tc>
      </w:tr>
      <w:tr w:rsidR="00B038D3" w:rsidRPr="003A393E" w:rsidTr="003807D4">
        <w:tc>
          <w:tcPr>
            <w:tcW w:w="4261" w:type="dxa"/>
          </w:tcPr>
          <w:p w:rsidR="00990DBF" w:rsidRPr="00B320CD" w:rsidRDefault="00990DBF" w:rsidP="003807D4">
            <w:pPr>
              <w:pStyle w:val="NoSpacing"/>
              <w:jc w:val="both"/>
              <w:rPr>
                <w:szCs w:val="24"/>
                <w:lang w:val="en-US"/>
              </w:rPr>
            </w:pPr>
            <w:r w:rsidRPr="00B320CD">
              <w:rPr>
                <w:szCs w:val="24"/>
                <w:lang w:val="en-US"/>
              </w:rPr>
              <w:t>Benefits and drawbacks of CTs</w:t>
            </w:r>
          </w:p>
        </w:tc>
        <w:tc>
          <w:tcPr>
            <w:tcW w:w="4261" w:type="dxa"/>
          </w:tcPr>
          <w:p w:rsidR="00990DBF" w:rsidRPr="00B320CD" w:rsidRDefault="00990DBF" w:rsidP="003807D4">
            <w:pPr>
              <w:pStyle w:val="NoSpacing"/>
              <w:jc w:val="both"/>
              <w:rPr>
                <w:szCs w:val="24"/>
                <w:u w:val="single"/>
                <w:lang w:val="en-US"/>
              </w:rPr>
            </w:pPr>
            <w:r w:rsidRPr="00B320CD">
              <w:rPr>
                <w:szCs w:val="24"/>
                <w:lang w:val="en-US"/>
              </w:rPr>
              <w:t>This theme discusses student perceptions on CT benefits and drawbacks; benefits include faster execution of tasks, keeping pace with today’s age and easier communication, whereas drawbacks mainly focus on a lack of related know-how.</w:t>
            </w:r>
          </w:p>
        </w:tc>
      </w:tr>
      <w:tr w:rsidR="00B038D3" w:rsidRPr="003A393E" w:rsidTr="003807D4">
        <w:tc>
          <w:tcPr>
            <w:tcW w:w="4261" w:type="dxa"/>
          </w:tcPr>
          <w:p w:rsidR="00990DBF" w:rsidRPr="00B320CD" w:rsidRDefault="00990DBF" w:rsidP="003807D4">
            <w:pPr>
              <w:pStyle w:val="NoSpacing"/>
              <w:jc w:val="both"/>
              <w:rPr>
                <w:szCs w:val="24"/>
              </w:rPr>
            </w:pPr>
            <w:r w:rsidRPr="00B320CD">
              <w:rPr>
                <w:szCs w:val="24"/>
              </w:rPr>
              <w:t>General viewpoints on CTs</w:t>
            </w:r>
          </w:p>
        </w:tc>
        <w:tc>
          <w:tcPr>
            <w:tcW w:w="4261" w:type="dxa"/>
          </w:tcPr>
          <w:p w:rsidR="00990DBF" w:rsidRPr="00B320CD" w:rsidRDefault="00990DBF" w:rsidP="003807D4">
            <w:pPr>
              <w:pStyle w:val="NoSpacing"/>
              <w:jc w:val="both"/>
              <w:rPr>
                <w:szCs w:val="24"/>
                <w:lang w:val="en-US"/>
              </w:rPr>
            </w:pPr>
            <w:r w:rsidRPr="00B320CD">
              <w:rPr>
                <w:szCs w:val="24"/>
                <w:lang w:val="en-US"/>
              </w:rPr>
              <w:t xml:space="preserve">This theme discusses students’ viewpoints on a number of issues relating to CTs, including concerns regarding overusing CTs and reservations over the web. </w:t>
            </w:r>
          </w:p>
        </w:tc>
      </w:tr>
    </w:tbl>
    <w:p w:rsidR="00990DBF" w:rsidRPr="00B320CD" w:rsidRDefault="00990DBF" w:rsidP="00990DBF">
      <w:pPr>
        <w:pStyle w:val="NoSpacing"/>
        <w:ind w:left="720"/>
        <w:jc w:val="center"/>
        <w:rPr>
          <w:lang w:val="en-GB"/>
        </w:rPr>
      </w:pPr>
      <w:r w:rsidRPr="00B320CD">
        <w:rPr>
          <w:lang w:val="en-GB"/>
        </w:rPr>
        <w:t>(Table 1: Theme labels and definitions for the student sample)</w:t>
      </w:r>
    </w:p>
    <w:p w:rsidR="00F81479" w:rsidRPr="00B320CD" w:rsidRDefault="00F81479" w:rsidP="00990DBF">
      <w:pPr>
        <w:pStyle w:val="NoSpacing"/>
        <w:ind w:left="720"/>
        <w:jc w:val="center"/>
        <w:rPr>
          <w:lang w:val="en-GB"/>
        </w:rPr>
      </w:pPr>
    </w:p>
    <w:tbl>
      <w:tblPr>
        <w:tblStyle w:val="TableGrid"/>
        <w:tblW w:w="0" w:type="auto"/>
        <w:tblLook w:val="04A0" w:firstRow="1" w:lastRow="0" w:firstColumn="1" w:lastColumn="0" w:noHBand="0" w:noVBand="1"/>
      </w:tblPr>
      <w:tblGrid>
        <w:gridCol w:w="4261"/>
        <w:gridCol w:w="4261"/>
      </w:tblGrid>
      <w:tr w:rsidR="00B038D3" w:rsidRPr="00B320CD" w:rsidTr="003807D4">
        <w:tc>
          <w:tcPr>
            <w:tcW w:w="4261" w:type="dxa"/>
          </w:tcPr>
          <w:p w:rsidR="00990DBF" w:rsidRPr="00B320CD" w:rsidRDefault="00990DBF" w:rsidP="003807D4">
            <w:pPr>
              <w:pStyle w:val="NoSpacing"/>
              <w:jc w:val="center"/>
              <w:rPr>
                <w:b/>
                <w:szCs w:val="24"/>
              </w:rPr>
            </w:pPr>
            <w:r w:rsidRPr="00B320CD">
              <w:rPr>
                <w:b/>
                <w:szCs w:val="24"/>
              </w:rPr>
              <w:lastRenderedPageBreak/>
              <w:t>Labeling</w:t>
            </w:r>
          </w:p>
        </w:tc>
        <w:tc>
          <w:tcPr>
            <w:tcW w:w="4261" w:type="dxa"/>
          </w:tcPr>
          <w:p w:rsidR="00990DBF" w:rsidRPr="00B320CD" w:rsidRDefault="00990DBF" w:rsidP="003807D4">
            <w:pPr>
              <w:pStyle w:val="NoSpacing"/>
              <w:jc w:val="center"/>
              <w:rPr>
                <w:b/>
                <w:szCs w:val="24"/>
              </w:rPr>
            </w:pPr>
            <w:r w:rsidRPr="00B320CD">
              <w:rPr>
                <w:b/>
                <w:szCs w:val="24"/>
              </w:rPr>
              <w:t>Definition</w:t>
            </w:r>
          </w:p>
        </w:tc>
      </w:tr>
      <w:tr w:rsidR="00B038D3" w:rsidRPr="003A393E" w:rsidTr="003807D4">
        <w:tc>
          <w:tcPr>
            <w:tcW w:w="4261" w:type="dxa"/>
          </w:tcPr>
          <w:p w:rsidR="00990DBF" w:rsidRPr="00B320CD" w:rsidRDefault="00990DBF" w:rsidP="003807D4">
            <w:pPr>
              <w:pStyle w:val="NoSpacing"/>
              <w:jc w:val="both"/>
              <w:rPr>
                <w:szCs w:val="24"/>
              </w:rPr>
            </w:pPr>
            <w:r w:rsidRPr="00B320CD">
              <w:rPr>
                <w:szCs w:val="24"/>
              </w:rPr>
              <w:t>CL benefits and drawbacks</w:t>
            </w:r>
          </w:p>
        </w:tc>
        <w:tc>
          <w:tcPr>
            <w:tcW w:w="4261" w:type="dxa"/>
          </w:tcPr>
          <w:p w:rsidR="00990DBF" w:rsidRPr="00B320CD" w:rsidRDefault="00990DBF" w:rsidP="003807D4">
            <w:pPr>
              <w:pStyle w:val="NoSpacing"/>
              <w:jc w:val="both"/>
              <w:rPr>
                <w:szCs w:val="24"/>
                <w:u w:val="single"/>
                <w:lang w:val="en-US"/>
              </w:rPr>
            </w:pPr>
            <w:r w:rsidRPr="00B320CD">
              <w:rPr>
                <w:szCs w:val="24"/>
                <w:lang w:val="en-US"/>
              </w:rPr>
              <w:t>This theme discusses teacher perceptions on CL benefits and drawbacks of CL for both themselves and their LSP students.  Student-related benefits for students include motivation, authenticity and learning from one another; benefits for teachers include more time to help students and being able to provide hands-on practice.  Student-related drawbacks include spending excessive amounts of time in CL and intra-group conflicts, whereas teacher-related drawbacks include the need for more preparation, assessment issues, and the challenges CL brings upon their control mechanisms.  The theme also inquires whether and in what ways have teacher perceptions shifted in the past five years as a result of increasing CL integration in HE curricula.</w:t>
            </w:r>
          </w:p>
        </w:tc>
      </w:tr>
      <w:tr w:rsidR="00B038D3" w:rsidRPr="003A393E" w:rsidTr="003807D4">
        <w:tc>
          <w:tcPr>
            <w:tcW w:w="4261" w:type="dxa"/>
          </w:tcPr>
          <w:p w:rsidR="00990DBF" w:rsidRPr="00B320CD" w:rsidRDefault="00990DBF" w:rsidP="003807D4">
            <w:pPr>
              <w:pStyle w:val="NoSpacing"/>
              <w:jc w:val="both"/>
              <w:rPr>
                <w:szCs w:val="24"/>
              </w:rPr>
            </w:pPr>
            <w:r w:rsidRPr="00B320CD">
              <w:rPr>
                <w:szCs w:val="24"/>
              </w:rPr>
              <w:t xml:space="preserve">CL group formation </w:t>
            </w:r>
          </w:p>
        </w:tc>
        <w:tc>
          <w:tcPr>
            <w:tcW w:w="4261" w:type="dxa"/>
          </w:tcPr>
          <w:p w:rsidR="00990DBF" w:rsidRPr="00B320CD" w:rsidRDefault="00990DBF" w:rsidP="003807D4">
            <w:pPr>
              <w:pStyle w:val="NoSpacing"/>
              <w:jc w:val="both"/>
              <w:rPr>
                <w:szCs w:val="24"/>
                <w:lang w:val="en-US"/>
              </w:rPr>
            </w:pPr>
            <w:r w:rsidRPr="00B320CD">
              <w:rPr>
                <w:szCs w:val="24"/>
                <w:lang w:val="en-US"/>
              </w:rPr>
              <w:t xml:space="preserve">This theme discusses teacher practices on group formation and group sizes. </w:t>
            </w:r>
          </w:p>
        </w:tc>
      </w:tr>
      <w:tr w:rsidR="00B038D3" w:rsidRPr="003A393E" w:rsidTr="003807D4">
        <w:tc>
          <w:tcPr>
            <w:tcW w:w="4261" w:type="dxa"/>
          </w:tcPr>
          <w:p w:rsidR="00990DBF" w:rsidRPr="00B320CD" w:rsidRDefault="00990DBF" w:rsidP="003807D4">
            <w:pPr>
              <w:pStyle w:val="NoSpacing"/>
              <w:jc w:val="both"/>
              <w:rPr>
                <w:szCs w:val="24"/>
                <w:lang w:val="en-US"/>
              </w:rPr>
            </w:pPr>
            <w:r w:rsidRPr="00B320CD">
              <w:rPr>
                <w:szCs w:val="24"/>
                <w:lang w:val="en-US"/>
              </w:rPr>
              <w:t>Extent of CL employment in LSP</w:t>
            </w:r>
          </w:p>
        </w:tc>
        <w:tc>
          <w:tcPr>
            <w:tcW w:w="4261" w:type="dxa"/>
          </w:tcPr>
          <w:p w:rsidR="00990DBF" w:rsidRPr="00B320CD" w:rsidRDefault="00990DBF" w:rsidP="003807D4">
            <w:pPr>
              <w:pStyle w:val="NoSpacing"/>
              <w:jc w:val="both"/>
              <w:rPr>
                <w:szCs w:val="24"/>
                <w:lang w:val="en-US"/>
              </w:rPr>
            </w:pPr>
            <w:r w:rsidRPr="00B320CD">
              <w:rPr>
                <w:szCs w:val="24"/>
                <w:lang w:val="en-US"/>
              </w:rPr>
              <w:t xml:space="preserve">This theme discusses how extensively teachers tend to employ CL in their LSPs and via which means. </w:t>
            </w:r>
          </w:p>
        </w:tc>
      </w:tr>
      <w:tr w:rsidR="00B038D3" w:rsidRPr="003A393E" w:rsidTr="003807D4">
        <w:trPr>
          <w:trHeight w:val="2234"/>
        </w:trPr>
        <w:tc>
          <w:tcPr>
            <w:tcW w:w="4261" w:type="dxa"/>
          </w:tcPr>
          <w:p w:rsidR="00990DBF" w:rsidRPr="00B320CD" w:rsidRDefault="00990DBF" w:rsidP="003807D4">
            <w:pPr>
              <w:pStyle w:val="NoSpacing"/>
              <w:jc w:val="both"/>
              <w:rPr>
                <w:szCs w:val="24"/>
                <w:lang w:val="en-US"/>
              </w:rPr>
            </w:pPr>
            <w:r w:rsidRPr="00B320CD">
              <w:rPr>
                <w:szCs w:val="24"/>
                <w:lang w:val="en-US"/>
              </w:rPr>
              <w:t xml:space="preserve">The future of CL and CTs in LSP curriculum development </w:t>
            </w:r>
          </w:p>
          <w:p w:rsidR="00990DBF" w:rsidRPr="00B320CD" w:rsidRDefault="00990DBF" w:rsidP="003807D4">
            <w:pPr>
              <w:pStyle w:val="NoSpacing"/>
              <w:jc w:val="both"/>
              <w:rPr>
                <w:szCs w:val="24"/>
                <w:lang w:val="en-US"/>
              </w:rPr>
            </w:pPr>
          </w:p>
          <w:p w:rsidR="00990DBF" w:rsidRPr="00B320CD" w:rsidRDefault="00990DBF" w:rsidP="003807D4">
            <w:pPr>
              <w:pStyle w:val="NoSpacing"/>
              <w:jc w:val="both"/>
              <w:rPr>
                <w:szCs w:val="24"/>
                <w:lang w:val="en-US"/>
              </w:rPr>
            </w:pPr>
          </w:p>
          <w:p w:rsidR="00990DBF" w:rsidRPr="00B320CD" w:rsidRDefault="00990DBF" w:rsidP="003807D4">
            <w:pPr>
              <w:pStyle w:val="NoSpacing"/>
              <w:jc w:val="both"/>
              <w:rPr>
                <w:szCs w:val="24"/>
                <w:lang w:val="en-US"/>
              </w:rPr>
            </w:pPr>
          </w:p>
          <w:p w:rsidR="00990DBF" w:rsidRPr="00B320CD" w:rsidRDefault="00990DBF" w:rsidP="003807D4">
            <w:pPr>
              <w:pStyle w:val="NoSpacing"/>
              <w:jc w:val="both"/>
              <w:rPr>
                <w:szCs w:val="24"/>
                <w:lang w:val="en-US"/>
              </w:rPr>
            </w:pPr>
          </w:p>
          <w:p w:rsidR="00990DBF" w:rsidRPr="00B320CD" w:rsidRDefault="00990DBF" w:rsidP="003807D4">
            <w:pPr>
              <w:pStyle w:val="NoSpacing"/>
              <w:jc w:val="both"/>
              <w:rPr>
                <w:szCs w:val="24"/>
                <w:lang w:val="en-US"/>
              </w:rPr>
            </w:pPr>
          </w:p>
          <w:p w:rsidR="00990DBF" w:rsidRPr="00B320CD" w:rsidRDefault="00990DBF" w:rsidP="003807D4">
            <w:pPr>
              <w:pStyle w:val="NoSpacing"/>
              <w:jc w:val="both"/>
              <w:rPr>
                <w:szCs w:val="24"/>
                <w:lang w:val="en-US"/>
              </w:rPr>
            </w:pPr>
          </w:p>
        </w:tc>
        <w:tc>
          <w:tcPr>
            <w:tcW w:w="4261" w:type="dxa"/>
          </w:tcPr>
          <w:p w:rsidR="00990DBF" w:rsidRPr="00B320CD" w:rsidRDefault="00990DBF" w:rsidP="003807D4">
            <w:pPr>
              <w:pStyle w:val="NoSpacing"/>
              <w:jc w:val="both"/>
              <w:rPr>
                <w:szCs w:val="24"/>
                <w:lang w:val="en-US"/>
              </w:rPr>
            </w:pPr>
            <w:r w:rsidRPr="00B320CD">
              <w:rPr>
                <w:szCs w:val="24"/>
                <w:lang w:val="en-US"/>
              </w:rPr>
              <w:t>This theme takes a look at what teachers believe the future holds for the language teaching profession with regard to CL and CT integration.  This theme also discusses whether teachers would embed CL in a new LSP course and to what extent.  It also debates the role students can play in the integration or not of CL in new LSP curricula.</w:t>
            </w:r>
          </w:p>
        </w:tc>
      </w:tr>
      <w:tr w:rsidR="00B038D3" w:rsidRPr="003A393E" w:rsidTr="003807D4">
        <w:tc>
          <w:tcPr>
            <w:tcW w:w="4261" w:type="dxa"/>
          </w:tcPr>
          <w:p w:rsidR="00990DBF" w:rsidRPr="00B320CD" w:rsidRDefault="00990DBF" w:rsidP="003807D4">
            <w:pPr>
              <w:pStyle w:val="NoSpacing"/>
              <w:jc w:val="both"/>
              <w:rPr>
                <w:szCs w:val="24"/>
                <w:lang w:val="en-US"/>
              </w:rPr>
            </w:pPr>
            <w:r w:rsidRPr="00B320CD">
              <w:rPr>
                <w:szCs w:val="24"/>
                <w:lang w:val="en-US"/>
              </w:rPr>
              <w:t>Benefits and drawbacks of CTs</w:t>
            </w:r>
          </w:p>
        </w:tc>
        <w:tc>
          <w:tcPr>
            <w:tcW w:w="4261" w:type="dxa"/>
          </w:tcPr>
          <w:p w:rsidR="00990DBF" w:rsidRPr="00B320CD" w:rsidRDefault="00990DBF" w:rsidP="003807D4">
            <w:pPr>
              <w:pStyle w:val="NoSpacing"/>
              <w:jc w:val="both"/>
              <w:rPr>
                <w:szCs w:val="24"/>
                <w:u w:val="single"/>
                <w:lang w:val="en-US"/>
              </w:rPr>
            </w:pPr>
            <w:r w:rsidRPr="00B320CD">
              <w:rPr>
                <w:szCs w:val="24"/>
                <w:lang w:val="en-US"/>
              </w:rPr>
              <w:t xml:space="preserve">This theme discusses teacher perceptions on CT benefits and drawbacks both themselves and their LSP students.  Student-related benefits include enhanced motivation, improved skills and keeping up with the digital age; teacher-related benefits include more sources to use and more variety in pedagogies.  Student-related drawbacks include the time needed for students to familiarize themselves with CTs and the danger of them using CTs to socialize instead of focusing on their tasks; teacher-related drawbacks include a bigger workload, time restrictions and also the effort needed to keep up with constant advancement in CTs. </w:t>
            </w:r>
          </w:p>
        </w:tc>
      </w:tr>
      <w:tr w:rsidR="00B038D3" w:rsidRPr="003A393E" w:rsidTr="003807D4">
        <w:tc>
          <w:tcPr>
            <w:tcW w:w="4261" w:type="dxa"/>
          </w:tcPr>
          <w:p w:rsidR="00990DBF" w:rsidRPr="00B320CD" w:rsidRDefault="00990DBF" w:rsidP="003807D4">
            <w:pPr>
              <w:pStyle w:val="NoSpacing"/>
              <w:jc w:val="both"/>
              <w:rPr>
                <w:szCs w:val="24"/>
                <w:lang w:val="en-US"/>
              </w:rPr>
            </w:pPr>
            <w:r w:rsidRPr="00B320CD">
              <w:rPr>
                <w:szCs w:val="24"/>
                <w:lang w:val="en-US"/>
              </w:rPr>
              <w:t>Level of CT knowledge and related training</w:t>
            </w:r>
          </w:p>
        </w:tc>
        <w:tc>
          <w:tcPr>
            <w:tcW w:w="4261" w:type="dxa"/>
          </w:tcPr>
          <w:p w:rsidR="00990DBF" w:rsidRPr="00B320CD" w:rsidRDefault="00990DBF" w:rsidP="003807D4">
            <w:pPr>
              <w:pStyle w:val="NoSpacing"/>
              <w:jc w:val="both"/>
              <w:rPr>
                <w:szCs w:val="24"/>
                <w:lang w:val="en-US"/>
              </w:rPr>
            </w:pPr>
            <w:r w:rsidRPr="00B320CD">
              <w:rPr>
                <w:szCs w:val="24"/>
                <w:lang w:val="en-US"/>
              </w:rPr>
              <w:t>This theme briefly takes a look at the teachers’ perceived level of knowledge concerning CTs and their views on whether they should be getting training on CTs.</w:t>
            </w:r>
          </w:p>
        </w:tc>
      </w:tr>
      <w:tr w:rsidR="00B038D3" w:rsidRPr="003A393E" w:rsidTr="003807D4">
        <w:tc>
          <w:tcPr>
            <w:tcW w:w="4261" w:type="dxa"/>
          </w:tcPr>
          <w:p w:rsidR="00990DBF" w:rsidRPr="00B320CD" w:rsidRDefault="00990DBF" w:rsidP="003807D4">
            <w:pPr>
              <w:pStyle w:val="NoSpacing"/>
              <w:jc w:val="both"/>
              <w:rPr>
                <w:szCs w:val="24"/>
                <w:lang w:val="en-US"/>
              </w:rPr>
            </w:pPr>
            <w:r w:rsidRPr="00B320CD">
              <w:rPr>
                <w:szCs w:val="24"/>
                <w:lang w:val="en-US"/>
              </w:rPr>
              <w:lastRenderedPageBreak/>
              <w:t>Use of CTs in LSP</w:t>
            </w:r>
          </w:p>
        </w:tc>
        <w:tc>
          <w:tcPr>
            <w:tcW w:w="4261" w:type="dxa"/>
          </w:tcPr>
          <w:p w:rsidR="00990DBF" w:rsidRPr="00B320CD" w:rsidRDefault="00990DBF" w:rsidP="003807D4">
            <w:pPr>
              <w:pStyle w:val="NoSpacing"/>
              <w:jc w:val="both"/>
              <w:rPr>
                <w:szCs w:val="24"/>
                <w:lang w:val="en-US"/>
              </w:rPr>
            </w:pPr>
            <w:r w:rsidRPr="00B320CD">
              <w:rPr>
                <w:szCs w:val="24"/>
                <w:lang w:val="en-US"/>
              </w:rPr>
              <w:t>This theme discusses teacher practices on how CTs are employed in the LSP classroom and teacher perceptions on whether CTs should be employed in the LSP classroom in the first place.</w:t>
            </w:r>
          </w:p>
        </w:tc>
      </w:tr>
    </w:tbl>
    <w:p w:rsidR="00990DBF" w:rsidRPr="00B320CD" w:rsidRDefault="00990DBF" w:rsidP="00990DBF">
      <w:pPr>
        <w:pStyle w:val="NoSpacing"/>
        <w:ind w:left="720"/>
        <w:jc w:val="center"/>
        <w:rPr>
          <w:lang w:val="en-GB"/>
        </w:rPr>
      </w:pPr>
      <w:r w:rsidRPr="00B320CD">
        <w:rPr>
          <w:lang w:val="en-GB"/>
        </w:rPr>
        <w:t>(Table 2: Theme labels and definitions for the teacher sample)</w:t>
      </w:r>
    </w:p>
    <w:p w:rsidR="00990DBF" w:rsidRPr="00B320CD" w:rsidRDefault="00990DBF" w:rsidP="00990DBF">
      <w:pPr>
        <w:rPr>
          <w:rFonts w:asciiTheme="minorHAnsi" w:hAnsiTheme="minorHAnsi"/>
          <w:b/>
          <w:lang w:val="en-GB"/>
        </w:rPr>
      </w:pPr>
    </w:p>
    <w:p w:rsidR="00990DBF" w:rsidRPr="00B320CD" w:rsidRDefault="00990DBF" w:rsidP="00990DBF">
      <w:pPr>
        <w:rPr>
          <w:rFonts w:asciiTheme="minorHAnsi" w:hAnsiTheme="minorHAnsi"/>
          <w:b/>
          <w:lang w:val="en-US"/>
        </w:rPr>
      </w:pPr>
    </w:p>
    <w:p w:rsidR="00FC6579" w:rsidRPr="00B320CD" w:rsidRDefault="00FC6579" w:rsidP="0015715B">
      <w:pPr>
        <w:pStyle w:val="NoSpacing"/>
        <w:jc w:val="both"/>
        <w:rPr>
          <w:sz w:val="24"/>
          <w:szCs w:val="24"/>
          <w:lang w:val="en-US"/>
        </w:rPr>
      </w:pPr>
    </w:p>
    <w:p w:rsidR="00FC6579" w:rsidRPr="00B320CD" w:rsidRDefault="00FC6579" w:rsidP="0015715B">
      <w:pPr>
        <w:pStyle w:val="NoSpacing"/>
        <w:jc w:val="both"/>
        <w:rPr>
          <w:i/>
          <w:sz w:val="24"/>
          <w:szCs w:val="24"/>
          <w:lang w:val="en-US"/>
        </w:rPr>
      </w:pPr>
    </w:p>
    <w:p w:rsidR="0015715B" w:rsidRPr="00B320CD" w:rsidRDefault="0015715B" w:rsidP="0015715B">
      <w:pPr>
        <w:pStyle w:val="NoSpacing"/>
        <w:jc w:val="both"/>
        <w:rPr>
          <w:sz w:val="24"/>
          <w:szCs w:val="24"/>
          <w:lang w:val="en-US"/>
        </w:rPr>
      </w:pPr>
    </w:p>
    <w:p w:rsidR="0015715B" w:rsidRPr="00B320CD" w:rsidRDefault="0015715B" w:rsidP="0015715B">
      <w:pPr>
        <w:pStyle w:val="NoSpacing"/>
        <w:jc w:val="both"/>
        <w:rPr>
          <w:sz w:val="24"/>
          <w:szCs w:val="24"/>
          <w:lang w:val="en-US"/>
        </w:rPr>
      </w:pPr>
    </w:p>
    <w:p w:rsidR="0015715B" w:rsidRPr="00B320CD" w:rsidRDefault="0015715B" w:rsidP="0015715B">
      <w:pPr>
        <w:pStyle w:val="NoSpacing"/>
        <w:jc w:val="both"/>
        <w:rPr>
          <w:sz w:val="24"/>
          <w:szCs w:val="24"/>
          <w:lang w:val="en-US"/>
        </w:rPr>
      </w:pPr>
    </w:p>
    <w:p w:rsidR="0015715B" w:rsidRPr="00B320CD" w:rsidRDefault="0015715B" w:rsidP="0015715B">
      <w:pPr>
        <w:pStyle w:val="NoSpacing"/>
        <w:jc w:val="both"/>
        <w:rPr>
          <w:rFonts w:cs="Palatino-Italic"/>
          <w:i/>
          <w:iCs/>
          <w:sz w:val="24"/>
          <w:szCs w:val="24"/>
          <w:lang w:val="en-US"/>
        </w:rPr>
      </w:pPr>
    </w:p>
    <w:p w:rsidR="00595104" w:rsidRPr="00B320CD" w:rsidRDefault="00595104" w:rsidP="00595104">
      <w:pPr>
        <w:pStyle w:val="NoSpacing"/>
        <w:spacing w:line="360" w:lineRule="auto"/>
        <w:jc w:val="center"/>
        <w:rPr>
          <w:b/>
          <w:sz w:val="24"/>
          <w:szCs w:val="24"/>
          <w:lang w:val="en-US"/>
        </w:rPr>
      </w:pPr>
    </w:p>
    <w:sectPr w:rsidR="00595104" w:rsidRPr="00B320CD" w:rsidSect="00B16C77">
      <w:headerReference w:type="default" r:id="rId71"/>
      <w:footerReference w:type="default" r:id="rId72"/>
      <w:type w:val="continuous"/>
      <w:pgSz w:w="11906" w:h="16838"/>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922" w:rsidRDefault="005B6922" w:rsidP="00835187">
      <w:pPr>
        <w:spacing w:after="0" w:line="240" w:lineRule="auto"/>
      </w:pPr>
      <w:r>
        <w:separator/>
      </w:r>
    </w:p>
  </w:endnote>
  <w:endnote w:type="continuationSeparator" w:id="0">
    <w:p w:rsidR="005B6922" w:rsidRDefault="005B6922" w:rsidP="00835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UOS Stephenson">
    <w:altName w:val="Nyala"/>
    <w:charset w:val="00"/>
    <w:family w:val="roman"/>
    <w:pitch w:val="variable"/>
    <w:sig w:usb0="8000002F" w:usb1="4000004A" w:usb2="00000000" w:usb3="00000000" w:csb0="00000011" w:csb1="00000000"/>
  </w:font>
  <w:font w:name="TUOS Blake">
    <w:altName w:val="TU Oldstyle Blake"/>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PhotinaMT">
    <w:panose1 w:val="00000000000000000000"/>
    <w:charset w:val="00"/>
    <w:family w:val="roman"/>
    <w:notTrueType/>
    <w:pitch w:val="default"/>
    <w:sig w:usb0="00000003" w:usb1="00000000" w:usb2="00000000" w:usb3="00000000" w:csb0="00000001" w:csb1="00000000"/>
  </w:font>
  <w:font w:name="AdvPSTim">
    <w:altName w:val="MS Mincho"/>
    <w:panose1 w:val="00000000000000000000"/>
    <w:charset w:val="00"/>
    <w:family w:val="auto"/>
    <w:notTrueType/>
    <w:pitch w:val="default"/>
    <w:sig w:usb0="00000003" w:usb1="08070000" w:usb2="00000010" w:usb3="00000000" w:csb0="00020001" w:csb1="00000000"/>
  </w:font>
  <w:font w:name="Courier">
    <w:panose1 w:val="02070409020205020404"/>
    <w:charset w:val="00"/>
    <w:family w:val="modern"/>
    <w:notTrueType/>
    <w:pitch w:val="fixed"/>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AdvME">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MPlantin">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 w:name="Times-Italic">
    <w:altName w:val="Times"/>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NewCenturySchlbk-Italic">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dvPSA322">
    <w:panose1 w:val="00000000000000000000"/>
    <w:charset w:val="00"/>
    <w:family w:val="swiss"/>
    <w:notTrueType/>
    <w:pitch w:val="default"/>
    <w:sig w:usb0="00000003" w:usb1="00000000" w:usb2="00000000" w:usb3="00000000" w:csb0="00000001" w:csb1="00000000"/>
  </w:font>
  <w:font w:name="AdvPSA323">
    <w:panose1 w:val="00000000000000000000"/>
    <w:charset w:val="00"/>
    <w:family w:val="swiss"/>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AdvMacT_R">
    <w:panose1 w:val="00000000000000000000"/>
    <w:charset w:val="00"/>
    <w:family w:val="roman"/>
    <w:notTrueType/>
    <w:pitch w:val="default"/>
    <w:sig w:usb0="00000003" w:usb1="00000000" w:usb2="00000000" w:usb3="00000000" w:csb0="00000001" w:csb1="00000000"/>
  </w:font>
  <w:font w:name="AdvMacT_I">
    <w:panose1 w:val="00000000000000000000"/>
    <w:charset w:val="00"/>
    <w:family w:val="roman"/>
    <w:notTrueType/>
    <w:pitch w:val="default"/>
    <w:sig w:usb0="00000003" w:usb1="00000000" w:usb2="00000000" w:usb3="00000000" w:csb0="00000001" w:csb1="00000000"/>
  </w:font>
  <w:font w:name="AdvMacT_B">
    <w:panose1 w:val="00000000000000000000"/>
    <w:charset w:val="00"/>
    <w:family w:val="roman"/>
    <w:notTrueType/>
    <w:pitch w:val="default"/>
    <w:sig w:usb0="00000003" w:usb1="00000000" w:usb2="00000000" w:usb3="00000000" w:csb0="00000001" w:csb1="00000000"/>
  </w:font>
  <w:font w:name="AdvMc_Times-i">
    <w:panose1 w:val="00000000000000000000"/>
    <w:charset w:val="00"/>
    <w:family w:val="roman"/>
    <w:notTrueType/>
    <w:pitch w:val="default"/>
    <w:sig w:usb0="00000003" w:usb1="00000000" w:usb2="00000000" w:usb3="00000000" w:csb0="00000001" w:csb1="00000000"/>
  </w:font>
  <w:font w:name="AdvPSTim-I">
    <w:panose1 w:val="00000000000000000000"/>
    <w:charset w:val="00"/>
    <w:family w:val="auto"/>
    <w:notTrueType/>
    <w:pitch w:val="default"/>
    <w:sig w:usb0="00000003" w:usb1="00000000" w:usb2="00000000" w:usb3="00000000" w:csb0="00000001" w:csb1="00000000"/>
  </w:font>
  <w:font w:name="AdvPS405B7">
    <w:panose1 w:val="00000000000000000000"/>
    <w:charset w:val="00"/>
    <w:family w:val="swiss"/>
    <w:notTrueType/>
    <w:pitch w:val="default"/>
    <w:sig w:usb0="00000003" w:usb1="00000000" w:usb2="00000000" w:usb3="00000000" w:csb0="00000001" w:csb1="00000000"/>
  </w:font>
  <w:font w:name="AdvTTf90d833a.I">
    <w:panose1 w:val="00000000000000000000"/>
    <w:charset w:val="00"/>
    <w:family w:val="roman"/>
    <w:notTrueType/>
    <w:pitch w:val="default"/>
    <w:sig w:usb0="00000003" w:usb1="00000000" w:usb2="00000000" w:usb3="00000000" w:csb0="00000001" w:csb1="00000000"/>
  </w:font>
  <w:font w:name="NewBaskerville-Roman">
    <w:panose1 w:val="00000000000000000000"/>
    <w:charset w:val="00"/>
    <w:family w:val="roman"/>
    <w:notTrueType/>
    <w:pitch w:val="default"/>
    <w:sig w:usb0="00000003" w:usb1="00000000" w:usb2="00000000" w:usb3="00000000" w:csb0="00000001" w:csb1="00000000"/>
  </w:font>
  <w:font w:name="NewBaskerville-Italic">
    <w:panose1 w:val="00000000000000000000"/>
    <w:charset w:val="00"/>
    <w:family w:val="roman"/>
    <w:notTrueType/>
    <w:pitch w:val="default"/>
    <w:sig w:usb0="00000003" w:usb1="00000000" w:usb2="00000000" w:usb3="00000000" w:csb0="00000001" w:csb1="00000000"/>
  </w:font>
  <w:font w:name="LinLibertine">
    <w:panose1 w:val="00000000000000000000"/>
    <w:charset w:val="00"/>
    <w:family w:val="auto"/>
    <w:notTrueType/>
    <w:pitch w:val="default"/>
    <w:sig w:usb0="00000003" w:usb1="00000000" w:usb2="00000000" w:usb3="00000000" w:csb0="00000001" w:csb1="00000000"/>
  </w:font>
  <w:font w:name="PhotinaMT-Italic">
    <w:panose1 w:val="00000000000000000000"/>
    <w:charset w:val="00"/>
    <w:family w:val="roman"/>
    <w:notTrueType/>
    <w:pitch w:val="default"/>
    <w:sig w:usb0="00000003" w:usb1="00000000" w:usb2="00000000" w:usb3="00000000" w:csb0="00000001" w:csb1="00000000"/>
  </w:font>
  <w:font w:name="AdvEPSTIM">
    <w:panose1 w:val="00000000000000000000"/>
    <w:charset w:val="00"/>
    <w:family w:val="auto"/>
    <w:notTrueType/>
    <w:pitch w:val="default"/>
    <w:sig w:usb0="00000003" w:usb1="00000000" w:usb2="00000000" w:usb3="00000000" w:csb0="00000001" w:csb1="00000000"/>
  </w:font>
  <w:font w:name="AdvEPSTIM-I">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OTb92eb7df.I">
    <w:panose1 w:val="00000000000000000000"/>
    <w:charset w:val="00"/>
    <w:family w:val="roman"/>
    <w:notTrueType/>
    <w:pitch w:val="default"/>
    <w:sig w:usb0="00000003" w:usb1="00000000" w:usb2="00000000" w:usb3="00000000" w:csb0="00000001" w:csb1="00000000"/>
  </w:font>
  <w:font w:name="AdvPS44A44B">
    <w:panose1 w:val="00000000000000000000"/>
    <w:charset w:val="00"/>
    <w:family w:val="swiss"/>
    <w:notTrueType/>
    <w:pitch w:val="default"/>
    <w:sig w:usb0="00000003" w:usb1="00000000" w:usb2="00000000" w:usb3="00000000" w:csb0="00000001" w:csb1="00000000"/>
  </w:font>
  <w:font w:name="AdvOTdf4e37e1.I">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 w:name="AdvTT2acb703b">
    <w:panose1 w:val="00000000000000000000"/>
    <w:charset w:val="00"/>
    <w:family w:val="roman"/>
    <w:notTrueType/>
    <w:pitch w:val="default"/>
    <w:sig w:usb0="00000003" w:usb1="00000000" w:usb2="00000000" w:usb3="00000000" w:csb0="00000001" w:csb1="00000000"/>
  </w:font>
  <w:font w:name="AdvTT59df095f.I">
    <w:panose1 w:val="00000000000000000000"/>
    <w:charset w:val="00"/>
    <w:family w:val="swiss"/>
    <w:notTrueType/>
    <w:pitch w:val="default"/>
    <w:sig w:usb0="00000003" w:usb1="00000000" w:usb2="00000000" w:usb3="00000000" w:csb0="00000001" w:csb1="00000000"/>
  </w:font>
  <w:font w:name="AdvTT2acb703b+20">
    <w:panose1 w:val="00000000000000000000"/>
    <w:charset w:val="00"/>
    <w:family w:val="swiss"/>
    <w:notTrueType/>
    <w:pitch w:val="default"/>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Plantin-Italic">
    <w:panose1 w:val="00000000000000000000"/>
    <w:charset w:val="00"/>
    <w:family w:val="roman"/>
    <w:notTrueType/>
    <w:pitch w:val="default"/>
    <w:sig w:usb0="00000003" w:usb1="00000000" w:usb2="00000000" w:usb3="00000000" w:csb0="00000001" w:csb1="00000000"/>
  </w:font>
  <w:font w:name="AdvTimes-i">
    <w:altName w:val="Arial Unicode MS"/>
    <w:panose1 w:val="00000000000000000000"/>
    <w:charset w:val="81"/>
    <w:family w:val="auto"/>
    <w:notTrueType/>
    <w:pitch w:val="default"/>
    <w:sig w:usb0="00000003" w:usb1="09060000" w:usb2="00000010" w:usb3="00000000" w:csb0="00080001" w:csb1="00000000"/>
  </w:font>
  <w:font w:name="AdvPS405B6">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AdvTimes-b">
    <w:panose1 w:val="00000000000000000000"/>
    <w:charset w:val="00"/>
    <w:family w:val="auto"/>
    <w:notTrueType/>
    <w:pitch w:val="default"/>
    <w:sig w:usb0="00000003" w:usb1="00000000" w:usb2="00000000" w:usb3="00000000" w:csb0="00000001" w:csb1="00000000"/>
  </w:font>
  <w:font w:name="AdvP8585">
    <w:panose1 w:val="00000000000000000000"/>
    <w:charset w:val="00"/>
    <w:family w:val="roman"/>
    <w:notTrueType/>
    <w:pitch w:val="default"/>
    <w:sig w:usb0="00000003" w:usb1="00000000" w:usb2="00000000" w:usb3="00000000" w:csb0="00000001" w:csb1="00000000"/>
  </w:font>
  <w:font w:name="AdvOT40514f85">
    <w:panose1 w:val="00000000000000000000"/>
    <w:charset w:val="00"/>
    <w:family w:val="roman"/>
    <w:notTrueType/>
    <w:pitch w:val="default"/>
    <w:sig w:usb0="00000003" w:usb1="00000000" w:usb2="00000000" w:usb3="00000000" w:csb0="00000001" w:csb1="00000000"/>
  </w:font>
  <w:font w:name="AdvP8588">
    <w:panose1 w:val="00000000000000000000"/>
    <w:charset w:val="00"/>
    <w:family w:val="swiss"/>
    <w:notTrueType/>
    <w:pitch w:val="default"/>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 w:name="AdvOT863180fb+20">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AdvP4DF60E">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94c8263f.I">
    <w:panose1 w:val="00000000000000000000"/>
    <w:charset w:val="00"/>
    <w:family w:val="roman"/>
    <w:notTrueType/>
    <w:pitch w:val="default"/>
    <w:sig w:usb0="00000003" w:usb1="00000000" w:usb2="00000000" w:usb3="00000000" w:csb0="00000001" w:csb1="00000000"/>
  </w:font>
  <w:font w:name="AdvGulliv-I">
    <w:panose1 w:val="00000000000000000000"/>
    <w:charset w:val="00"/>
    <w:family w:val="auto"/>
    <w:notTrueType/>
    <w:pitch w:val="default"/>
    <w:sig w:usb0="00000003" w:usb1="00000000" w:usb2="00000000" w:usb3="00000000" w:csb0="00000001" w:csb1="00000000"/>
  </w:font>
  <w:font w:name="AdvMEI">
    <w:panose1 w:val="00000000000000000000"/>
    <w:charset w:val="00"/>
    <w:family w:val="roman"/>
    <w:notTrueType/>
    <w:pitch w:val="default"/>
    <w:sig w:usb0="00000003" w:usb1="00000000" w:usb2="00000000" w:usb3="00000000" w:csb0="00000001" w:csb1="00000000"/>
  </w:font>
  <w:font w:name="AdvBMa1">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AdvPSFT-L">
    <w:panose1 w:val="00000000000000000000"/>
    <w:charset w:val="00"/>
    <w:family w:val="swiss"/>
    <w:notTrueType/>
    <w:pitch w:val="default"/>
    <w:sig w:usb0="00000003" w:usb1="00000000" w:usb2="00000000" w:usb3="00000000" w:csb0="00000001" w:csb1="00000000"/>
  </w:font>
  <w:font w:name="AdvPSFT-LI">
    <w:panose1 w:val="00000000000000000000"/>
    <w:charset w:val="00"/>
    <w:family w:val="swiss"/>
    <w:notTrueType/>
    <w:pitch w:val="default"/>
    <w:sig w:usb0="00000003" w:usb1="00000000" w:usb2="00000000" w:usb3="00000000" w:csb0="00000001" w:csb1="00000000"/>
  </w:font>
  <w:font w:name="AdvPSFT-B">
    <w:panose1 w:val="00000000000000000000"/>
    <w:charset w:val="00"/>
    <w:family w:val="swiss"/>
    <w:notTrueType/>
    <w:pitch w:val="default"/>
    <w:sig w:usb0="00000003" w:usb1="00000000" w:usb2="00000000" w:usb3="00000000" w:csb0="00000001" w:csb1="00000000"/>
  </w:font>
  <w:font w:name="AdvP4B2E3F">
    <w:panose1 w:val="00000000000000000000"/>
    <w:charset w:val="00"/>
    <w:family w:val="auto"/>
    <w:notTrueType/>
    <w:pitch w:val="default"/>
    <w:sig w:usb0="00000003" w:usb1="00000000" w:usb2="00000000" w:usb3="00000000" w:csb0="00000001" w:csb1="00000000"/>
  </w:font>
  <w:font w:name="AdvPA">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FFD" w:rsidRDefault="00B11FFD" w:rsidP="00A62FAB">
    <w:pPr>
      <w:widowControl w:val="0"/>
      <w:tabs>
        <w:tab w:val="left" w:pos="693"/>
      </w:tabs>
      <w:autoSpaceDE w:val="0"/>
      <w:autoSpaceDN w:val="0"/>
      <w:adjustRightInd w:val="0"/>
      <w:spacing w:after="0" w:line="200" w:lineRule="exact"/>
      <w:rPr>
        <w:rFonts w:ascii="Times New Roman" w:hAnsi="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FFD" w:rsidRPr="00420A4E" w:rsidRDefault="00B11FFD">
    <w:pPr>
      <w:pStyle w:val="Footer"/>
      <w:ind w:right="360"/>
      <w:rPr>
        <w:rFonts w:ascii="Arial" w:hAnsi="Arial" w:cs="Arial"/>
        <w:sz w:val="22"/>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FFD" w:rsidRDefault="00B11FFD">
    <w:pPr>
      <w:pStyle w:val="Footer"/>
      <w:jc w:val="right"/>
    </w:pPr>
  </w:p>
  <w:p w:rsidR="00B11FFD" w:rsidRDefault="00B11F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922" w:rsidRDefault="005B6922" w:rsidP="00835187">
      <w:pPr>
        <w:spacing w:after="0" w:line="240" w:lineRule="auto"/>
      </w:pPr>
      <w:r>
        <w:separator/>
      </w:r>
    </w:p>
  </w:footnote>
  <w:footnote w:type="continuationSeparator" w:id="0">
    <w:p w:rsidR="005B6922" w:rsidRDefault="005B6922" w:rsidP="00835187">
      <w:pPr>
        <w:spacing w:after="0" w:line="240" w:lineRule="auto"/>
      </w:pPr>
      <w:r>
        <w:continuationSeparator/>
      </w:r>
    </w:p>
  </w:footnote>
  <w:footnote w:id="1">
    <w:p w:rsidR="00B11FFD" w:rsidRPr="00E04EF7" w:rsidRDefault="00B11FFD" w:rsidP="003A0893">
      <w:pPr>
        <w:spacing w:line="240" w:lineRule="auto"/>
        <w:jc w:val="both"/>
        <w:rPr>
          <w:lang w:val="en-GB"/>
        </w:rPr>
      </w:pPr>
      <w:r w:rsidRPr="00F56708">
        <w:rPr>
          <w:rStyle w:val="FootnoteReference"/>
          <w:sz w:val="20"/>
        </w:rPr>
        <w:footnoteRef/>
      </w:r>
      <w:r w:rsidRPr="00E04EF7">
        <w:rPr>
          <w:lang w:val="en-GB"/>
        </w:rPr>
        <w:t xml:space="preserve"> </w:t>
      </w:r>
      <w:r w:rsidRPr="00E04EF7">
        <w:rPr>
          <w:sz w:val="16"/>
          <w:lang w:val="en-GB"/>
        </w:rPr>
        <w:t>Despite the theoretical limitations behind the use of this term (e.g., ‘tutor’</w:t>
      </w:r>
      <w:r>
        <w:rPr>
          <w:sz w:val="16"/>
          <w:lang w:val="en-GB"/>
        </w:rPr>
        <w:t xml:space="preserve"> or ‘facilitator’</w:t>
      </w:r>
      <w:r w:rsidRPr="00E04EF7">
        <w:rPr>
          <w:sz w:val="16"/>
          <w:lang w:val="en-GB"/>
        </w:rPr>
        <w:t xml:space="preserve"> would have been more constructivist-oriented notion</w:t>
      </w:r>
      <w:r>
        <w:rPr>
          <w:sz w:val="16"/>
          <w:lang w:val="en-GB"/>
        </w:rPr>
        <w:t>s</w:t>
      </w:r>
      <w:r w:rsidRPr="00E04EF7">
        <w:rPr>
          <w:sz w:val="16"/>
          <w:lang w:val="en-GB"/>
        </w:rPr>
        <w:t>), for purposes of consistency I employ the notion of ‘teacher’ throughout the thesis.</w:t>
      </w:r>
      <w:r>
        <w:rPr>
          <w:sz w:val="16"/>
          <w:lang w:val="en-GB"/>
        </w:rPr>
        <w:t xml:space="preserve">  Also, for the people involved in this study, the notion of ‘teacher’ better reflects their overall status in their work environment, hence the use of the term.  </w:t>
      </w:r>
    </w:p>
  </w:footnote>
  <w:footnote w:id="2">
    <w:p w:rsidR="00B11FFD" w:rsidRPr="00B342BC" w:rsidRDefault="00B11FFD">
      <w:pPr>
        <w:pStyle w:val="FootnoteText"/>
        <w:rPr>
          <w:sz w:val="16"/>
          <w:szCs w:val="16"/>
          <w:lang w:val="en-GB"/>
        </w:rPr>
      </w:pPr>
      <w:r>
        <w:rPr>
          <w:rStyle w:val="FootnoteReference"/>
        </w:rPr>
        <w:footnoteRef/>
      </w:r>
      <w:r w:rsidRPr="00B342BC">
        <w:rPr>
          <w:lang w:val="en-GB"/>
        </w:rPr>
        <w:t xml:space="preserve"> </w:t>
      </w:r>
      <w:r>
        <w:rPr>
          <w:sz w:val="16"/>
          <w:szCs w:val="16"/>
          <w:lang w:val="en-US"/>
        </w:rPr>
        <w:t>N</w:t>
      </w:r>
      <w:r w:rsidRPr="00B342BC">
        <w:rPr>
          <w:sz w:val="16"/>
          <w:szCs w:val="16"/>
          <w:lang w:val="en-US"/>
        </w:rPr>
        <w:t xml:space="preserve">otable exceptions include Kern (1995) and Horwitz (1988, 1985).  </w:t>
      </w:r>
    </w:p>
  </w:footnote>
  <w:footnote w:id="3">
    <w:p w:rsidR="00B11FFD" w:rsidRPr="00F06958" w:rsidRDefault="00B11FFD" w:rsidP="00F06958">
      <w:pPr>
        <w:pStyle w:val="FootnoteText"/>
        <w:rPr>
          <w:lang w:val="en-GB"/>
        </w:rPr>
      </w:pPr>
      <w:r>
        <w:rPr>
          <w:rStyle w:val="FootnoteReference"/>
        </w:rPr>
        <w:footnoteRef/>
      </w:r>
      <w:r w:rsidRPr="00F06958">
        <w:rPr>
          <w:lang w:val="en-GB"/>
        </w:rPr>
        <w:t xml:space="preserve"> </w:t>
      </w:r>
      <w:r w:rsidRPr="00E87662">
        <w:rPr>
          <w:sz w:val="24"/>
          <w:szCs w:val="24"/>
          <w:lang w:val="en-US"/>
        </w:rPr>
        <w:t xml:space="preserve"> </w:t>
      </w:r>
      <w:r w:rsidRPr="00F06958">
        <w:rPr>
          <w:sz w:val="16"/>
          <w:szCs w:val="24"/>
          <w:lang w:val="en-US"/>
        </w:rPr>
        <w:t xml:space="preserve">(also </w:t>
      </w:r>
      <w:r>
        <w:rPr>
          <w:sz w:val="16"/>
          <w:szCs w:val="24"/>
          <w:lang w:val="en-US"/>
        </w:rPr>
        <w:t xml:space="preserve">see </w:t>
      </w:r>
      <w:r w:rsidRPr="00F06958">
        <w:rPr>
          <w:sz w:val="16"/>
          <w:szCs w:val="24"/>
          <w:lang w:val="en-US"/>
        </w:rPr>
        <w:t>Dudley-Evans &amp; St John, 1998, p. 6; Robinson, 1991, pp. 3-4)</w:t>
      </w:r>
    </w:p>
  </w:footnote>
  <w:footnote w:id="4">
    <w:p w:rsidR="00B11FFD" w:rsidRPr="007B4E7D" w:rsidRDefault="00B11FFD">
      <w:pPr>
        <w:pStyle w:val="FootnoteText"/>
        <w:rPr>
          <w:lang w:val="en-GB"/>
        </w:rPr>
      </w:pPr>
      <w:r>
        <w:rPr>
          <w:rStyle w:val="FootnoteReference"/>
        </w:rPr>
        <w:footnoteRef/>
      </w:r>
      <w:r w:rsidRPr="007B4E7D">
        <w:rPr>
          <w:lang w:val="en-GB"/>
        </w:rPr>
        <w:t xml:space="preserve"> </w:t>
      </w:r>
      <w:r>
        <w:rPr>
          <w:sz w:val="16"/>
          <w:szCs w:val="24"/>
          <w:lang w:val="en-GB"/>
        </w:rPr>
        <w:t>See C</w:t>
      </w:r>
      <w:r w:rsidRPr="002F6ED9">
        <w:rPr>
          <w:sz w:val="16"/>
          <w:szCs w:val="24"/>
          <w:lang w:val="en-US"/>
        </w:rPr>
        <w:t xml:space="preserve">rystal (2003), for a comprehensive </w:t>
      </w:r>
      <w:r w:rsidRPr="007B4E7D">
        <w:rPr>
          <w:sz w:val="16"/>
          <w:szCs w:val="24"/>
          <w:lang w:val="en-US"/>
        </w:rPr>
        <w:t>reading that traces the origins of English as a global language</w:t>
      </w:r>
      <w:r>
        <w:rPr>
          <w:sz w:val="16"/>
          <w:szCs w:val="24"/>
          <w:lang w:val="en-US"/>
        </w:rPr>
        <w:t>.</w:t>
      </w:r>
    </w:p>
  </w:footnote>
  <w:footnote w:id="5">
    <w:p w:rsidR="00B11FFD" w:rsidRPr="000A783B" w:rsidRDefault="00B11FFD" w:rsidP="006427E5">
      <w:pPr>
        <w:spacing w:line="240" w:lineRule="auto"/>
        <w:jc w:val="both"/>
        <w:rPr>
          <w:lang w:val="en-GB"/>
        </w:rPr>
      </w:pPr>
      <w:r w:rsidRPr="00F56708">
        <w:rPr>
          <w:rStyle w:val="FootnoteReference"/>
          <w:sz w:val="20"/>
        </w:rPr>
        <w:footnoteRef/>
      </w:r>
      <w:r w:rsidRPr="00F56708">
        <w:rPr>
          <w:sz w:val="20"/>
          <w:lang w:val="en-GB"/>
        </w:rPr>
        <w:t xml:space="preserve"> </w:t>
      </w:r>
      <w:r w:rsidRPr="000A783B">
        <w:rPr>
          <w:sz w:val="16"/>
          <w:lang w:val="en-GB"/>
        </w:rPr>
        <w:t xml:space="preserve">Pedagogy and methodology are two notions widely employed in this thesis.  </w:t>
      </w:r>
      <w:r>
        <w:rPr>
          <w:sz w:val="16"/>
          <w:lang w:val="en-GB"/>
        </w:rPr>
        <w:t xml:space="preserve">To avoid confusion, </w:t>
      </w:r>
      <w:r w:rsidRPr="000A783B">
        <w:rPr>
          <w:sz w:val="16"/>
          <w:lang w:val="en-GB"/>
        </w:rPr>
        <w:t xml:space="preserve">pedagogy </w:t>
      </w:r>
      <w:r>
        <w:rPr>
          <w:sz w:val="16"/>
          <w:lang w:val="en-GB"/>
        </w:rPr>
        <w:t>is an overarching theory, encompassing</w:t>
      </w:r>
      <w:r w:rsidRPr="000A783B">
        <w:rPr>
          <w:sz w:val="16"/>
          <w:lang w:val="en-GB"/>
        </w:rPr>
        <w:t xml:space="preserve"> methodologies, teaching</w:t>
      </w:r>
      <w:r>
        <w:rPr>
          <w:sz w:val="16"/>
          <w:lang w:val="en-GB"/>
        </w:rPr>
        <w:t xml:space="preserve"> and </w:t>
      </w:r>
      <w:r w:rsidRPr="000A783B">
        <w:rPr>
          <w:sz w:val="16"/>
          <w:lang w:val="en-GB"/>
        </w:rPr>
        <w:t>learning targets and curricula</w:t>
      </w:r>
      <w:r>
        <w:rPr>
          <w:sz w:val="16"/>
          <w:lang w:val="en-GB"/>
        </w:rPr>
        <w:t xml:space="preserve">; accordingly, </w:t>
      </w:r>
      <w:r w:rsidRPr="000A783B">
        <w:rPr>
          <w:sz w:val="16"/>
          <w:lang w:val="en-GB"/>
        </w:rPr>
        <w:t xml:space="preserve">methodology is more specific, </w:t>
      </w:r>
      <w:r>
        <w:rPr>
          <w:sz w:val="16"/>
          <w:lang w:val="en-GB"/>
        </w:rPr>
        <w:t xml:space="preserve">as it entails the particular teaching and learning activities </w:t>
      </w:r>
      <w:r w:rsidRPr="000A783B">
        <w:rPr>
          <w:sz w:val="16"/>
          <w:lang w:val="en-GB"/>
        </w:rPr>
        <w:t>employed</w:t>
      </w:r>
      <w:r>
        <w:rPr>
          <w:sz w:val="16"/>
          <w:lang w:val="en-GB"/>
        </w:rPr>
        <w:t xml:space="preserve"> in a learning environment in order to realise those targets (</w:t>
      </w:r>
      <w:r w:rsidRPr="001C1E52">
        <w:rPr>
          <w:sz w:val="16"/>
          <w:lang w:val="en-GB"/>
        </w:rPr>
        <w:t>Bowman, Donovan, &amp; Burns, 2000, p. 182</w:t>
      </w:r>
      <w:r>
        <w:rPr>
          <w:sz w:val="16"/>
          <w:lang w:val="en-GB"/>
        </w:rPr>
        <w:t>).</w:t>
      </w:r>
    </w:p>
  </w:footnote>
  <w:footnote w:id="6">
    <w:p w:rsidR="00B11FFD" w:rsidRPr="00B41CA6" w:rsidRDefault="00B11FFD" w:rsidP="00B41CA6">
      <w:pPr>
        <w:pStyle w:val="FootnoteText"/>
        <w:jc w:val="both"/>
        <w:rPr>
          <w:sz w:val="12"/>
          <w:lang w:val="en-GB"/>
        </w:rPr>
      </w:pPr>
      <w:r>
        <w:rPr>
          <w:rStyle w:val="FootnoteReference"/>
        </w:rPr>
        <w:footnoteRef/>
      </w:r>
      <w:r w:rsidRPr="00B41CA6">
        <w:rPr>
          <w:lang w:val="en-GB"/>
        </w:rPr>
        <w:t xml:space="preserve"> </w:t>
      </w:r>
      <w:r w:rsidRPr="00693847">
        <w:rPr>
          <w:sz w:val="16"/>
          <w:lang w:val="en-GB"/>
        </w:rPr>
        <w:t>(</w:t>
      </w:r>
      <w:r w:rsidRPr="00B41CA6">
        <w:rPr>
          <w:sz w:val="16"/>
          <w:szCs w:val="24"/>
          <w:lang w:val="en-US"/>
        </w:rPr>
        <w:t>See Chapter 3, on how the course was structured</w:t>
      </w:r>
      <w:r>
        <w:rPr>
          <w:sz w:val="16"/>
          <w:szCs w:val="24"/>
          <w:lang w:val="en-US"/>
        </w:rPr>
        <w:t>).</w:t>
      </w:r>
    </w:p>
  </w:footnote>
  <w:footnote w:id="7">
    <w:p w:rsidR="00B11FFD" w:rsidRPr="00CD6381" w:rsidRDefault="00B11FFD" w:rsidP="00CD6381">
      <w:pPr>
        <w:pStyle w:val="NoSpacing"/>
        <w:jc w:val="both"/>
        <w:rPr>
          <w:sz w:val="16"/>
          <w:szCs w:val="24"/>
          <w:lang w:val="en-US"/>
        </w:rPr>
      </w:pPr>
      <w:r w:rsidRPr="00F56708">
        <w:rPr>
          <w:rStyle w:val="FootnoteReference"/>
          <w:sz w:val="20"/>
        </w:rPr>
        <w:footnoteRef/>
      </w:r>
      <w:r w:rsidRPr="00172E02">
        <w:rPr>
          <w:lang w:val="en-GB"/>
        </w:rPr>
        <w:t xml:space="preserve"> </w:t>
      </w:r>
      <w:r>
        <w:rPr>
          <w:sz w:val="16"/>
          <w:szCs w:val="24"/>
          <w:lang w:val="en-US"/>
        </w:rPr>
        <w:t>T</w:t>
      </w:r>
      <w:r w:rsidRPr="00172E02">
        <w:rPr>
          <w:sz w:val="16"/>
          <w:szCs w:val="24"/>
          <w:lang w:val="en-US"/>
        </w:rPr>
        <w:t xml:space="preserve">his is </w:t>
      </w:r>
      <w:r w:rsidRPr="002F6ED9">
        <w:rPr>
          <w:sz w:val="16"/>
          <w:szCs w:val="24"/>
          <w:lang w:val="en-US"/>
        </w:rPr>
        <w:t xml:space="preserve">not to say that all students can appreciate the value of ESP, or that they </w:t>
      </w:r>
      <w:r w:rsidRPr="002F6ED9">
        <w:rPr>
          <w:rFonts w:cstheme="minorHAnsi"/>
          <w:sz w:val="16"/>
          <w:szCs w:val="24"/>
          <w:lang w:val="en-US"/>
        </w:rPr>
        <w:t xml:space="preserve">are all interested in ESP or in their field of studies (Robinson, 1991, p. 82).  Moreover, let us not forget that in ESP, students face specialized skills, quite different from those involved in other language classes they have attended (Harding, 2007, p. 8).  For example, in </w:t>
      </w:r>
      <w:r w:rsidRPr="00172E02">
        <w:rPr>
          <w:rFonts w:cstheme="minorHAnsi"/>
          <w:sz w:val="16"/>
          <w:szCs w:val="24"/>
          <w:lang w:val="en-US"/>
        </w:rPr>
        <w:t>ESP, students are taught how to write memo</w:t>
      </w:r>
      <w:r>
        <w:rPr>
          <w:rFonts w:cstheme="minorHAnsi"/>
          <w:sz w:val="16"/>
          <w:szCs w:val="24"/>
          <w:lang w:val="en-US"/>
        </w:rPr>
        <w:t>s</w:t>
      </w:r>
      <w:r w:rsidRPr="00172E02">
        <w:rPr>
          <w:rFonts w:cstheme="minorHAnsi"/>
          <w:sz w:val="16"/>
          <w:szCs w:val="24"/>
          <w:lang w:val="en-US"/>
        </w:rPr>
        <w:t>, or how to describe technical step-by-step process</w:t>
      </w:r>
      <w:r>
        <w:rPr>
          <w:rFonts w:cstheme="minorHAnsi"/>
          <w:sz w:val="16"/>
          <w:szCs w:val="24"/>
          <w:lang w:val="en-US"/>
        </w:rPr>
        <w:t>es</w:t>
      </w:r>
      <w:r w:rsidRPr="00172E02">
        <w:rPr>
          <w:rFonts w:cstheme="minorHAnsi"/>
          <w:sz w:val="16"/>
          <w:szCs w:val="24"/>
          <w:lang w:val="en-US"/>
        </w:rPr>
        <w:t xml:space="preserve">; this difference makes things even more complex.   </w:t>
      </w:r>
    </w:p>
  </w:footnote>
  <w:footnote w:id="8">
    <w:p w:rsidR="00B11FFD" w:rsidRPr="00300FE3" w:rsidRDefault="00B11FFD" w:rsidP="0091281A">
      <w:pPr>
        <w:pStyle w:val="FootnoteText"/>
        <w:jc w:val="both"/>
        <w:rPr>
          <w:lang w:val="en-GB"/>
        </w:rPr>
      </w:pPr>
      <w:r>
        <w:rPr>
          <w:rStyle w:val="FootnoteReference"/>
        </w:rPr>
        <w:footnoteRef/>
      </w:r>
      <w:r w:rsidRPr="00300FE3">
        <w:rPr>
          <w:lang w:val="en-GB"/>
        </w:rPr>
        <w:t xml:space="preserve"> </w:t>
      </w:r>
      <w:r w:rsidRPr="00300FE3">
        <w:rPr>
          <w:sz w:val="16"/>
          <w:szCs w:val="24"/>
          <w:lang w:val="en-US"/>
        </w:rPr>
        <w:t>(</w:t>
      </w:r>
      <w:proofErr w:type="gramStart"/>
      <w:r w:rsidRPr="00300FE3">
        <w:rPr>
          <w:sz w:val="16"/>
          <w:szCs w:val="24"/>
          <w:lang w:val="en-US"/>
        </w:rPr>
        <w:t>see</w:t>
      </w:r>
      <w:proofErr w:type="gramEnd"/>
      <w:r w:rsidRPr="00300FE3">
        <w:rPr>
          <w:sz w:val="16"/>
          <w:szCs w:val="24"/>
          <w:lang w:val="en-US"/>
        </w:rPr>
        <w:t xml:space="preserve"> </w:t>
      </w:r>
      <w:r w:rsidRPr="002F6ED9">
        <w:rPr>
          <w:sz w:val="16"/>
          <w:szCs w:val="24"/>
          <w:lang w:val="en-US"/>
        </w:rPr>
        <w:t>for example Peterson’s (1999) assessment of web sources for ESP teaching; most of the sources he discussed relatively recently, are already a thing of the past).</w:t>
      </w:r>
    </w:p>
  </w:footnote>
  <w:footnote w:id="9">
    <w:p w:rsidR="00B11FFD" w:rsidRPr="004D1320" w:rsidRDefault="00B11FFD" w:rsidP="004D1320">
      <w:pPr>
        <w:pStyle w:val="NoSpacing"/>
        <w:jc w:val="both"/>
        <w:rPr>
          <w:sz w:val="16"/>
          <w:szCs w:val="24"/>
          <w:lang w:val="en-GB"/>
        </w:rPr>
      </w:pPr>
      <w:r w:rsidRPr="00F56708">
        <w:rPr>
          <w:rStyle w:val="FootnoteReference"/>
          <w:sz w:val="20"/>
        </w:rPr>
        <w:footnoteRef/>
      </w:r>
      <w:r w:rsidRPr="004D1320">
        <w:rPr>
          <w:lang w:val="en-GB"/>
        </w:rPr>
        <w:t xml:space="preserve"> </w:t>
      </w:r>
      <w:r w:rsidRPr="004D1320">
        <w:rPr>
          <w:sz w:val="16"/>
          <w:szCs w:val="24"/>
          <w:lang w:val="en-US"/>
        </w:rPr>
        <w:t xml:space="preserve">For </w:t>
      </w:r>
      <w:r w:rsidRPr="002F6ED9">
        <w:rPr>
          <w:sz w:val="16"/>
          <w:szCs w:val="24"/>
          <w:lang w:val="en-US"/>
        </w:rPr>
        <w:t>example, Gage (1989) discusses the “paradigm wars”, while Rabinow and Sullivan (1987) talk about the “interpretive turn” in mid- to late 20</w:t>
      </w:r>
      <w:r w:rsidRPr="002F6ED9">
        <w:rPr>
          <w:sz w:val="16"/>
          <w:szCs w:val="24"/>
          <w:vertAlign w:val="superscript"/>
          <w:lang w:val="en-US"/>
        </w:rPr>
        <w:t>th</w:t>
      </w:r>
      <w:r w:rsidRPr="002F6ED9">
        <w:rPr>
          <w:sz w:val="16"/>
          <w:szCs w:val="24"/>
          <w:lang w:val="en-US"/>
        </w:rPr>
        <w:t xml:space="preserve"> century research, i.e. a shift from positivism toward hermeneutics.  Such shifts (and the resulting debates) are expected, mainly because </w:t>
      </w:r>
      <w:r w:rsidRPr="002F6ED9">
        <w:rPr>
          <w:rFonts w:cs="Times New Roman"/>
          <w:sz w:val="16"/>
          <w:szCs w:val="24"/>
          <w:lang w:val="en-US"/>
        </w:rPr>
        <w:t>different purposes and questions demand different perspectives (</w:t>
      </w:r>
      <w:r w:rsidRPr="002F6ED9">
        <w:rPr>
          <w:rFonts w:cstheme="minorHAnsi"/>
          <w:sz w:val="16"/>
          <w:szCs w:val="24"/>
          <w:lang w:val="en-US"/>
        </w:rPr>
        <w:t xml:space="preserve">Cohen, Manion, and Morrison, 2005, p. xvii; Davis, 1995, p. 448; </w:t>
      </w:r>
      <w:r w:rsidRPr="002F6ED9">
        <w:rPr>
          <w:rFonts w:cs="Times New Roman"/>
          <w:sz w:val="16"/>
          <w:szCs w:val="24"/>
          <w:lang w:val="en-US"/>
        </w:rPr>
        <w:t>Mackay, 1981, p. 108</w:t>
      </w:r>
      <w:r w:rsidRPr="002F6ED9">
        <w:rPr>
          <w:rFonts w:cstheme="minorHAnsi"/>
          <w:sz w:val="16"/>
          <w:szCs w:val="24"/>
          <w:lang w:val="en-US"/>
        </w:rPr>
        <w:t xml:space="preserve">).  </w:t>
      </w:r>
      <w:r w:rsidRPr="002F6ED9">
        <w:rPr>
          <w:sz w:val="16"/>
          <w:szCs w:val="24"/>
          <w:lang w:val="en-US"/>
        </w:rPr>
        <w:t xml:space="preserve">  </w:t>
      </w:r>
      <w:r w:rsidRPr="002F6ED9">
        <w:rPr>
          <w:rFonts w:cs="Times New Roman"/>
          <w:sz w:val="16"/>
          <w:szCs w:val="24"/>
          <w:lang w:val="en-US"/>
        </w:rPr>
        <w:t xml:space="preserve">  </w:t>
      </w:r>
    </w:p>
  </w:footnote>
  <w:footnote w:id="10">
    <w:p w:rsidR="00B11FFD" w:rsidRPr="002F6ED9" w:rsidRDefault="00B11FFD">
      <w:pPr>
        <w:pStyle w:val="FootnoteText"/>
        <w:rPr>
          <w:lang w:val="en-GB"/>
        </w:rPr>
      </w:pPr>
      <w:r w:rsidRPr="002F6ED9">
        <w:rPr>
          <w:rStyle w:val="FootnoteReference"/>
        </w:rPr>
        <w:footnoteRef/>
      </w:r>
      <w:r w:rsidRPr="002F6ED9">
        <w:rPr>
          <w:lang w:val="en-GB"/>
        </w:rPr>
        <w:t xml:space="preserve"> </w:t>
      </w:r>
      <w:r w:rsidRPr="002F6ED9">
        <w:rPr>
          <w:rFonts w:cstheme="minorHAnsi"/>
          <w:sz w:val="16"/>
          <w:szCs w:val="24"/>
          <w:lang w:val="en-US"/>
        </w:rPr>
        <w:t>(</w:t>
      </w:r>
      <w:r w:rsidRPr="002F6ED9">
        <w:rPr>
          <w:rFonts w:cstheme="minorHAnsi"/>
          <w:i/>
          <w:sz w:val="16"/>
          <w:szCs w:val="24"/>
          <w:lang w:val="en-US"/>
        </w:rPr>
        <w:t>contingent constructivisms</w:t>
      </w:r>
      <w:r w:rsidRPr="002F6ED9">
        <w:rPr>
          <w:rFonts w:cstheme="minorHAnsi"/>
          <w:sz w:val="16"/>
          <w:szCs w:val="24"/>
          <w:lang w:val="en-US"/>
        </w:rPr>
        <w:t>; see Vavrus, 2009, p. 310)</w:t>
      </w:r>
    </w:p>
  </w:footnote>
  <w:footnote w:id="11">
    <w:p w:rsidR="00B11FFD" w:rsidRPr="00E7664B" w:rsidRDefault="00B11FFD" w:rsidP="00835187">
      <w:pPr>
        <w:pStyle w:val="FootnoteText"/>
        <w:jc w:val="both"/>
        <w:rPr>
          <w:lang w:val="en-GB"/>
        </w:rPr>
      </w:pPr>
      <w:r w:rsidRPr="002F6ED9">
        <w:rPr>
          <w:rStyle w:val="FootnoteReference"/>
        </w:rPr>
        <w:footnoteRef/>
      </w:r>
      <w:r w:rsidRPr="002F6ED9">
        <w:rPr>
          <w:lang w:val="en-GB"/>
        </w:rPr>
        <w:t xml:space="preserve"> </w:t>
      </w:r>
      <w:r w:rsidRPr="002F6ED9">
        <w:rPr>
          <w:sz w:val="16"/>
          <w:szCs w:val="16"/>
          <w:lang w:val="en-US"/>
        </w:rPr>
        <w:t xml:space="preserve">This idea, combined </w:t>
      </w:r>
      <w:r>
        <w:rPr>
          <w:sz w:val="16"/>
          <w:szCs w:val="16"/>
          <w:lang w:val="en-US"/>
        </w:rPr>
        <w:t xml:space="preserve">(a) </w:t>
      </w:r>
      <w:r w:rsidRPr="002F6ED9">
        <w:rPr>
          <w:sz w:val="16"/>
          <w:szCs w:val="16"/>
          <w:lang w:val="en-US"/>
        </w:rPr>
        <w:t xml:space="preserve">with the focus on language as a means of organizing our social and mental functioning, and </w:t>
      </w:r>
      <w:r>
        <w:rPr>
          <w:sz w:val="16"/>
          <w:szCs w:val="16"/>
          <w:lang w:val="en-US"/>
        </w:rPr>
        <w:t xml:space="preserve">(b) </w:t>
      </w:r>
      <w:r w:rsidRPr="002F6ED9">
        <w:rPr>
          <w:sz w:val="16"/>
          <w:szCs w:val="16"/>
          <w:lang w:val="en-US"/>
        </w:rPr>
        <w:t xml:space="preserve">with the constructs of the </w:t>
      </w:r>
      <w:r w:rsidRPr="002F6ED9">
        <w:rPr>
          <w:i/>
          <w:sz w:val="16"/>
          <w:szCs w:val="16"/>
          <w:lang w:val="en-US"/>
        </w:rPr>
        <w:t>Zone of Proximal Development</w:t>
      </w:r>
      <w:r w:rsidRPr="002F6ED9">
        <w:rPr>
          <w:sz w:val="16"/>
          <w:szCs w:val="16"/>
          <w:lang w:val="en-US"/>
        </w:rPr>
        <w:t xml:space="preserve"> and </w:t>
      </w:r>
      <w:r w:rsidRPr="002F6ED9">
        <w:rPr>
          <w:i/>
          <w:sz w:val="16"/>
          <w:szCs w:val="16"/>
          <w:lang w:val="en-US"/>
        </w:rPr>
        <w:t>scaffolding</w:t>
      </w:r>
      <w:r w:rsidRPr="002F6ED9">
        <w:rPr>
          <w:sz w:val="16"/>
          <w:szCs w:val="16"/>
          <w:lang w:val="en-US"/>
        </w:rPr>
        <w:t xml:space="preserve">, gave rise to the </w:t>
      </w:r>
      <w:r w:rsidRPr="002F6ED9">
        <w:rPr>
          <w:i/>
          <w:sz w:val="16"/>
          <w:szCs w:val="16"/>
          <w:lang w:val="en-US"/>
        </w:rPr>
        <w:t>sociocultural theory</w:t>
      </w:r>
      <w:r w:rsidRPr="002F6ED9">
        <w:rPr>
          <w:sz w:val="16"/>
          <w:szCs w:val="16"/>
          <w:lang w:val="en-US"/>
        </w:rPr>
        <w:t xml:space="preserve"> (Thomas, 2000).  </w:t>
      </w:r>
      <w:r>
        <w:rPr>
          <w:sz w:val="16"/>
          <w:szCs w:val="16"/>
          <w:lang w:val="en-US"/>
        </w:rPr>
        <w:t xml:space="preserve">This theory, </w:t>
      </w:r>
      <w:r w:rsidRPr="002F6ED9">
        <w:rPr>
          <w:sz w:val="16"/>
          <w:szCs w:val="16"/>
          <w:lang w:val="en-US"/>
        </w:rPr>
        <w:t>however, offers a considerably wider theoretical lens (for more on sociocultural theory and its often contentious relation to social constructivism and to L2 learning, see Lantolf &amp; Poehner, 2008; Lantolf &amp; Thorne, 2006; Kinginger, 2001; Packer &amp; Goicoechea, 2000; Lantolf &amp; Pavlenko, 1995; Aljaafreh &amp; Lantolf, 1994; Wertsch, 1991; Newman, Griffin, &amp; Cole, 1989).</w:t>
      </w:r>
    </w:p>
  </w:footnote>
  <w:footnote w:id="12">
    <w:p w:rsidR="00B11FFD" w:rsidRPr="00D06520" w:rsidRDefault="00B11FFD">
      <w:pPr>
        <w:pStyle w:val="FootnoteText"/>
        <w:rPr>
          <w:lang w:val="en-GB"/>
        </w:rPr>
      </w:pPr>
      <w:r w:rsidRPr="00D06520">
        <w:rPr>
          <w:rStyle w:val="FootnoteReference"/>
        </w:rPr>
        <w:footnoteRef/>
      </w:r>
      <w:r w:rsidRPr="00D06520">
        <w:rPr>
          <w:lang w:val="en-GB"/>
        </w:rPr>
        <w:t xml:space="preserve"> </w:t>
      </w:r>
      <w:proofErr w:type="gramStart"/>
      <w:r w:rsidRPr="00D06520">
        <w:rPr>
          <w:sz w:val="16"/>
          <w:szCs w:val="24"/>
          <w:lang w:val="en-US"/>
        </w:rPr>
        <w:t>(</w:t>
      </w:r>
      <w:r w:rsidRPr="00D06520">
        <w:rPr>
          <w:rFonts w:cs="Times-Roman"/>
          <w:sz w:val="16"/>
          <w:szCs w:val="24"/>
          <w:lang w:val="en-US"/>
        </w:rPr>
        <w:t>cf. Gillen, 2000; van der Veer &amp; Valsiner, 1993; Wertsch, 1985 for accounts distancing ZPD from Vygotsky</w:t>
      </w:r>
      <w:r w:rsidRPr="00D06520">
        <w:rPr>
          <w:sz w:val="16"/>
          <w:szCs w:val="24"/>
          <w:lang w:val="en-US"/>
        </w:rPr>
        <w:t>).</w:t>
      </w:r>
      <w:proofErr w:type="gramEnd"/>
    </w:p>
  </w:footnote>
  <w:footnote w:id="13">
    <w:p w:rsidR="00B11FFD" w:rsidRPr="0084733E" w:rsidRDefault="00B11FFD" w:rsidP="0084733E">
      <w:pPr>
        <w:pStyle w:val="FootnoteText"/>
        <w:jc w:val="both"/>
        <w:rPr>
          <w:lang w:val="en-GB"/>
        </w:rPr>
      </w:pPr>
      <w:r>
        <w:rPr>
          <w:rStyle w:val="FootnoteReference"/>
        </w:rPr>
        <w:footnoteRef/>
      </w:r>
      <w:r w:rsidRPr="0084733E">
        <w:rPr>
          <w:lang w:val="en-GB"/>
        </w:rPr>
        <w:t xml:space="preserve"> </w:t>
      </w:r>
      <w:r w:rsidRPr="0084733E">
        <w:rPr>
          <w:sz w:val="16"/>
          <w:lang w:val="en-GB"/>
        </w:rPr>
        <w:t>(</w:t>
      </w:r>
      <w:r w:rsidRPr="0084733E">
        <w:rPr>
          <w:sz w:val="16"/>
          <w:szCs w:val="24"/>
          <w:lang w:val="en-US"/>
        </w:rPr>
        <w:t>following on from Marx, through his writings, Vygotsky targeted social reform in the post-revolutionary</w:t>
      </w:r>
      <w:r>
        <w:rPr>
          <w:sz w:val="16"/>
          <w:szCs w:val="24"/>
          <w:lang w:val="en-US"/>
        </w:rPr>
        <w:t xml:space="preserve"> Soviet Union; see </w:t>
      </w:r>
      <w:r w:rsidRPr="0084733E">
        <w:rPr>
          <w:sz w:val="16"/>
          <w:szCs w:val="24"/>
          <w:lang w:val="en-US"/>
        </w:rPr>
        <w:t>Wertsch, 1985)</w:t>
      </w:r>
    </w:p>
  </w:footnote>
  <w:footnote w:id="14">
    <w:p w:rsidR="00B11FFD" w:rsidRPr="00280B5D" w:rsidRDefault="00B11FFD" w:rsidP="00835187">
      <w:pPr>
        <w:pStyle w:val="NoSpacing"/>
        <w:jc w:val="both"/>
        <w:rPr>
          <w:sz w:val="16"/>
          <w:szCs w:val="16"/>
          <w:lang w:val="en-US"/>
        </w:rPr>
      </w:pPr>
      <w:r w:rsidRPr="00F56708">
        <w:rPr>
          <w:rStyle w:val="FootnoteReference"/>
          <w:sz w:val="20"/>
          <w:szCs w:val="16"/>
        </w:rPr>
        <w:footnoteRef/>
      </w:r>
      <w:r w:rsidRPr="00F56708">
        <w:rPr>
          <w:sz w:val="20"/>
          <w:szCs w:val="16"/>
          <w:lang w:val="en-GB"/>
        </w:rPr>
        <w:t xml:space="preserve"> </w:t>
      </w:r>
      <w:r w:rsidRPr="00D06520">
        <w:rPr>
          <w:sz w:val="16"/>
          <w:szCs w:val="16"/>
          <w:lang w:val="en-US"/>
        </w:rPr>
        <w:t xml:space="preserve">For extensive discussions on how ZPD was initially applied and on the different, even misplaced, selective, or over-simplified interpretations it has drawn since, see Poehner &amp; Lantolf, 2005; Hasse, 2001; Gillen, 2000; Dunn &amp; Lantolf, 1998; Valsiner &amp; van der Veer, 1993).   </w:t>
      </w:r>
    </w:p>
  </w:footnote>
  <w:footnote w:id="15">
    <w:p w:rsidR="00B11FFD" w:rsidRPr="000A3561" w:rsidRDefault="00B11FFD" w:rsidP="000A3561">
      <w:pPr>
        <w:pStyle w:val="NoSpacing"/>
        <w:jc w:val="both"/>
        <w:rPr>
          <w:lang w:val="en-GB"/>
        </w:rPr>
      </w:pPr>
      <w:r w:rsidRPr="00F56708">
        <w:rPr>
          <w:rStyle w:val="FootnoteReference"/>
          <w:sz w:val="20"/>
        </w:rPr>
        <w:footnoteRef/>
      </w:r>
      <w:r w:rsidRPr="00F56708">
        <w:rPr>
          <w:sz w:val="20"/>
          <w:lang w:val="en-GB"/>
        </w:rPr>
        <w:t xml:space="preserve"> </w:t>
      </w:r>
      <w:r w:rsidRPr="000A3561">
        <w:rPr>
          <w:sz w:val="16"/>
          <w:lang w:val="en-US"/>
        </w:rPr>
        <w:t>(</w:t>
      </w:r>
      <w:proofErr w:type="gramStart"/>
      <w:r w:rsidRPr="000A3561">
        <w:rPr>
          <w:sz w:val="16"/>
          <w:lang w:val="en-US"/>
        </w:rPr>
        <w:t>issues</w:t>
      </w:r>
      <w:proofErr w:type="gramEnd"/>
      <w:r w:rsidRPr="000A3561">
        <w:rPr>
          <w:sz w:val="16"/>
          <w:lang w:val="en-US"/>
        </w:rPr>
        <w:t xml:space="preserve"> like whether there can be such a thing as full competence in </w:t>
      </w:r>
      <w:r>
        <w:rPr>
          <w:sz w:val="16"/>
          <w:lang w:val="en-US"/>
        </w:rPr>
        <w:t xml:space="preserve">language learning </w:t>
      </w:r>
      <w:r w:rsidRPr="000A3561">
        <w:rPr>
          <w:sz w:val="16"/>
          <w:lang w:val="en-US"/>
        </w:rPr>
        <w:t xml:space="preserve">and what this notion entails </w:t>
      </w:r>
      <w:r>
        <w:rPr>
          <w:sz w:val="16"/>
          <w:lang w:val="en-US"/>
        </w:rPr>
        <w:t xml:space="preserve">exactly, </w:t>
      </w:r>
      <w:r w:rsidRPr="000A3561">
        <w:rPr>
          <w:sz w:val="16"/>
          <w:lang w:val="en-US"/>
        </w:rPr>
        <w:t xml:space="preserve">are highly </w:t>
      </w:r>
      <w:r>
        <w:rPr>
          <w:sz w:val="16"/>
          <w:lang w:val="en-US"/>
        </w:rPr>
        <w:t xml:space="preserve">complex and </w:t>
      </w:r>
      <w:r w:rsidRPr="000A3561">
        <w:rPr>
          <w:sz w:val="16"/>
          <w:lang w:val="en-US"/>
        </w:rPr>
        <w:t xml:space="preserve">debatable; </w:t>
      </w:r>
      <w:r>
        <w:rPr>
          <w:sz w:val="16"/>
          <w:lang w:val="en-US"/>
        </w:rPr>
        <w:t xml:space="preserve">word limit and scope mean that </w:t>
      </w:r>
      <w:r w:rsidRPr="000A3561">
        <w:rPr>
          <w:sz w:val="16"/>
          <w:lang w:val="en-US"/>
        </w:rPr>
        <w:t>the current thesis does not wish to enter such debates</w:t>
      </w:r>
      <w:r>
        <w:rPr>
          <w:sz w:val="16"/>
          <w:lang w:val="en-US"/>
        </w:rPr>
        <w:t>.  Competence in language learning is extensively addressed in the CEFR (Council of Europe, 2001</w:t>
      </w:r>
      <w:r w:rsidRPr="000A3561">
        <w:rPr>
          <w:sz w:val="16"/>
          <w:lang w:val="en-US"/>
        </w:rPr>
        <w:t>)</w:t>
      </w:r>
      <w:r>
        <w:rPr>
          <w:sz w:val="16"/>
          <w:lang w:val="en-US"/>
        </w:rPr>
        <w:t xml:space="preserve">; for informative and often contradictory accounts on competence, also see Bachman, 1990; Canale &amp; Swain, 1980; Hymes, 1972; Chomsky, 1965). </w:t>
      </w:r>
    </w:p>
  </w:footnote>
  <w:footnote w:id="16">
    <w:p w:rsidR="00B11FFD" w:rsidRPr="00005487" w:rsidRDefault="00B11FFD" w:rsidP="00CC7D87">
      <w:pPr>
        <w:pStyle w:val="FootnoteText"/>
        <w:jc w:val="both"/>
        <w:rPr>
          <w:lang w:val="en-GB"/>
        </w:rPr>
      </w:pPr>
      <w:r>
        <w:rPr>
          <w:rStyle w:val="FootnoteReference"/>
        </w:rPr>
        <w:footnoteRef/>
      </w:r>
      <w:r w:rsidRPr="00CC7D87">
        <w:rPr>
          <w:lang w:val="en-GB"/>
        </w:rPr>
        <w:t xml:space="preserve"> </w:t>
      </w:r>
      <w:r w:rsidRPr="00005487">
        <w:rPr>
          <w:rFonts w:cstheme="minorHAnsi"/>
          <w:sz w:val="16"/>
          <w:szCs w:val="24"/>
          <w:lang w:val="en-US"/>
        </w:rPr>
        <w:t>cf.</w:t>
      </w:r>
      <w:r w:rsidRPr="00005487">
        <w:rPr>
          <w:sz w:val="16"/>
          <w:szCs w:val="24"/>
          <w:lang w:val="en-US"/>
        </w:rPr>
        <w:t xml:space="preserve"> Swain, 2000; Donato, 1994; in </w:t>
      </w:r>
      <w:r>
        <w:rPr>
          <w:sz w:val="16"/>
          <w:szCs w:val="24"/>
          <w:lang w:val="en-US"/>
        </w:rPr>
        <w:t xml:space="preserve">language learning </w:t>
      </w:r>
      <w:r w:rsidRPr="00005487">
        <w:rPr>
          <w:sz w:val="16"/>
          <w:szCs w:val="24"/>
          <w:lang w:val="en-US"/>
        </w:rPr>
        <w:t>settings, the ZPD may also arise in the absence of a teacher.</w:t>
      </w:r>
    </w:p>
  </w:footnote>
  <w:footnote w:id="17">
    <w:p w:rsidR="00B11FFD" w:rsidRPr="00910360" w:rsidRDefault="00B11FFD" w:rsidP="00835187">
      <w:pPr>
        <w:pStyle w:val="NoSpacing"/>
        <w:jc w:val="both"/>
        <w:rPr>
          <w:sz w:val="16"/>
          <w:lang w:val="en-GB"/>
        </w:rPr>
      </w:pPr>
      <w:r w:rsidRPr="00F56708">
        <w:rPr>
          <w:rStyle w:val="FootnoteReference"/>
          <w:sz w:val="20"/>
          <w:szCs w:val="16"/>
        </w:rPr>
        <w:footnoteRef/>
      </w:r>
      <w:r w:rsidRPr="00F56708">
        <w:rPr>
          <w:sz w:val="20"/>
          <w:szCs w:val="16"/>
          <w:lang w:val="en-GB"/>
        </w:rPr>
        <w:t xml:space="preserve"> </w:t>
      </w:r>
      <w:r>
        <w:rPr>
          <w:sz w:val="16"/>
          <w:szCs w:val="16"/>
          <w:lang w:val="en-GB"/>
        </w:rPr>
        <w:t xml:space="preserve">For purposes of clarity though, I should define </w:t>
      </w:r>
      <w:r>
        <w:rPr>
          <w:rFonts w:cstheme="minorHAnsi"/>
          <w:sz w:val="16"/>
          <w:szCs w:val="24"/>
          <w:lang w:val="en-US"/>
        </w:rPr>
        <w:t xml:space="preserve">the two notions.  I take </w:t>
      </w:r>
      <w:r w:rsidRPr="0051505E">
        <w:rPr>
          <w:rFonts w:cstheme="minorHAnsi"/>
          <w:sz w:val="16"/>
          <w:szCs w:val="24"/>
          <w:lang w:val="en-US"/>
        </w:rPr>
        <w:t xml:space="preserve">autonomy </w:t>
      </w:r>
      <w:r>
        <w:rPr>
          <w:rFonts w:cstheme="minorHAnsi"/>
          <w:sz w:val="16"/>
          <w:szCs w:val="24"/>
          <w:lang w:val="en-US"/>
        </w:rPr>
        <w:t xml:space="preserve">to </w:t>
      </w:r>
      <w:r w:rsidRPr="0051505E">
        <w:rPr>
          <w:rFonts w:cstheme="minorHAnsi"/>
          <w:sz w:val="16"/>
          <w:szCs w:val="24"/>
          <w:lang w:val="en-US"/>
        </w:rPr>
        <w:t xml:space="preserve">mean a person’s capacity to take control of one’s own learning, and develop social responsibility, self-determination </w:t>
      </w:r>
      <w:r w:rsidRPr="00910360">
        <w:rPr>
          <w:sz w:val="16"/>
          <w:lang w:val="en-GB"/>
        </w:rPr>
        <w:t xml:space="preserve">and critical awareness.  I take self-regulation to be </w:t>
      </w:r>
      <w:r w:rsidRPr="00910360">
        <w:rPr>
          <w:sz w:val="16"/>
          <w:szCs w:val="24"/>
          <w:lang w:val="en-GB"/>
        </w:rPr>
        <w:t xml:space="preserve">a learning </w:t>
      </w:r>
      <w:r w:rsidRPr="00C7708A">
        <w:rPr>
          <w:sz w:val="16"/>
          <w:szCs w:val="24"/>
          <w:lang w:val="en-GB"/>
        </w:rPr>
        <w:t>process that entails purposeful actions aiming at acquiring skills or information.</w:t>
      </w:r>
      <w:r w:rsidRPr="00910360">
        <w:rPr>
          <w:sz w:val="16"/>
          <w:lang w:val="en-GB"/>
        </w:rPr>
        <w:t xml:space="preserve">  </w:t>
      </w:r>
      <w:r w:rsidRPr="00005487">
        <w:rPr>
          <w:rFonts w:cstheme="minorHAnsi"/>
          <w:sz w:val="16"/>
          <w:szCs w:val="16"/>
          <w:lang w:val="en-US"/>
        </w:rPr>
        <w:t xml:space="preserve">For comprehensive discussions on autonomy in education and in foreign </w:t>
      </w:r>
      <w:r>
        <w:rPr>
          <w:rFonts w:cstheme="minorHAnsi"/>
          <w:sz w:val="16"/>
          <w:szCs w:val="16"/>
          <w:lang w:val="en-US"/>
        </w:rPr>
        <w:t>language learning</w:t>
      </w:r>
      <w:r w:rsidRPr="00005487">
        <w:rPr>
          <w:rFonts w:cstheme="minorHAnsi"/>
          <w:sz w:val="16"/>
          <w:szCs w:val="16"/>
          <w:lang w:val="en-US"/>
        </w:rPr>
        <w:t xml:space="preserve">, see </w:t>
      </w:r>
      <w:r w:rsidRPr="00910360">
        <w:rPr>
          <w:sz w:val="16"/>
          <w:lang w:val="en-GB"/>
        </w:rPr>
        <w:t xml:space="preserve">Jiménez Raya, Lamb &amp; Vieira, 2007; </w:t>
      </w:r>
      <w:r w:rsidRPr="00005487">
        <w:rPr>
          <w:rFonts w:cstheme="minorHAnsi"/>
          <w:sz w:val="16"/>
          <w:szCs w:val="16"/>
          <w:lang w:val="en-US"/>
        </w:rPr>
        <w:t xml:space="preserve">Lamb &amp; Reinders, 2007; Benson &amp; Voller, 1997; </w:t>
      </w:r>
      <w:r w:rsidRPr="00910360">
        <w:rPr>
          <w:sz w:val="16"/>
          <w:lang w:val="en-GB"/>
        </w:rPr>
        <w:t xml:space="preserve">Little, 1991; </w:t>
      </w:r>
      <w:r w:rsidRPr="00005487">
        <w:rPr>
          <w:rFonts w:cstheme="minorHAnsi"/>
          <w:sz w:val="16"/>
          <w:szCs w:val="16"/>
          <w:lang w:val="en-US"/>
        </w:rPr>
        <w:t>Wenden, 1991; Holec, 1988; 1981;</w:t>
      </w:r>
      <w:r w:rsidRPr="00005487">
        <w:rPr>
          <w:rFonts w:cstheme="minorHAnsi"/>
          <w:b/>
          <w:sz w:val="16"/>
          <w:szCs w:val="16"/>
          <w:lang w:val="en-US"/>
        </w:rPr>
        <w:t xml:space="preserve"> </w:t>
      </w:r>
      <w:r w:rsidRPr="00005487">
        <w:rPr>
          <w:rFonts w:cstheme="minorHAnsi"/>
          <w:sz w:val="16"/>
          <w:szCs w:val="16"/>
          <w:lang w:val="en-US"/>
        </w:rPr>
        <w:t>on self-regulation, see</w:t>
      </w:r>
      <w:r w:rsidRPr="00005487">
        <w:rPr>
          <w:rFonts w:cstheme="minorHAnsi"/>
          <w:b/>
          <w:sz w:val="16"/>
          <w:szCs w:val="16"/>
          <w:lang w:val="en-US"/>
        </w:rPr>
        <w:t xml:space="preserve"> </w:t>
      </w:r>
      <w:r w:rsidRPr="00005487">
        <w:rPr>
          <w:rFonts w:cstheme="minorHAnsi"/>
          <w:sz w:val="16"/>
          <w:szCs w:val="16"/>
          <w:lang w:val="en-US"/>
        </w:rPr>
        <w:t>Zimmerman &amp; Schunk, 2001; Bandura, 1997; Butler &amp; Winne, 1995; Schunk &amp; Zimmerman, 1994.</w:t>
      </w:r>
    </w:p>
  </w:footnote>
  <w:footnote w:id="18">
    <w:p w:rsidR="00B11FFD" w:rsidRPr="009D3101" w:rsidRDefault="00B11FFD" w:rsidP="00835187">
      <w:pPr>
        <w:pStyle w:val="FootnoteText"/>
        <w:jc w:val="both"/>
        <w:rPr>
          <w:sz w:val="16"/>
          <w:szCs w:val="16"/>
          <w:lang w:val="en-GB"/>
        </w:rPr>
      </w:pPr>
      <w:r w:rsidRPr="00F56708">
        <w:rPr>
          <w:rStyle w:val="FootnoteReference"/>
          <w:szCs w:val="16"/>
        </w:rPr>
        <w:footnoteRef/>
      </w:r>
      <w:r w:rsidRPr="00F56708">
        <w:rPr>
          <w:szCs w:val="16"/>
          <w:lang w:val="en-GB"/>
        </w:rPr>
        <w:t xml:space="preserve"> </w:t>
      </w:r>
      <w:r w:rsidRPr="009D3101">
        <w:rPr>
          <w:rFonts w:cs="TimesNewRomanPS"/>
          <w:sz w:val="16"/>
          <w:szCs w:val="16"/>
          <w:lang w:val="en-US"/>
        </w:rPr>
        <w:t>Also see Dunn &amp; Lantolf, 1998 for a discussion on the links between Krashen’s comprehensible input hypothesis and ZPD in SLA research.</w:t>
      </w:r>
    </w:p>
  </w:footnote>
  <w:footnote w:id="19">
    <w:p w:rsidR="00B11FFD" w:rsidRPr="00AD1798" w:rsidRDefault="00B11FFD" w:rsidP="006360AD">
      <w:pPr>
        <w:pStyle w:val="FootnoteText"/>
        <w:jc w:val="both"/>
        <w:rPr>
          <w:lang w:val="en-GB"/>
        </w:rPr>
      </w:pPr>
      <w:r w:rsidRPr="009D3101">
        <w:rPr>
          <w:rStyle w:val="FootnoteReference"/>
        </w:rPr>
        <w:footnoteRef/>
      </w:r>
      <w:r w:rsidRPr="009D3101">
        <w:rPr>
          <w:lang w:val="en-GB"/>
        </w:rPr>
        <w:t xml:space="preserve"> </w:t>
      </w:r>
      <w:r w:rsidRPr="009D3101">
        <w:rPr>
          <w:rFonts w:cs="TimesNewRomanPS"/>
          <w:sz w:val="16"/>
          <w:szCs w:val="24"/>
          <w:lang w:val="en-US"/>
        </w:rPr>
        <w:t>(</w:t>
      </w:r>
      <w:proofErr w:type="gramStart"/>
      <w:r w:rsidRPr="009D3101">
        <w:rPr>
          <w:rFonts w:cs="TimesNewRomanPS"/>
          <w:sz w:val="16"/>
          <w:szCs w:val="24"/>
          <w:lang w:val="en-US"/>
        </w:rPr>
        <w:t>see</w:t>
      </w:r>
      <w:proofErr w:type="gramEnd"/>
      <w:r w:rsidRPr="009D3101">
        <w:rPr>
          <w:rFonts w:cs="TimesNewRomanPS"/>
          <w:sz w:val="16"/>
          <w:szCs w:val="24"/>
          <w:lang w:val="en-US"/>
        </w:rPr>
        <w:t xml:space="preserve"> Hawkey, 2003 for a similar use of scaffolding).</w:t>
      </w:r>
    </w:p>
  </w:footnote>
  <w:footnote w:id="20">
    <w:p w:rsidR="00B11FFD" w:rsidRPr="00EC47B9" w:rsidRDefault="00B11FFD" w:rsidP="00EC47B9">
      <w:pPr>
        <w:pStyle w:val="FootnoteText"/>
        <w:jc w:val="both"/>
        <w:rPr>
          <w:lang w:val="en-GB"/>
        </w:rPr>
      </w:pPr>
      <w:r>
        <w:rPr>
          <w:rStyle w:val="FootnoteReference"/>
        </w:rPr>
        <w:footnoteRef/>
      </w:r>
      <w:r w:rsidRPr="00EC47B9">
        <w:rPr>
          <w:lang w:val="en-GB"/>
        </w:rPr>
        <w:t xml:space="preserve"> </w:t>
      </w:r>
      <w:r w:rsidRPr="00EC47B9">
        <w:rPr>
          <w:rFonts w:cstheme="minorHAnsi"/>
          <w:sz w:val="16"/>
          <w:szCs w:val="24"/>
          <w:lang w:val="en-US"/>
        </w:rPr>
        <w:t>(</w:t>
      </w:r>
      <w:proofErr w:type="gramStart"/>
      <w:r w:rsidRPr="00EC47B9">
        <w:rPr>
          <w:rFonts w:cstheme="minorHAnsi"/>
          <w:sz w:val="16"/>
          <w:szCs w:val="24"/>
          <w:lang w:val="en-US"/>
        </w:rPr>
        <w:t>for</w:t>
      </w:r>
      <w:proofErr w:type="gramEnd"/>
      <w:r w:rsidRPr="00EC47B9">
        <w:rPr>
          <w:rFonts w:cstheme="minorHAnsi"/>
          <w:sz w:val="16"/>
          <w:szCs w:val="24"/>
          <w:lang w:val="en-US"/>
        </w:rPr>
        <w:t xml:space="preserve"> a discussion on how the ESP course that formed the basis for the present case study is a practical example of social constructivist pedagogy, see chapter 3).</w:t>
      </w:r>
    </w:p>
  </w:footnote>
  <w:footnote w:id="21">
    <w:p w:rsidR="00B11FFD" w:rsidRPr="00113779" w:rsidRDefault="00B11FFD" w:rsidP="00B70450">
      <w:pPr>
        <w:pStyle w:val="FootnoteText"/>
        <w:jc w:val="both"/>
        <w:rPr>
          <w:lang w:val="en-GB"/>
        </w:rPr>
      </w:pPr>
      <w:r>
        <w:rPr>
          <w:rStyle w:val="FootnoteReference"/>
        </w:rPr>
        <w:footnoteRef/>
      </w:r>
      <w:r w:rsidRPr="00113779">
        <w:rPr>
          <w:lang w:val="en-GB"/>
        </w:rPr>
        <w:t xml:space="preserve"> </w:t>
      </w:r>
      <w:r w:rsidRPr="005453B1">
        <w:rPr>
          <w:sz w:val="16"/>
          <w:szCs w:val="16"/>
          <w:lang w:val="en-GB"/>
        </w:rPr>
        <w:t xml:space="preserve">(see CEFR for languages; Council of Europe, 2001 and Bloom’s taxonomy; </w:t>
      </w:r>
      <w:r w:rsidRPr="005453B1">
        <w:rPr>
          <w:sz w:val="16"/>
          <w:szCs w:val="16"/>
          <w:lang w:val="en-US"/>
        </w:rPr>
        <w:t>Kennedy, Hyland, &amp; Ryan, 2009</w:t>
      </w:r>
      <w:r>
        <w:rPr>
          <w:sz w:val="16"/>
          <w:szCs w:val="16"/>
          <w:lang w:val="en-US"/>
        </w:rPr>
        <w:t xml:space="preserve"> for the two dominant schemes for learning outcome writing in higher education internationally)</w:t>
      </w:r>
    </w:p>
  </w:footnote>
  <w:footnote w:id="22">
    <w:p w:rsidR="00B11FFD" w:rsidRPr="00845A1C" w:rsidRDefault="00B11FFD" w:rsidP="00845A1C">
      <w:pPr>
        <w:pStyle w:val="FootnoteText"/>
        <w:jc w:val="both"/>
        <w:rPr>
          <w:lang w:val="en-GB"/>
        </w:rPr>
      </w:pPr>
      <w:r>
        <w:rPr>
          <w:rStyle w:val="FootnoteReference"/>
        </w:rPr>
        <w:footnoteRef/>
      </w:r>
      <w:r w:rsidRPr="00845A1C">
        <w:rPr>
          <w:lang w:val="en-GB"/>
        </w:rPr>
        <w:t xml:space="preserve"> </w:t>
      </w:r>
      <w:r w:rsidRPr="00D33FEC">
        <w:rPr>
          <w:sz w:val="16"/>
          <w:szCs w:val="16"/>
          <w:lang w:val="en-GB"/>
        </w:rPr>
        <w:t>(this echoes both Von Neumann</w:t>
      </w:r>
      <w:r>
        <w:rPr>
          <w:sz w:val="16"/>
          <w:szCs w:val="16"/>
          <w:lang w:val="en-GB"/>
        </w:rPr>
        <w:t xml:space="preserve"> and </w:t>
      </w:r>
      <w:r w:rsidRPr="00605210">
        <w:rPr>
          <w:sz w:val="16"/>
          <w:szCs w:val="16"/>
          <w:lang w:val="en-GB"/>
        </w:rPr>
        <w:t>Morgenstern</w:t>
      </w:r>
      <w:r w:rsidRPr="00D33FEC">
        <w:rPr>
          <w:sz w:val="16"/>
          <w:szCs w:val="16"/>
          <w:lang w:val="en-GB"/>
        </w:rPr>
        <w:t>’s (</w:t>
      </w:r>
      <w:r>
        <w:rPr>
          <w:sz w:val="16"/>
          <w:szCs w:val="16"/>
          <w:lang w:val="en-GB"/>
        </w:rPr>
        <w:t>1944</w:t>
      </w:r>
      <w:r w:rsidRPr="00D33FEC">
        <w:rPr>
          <w:sz w:val="16"/>
          <w:szCs w:val="16"/>
          <w:lang w:val="en-GB"/>
        </w:rPr>
        <w:t xml:space="preserve">) </w:t>
      </w:r>
      <w:r w:rsidRPr="00D33FEC">
        <w:rPr>
          <w:i/>
          <w:sz w:val="16"/>
          <w:szCs w:val="16"/>
          <w:lang w:val="en-GB"/>
        </w:rPr>
        <w:t xml:space="preserve">Game Theory </w:t>
      </w:r>
      <w:r w:rsidRPr="00D33FEC">
        <w:rPr>
          <w:sz w:val="16"/>
          <w:szCs w:val="16"/>
          <w:lang w:val="en-GB"/>
        </w:rPr>
        <w:t xml:space="preserve">and Nash’s </w:t>
      </w:r>
      <w:r>
        <w:rPr>
          <w:sz w:val="16"/>
          <w:szCs w:val="16"/>
          <w:lang w:val="en-GB"/>
        </w:rPr>
        <w:t xml:space="preserve">(1950) </w:t>
      </w:r>
      <w:r w:rsidRPr="00D33FEC">
        <w:rPr>
          <w:i/>
          <w:sz w:val="16"/>
          <w:szCs w:val="16"/>
          <w:lang w:val="en-GB"/>
        </w:rPr>
        <w:t>Equilibrium Theory</w:t>
      </w:r>
      <w:r w:rsidRPr="00D33FEC">
        <w:rPr>
          <w:sz w:val="16"/>
          <w:szCs w:val="16"/>
          <w:lang w:val="en-GB"/>
        </w:rPr>
        <w:t xml:space="preserve">; these theories were </w:t>
      </w:r>
      <w:r>
        <w:rPr>
          <w:sz w:val="16"/>
          <w:szCs w:val="16"/>
          <w:lang w:val="en-GB"/>
        </w:rPr>
        <w:t xml:space="preserve">born </w:t>
      </w:r>
      <w:r w:rsidRPr="00D33FEC">
        <w:rPr>
          <w:sz w:val="16"/>
          <w:szCs w:val="16"/>
          <w:lang w:val="en-GB"/>
        </w:rPr>
        <w:t>in economics but found applications in a wide range of fields)</w:t>
      </w:r>
    </w:p>
  </w:footnote>
  <w:footnote w:id="23">
    <w:p w:rsidR="00B11FFD" w:rsidRPr="004503DD" w:rsidRDefault="00B11FFD" w:rsidP="004503DD">
      <w:pPr>
        <w:pStyle w:val="FootnoteText"/>
        <w:jc w:val="both"/>
        <w:rPr>
          <w:lang w:val="en-GB"/>
        </w:rPr>
      </w:pPr>
      <w:r>
        <w:rPr>
          <w:rStyle w:val="FootnoteReference"/>
        </w:rPr>
        <w:footnoteRef/>
      </w:r>
      <w:r w:rsidRPr="004503DD">
        <w:rPr>
          <w:lang w:val="en-GB"/>
        </w:rPr>
        <w:t xml:space="preserve"> </w:t>
      </w:r>
      <w:r w:rsidRPr="004503DD">
        <w:rPr>
          <w:rFonts w:cstheme="minorHAnsi"/>
          <w:sz w:val="16"/>
          <w:szCs w:val="24"/>
          <w:lang w:val="en-US"/>
        </w:rPr>
        <w:t>(see Michaelsen &amp; Black, 1994</w:t>
      </w:r>
      <w:r>
        <w:rPr>
          <w:rFonts w:cstheme="minorHAnsi"/>
          <w:sz w:val="16"/>
          <w:szCs w:val="24"/>
          <w:lang w:val="en-US"/>
        </w:rPr>
        <w:t>,</w:t>
      </w:r>
      <w:r w:rsidRPr="004503DD">
        <w:rPr>
          <w:rFonts w:cstheme="minorHAnsi"/>
          <w:sz w:val="16"/>
          <w:szCs w:val="24"/>
          <w:lang w:val="en-US"/>
        </w:rPr>
        <w:t xml:space="preserve"> and Mesch, 1991</w:t>
      </w:r>
      <w:r>
        <w:rPr>
          <w:rFonts w:cstheme="minorHAnsi"/>
          <w:sz w:val="16"/>
          <w:szCs w:val="24"/>
          <w:lang w:val="en-US"/>
        </w:rPr>
        <w:t>,</w:t>
      </w:r>
      <w:r w:rsidRPr="004503DD">
        <w:rPr>
          <w:rFonts w:cstheme="minorHAnsi"/>
          <w:sz w:val="16"/>
          <w:szCs w:val="24"/>
          <w:lang w:val="en-US"/>
        </w:rPr>
        <w:t xml:space="preserve"> for examples of how the two principle</w:t>
      </w:r>
      <w:r>
        <w:rPr>
          <w:rFonts w:cstheme="minorHAnsi"/>
          <w:sz w:val="16"/>
          <w:szCs w:val="24"/>
          <w:lang w:val="en-US"/>
        </w:rPr>
        <w:t>s are realized in a CL setting)</w:t>
      </w:r>
    </w:p>
  </w:footnote>
  <w:footnote w:id="24">
    <w:p w:rsidR="00B11FFD" w:rsidRPr="00002850" w:rsidRDefault="00B11FFD">
      <w:pPr>
        <w:pStyle w:val="FootnoteText"/>
        <w:rPr>
          <w:lang w:val="en-GB"/>
        </w:rPr>
      </w:pPr>
      <w:r>
        <w:rPr>
          <w:rStyle w:val="FootnoteReference"/>
        </w:rPr>
        <w:footnoteRef/>
      </w:r>
      <w:r w:rsidRPr="00002850">
        <w:rPr>
          <w:lang w:val="en-GB"/>
        </w:rPr>
        <w:t xml:space="preserve"> </w:t>
      </w:r>
      <w:r w:rsidRPr="00002850">
        <w:rPr>
          <w:sz w:val="16"/>
          <w:lang w:val="en-GB"/>
        </w:rPr>
        <w:t xml:space="preserve">(see </w:t>
      </w:r>
      <w:r w:rsidRPr="00002850">
        <w:rPr>
          <w:sz w:val="16"/>
          <w:szCs w:val="24"/>
          <w:lang w:val="en-US"/>
        </w:rPr>
        <w:t>Strijbos &amp; Fischer, 2007</w:t>
      </w:r>
      <w:r>
        <w:rPr>
          <w:sz w:val="16"/>
          <w:szCs w:val="24"/>
          <w:lang w:val="en-US"/>
        </w:rPr>
        <w:t xml:space="preserve"> for a description of the various forms this research has taken)</w:t>
      </w:r>
    </w:p>
  </w:footnote>
  <w:footnote w:id="25">
    <w:p w:rsidR="00B11FFD" w:rsidRPr="0018249F" w:rsidRDefault="00B11FFD" w:rsidP="0018249F">
      <w:pPr>
        <w:pStyle w:val="NoSpacing"/>
        <w:jc w:val="both"/>
        <w:rPr>
          <w:lang w:val="en-GB"/>
        </w:rPr>
      </w:pPr>
      <w:r w:rsidRPr="00F56708">
        <w:rPr>
          <w:rStyle w:val="FootnoteReference"/>
          <w:sz w:val="20"/>
        </w:rPr>
        <w:footnoteRef/>
      </w:r>
      <w:r w:rsidRPr="0018249F">
        <w:rPr>
          <w:lang w:val="en-GB"/>
        </w:rPr>
        <w:t xml:space="preserve"> </w:t>
      </w:r>
      <w:r>
        <w:rPr>
          <w:sz w:val="16"/>
          <w:lang w:val="en-US"/>
        </w:rPr>
        <w:t>Peer-</w:t>
      </w:r>
      <w:r w:rsidRPr="0018249F">
        <w:rPr>
          <w:sz w:val="16"/>
          <w:lang w:val="en-US"/>
        </w:rPr>
        <w:t xml:space="preserve">reviewing has been found to have the capacity of being more informative than teacher feedback, pushing </w:t>
      </w:r>
      <w:r>
        <w:rPr>
          <w:sz w:val="16"/>
          <w:lang w:val="en-US"/>
        </w:rPr>
        <w:t>student</w:t>
      </w:r>
      <w:r w:rsidRPr="0018249F">
        <w:rPr>
          <w:sz w:val="16"/>
          <w:lang w:val="en-US"/>
        </w:rPr>
        <w:t>s more toward autonomy (</w:t>
      </w:r>
      <w:r>
        <w:rPr>
          <w:sz w:val="16"/>
          <w:lang w:val="en-US"/>
        </w:rPr>
        <w:t xml:space="preserve">e.g., </w:t>
      </w:r>
      <w:r w:rsidRPr="0018249F">
        <w:rPr>
          <w:sz w:val="16"/>
          <w:lang w:val="en-US"/>
        </w:rPr>
        <w:t>Gray, 2002; Lockhart &amp; Ng, 1993)</w:t>
      </w:r>
    </w:p>
  </w:footnote>
  <w:footnote w:id="26">
    <w:p w:rsidR="00B11FFD" w:rsidRPr="0018249F" w:rsidRDefault="00B11FFD" w:rsidP="002443FB">
      <w:pPr>
        <w:pStyle w:val="FootnoteText"/>
        <w:jc w:val="both"/>
        <w:rPr>
          <w:sz w:val="16"/>
          <w:lang w:val="en-GB"/>
        </w:rPr>
      </w:pPr>
      <w:r w:rsidRPr="00C2136C">
        <w:rPr>
          <w:rStyle w:val="FootnoteReference"/>
        </w:rPr>
        <w:footnoteRef/>
      </w:r>
      <w:r w:rsidRPr="005D105D">
        <w:rPr>
          <w:lang w:val="en-GB"/>
        </w:rPr>
        <w:t xml:space="preserve"> </w:t>
      </w:r>
      <w:r w:rsidRPr="0018249F">
        <w:rPr>
          <w:sz w:val="16"/>
          <w:lang w:val="en-GB"/>
        </w:rPr>
        <w:t xml:space="preserve">Experimental here equals a controlled application of CL.  This can take place in a classroom setting but </w:t>
      </w:r>
      <w:r>
        <w:rPr>
          <w:sz w:val="16"/>
          <w:lang w:val="en-GB"/>
        </w:rPr>
        <w:t xml:space="preserve">is typified by </w:t>
      </w:r>
      <w:r w:rsidRPr="0018249F">
        <w:rPr>
          <w:sz w:val="16"/>
          <w:lang w:val="en-GB"/>
        </w:rPr>
        <w:t xml:space="preserve">attempts to minimize negative influences such as social loafing or other disruptions, </w:t>
      </w:r>
      <w:r>
        <w:rPr>
          <w:sz w:val="16"/>
          <w:lang w:val="en-GB"/>
        </w:rPr>
        <w:t xml:space="preserve">thus </w:t>
      </w:r>
      <w:r w:rsidRPr="0018249F">
        <w:rPr>
          <w:sz w:val="16"/>
          <w:lang w:val="en-GB"/>
        </w:rPr>
        <w:t xml:space="preserve">yielding the best possible intended outcomes.    </w:t>
      </w:r>
    </w:p>
  </w:footnote>
  <w:footnote w:id="27">
    <w:p w:rsidR="00B11FFD" w:rsidRPr="005A492D" w:rsidRDefault="00B11FFD" w:rsidP="005A492D">
      <w:pPr>
        <w:pStyle w:val="FootnoteText"/>
        <w:jc w:val="both"/>
        <w:rPr>
          <w:lang w:val="en-GB"/>
        </w:rPr>
      </w:pPr>
      <w:r>
        <w:rPr>
          <w:rStyle w:val="FootnoteReference"/>
        </w:rPr>
        <w:footnoteRef/>
      </w:r>
      <w:r w:rsidRPr="005A492D">
        <w:rPr>
          <w:lang w:val="en-GB"/>
        </w:rPr>
        <w:t xml:space="preserve"> </w:t>
      </w:r>
      <w:r w:rsidRPr="005A492D">
        <w:rPr>
          <w:rFonts w:cstheme="minorHAnsi"/>
          <w:sz w:val="16"/>
          <w:szCs w:val="24"/>
          <w:lang w:val="en-US"/>
        </w:rPr>
        <w:t>(</w:t>
      </w:r>
      <w:proofErr w:type="gramStart"/>
      <w:r w:rsidRPr="005A492D">
        <w:rPr>
          <w:rFonts w:cstheme="minorHAnsi"/>
          <w:sz w:val="16"/>
          <w:szCs w:val="24"/>
          <w:lang w:val="en-US"/>
        </w:rPr>
        <w:t>a</w:t>
      </w:r>
      <w:proofErr w:type="gramEnd"/>
      <w:r w:rsidRPr="005A492D">
        <w:rPr>
          <w:rFonts w:cstheme="minorHAnsi"/>
          <w:sz w:val="16"/>
          <w:szCs w:val="24"/>
          <w:lang w:val="en-US"/>
        </w:rPr>
        <w:t xml:space="preserve"> way around this would be, as mentioned above, to have smaller groups or implement more direct or immediate forms of evaluations; see Bacon, 2005, p. 253).</w:t>
      </w:r>
    </w:p>
  </w:footnote>
  <w:footnote w:id="28">
    <w:p w:rsidR="00B11FFD" w:rsidRPr="00B515D0" w:rsidRDefault="00B11FFD" w:rsidP="00424998">
      <w:pPr>
        <w:pStyle w:val="FootnoteText"/>
        <w:jc w:val="both"/>
        <w:rPr>
          <w:sz w:val="16"/>
          <w:lang w:val="en-GB"/>
        </w:rPr>
      </w:pPr>
      <w:r>
        <w:rPr>
          <w:rStyle w:val="FootnoteReference"/>
        </w:rPr>
        <w:footnoteRef/>
      </w:r>
      <w:r w:rsidRPr="00B515D0">
        <w:rPr>
          <w:lang w:val="en-GB"/>
        </w:rPr>
        <w:t xml:space="preserve"> </w:t>
      </w:r>
      <w:r w:rsidRPr="00B515D0">
        <w:rPr>
          <w:sz w:val="16"/>
          <w:lang w:val="en-GB"/>
        </w:rPr>
        <w:t>This proposal however sounds problematic</w:t>
      </w:r>
      <w:r>
        <w:rPr>
          <w:sz w:val="16"/>
          <w:lang w:val="en-GB"/>
        </w:rPr>
        <w:t xml:space="preserve"> to me; what does “firing” mean in a classroom setting?  Do those students fail the task or the course altogether?  Are they given another chance to somehow make up for their non-collaboration?  These are all considerations that need to be applied consistently, and only after teachers are completely certain that “firing” a member was fair practice from the group.  Can they be so though?</w:t>
      </w:r>
    </w:p>
  </w:footnote>
  <w:footnote w:id="29">
    <w:p w:rsidR="00B11FFD" w:rsidRPr="003C263D" w:rsidRDefault="00B11FFD" w:rsidP="003D32FA">
      <w:pPr>
        <w:pStyle w:val="FootnoteText"/>
        <w:jc w:val="both"/>
        <w:rPr>
          <w:lang w:val="en-GB"/>
        </w:rPr>
      </w:pPr>
      <w:r>
        <w:rPr>
          <w:rStyle w:val="FootnoteReference"/>
        </w:rPr>
        <w:footnoteRef/>
      </w:r>
      <w:r w:rsidRPr="003C263D">
        <w:rPr>
          <w:lang w:val="en-GB"/>
        </w:rPr>
        <w:t xml:space="preserve"> </w:t>
      </w:r>
      <w:r w:rsidRPr="003C263D">
        <w:rPr>
          <w:sz w:val="16"/>
          <w:lang w:val="en-GB"/>
        </w:rPr>
        <w:t>(</w:t>
      </w:r>
      <w:proofErr w:type="gramStart"/>
      <w:r>
        <w:rPr>
          <w:sz w:val="16"/>
          <w:lang w:val="en-GB"/>
        </w:rPr>
        <w:t>some</w:t>
      </w:r>
      <w:proofErr w:type="gramEnd"/>
      <w:r>
        <w:rPr>
          <w:sz w:val="16"/>
          <w:lang w:val="en-GB"/>
        </w:rPr>
        <w:t xml:space="preserve"> have argued that this has already been replaced by Web 3.0, a “semantic web”.  However, much of this talk has been in magazines, newspapers, and on the internet (e.g., Markoff, 2007); academic research has yet to endorse such an evolution).</w:t>
      </w:r>
    </w:p>
  </w:footnote>
  <w:footnote w:id="30">
    <w:p w:rsidR="00B11FFD" w:rsidRPr="00256BED" w:rsidRDefault="00B11FFD" w:rsidP="00256BED">
      <w:pPr>
        <w:pStyle w:val="FootnoteText"/>
        <w:jc w:val="both"/>
        <w:rPr>
          <w:lang w:val="en-GB"/>
        </w:rPr>
      </w:pPr>
      <w:r>
        <w:rPr>
          <w:rStyle w:val="FootnoteReference"/>
        </w:rPr>
        <w:footnoteRef/>
      </w:r>
      <w:r w:rsidRPr="00256BED">
        <w:rPr>
          <w:lang w:val="en-GB"/>
        </w:rPr>
        <w:t xml:space="preserve"> </w:t>
      </w:r>
      <w:r w:rsidRPr="00256BED">
        <w:rPr>
          <w:rFonts w:cstheme="minorHAnsi"/>
          <w:sz w:val="16"/>
          <w:szCs w:val="24"/>
          <w:lang w:val="en-US"/>
        </w:rPr>
        <w:t xml:space="preserve">(see Bento &amp; Schuster, 2003; Lipponen, </w:t>
      </w:r>
      <w:r w:rsidRPr="00256BED">
        <w:rPr>
          <w:rFonts w:cs="Times-Roman"/>
          <w:sz w:val="16"/>
          <w:szCs w:val="24"/>
          <w:lang w:val="en-US"/>
        </w:rPr>
        <w:t>Rahikainen, Hakkarainen, &amp; Palonen</w:t>
      </w:r>
      <w:r w:rsidRPr="00256BED">
        <w:rPr>
          <w:rFonts w:cstheme="minorHAnsi"/>
          <w:sz w:val="16"/>
          <w:szCs w:val="24"/>
          <w:lang w:val="en-US"/>
        </w:rPr>
        <w:t>, 2003; Carr-Chellman, Dyer, &amp; Breman, 2000; Wegerif, 1998; Hmelo, Gotterer, &amp; Bransford, 1997; Warschauer, 1996b)</w:t>
      </w:r>
    </w:p>
  </w:footnote>
  <w:footnote w:id="31">
    <w:p w:rsidR="00B11FFD" w:rsidRPr="000D5DA5" w:rsidRDefault="00B11FFD" w:rsidP="000D5DA5">
      <w:pPr>
        <w:pStyle w:val="FootnoteText"/>
        <w:jc w:val="both"/>
        <w:rPr>
          <w:lang w:val="en-GB"/>
        </w:rPr>
      </w:pPr>
      <w:r>
        <w:rPr>
          <w:rStyle w:val="FootnoteReference"/>
        </w:rPr>
        <w:footnoteRef/>
      </w:r>
      <w:r w:rsidRPr="000D5DA5">
        <w:rPr>
          <w:lang w:val="en-GB"/>
        </w:rPr>
        <w:t xml:space="preserve"> </w:t>
      </w:r>
      <w:r w:rsidRPr="000D5DA5">
        <w:rPr>
          <w:rFonts w:cs="AdvPTimes"/>
          <w:sz w:val="16"/>
          <w:szCs w:val="24"/>
          <w:lang w:val="en-GB"/>
        </w:rPr>
        <w:t>(for similar studies, also see Adam &amp; Nel, 2009; Hartshorne &amp; Ajjan, 2009; Ayres, 2002; Stepp-Greany, 2002</w:t>
      </w:r>
      <w:r>
        <w:rPr>
          <w:rFonts w:cs="AdvPTimes"/>
          <w:sz w:val="16"/>
          <w:szCs w:val="24"/>
          <w:lang w:val="en-GB"/>
        </w:rPr>
        <w:t>)</w:t>
      </w:r>
    </w:p>
  </w:footnote>
  <w:footnote w:id="32">
    <w:p w:rsidR="00B11FFD" w:rsidRPr="00B7459B" w:rsidRDefault="00B11FFD" w:rsidP="00B7459B">
      <w:pPr>
        <w:pStyle w:val="FootnoteText"/>
        <w:jc w:val="both"/>
        <w:rPr>
          <w:lang w:val="en-GB"/>
        </w:rPr>
      </w:pPr>
      <w:r>
        <w:rPr>
          <w:rStyle w:val="FootnoteReference"/>
        </w:rPr>
        <w:footnoteRef/>
      </w:r>
      <w:r w:rsidRPr="00B7459B">
        <w:rPr>
          <w:lang w:val="en-GB"/>
        </w:rPr>
        <w:t xml:space="preserve"> </w:t>
      </w:r>
      <w:r w:rsidRPr="00B7459B">
        <w:rPr>
          <w:rFonts w:cstheme="minorHAnsi"/>
          <w:sz w:val="16"/>
          <w:szCs w:val="24"/>
          <w:lang w:val="en-US"/>
        </w:rPr>
        <w:t>(as stated in Chapter 1, this is one gap that the current study aims to fill)</w:t>
      </w:r>
    </w:p>
  </w:footnote>
  <w:footnote w:id="33">
    <w:p w:rsidR="00B11FFD" w:rsidRPr="0013538E" w:rsidRDefault="00B11FFD" w:rsidP="0013538E">
      <w:pPr>
        <w:pStyle w:val="FootnoteText"/>
        <w:jc w:val="both"/>
        <w:rPr>
          <w:lang w:val="en-GB"/>
        </w:rPr>
      </w:pPr>
      <w:r>
        <w:rPr>
          <w:rStyle w:val="FootnoteReference"/>
        </w:rPr>
        <w:footnoteRef/>
      </w:r>
      <w:r w:rsidRPr="0013538E">
        <w:rPr>
          <w:lang w:val="en-GB"/>
        </w:rPr>
        <w:t xml:space="preserve"> </w:t>
      </w:r>
      <w:r w:rsidRPr="0013538E">
        <w:rPr>
          <w:rFonts w:cstheme="minorHAnsi"/>
          <w:sz w:val="16"/>
          <w:szCs w:val="24"/>
          <w:lang w:val="en-US"/>
        </w:rPr>
        <w:t>(see Section 2.2)</w:t>
      </w:r>
    </w:p>
  </w:footnote>
  <w:footnote w:id="34">
    <w:p w:rsidR="00B11FFD" w:rsidRPr="00244D05" w:rsidRDefault="00B11FFD" w:rsidP="00244D05">
      <w:pPr>
        <w:pStyle w:val="FootnoteText"/>
        <w:jc w:val="both"/>
        <w:rPr>
          <w:lang w:val="en-GB"/>
        </w:rPr>
      </w:pPr>
      <w:r>
        <w:rPr>
          <w:rStyle w:val="FootnoteReference"/>
        </w:rPr>
        <w:footnoteRef/>
      </w:r>
      <w:r w:rsidRPr="00244D05">
        <w:rPr>
          <w:lang w:val="en-GB"/>
        </w:rPr>
        <w:t xml:space="preserve"> </w:t>
      </w:r>
      <w:r w:rsidRPr="00244D05">
        <w:rPr>
          <w:rFonts w:cstheme="minorHAnsi"/>
          <w:sz w:val="16"/>
          <w:szCs w:val="24"/>
          <w:lang w:val="en-US"/>
        </w:rPr>
        <w:t>(also see Section 2.3)</w:t>
      </w:r>
    </w:p>
  </w:footnote>
  <w:footnote w:id="35">
    <w:p w:rsidR="00B11FFD" w:rsidRPr="00280FDA" w:rsidRDefault="00B11FFD" w:rsidP="00280FDA">
      <w:pPr>
        <w:pStyle w:val="FootnoteText"/>
        <w:jc w:val="both"/>
        <w:rPr>
          <w:lang w:val="en-GB"/>
        </w:rPr>
      </w:pPr>
      <w:r>
        <w:rPr>
          <w:rStyle w:val="FootnoteReference"/>
        </w:rPr>
        <w:footnoteRef/>
      </w:r>
      <w:r w:rsidRPr="00280FDA">
        <w:rPr>
          <w:lang w:val="en-GB"/>
        </w:rPr>
        <w:t xml:space="preserve"> </w:t>
      </w:r>
      <w:r w:rsidRPr="00280FDA">
        <w:rPr>
          <w:rFonts w:cstheme="minorHAnsi"/>
          <w:sz w:val="16"/>
          <w:szCs w:val="24"/>
          <w:lang w:val="en-US"/>
        </w:rPr>
        <w:t>(</w:t>
      </w:r>
      <w:proofErr w:type="gramStart"/>
      <w:r w:rsidRPr="00280FDA">
        <w:rPr>
          <w:rFonts w:cstheme="minorHAnsi"/>
          <w:sz w:val="16"/>
          <w:szCs w:val="24"/>
          <w:lang w:val="en-US"/>
        </w:rPr>
        <w:t>for</w:t>
      </w:r>
      <w:proofErr w:type="gramEnd"/>
      <w:r w:rsidRPr="00280FDA">
        <w:rPr>
          <w:rFonts w:cstheme="minorHAnsi"/>
          <w:sz w:val="16"/>
          <w:szCs w:val="24"/>
          <w:lang w:val="en-US"/>
        </w:rPr>
        <w:t xml:space="preserve"> a discussion on </w:t>
      </w:r>
      <w:r w:rsidRPr="00DD26EE">
        <w:rPr>
          <w:rFonts w:cstheme="minorHAnsi"/>
          <w:sz w:val="16"/>
          <w:szCs w:val="24"/>
          <w:lang w:val="en-US"/>
        </w:rPr>
        <w:t>definitions of case study, see Yin, 2009, pp. 17-8; Merriam, 1998, pp. 10-1).</w:t>
      </w:r>
    </w:p>
  </w:footnote>
  <w:footnote w:id="36">
    <w:p w:rsidR="00B11FFD" w:rsidRPr="00DF0D9E" w:rsidRDefault="00B11FFD" w:rsidP="00DF0D9E">
      <w:pPr>
        <w:pStyle w:val="FootnoteText"/>
        <w:jc w:val="both"/>
        <w:rPr>
          <w:lang w:val="en-GB"/>
        </w:rPr>
      </w:pPr>
      <w:r>
        <w:rPr>
          <w:rStyle w:val="FootnoteReference"/>
        </w:rPr>
        <w:footnoteRef/>
      </w:r>
      <w:r w:rsidRPr="00DF0D9E">
        <w:rPr>
          <w:lang w:val="en-GB"/>
        </w:rPr>
        <w:t xml:space="preserve"> </w:t>
      </w:r>
      <w:r w:rsidRPr="00DF0D9E">
        <w:rPr>
          <w:rFonts w:cstheme="minorHAnsi"/>
          <w:sz w:val="16"/>
          <w:szCs w:val="24"/>
          <w:lang w:val="en-US"/>
        </w:rPr>
        <w:t>(e.g., Shawer, 2010; Churchill &amp; Churchill, 2008; Remedios, Clarke, &amp; Hawthorne, 2008; Deaney &amp; Hennessy, 2007; Luke, 2006; Webb, 2006; Wood &amp; Head, 2004; Hawkey, 2003; McIntosh, Braul, &amp; Chao, 2001)</w:t>
      </w:r>
    </w:p>
  </w:footnote>
  <w:footnote w:id="37">
    <w:p w:rsidR="00B11FFD" w:rsidRPr="00674E22" w:rsidRDefault="00B11FFD" w:rsidP="00937496">
      <w:pPr>
        <w:pStyle w:val="FootnoteText"/>
        <w:jc w:val="both"/>
        <w:rPr>
          <w:lang w:val="en-GB"/>
        </w:rPr>
      </w:pPr>
      <w:r>
        <w:rPr>
          <w:rStyle w:val="FootnoteReference"/>
        </w:rPr>
        <w:footnoteRef/>
      </w:r>
      <w:r w:rsidRPr="00674E22">
        <w:rPr>
          <w:lang w:val="en-GB"/>
        </w:rPr>
        <w:t xml:space="preserve"> </w:t>
      </w:r>
      <w:r w:rsidRPr="00674E22">
        <w:rPr>
          <w:rFonts w:cstheme="minorHAnsi"/>
          <w:sz w:val="16"/>
          <w:szCs w:val="24"/>
          <w:lang w:val="en-US"/>
        </w:rPr>
        <w:t xml:space="preserve">Stress here is on </w:t>
      </w:r>
      <w:r w:rsidRPr="00674E22">
        <w:rPr>
          <w:rFonts w:cstheme="minorHAnsi"/>
          <w:i/>
          <w:sz w:val="16"/>
          <w:szCs w:val="24"/>
          <w:lang w:val="en-US"/>
        </w:rPr>
        <w:t>necessarily</w:t>
      </w:r>
      <w:r w:rsidRPr="00674E22">
        <w:rPr>
          <w:rFonts w:cstheme="minorHAnsi"/>
          <w:sz w:val="16"/>
          <w:szCs w:val="24"/>
          <w:lang w:val="en-US"/>
        </w:rPr>
        <w:t>, because, as it shall be seen later, incidence and prevalence are not rendered redundant</w:t>
      </w:r>
      <w:r>
        <w:rPr>
          <w:rFonts w:cstheme="minorHAnsi"/>
          <w:sz w:val="16"/>
          <w:szCs w:val="24"/>
          <w:lang w:val="en-US"/>
        </w:rPr>
        <w:t xml:space="preserve"> in this thesis, as these can serve important purposes in data analysis and interpretation of findings.</w:t>
      </w:r>
      <w:r w:rsidRPr="00674E22">
        <w:rPr>
          <w:rFonts w:cstheme="minorHAnsi"/>
          <w:sz w:val="16"/>
          <w:szCs w:val="24"/>
          <w:lang w:val="en-US"/>
        </w:rPr>
        <w:t xml:space="preserve">  </w:t>
      </w:r>
    </w:p>
  </w:footnote>
  <w:footnote w:id="38">
    <w:p w:rsidR="00B11FFD" w:rsidRPr="000F76B5" w:rsidRDefault="00B11FFD" w:rsidP="00937496">
      <w:pPr>
        <w:pStyle w:val="FootnoteText"/>
        <w:jc w:val="both"/>
        <w:rPr>
          <w:lang w:val="en-GB"/>
        </w:rPr>
      </w:pPr>
      <w:r>
        <w:rPr>
          <w:rStyle w:val="FootnoteReference"/>
        </w:rPr>
        <w:footnoteRef/>
      </w:r>
      <w:r w:rsidRPr="000F76B5">
        <w:rPr>
          <w:lang w:val="en-GB"/>
        </w:rPr>
        <w:t xml:space="preserve"> </w:t>
      </w:r>
      <w:r w:rsidRPr="000F76B5">
        <w:rPr>
          <w:rFonts w:cstheme="minorHAnsi"/>
          <w:sz w:val="16"/>
          <w:szCs w:val="24"/>
          <w:lang w:val="en-US"/>
        </w:rPr>
        <w:t>(more</w:t>
      </w:r>
      <w:r>
        <w:rPr>
          <w:rFonts w:cstheme="minorHAnsi"/>
          <w:sz w:val="16"/>
          <w:szCs w:val="24"/>
          <w:lang w:val="en-US"/>
        </w:rPr>
        <w:t xml:space="preserve"> on triangulation in Section 3.3</w:t>
      </w:r>
      <w:r w:rsidRPr="000F76B5">
        <w:rPr>
          <w:rFonts w:cstheme="minorHAnsi"/>
          <w:sz w:val="16"/>
          <w:szCs w:val="24"/>
          <w:lang w:val="en-US"/>
        </w:rPr>
        <w:t>)</w:t>
      </w:r>
    </w:p>
  </w:footnote>
  <w:footnote w:id="39">
    <w:p w:rsidR="00B11FFD" w:rsidRPr="001C1B77" w:rsidRDefault="00B11FFD" w:rsidP="001C1B77">
      <w:pPr>
        <w:pStyle w:val="FootnoteText"/>
        <w:jc w:val="both"/>
        <w:rPr>
          <w:lang w:val="en-GB"/>
        </w:rPr>
      </w:pPr>
      <w:r>
        <w:rPr>
          <w:rStyle w:val="FootnoteReference"/>
        </w:rPr>
        <w:footnoteRef/>
      </w:r>
      <w:r w:rsidRPr="001C1B77">
        <w:rPr>
          <w:lang w:val="en-GB"/>
        </w:rPr>
        <w:t xml:space="preserve"> </w:t>
      </w:r>
      <w:r w:rsidRPr="001C1B77">
        <w:rPr>
          <w:rFonts w:cstheme="minorHAnsi"/>
          <w:sz w:val="16"/>
          <w:szCs w:val="24"/>
          <w:lang w:val="en-US"/>
        </w:rPr>
        <w:t>(for more on in</w:t>
      </w:r>
      <w:r>
        <w:rPr>
          <w:rFonts w:cstheme="minorHAnsi"/>
          <w:sz w:val="16"/>
          <w:szCs w:val="24"/>
          <w:lang w:val="en-US"/>
        </w:rPr>
        <w:t>sider knowledge, see Section 3.2.1</w:t>
      </w:r>
      <w:r w:rsidRPr="001C1B77">
        <w:rPr>
          <w:rFonts w:cstheme="minorHAnsi"/>
          <w:sz w:val="16"/>
          <w:szCs w:val="24"/>
          <w:lang w:val="en-US"/>
        </w:rPr>
        <w:t>)</w:t>
      </w:r>
    </w:p>
  </w:footnote>
  <w:footnote w:id="40">
    <w:p w:rsidR="00B11FFD" w:rsidRPr="0074448E" w:rsidRDefault="00B11FFD" w:rsidP="0074448E">
      <w:pPr>
        <w:pStyle w:val="FootnoteText"/>
        <w:jc w:val="both"/>
        <w:rPr>
          <w:lang w:val="en-GB"/>
        </w:rPr>
      </w:pPr>
      <w:r w:rsidRPr="002843A6">
        <w:rPr>
          <w:rStyle w:val="FootnoteReference"/>
        </w:rPr>
        <w:footnoteRef/>
      </w:r>
      <w:r w:rsidRPr="002843A6">
        <w:rPr>
          <w:lang w:val="en-GB"/>
        </w:rPr>
        <w:t xml:space="preserve"> </w:t>
      </w:r>
      <w:r w:rsidRPr="002843A6">
        <w:rPr>
          <w:rFonts w:cstheme="minorHAnsi"/>
          <w:sz w:val="16"/>
          <w:szCs w:val="24"/>
          <w:lang w:val="en-US"/>
        </w:rPr>
        <w:t>(also see Section 3.7)</w:t>
      </w:r>
    </w:p>
  </w:footnote>
  <w:footnote w:id="41">
    <w:p w:rsidR="00B11FFD" w:rsidRPr="00A45AF7" w:rsidRDefault="00B11FFD" w:rsidP="003950AC">
      <w:pPr>
        <w:pStyle w:val="FootnoteText"/>
        <w:jc w:val="both"/>
        <w:rPr>
          <w:sz w:val="16"/>
          <w:szCs w:val="16"/>
          <w:lang w:val="en-GB"/>
        </w:rPr>
      </w:pPr>
      <w:r>
        <w:rPr>
          <w:rStyle w:val="FootnoteReference"/>
        </w:rPr>
        <w:footnoteRef/>
      </w:r>
      <w:r w:rsidRPr="00E01FD9">
        <w:rPr>
          <w:lang w:val="en-GB"/>
        </w:rPr>
        <w:t xml:space="preserve"> </w:t>
      </w:r>
      <w:r w:rsidRPr="00A45AF7">
        <w:rPr>
          <w:sz w:val="16"/>
          <w:szCs w:val="16"/>
          <w:lang w:val="en-GB"/>
        </w:rPr>
        <w:t xml:space="preserve">For extensive discussions on </w:t>
      </w:r>
      <w:r>
        <w:rPr>
          <w:sz w:val="16"/>
          <w:szCs w:val="16"/>
          <w:lang w:val="en-GB"/>
        </w:rPr>
        <w:t>the notion of g</w:t>
      </w:r>
      <w:r w:rsidRPr="00A45AF7">
        <w:rPr>
          <w:sz w:val="16"/>
          <w:szCs w:val="16"/>
          <w:lang w:val="en-GB"/>
        </w:rPr>
        <w:t xml:space="preserve">eneralizability in qualitative inquiry, see </w:t>
      </w:r>
      <w:r>
        <w:rPr>
          <w:sz w:val="16"/>
          <w:szCs w:val="16"/>
          <w:lang w:val="en-GB"/>
        </w:rPr>
        <w:t xml:space="preserve">Duff, 2006; Cohen </w:t>
      </w:r>
      <w:r w:rsidRPr="003950AC">
        <w:rPr>
          <w:i/>
          <w:sz w:val="16"/>
          <w:szCs w:val="16"/>
          <w:lang w:val="en-GB"/>
        </w:rPr>
        <w:t>et al</w:t>
      </w:r>
      <w:r>
        <w:rPr>
          <w:sz w:val="16"/>
          <w:szCs w:val="16"/>
          <w:lang w:val="en-GB"/>
        </w:rPr>
        <w:t xml:space="preserve">., 2005; </w:t>
      </w:r>
      <w:r w:rsidRPr="00A45AF7">
        <w:rPr>
          <w:sz w:val="16"/>
          <w:szCs w:val="16"/>
          <w:lang w:val="en-GB"/>
        </w:rPr>
        <w:t>Lazaraton, 1995; Lincoln &amp; Guba, 1985</w:t>
      </w:r>
      <w:r>
        <w:rPr>
          <w:sz w:val="16"/>
          <w:szCs w:val="16"/>
          <w:lang w:val="en-GB"/>
        </w:rPr>
        <w:t>.</w:t>
      </w:r>
    </w:p>
  </w:footnote>
  <w:footnote w:id="42">
    <w:p w:rsidR="00B11FFD" w:rsidRPr="00C218CA" w:rsidRDefault="00B11FFD" w:rsidP="00E77C2C">
      <w:pPr>
        <w:pStyle w:val="FootnoteText"/>
        <w:jc w:val="both"/>
        <w:rPr>
          <w:lang w:val="en-GB"/>
        </w:rPr>
      </w:pPr>
      <w:r>
        <w:rPr>
          <w:rStyle w:val="FootnoteReference"/>
        </w:rPr>
        <w:footnoteRef/>
      </w:r>
      <w:r w:rsidRPr="00C218CA">
        <w:rPr>
          <w:lang w:val="en-GB"/>
        </w:rPr>
        <w:t xml:space="preserve"> </w:t>
      </w:r>
      <w:r>
        <w:rPr>
          <w:rFonts w:cstheme="minorHAnsi"/>
          <w:sz w:val="16"/>
          <w:szCs w:val="16"/>
          <w:lang w:val="en-US"/>
        </w:rPr>
        <w:t xml:space="preserve">The issue of </w:t>
      </w:r>
      <w:r w:rsidRPr="0092408F">
        <w:rPr>
          <w:rFonts w:cstheme="minorHAnsi"/>
          <w:sz w:val="16"/>
          <w:szCs w:val="16"/>
          <w:lang w:val="en-US"/>
        </w:rPr>
        <w:t xml:space="preserve">‘qualitative criteria’ is a much debated </w:t>
      </w:r>
      <w:r>
        <w:rPr>
          <w:rFonts w:cstheme="minorHAnsi"/>
          <w:sz w:val="16"/>
          <w:szCs w:val="16"/>
          <w:lang w:val="en-US"/>
        </w:rPr>
        <w:t xml:space="preserve">one and I feel the need to clearly state my position here.  The current study does employ a set of criteria for research assessment purposes.  These criteria are employed as contextualized guidelines for my particular choice of methodology and framework and their use here does not promote or prescribe their use in other, different research contexts operating under different frameworks.  </w:t>
      </w:r>
      <w:r w:rsidRPr="0092408F">
        <w:rPr>
          <w:sz w:val="16"/>
          <w:szCs w:val="16"/>
          <w:lang w:val="en-GB"/>
        </w:rPr>
        <w:t xml:space="preserve">For discussions problematizing the use of quality criteria in qualitative inquiry, see Hammersley, 2007; </w:t>
      </w:r>
      <w:r w:rsidRPr="0092408F">
        <w:rPr>
          <w:rFonts w:cs="Arial"/>
          <w:sz w:val="16"/>
          <w:szCs w:val="16"/>
          <w:lang w:val="en-GB"/>
        </w:rPr>
        <w:t>Spencer, Ritchie, Lewis, &amp; Dillon, 2003, pp. 29-43.</w:t>
      </w:r>
    </w:p>
  </w:footnote>
  <w:footnote w:id="43">
    <w:p w:rsidR="00B11FFD" w:rsidRPr="00072A34" w:rsidRDefault="00B11FFD" w:rsidP="003E3446">
      <w:pPr>
        <w:pStyle w:val="FootnoteText"/>
        <w:jc w:val="both"/>
        <w:rPr>
          <w:sz w:val="16"/>
          <w:szCs w:val="16"/>
          <w:lang w:val="en-GB"/>
        </w:rPr>
      </w:pPr>
      <w:r w:rsidRPr="00F56708">
        <w:rPr>
          <w:rStyle w:val="FootnoteReference"/>
          <w:szCs w:val="16"/>
        </w:rPr>
        <w:footnoteRef/>
      </w:r>
      <w:r w:rsidRPr="00F56708">
        <w:rPr>
          <w:szCs w:val="16"/>
          <w:lang w:val="en-GB"/>
        </w:rPr>
        <w:t xml:space="preserve"> </w:t>
      </w:r>
      <w:r>
        <w:rPr>
          <w:sz w:val="16"/>
          <w:szCs w:val="16"/>
          <w:lang w:val="en-US"/>
        </w:rPr>
        <w:t>F</w:t>
      </w:r>
      <w:r w:rsidRPr="00072A34">
        <w:rPr>
          <w:sz w:val="16"/>
          <w:szCs w:val="16"/>
          <w:lang w:val="en-US"/>
        </w:rPr>
        <w:t xml:space="preserve">or the need </w:t>
      </w:r>
      <w:r>
        <w:rPr>
          <w:sz w:val="16"/>
          <w:szCs w:val="16"/>
          <w:lang w:val="en-US"/>
        </w:rPr>
        <w:t xml:space="preserve">on </w:t>
      </w:r>
      <w:r w:rsidRPr="00072A34">
        <w:rPr>
          <w:sz w:val="16"/>
          <w:szCs w:val="16"/>
          <w:lang w:val="en-US"/>
        </w:rPr>
        <w:t>the availability of field notes/</w:t>
      </w:r>
      <w:r w:rsidRPr="00B40ECF">
        <w:rPr>
          <w:sz w:val="16"/>
          <w:szCs w:val="16"/>
          <w:lang w:val="en-US"/>
        </w:rPr>
        <w:t xml:space="preserve">extended transcripts, see </w:t>
      </w:r>
      <w:proofErr w:type="gramStart"/>
      <w:r w:rsidRPr="00B40ECF">
        <w:rPr>
          <w:sz w:val="16"/>
          <w:szCs w:val="16"/>
          <w:lang w:val="en-US"/>
        </w:rPr>
        <w:t>Marshall &amp;</w:t>
      </w:r>
      <w:proofErr w:type="gramEnd"/>
      <w:r w:rsidRPr="00B40ECF">
        <w:rPr>
          <w:sz w:val="16"/>
          <w:szCs w:val="16"/>
          <w:lang w:val="en-US"/>
        </w:rPr>
        <w:t xml:space="preserve"> Rossman, 2011, p. 254; Bryman, 1988, p. </w:t>
      </w:r>
      <w:r w:rsidRPr="00901B2B">
        <w:rPr>
          <w:sz w:val="16"/>
          <w:szCs w:val="16"/>
          <w:lang w:val="en-US"/>
        </w:rPr>
        <w:t>77.</w:t>
      </w:r>
    </w:p>
  </w:footnote>
  <w:footnote w:id="44">
    <w:p w:rsidR="00B11FFD" w:rsidRPr="00315C14" w:rsidRDefault="00B11FFD" w:rsidP="00315C14">
      <w:pPr>
        <w:pStyle w:val="FootnoteText"/>
        <w:jc w:val="both"/>
        <w:rPr>
          <w:lang w:val="en-GB"/>
        </w:rPr>
      </w:pPr>
      <w:r>
        <w:rPr>
          <w:rStyle w:val="FootnoteReference"/>
        </w:rPr>
        <w:footnoteRef/>
      </w:r>
      <w:r w:rsidRPr="00315C14">
        <w:rPr>
          <w:lang w:val="en-GB"/>
        </w:rPr>
        <w:t xml:space="preserve"> </w:t>
      </w:r>
      <w:r w:rsidRPr="005C708E">
        <w:rPr>
          <w:sz w:val="16"/>
          <w:lang w:val="en-GB"/>
        </w:rPr>
        <w:t xml:space="preserve">Member checking was the only technique that </w:t>
      </w:r>
      <w:r>
        <w:rPr>
          <w:sz w:val="16"/>
          <w:lang w:val="en-GB"/>
        </w:rPr>
        <w:t xml:space="preserve">was planned for but </w:t>
      </w:r>
      <w:r w:rsidRPr="005C708E">
        <w:rPr>
          <w:sz w:val="16"/>
          <w:lang w:val="en-GB"/>
        </w:rPr>
        <w:t>did not materialize</w:t>
      </w:r>
      <w:r>
        <w:rPr>
          <w:sz w:val="16"/>
          <w:lang w:val="en-GB"/>
        </w:rPr>
        <w:t>.</w:t>
      </w:r>
      <w:r w:rsidRPr="005C708E">
        <w:rPr>
          <w:sz w:val="16"/>
          <w:lang w:val="en-GB"/>
        </w:rPr>
        <w:t xml:space="preserve"> </w:t>
      </w:r>
      <w:r>
        <w:rPr>
          <w:sz w:val="16"/>
          <w:lang w:val="en-GB"/>
        </w:rPr>
        <w:t xml:space="preserve"> A</w:t>
      </w:r>
      <w:r w:rsidRPr="00315C14">
        <w:rPr>
          <w:sz w:val="16"/>
          <w:lang w:val="en-GB"/>
        </w:rPr>
        <w:t xml:space="preserve">ll study participants were given the opportunity to check the dataset and the resulting interpretations but at the time of writing, no one </w:t>
      </w:r>
      <w:r>
        <w:rPr>
          <w:sz w:val="16"/>
          <w:lang w:val="en-GB"/>
        </w:rPr>
        <w:t xml:space="preserve">had </w:t>
      </w:r>
      <w:r w:rsidRPr="00315C14">
        <w:rPr>
          <w:sz w:val="16"/>
          <w:lang w:val="en-GB"/>
        </w:rPr>
        <w:t>opted to do so.</w:t>
      </w:r>
      <w:r>
        <w:rPr>
          <w:lang w:val="en-GB"/>
        </w:rPr>
        <w:t xml:space="preserve">  </w:t>
      </w:r>
    </w:p>
  </w:footnote>
  <w:footnote w:id="45">
    <w:p w:rsidR="00B11FFD" w:rsidRPr="00664656" w:rsidRDefault="00B11FFD" w:rsidP="00664656">
      <w:pPr>
        <w:pStyle w:val="FootnoteText"/>
        <w:jc w:val="both"/>
        <w:rPr>
          <w:lang w:val="en-GB"/>
        </w:rPr>
      </w:pPr>
      <w:r>
        <w:rPr>
          <w:rStyle w:val="FootnoteReference"/>
        </w:rPr>
        <w:footnoteRef/>
      </w:r>
      <w:r w:rsidRPr="00664656">
        <w:rPr>
          <w:lang w:val="en-GB"/>
        </w:rPr>
        <w:t xml:space="preserve"> </w:t>
      </w:r>
      <w:r w:rsidRPr="00664656">
        <w:rPr>
          <w:sz w:val="16"/>
          <w:szCs w:val="16"/>
          <w:lang w:val="en-GB"/>
        </w:rPr>
        <w:t>(for extensive information on the European Credit Transfer and Accumulation System, see European Commission, 2009</w:t>
      </w:r>
      <w:r>
        <w:rPr>
          <w:sz w:val="16"/>
          <w:szCs w:val="16"/>
          <w:lang w:val="en-GB"/>
        </w:rPr>
        <w:t>)</w:t>
      </w:r>
    </w:p>
  </w:footnote>
  <w:footnote w:id="46">
    <w:p w:rsidR="00B11FFD" w:rsidRPr="00A6580E" w:rsidRDefault="00B11FFD" w:rsidP="00A6580E">
      <w:pPr>
        <w:pStyle w:val="FootnoteText"/>
        <w:jc w:val="both"/>
        <w:rPr>
          <w:lang w:val="en-GB"/>
        </w:rPr>
      </w:pPr>
      <w:r>
        <w:rPr>
          <w:rStyle w:val="FootnoteReference"/>
        </w:rPr>
        <w:footnoteRef/>
      </w:r>
      <w:r w:rsidRPr="00A6580E">
        <w:rPr>
          <w:lang w:val="en-GB"/>
        </w:rPr>
        <w:t xml:space="preserve"> </w:t>
      </w:r>
      <w:r w:rsidRPr="00A6580E">
        <w:rPr>
          <w:rFonts w:cstheme="minorHAnsi"/>
          <w:sz w:val="16"/>
          <w:szCs w:val="24"/>
          <w:lang w:val="en-US"/>
        </w:rPr>
        <w:t>(for example, in memo writing, instead of a tutorial, students had to study a variety of memos online and figure out themselves how to go about writing a business memo, how its structure should look like, what to include in it, a.s.o.</w:t>
      </w:r>
      <w:r>
        <w:rPr>
          <w:rFonts w:cstheme="minorHAnsi"/>
          <w:sz w:val="16"/>
          <w:szCs w:val="24"/>
          <w:lang w:val="en-US"/>
        </w:rPr>
        <w:t xml:space="preserve">  I intervened and started reviewing their work, only after students started writing their memos collaboratively</w:t>
      </w:r>
      <w:r w:rsidRPr="00A6580E">
        <w:rPr>
          <w:rFonts w:cstheme="minorHAnsi"/>
          <w:sz w:val="16"/>
          <w:szCs w:val="24"/>
          <w:lang w:val="en-US"/>
        </w:rPr>
        <w:t>)</w:t>
      </w:r>
      <w:r w:rsidRPr="00A6580E">
        <w:rPr>
          <w:rFonts w:cstheme="minorHAnsi"/>
          <w:sz w:val="16"/>
          <w:szCs w:val="24"/>
          <w:lang w:val="en-GB"/>
        </w:rPr>
        <w:t>.</w:t>
      </w:r>
    </w:p>
  </w:footnote>
  <w:footnote w:id="47">
    <w:p w:rsidR="00B11FFD" w:rsidRPr="00DB5CBE" w:rsidRDefault="00B11FFD" w:rsidP="00DB5CBE">
      <w:pPr>
        <w:pStyle w:val="FootnoteText"/>
        <w:jc w:val="both"/>
        <w:rPr>
          <w:lang w:val="en-GB"/>
        </w:rPr>
      </w:pPr>
      <w:r>
        <w:rPr>
          <w:rStyle w:val="FootnoteReference"/>
        </w:rPr>
        <w:footnoteRef/>
      </w:r>
      <w:r w:rsidRPr="00F40259">
        <w:rPr>
          <w:rFonts w:cstheme="minorHAnsi"/>
          <w:sz w:val="24"/>
          <w:szCs w:val="24"/>
          <w:lang w:val="en-US"/>
        </w:rPr>
        <w:t xml:space="preserve"> </w:t>
      </w:r>
      <w:r w:rsidRPr="00DB5CBE">
        <w:rPr>
          <w:rFonts w:cstheme="minorHAnsi"/>
          <w:sz w:val="16"/>
          <w:szCs w:val="24"/>
          <w:lang w:val="en-US"/>
        </w:rPr>
        <w:t>(see Chapters 4 and 5)</w:t>
      </w:r>
    </w:p>
  </w:footnote>
  <w:footnote w:id="48">
    <w:p w:rsidR="00B11FFD" w:rsidRPr="0018158E" w:rsidRDefault="00B11FFD" w:rsidP="0018158E">
      <w:pPr>
        <w:pStyle w:val="FootnoteText"/>
        <w:jc w:val="both"/>
        <w:rPr>
          <w:lang w:val="en-GB"/>
        </w:rPr>
      </w:pPr>
      <w:r>
        <w:rPr>
          <w:rStyle w:val="FootnoteReference"/>
        </w:rPr>
        <w:footnoteRef/>
      </w:r>
      <w:r w:rsidRPr="0018158E">
        <w:rPr>
          <w:lang w:val="en-GB"/>
        </w:rPr>
        <w:t xml:space="preserve"> </w:t>
      </w:r>
      <w:r w:rsidRPr="0018158E">
        <w:rPr>
          <w:rFonts w:cstheme="minorHAnsi"/>
          <w:sz w:val="16"/>
          <w:szCs w:val="24"/>
          <w:lang w:val="en-US"/>
        </w:rPr>
        <w:t>(see Appendices 1a, 1b)</w:t>
      </w:r>
    </w:p>
  </w:footnote>
  <w:footnote w:id="49">
    <w:p w:rsidR="00B11FFD" w:rsidRPr="007539B9" w:rsidRDefault="00B11FFD" w:rsidP="007539B9">
      <w:pPr>
        <w:pStyle w:val="FootnoteText"/>
        <w:jc w:val="both"/>
        <w:rPr>
          <w:sz w:val="12"/>
          <w:lang w:val="en-GB"/>
        </w:rPr>
      </w:pPr>
      <w:r>
        <w:rPr>
          <w:rStyle w:val="FootnoteReference"/>
        </w:rPr>
        <w:footnoteRef/>
      </w:r>
      <w:r w:rsidRPr="007539B9">
        <w:rPr>
          <w:lang w:val="en-GB"/>
        </w:rPr>
        <w:t xml:space="preserve"> </w:t>
      </w:r>
      <w:r w:rsidRPr="007539B9">
        <w:rPr>
          <w:rFonts w:cstheme="minorHAnsi"/>
          <w:sz w:val="16"/>
          <w:szCs w:val="24"/>
          <w:lang w:val="en-US"/>
        </w:rPr>
        <w:t>(see Appendix 1c)</w:t>
      </w:r>
    </w:p>
  </w:footnote>
  <w:footnote w:id="50">
    <w:p w:rsidR="00B11FFD" w:rsidRPr="004257CD" w:rsidRDefault="00B11FFD" w:rsidP="004257CD">
      <w:pPr>
        <w:pStyle w:val="FootnoteText"/>
        <w:jc w:val="both"/>
        <w:rPr>
          <w:lang w:val="en-GB"/>
        </w:rPr>
      </w:pPr>
      <w:r>
        <w:rPr>
          <w:rStyle w:val="FootnoteReference"/>
        </w:rPr>
        <w:footnoteRef/>
      </w:r>
      <w:r w:rsidRPr="004257CD">
        <w:rPr>
          <w:lang w:val="en-GB"/>
        </w:rPr>
        <w:t xml:space="preserve"> </w:t>
      </w:r>
      <w:r w:rsidRPr="004257CD">
        <w:rPr>
          <w:rFonts w:cstheme="minorHAnsi"/>
          <w:sz w:val="16"/>
          <w:szCs w:val="24"/>
          <w:lang w:val="en-US"/>
        </w:rPr>
        <w:t>(see Appendix 2)</w:t>
      </w:r>
    </w:p>
  </w:footnote>
  <w:footnote w:id="51">
    <w:p w:rsidR="00B11FFD" w:rsidRPr="005C0EF1" w:rsidRDefault="00B11FFD" w:rsidP="008A4AD3">
      <w:pPr>
        <w:pStyle w:val="FootnoteText"/>
        <w:jc w:val="both"/>
        <w:rPr>
          <w:sz w:val="16"/>
          <w:szCs w:val="16"/>
          <w:lang w:val="en-GB"/>
        </w:rPr>
      </w:pPr>
      <w:r w:rsidRPr="002128AB">
        <w:rPr>
          <w:rStyle w:val="FootnoteReference"/>
          <w:szCs w:val="16"/>
        </w:rPr>
        <w:footnoteRef/>
      </w:r>
      <w:r w:rsidRPr="005C0EF1">
        <w:rPr>
          <w:sz w:val="16"/>
          <w:szCs w:val="16"/>
          <w:lang w:val="en-GB"/>
        </w:rPr>
        <w:t xml:space="preserve"> </w:t>
      </w:r>
      <w:r>
        <w:rPr>
          <w:rFonts w:cstheme="minorHAnsi"/>
          <w:sz w:val="16"/>
          <w:szCs w:val="16"/>
          <w:lang w:val="en-US"/>
        </w:rPr>
        <w:t>F</w:t>
      </w:r>
      <w:r w:rsidRPr="005C0EF1">
        <w:rPr>
          <w:rFonts w:cstheme="minorHAnsi"/>
          <w:sz w:val="16"/>
          <w:szCs w:val="16"/>
          <w:lang w:val="en-US"/>
        </w:rPr>
        <w:t xml:space="preserve">or extensive </w:t>
      </w:r>
      <w:r w:rsidRPr="00441DBF">
        <w:rPr>
          <w:rFonts w:cstheme="minorHAnsi"/>
          <w:sz w:val="16"/>
          <w:szCs w:val="16"/>
          <w:lang w:val="en-US"/>
        </w:rPr>
        <w:t xml:space="preserve">discussions on the protection of research participants, see </w:t>
      </w:r>
      <w:proofErr w:type="gramStart"/>
      <w:r w:rsidRPr="00441DBF">
        <w:rPr>
          <w:rFonts w:cstheme="minorHAnsi"/>
          <w:sz w:val="16"/>
          <w:szCs w:val="16"/>
          <w:lang w:val="en-US"/>
        </w:rPr>
        <w:t>Marshall &amp;</w:t>
      </w:r>
      <w:proofErr w:type="gramEnd"/>
      <w:r w:rsidRPr="00441DBF">
        <w:rPr>
          <w:rFonts w:cstheme="minorHAnsi"/>
          <w:sz w:val="16"/>
          <w:szCs w:val="16"/>
          <w:lang w:val="en-US"/>
        </w:rPr>
        <w:t xml:space="preserve"> Rossman, 2011, pp. 121-130; Howe &amp; Moses, 1999, pp. 22-5.  </w:t>
      </w:r>
    </w:p>
  </w:footnote>
  <w:footnote w:id="52">
    <w:p w:rsidR="00B11FFD" w:rsidRPr="008C4386" w:rsidRDefault="00B11FFD" w:rsidP="008A4AD3">
      <w:pPr>
        <w:pStyle w:val="FootnoteText"/>
        <w:jc w:val="both"/>
        <w:rPr>
          <w:sz w:val="16"/>
          <w:szCs w:val="16"/>
          <w:lang w:val="en-GB"/>
        </w:rPr>
      </w:pPr>
      <w:r w:rsidRPr="00D21126">
        <w:rPr>
          <w:rStyle w:val="FootnoteReference"/>
          <w:szCs w:val="16"/>
        </w:rPr>
        <w:footnoteRef/>
      </w:r>
      <w:r w:rsidRPr="008C4386">
        <w:rPr>
          <w:sz w:val="16"/>
          <w:szCs w:val="16"/>
          <w:lang w:val="en-GB"/>
        </w:rPr>
        <w:t xml:space="preserve"> </w:t>
      </w:r>
      <w:r>
        <w:rPr>
          <w:rFonts w:cstheme="minorHAnsi"/>
          <w:sz w:val="16"/>
          <w:szCs w:val="16"/>
          <w:lang w:val="en-US"/>
        </w:rPr>
        <w:t>F</w:t>
      </w:r>
      <w:r w:rsidRPr="008C4386">
        <w:rPr>
          <w:rFonts w:cstheme="minorHAnsi"/>
          <w:sz w:val="16"/>
          <w:szCs w:val="16"/>
          <w:lang w:val="en-US"/>
        </w:rPr>
        <w:t xml:space="preserve">or a list of </w:t>
      </w:r>
      <w:r w:rsidRPr="00AC05D6">
        <w:rPr>
          <w:rFonts w:cstheme="minorHAnsi"/>
          <w:sz w:val="16"/>
          <w:szCs w:val="16"/>
          <w:lang w:val="en-US"/>
        </w:rPr>
        <w:t xml:space="preserve">traits of </w:t>
      </w:r>
      <w:r>
        <w:rPr>
          <w:rFonts w:cstheme="minorHAnsi"/>
          <w:sz w:val="16"/>
          <w:szCs w:val="16"/>
          <w:lang w:val="en-US"/>
        </w:rPr>
        <w:t>insider research</w:t>
      </w:r>
      <w:r w:rsidRPr="00AC05D6">
        <w:rPr>
          <w:rFonts w:cstheme="minorHAnsi"/>
          <w:sz w:val="16"/>
          <w:szCs w:val="16"/>
          <w:lang w:val="en-US"/>
        </w:rPr>
        <w:t>, see Foster, 2009, pp. 18-9.</w:t>
      </w:r>
    </w:p>
  </w:footnote>
  <w:footnote w:id="53">
    <w:p w:rsidR="00B11FFD" w:rsidRPr="0025163E" w:rsidRDefault="00B11FFD" w:rsidP="0025163E">
      <w:pPr>
        <w:pStyle w:val="FootnoteText"/>
        <w:jc w:val="both"/>
        <w:rPr>
          <w:lang w:val="en-GB"/>
        </w:rPr>
      </w:pPr>
      <w:r>
        <w:rPr>
          <w:rStyle w:val="FootnoteReference"/>
        </w:rPr>
        <w:footnoteRef/>
      </w:r>
      <w:r w:rsidRPr="0025163E">
        <w:rPr>
          <w:lang w:val="en-GB"/>
        </w:rPr>
        <w:t xml:space="preserve"> </w:t>
      </w:r>
      <w:r>
        <w:rPr>
          <w:rFonts w:cstheme="minorHAnsi"/>
          <w:sz w:val="16"/>
          <w:szCs w:val="16"/>
          <w:lang w:val="en-US"/>
        </w:rPr>
        <w:t xml:space="preserve">A </w:t>
      </w:r>
      <w:r w:rsidRPr="0025163E">
        <w:rPr>
          <w:rFonts w:cstheme="minorHAnsi"/>
          <w:sz w:val="16"/>
          <w:szCs w:val="16"/>
          <w:lang w:val="en-US"/>
        </w:rPr>
        <w:t xml:space="preserve">related search yielded a small number of studies on faculty appraisal (Mercer, 2007), faculty involvement in shared governance (Labaree, 2002), academic research (Brannick &amp; Coghlan, 2007), doctoral qualitative research (Hellawell, 2006), school management (Preedy &amp; Riches, 1988) and educational administration (Anderson &amp; Jones, 2000) but none on beliefs and perceptions of pedagogies or curriculum matters.  </w:t>
      </w:r>
    </w:p>
  </w:footnote>
  <w:footnote w:id="54">
    <w:p w:rsidR="00B11FFD" w:rsidRPr="00B712D3" w:rsidRDefault="00B11FFD" w:rsidP="00B712D3">
      <w:pPr>
        <w:pStyle w:val="FootnoteText"/>
        <w:jc w:val="both"/>
        <w:rPr>
          <w:lang w:val="en-GB"/>
        </w:rPr>
      </w:pPr>
      <w:r>
        <w:rPr>
          <w:rStyle w:val="FootnoteReference"/>
        </w:rPr>
        <w:footnoteRef/>
      </w:r>
      <w:r w:rsidRPr="00B712D3">
        <w:rPr>
          <w:lang w:val="en-GB"/>
        </w:rPr>
        <w:t xml:space="preserve"> </w:t>
      </w:r>
      <w:r w:rsidRPr="00B712D3">
        <w:rPr>
          <w:rFonts w:cstheme="minorHAnsi"/>
          <w:sz w:val="16"/>
          <w:szCs w:val="24"/>
          <w:lang w:val="en-US"/>
        </w:rPr>
        <w:t>To overcome such limitations, Trowler (2011) suggested conducting research “polyocularity” (</w:t>
      </w:r>
      <w:r>
        <w:rPr>
          <w:rFonts w:cstheme="minorHAnsi"/>
          <w:sz w:val="16"/>
          <w:szCs w:val="24"/>
          <w:lang w:val="en-US"/>
        </w:rPr>
        <w:t xml:space="preserve">i.e. having research </w:t>
      </w:r>
      <w:r w:rsidRPr="00B712D3">
        <w:rPr>
          <w:rFonts w:cstheme="minorHAnsi"/>
          <w:sz w:val="16"/>
          <w:szCs w:val="24"/>
          <w:lang w:val="en-US"/>
        </w:rPr>
        <w:t>teams from several inside/outside cultures)</w:t>
      </w:r>
      <w:r>
        <w:rPr>
          <w:rFonts w:cstheme="minorHAnsi"/>
          <w:sz w:val="16"/>
          <w:szCs w:val="24"/>
          <w:lang w:val="en-US"/>
        </w:rPr>
        <w:t xml:space="preserve">.  However, this </w:t>
      </w:r>
      <w:r w:rsidRPr="00B712D3">
        <w:rPr>
          <w:rFonts w:cstheme="minorHAnsi"/>
          <w:sz w:val="16"/>
          <w:szCs w:val="24"/>
          <w:lang w:val="en-US"/>
        </w:rPr>
        <w:t>requires excessive resources</w:t>
      </w:r>
      <w:r>
        <w:rPr>
          <w:rFonts w:cstheme="minorHAnsi"/>
          <w:sz w:val="16"/>
          <w:szCs w:val="24"/>
          <w:lang w:val="en-US"/>
        </w:rPr>
        <w:t>.</w:t>
      </w:r>
      <w:r w:rsidRPr="00B712D3">
        <w:rPr>
          <w:rFonts w:cstheme="minorHAnsi"/>
          <w:sz w:val="16"/>
          <w:szCs w:val="28"/>
          <w:lang w:val="en-US"/>
        </w:rPr>
        <w:tab/>
      </w:r>
    </w:p>
  </w:footnote>
  <w:footnote w:id="55">
    <w:p w:rsidR="00B11FFD" w:rsidRPr="00C741D8" w:rsidRDefault="00B11FFD" w:rsidP="00C741D8">
      <w:pPr>
        <w:pStyle w:val="FootnoteText"/>
        <w:jc w:val="both"/>
        <w:rPr>
          <w:lang w:val="en-GB"/>
        </w:rPr>
      </w:pPr>
      <w:r>
        <w:rPr>
          <w:rStyle w:val="FootnoteReference"/>
        </w:rPr>
        <w:footnoteRef/>
      </w:r>
      <w:r w:rsidRPr="00C741D8">
        <w:rPr>
          <w:lang w:val="en-GB"/>
        </w:rPr>
        <w:t xml:space="preserve"> </w:t>
      </w:r>
      <w:r w:rsidRPr="00C741D8">
        <w:rPr>
          <w:sz w:val="16"/>
          <w:szCs w:val="24"/>
          <w:lang w:val="en-US"/>
        </w:rPr>
        <w:t xml:space="preserve">For extensive discussions on </w:t>
      </w:r>
      <w:r>
        <w:rPr>
          <w:sz w:val="16"/>
          <w:szCs w:val="24"/>
          <w:lang w:val="en-US"/>
        </w:rPr>
        <w:t>informed consent</w:t>
      </w:r>
      <w:r w:rsidRPr="00C741D8">
        <w:rPr>
          <w:sz w:val="16"/>
          <w:szCs w:val="24"/>
          <w:lang w:val="en-US"/>
        </w:rPr>
        <w:t>, see Shaw, 2008</w:t>
      </w:r>
      <w:r>
        <w:rPr>
          <w:sz w:val="16"/>
          <w:szCs w:val="24"/>
          <w:lang w:val="en-US"/>
        </w:rPr>
        <w:t>,</w:t>
      </w:r>
      <w:r w:rsidRPr="00C741D8">
        <w:rPr>
          <w:sz w:val="16"/>
          <w:szCs w:val="24"/>
          <w:lang w:val="en-US"/>
        </w:rPr>
        <w:t xml:space="preserve"> and Howe &amp; Moses, 1999.</w:t>
      </w:r>
    </w:p>
  </w:footnote>
  <w:footnote w:id="56">
    <w:p w:rsidR="00B11FFD" w:rsidRPr="008A05D2" w:rsidRDefault="00B11FFD" w:rsidP="008A05D2">
      <w:pPr>
        <w:pStyle w:val="FootnoteText"/>
        <w:jc w:val="both"/>
        <w:rPr>
          <w:lang w:val="en-GB"/>
        </w:rPr>
      </w:pPr>
      <w:r>
        <w:rPr>
          <w:rStyle w:val="FootnoteReference"/>
        </w:rPr>
        <w:footnoteRef/>
      </w:r>
      <w:r w:rsidRPr="008A05D2">
        <w:rPr>
          <w:lang w:val="en-GB"/>
        </w:rPr>
        <w:t xml:space="preserve"> </w:t>
      </w:r>
      <w:r w:rsidRPr="008A05D2">
        <w:rPr>
          <w:sz w:val="16"/>
          <w:szCs w:val="24"/>
          <w:lang w:val="en-US"/>
        </w:rPr>
        <w:t>(see Appendix 6a)</w:t>
      </w:r>
    </w:p>
  </w:footnote>
  <w:footnote w:id="57">
    <w:p w:rsidR="00B11FFD" w:rsidRPr="005E55B6" w:rsidRDefault="00B11FFD" w:rsidP="005E55B6">
      <w:pPr>
        <w:pStyle w:val="FootnoteText"/>
        <w:jc w:val="both"/>
        <w:rPr>
          <w:lang w:val="en-GB"/>
        </w:rPr>
      </w:pPr>
      <w:r>
        <w:rPr>
          <w:rStyle w:val="FootnoteReference"/>
        </w:rPr>
        <w:footnoteRef/>
      </w:r>
      <w:r w:rsidRPr="005E55B6">
        <w:rPr>
          <w:lang w:val="en-GB"/>
        </w:rPr>
        <w:t xml:space="preserve"> </w:t>
      </w:r>
      <w:r w:rsidRPr="005E55B6">
        <w:rPr>
          <w:sz w:val="16"/>
          <w:szCs w:val="24"/>
          <w:lang w:val="en-US"/>
        </w:rPr>
        <w:t>(see Appendix 6b)</w:t>
      </w:r>
    </w:p>
  </w:footnote>
  <w:footnote w:id="58">
    <w:p w:rsidR="00B11FFD" w:rsidRPr="00D00025" w:rsidRDefault="00B11FFD" w:rsidP="00D00025">
      <w:pPr>
        <w:pStyle w:val="FootnoteText"/>
        <w:jc w:val="both"/>
        <w:rPr>
          <w:lang w:val="en-GB"/>
        </w:rPr>
      </w:pPr>
      <w:r>
        <w:rPr>
          <w:rStyle w:val="FootnoteReference"/>
        </w:rPr>
        <w:footnoteRef/>
      </w:r>
      <w:r w:rsidRPr="00D00025">
        <w:rPr>
          <w:lang w:val="en-GB"/>
        </w:rPr>
        <w:t xml:space="preserve"> </w:t>
      </w:r>
      <w:r>
        <w:rPr>
          <w:sz w:val="16"/>
          <w:lang w:val="en-GB"/>
        </w:rPr>
        <w:t>S</w:t>
      </w:r>
      <w:r w:rsidRPr="00D00025">
        <w:rPr>
          <w:sz w:val="16"/>
          <w:lang w:val="en-GB"/>
        </w:rPr>
        <w:t>uch</w:t>
      </w:r>
      <w:r>
        <w:rPr>
          <w:sz w:val="16"/>
          <w:lang w:val="en-GB"/>
        </w:rPr>
        <w:t xml:space="preserve"> concerns may of course apply to my teacher sample, too.  However, being a junior member of staff, I consider the student sample to be more of an issue here.</w:t>
      </w:r>
    </w:p>
  </w:footnote>
  <w:footnote w:id="59">
    <w:p w:rsidR="00B11FFD" w:rsidRPr="00816EEA" w:rsidRDefault="00B11FFD" w:rsidP="0060681E">
      <w:pPr>
        <w:pStyle w:val="NoSpacing"/>
        <w:jc w:val="both"/>
        <w:rPr>
          <w:rFonts w:cstheme="minorHAnsi"/>
          <w:sz w:val="16"/>
          <w:szCs w:val="16"/>
          <w:lang w:val="en-US"/>
        </w:rPr>
      </w:pPr>
      <w:r w:rsidRPr="00FA487A">
        <w:rPr>
          <w:rStyle w:val="FootnoteReference"/>
          <w:sz w:val="20"/>
        </w:rPr>
        <w:footnoteRef/>
      </w:r>
      <w:r>
        <w:rPr>
          <w:lang w:val="en-GB"/>
        </w:rPr>
        <w:t xml:space="preserve"> </w:t>
      </w:r>
      <w:r w:rsidRPr="00816EEA">
        <w:rPr>
          <w:rFonts w:cstheme="minorHAnsi"/>
          <w:sz w:val="16"/>
          <w:szCs w:val="16"/>
          <w:lang w:val="en-US"/>
        </w:rPr>
        <w:t xml:space="preserve">I should clarify why I opted for </w:t>
      </w:r>
      <w:r>
        <w:rPr>
          <w:rFonts w:cstheme="minorHAnsi"/>
          <w:sz w:val="16"/>
          <w:szCs w:val="16"/>
          <w:lang w:val="en-US"/>
        </w:rPr>
        <w:t xml:space="preserve">group interviews </w:t>
      </w:r>
      <w:r w:rsidRPr="00816EEA">
        <w:rPr>
          <w:rFonts w:cstheme="minorHAnsi"/>
          <w:sz w:val="16"/>
          <w:szCs w:val="16"/>
          <w:lang w:val="en-US"/>
        </w:rPr>
        <w:t xml:space="preserve">over focus groups: focus groups normally look for group norms and the interviewer takes the more withdrawn role of a moderator (Patton, 2002, p. 386), therefore the discussion relies almost entirely on group interaction.  In addition, focus groups are usually more successful if composed of strangers (Cohen </w:t>
      </w:r>
      <w:r w:rsidRPr="00816EEA">
        <w:rPr>
          <w:rFonts w:cstheme="minorHAnsi"/>
          <w:i/>
          <w:sz w:val="16"/>
          <w:szCs w:val="16"/>
          <w:lang w:val="en-US"/>
        </w:rPr>
        <w:t>et al</w:t>
      </w:r>
      <w:r w:rsidRPr="00816EEA">
        <w:rPr>
          <w:rFonts w:cstheme="minorHAnsi"/>
          <w:sz w:val="16"/>
          <w:szCs w:val="16"/>
          <w:lang w:val="en-US"/>
        </w:rPr>
        <w:t>., 2005, p. 288), which</w:t>
      </w:r>
      <w:r>
        <w:rPr>
          <w:rFonts w:cstheme="minorHAnsi"/>
          <w:sz w:val="16"/>
          <w:szCs w:val="16"/>
          <w:lang w:val="en-US"/>
        </w:rPr>
        <w:t xml:space="preserve"> </w:t>
      </w:r>
      <w:r w:rsidRPr="00816EEA">
        <w:rPr>
          <w:rFonts w:cstheme="minorHAnsi"/>
          <w:sz w:val="16"/>
          <w:szCs w:val="16"/>
          <w:lang w:val="en-US"/>
        </w:rPr>
        <w:t xml:space="preserve">was not the case here.  My idea behind having a group of participants interviewed together was to get richer data without however having to relinquish my control in terms of the overall agenda; I hence opted for the more general </w:t>
      </w:r>
      <w:r>
        <w:rPr>
          <w:rFonts w:cstheme="minorHAnsi"/>
          <w:sz w:val="16"/>
          <w:szCs w:val="16"/>
          <w:lang w:val="en-US"/>
        </w:rPr>
        <w:t xml:space="preserve">group interview </w:t>
      </w:r>
      <w:r w:rsidRPr="00816EEA">
        <w:rPr>
          <w:rFonts w:cstheme="minorHAnsi"/>
          <w:sz w:val="16"/>
          <w:szCs w:val="16"/>
          <w:lang w:val="en-US"/>
        </w:rPr>
        <w:t xml:space="preserve">type.  Moreover, I opted for both </w:t>
      </w:r>
      <w:r>
        <w:rPr>
          <w:rFonts w:cstheme="minorHAnsi"/>
          <w:sz w:val="16"/>
          <w:szCs w:val="16"/>
          <w:lang w:val="en-US"/>
        </w:rPr>
        <w:t xml:space="preserve">individual </w:t>
      </w:r>
      <w:r w:rsidRPr="00816EEA">
        <w:rPr>
          <w:rFonts w:cstheme="minorHAnsi"/>
          <w:sz w:val="16"/>
          <w:szCs w:val="16"/>
          <w:lang w:val="en-US"/>
        </w:rPr>
        <w:t xml:space="preserve">and </w:t>
      </w:r>
      <w:r>
        <w:rPr>
          <w:rFonts w:cstheme="minorHAnsi"/>
          <w:sz w:val="16"/>
          <w:szCs w:val="16"/>
          <w:lang w:val="en-US"/>
        </w:rPr>
        <w:t xml:space="preserve">group interviews </w:t>
      </w:r>
      <w:r w:rsidRPr="00816EEA">
        <w:rPr>
          <w:rFonts w:cstheme="minorHAnsi"/>
          <w:sz w:val="16"/>
          <w:szCs w:val="16"/>
          <w:lang w:val="en-US"/>
        </w:rPr>
        <w:t xml:space="preserve">for my student sample </w:t>
      </w:r>
      <w:r>
        <w:rPr>
          <w:rFonts w:cstheme="minorHAnsi"/>
          <w:sz w:val="16"/>
          <w:szCs w:val="16"/>
          <w:lang w:val="en-US"/>
        </w:rPr>
        <w:t xml:space="preserve">for two reasons.  One reason was to </w:t>
      </w:r>
      <w:r w:rsidRPr="00816EEA">
        <w:rPr>
          <w:rFonts w:cstheme="minorHAnsi"/>
          <w:sz w:val="16"/>
          <w:szCs w:val="16"/>
          <w:lang w:val="en-US"/>
        </w:rPr>
        <w:t xml:space="preserve">take advantage of </w:t>
      </w:r>
      <w:r>
        <w:rPr>
          <w:rFonts w:cstheme="minorHAnsi"/>
          <w:sz w:val="16"/>
          <w:szCs w:val="16"/>
          <w:lang w:val="en-US"/>
        </w:rPr>
        <w:t xml:space="preserve">some </w:t>
      </w:r>
      <w:r w:rsidRPr="00816EEA">
        <w:rPr>
          <w:rFonts w:cstheme="minorHAnsi"/>
          <w:sz w:val="16"/>
          <w:szCs w:val="16"/>
          <w:lang w:val="en-US"/>
        </w:rPr>
        <w:t xml:space="preserve">added </w:t>
      </w:r>
      <w:r>
        <w:rPr>
          <w:rFonts w:cstheme="minorHAnsi"/>
          <w:sz w:val="16"/>
          <w:szCs w:val="16"/>
          <w:lang w:val="en-US"/>
        </w:rPr>
        <w:t xml:space="preserve">group interview </w:t>
      </w:r>
      <w:r w:rsidRPr="00816EEA">
        <w:rPr>
          <w:rFonts w:cstheme="minorHAnsi"/>
          <w:sz w:val="16"/>
          <w:szCs w:val="16"/>
          <w:lang w:val="en-US"/>
        </w:rPr>
        <w:t xml:space="preserve">strengths </w:t>
      </w:r>
      <w:r>
        <w:rPr>
          <w:rFonts w:cstheme="minorHAnsi"/>
          <w:sz w:val="16"/>
          <w:szCs w:val="16"/>
          <w:lang w:val="en-US"/>
        </w:rPr>
        <w:t xml:space="preserve">(see further below).  Based on feedback from my piloting, the second reason was </w:t>
      </w:r>
      <w:r w:rsidRPr="00816EEA">
        <w:rPr>
          <w:rFonts w:cstheme="minorHAnsi"/>
          <w:sz w:val="16"/>
          <w:szCs w:val="16"/>
          <w:lang w:val="en-US"/>
        </w:rPr>
        <w:t xml:space="preserve">to be able to </w:t>
      </w:r>
      <w:r>
        <w:rPr>
          <w:rFonts w:cstheme="minorHAnsi"/>
          <w:sz w:val="16"/>
          <w:szCs w:val="16"/>
          <w:lang w:val="en-US"/>
        </w:rPr>
        <w:t xml:space="preserve">accommodate both </w:t>
      </w:r>
      <w:r w:rsidRPr="00816EEA">
        <w:rPr>
          <w:rFonts w:cstheme="minorHAnsi"/>
          <w:sz w:val="16"/>
          <w:szCs w:val="16"/>
          <w:lang w:val="en-US"/>
        </w:rPr>
        <w:t xml:space="preserve">students who felt </w:t>
      </w:r>
      <w:r>
        <w:rPr>
          <w:rFonts w:cstheme="minorHAnsi"/>
          <w:sz w:val="16"/>
          <w:szCs w:val="16"/>
          <w:lang w:val="en-US"/>
        </w:rPr>
        <w:t xml:space="preserve">more </w:t>
      </w:r>
      <w:r w:rsidRPr="00816EEA">
        <w:rPr>
          <w:rFonts w:cstheme="minorHAnsi"/>
          <w:sz w:val="16"/>
          <w:szCs w:val="16"/>
          <w:lang w:val="en-US"/>
        </w:rPr>
        <w:t>comfortable being interviewed individually</w:t>
      </w:r>
      <w:r>
        <w:rPr>
          <w:rFonts w:cstheme="minorHAnsi"/>
          <w:sz w:val="16"/>
          <w:szCs w:val="16"/>
          <w:lang w:val="en-US"/>
        </w:rPr>
        <w:t xml:space="preserve"> and students who felt more comfortable being interviewed in groups (see 3.7.2)</w:t>
      </w:r>
      <w:r w:rsidRPr="00816EEA">
        <w:rPr>
          <w:rFonts w:cstheme="minorHAnsi"/>
          <w:sz w:val="16"/>
          <w:szCs w:val="16"/>
          <w:lang w:val="en-US"/>
        </w:rPr>
        <w:t xml:space="preserve">. </w:t>
      </w:r>
      <w:r w:rsidRPr="00816EEA">
        <w:rPr>
          <w:lang w:val="en-GB"/>
        </w:rPr>
        <w:t xml:space="preserve"> </w:t>
      </w:r>
    </w:p>
  </w:footnote>
  <w:footnote w:id="60">
    <w:p w:rsidR="00B11FFD" w:rsidRPr="00C5799D" w:rsidRDefault="00B11FFD" w:rsidP="00C5799D">
      <w:pPr>
        <w:pStyle w:val="FootnoteText"/>
        <w:jc w:val="both"/>
        <w:rPr>
          <w:sz w:val="16"/>
          <w:szCs w:val="16"/>
          <w:lang w:val="en-GB"/>
        </w:rPr>
      </w:pPr>
      <w:r>
        <w:rPr>
          <w:rStyle w:val="FootnoteReference"/>
        </w:rPr>
        <w:footnoteRef/>
      </w:r>
      <w:r w:rsidRPr="00C5799D">
        <w:rPr>
          <w:lang w:val="en-GB"/>
        </w:rPr>
        <w:t xml:space="preserve"> </w:t>
      </w:r>
      <w:r w:rsidRPr="00C5799D">
        <w:rPr>
          <w:sz w:val="16"/>
          <w:szCs w:val="16"/>
          <w:lang w:val="en-GB"/>
        </w:rPr>
        <w:t>(</w:t>
      </w:r>
      <w:r w:rsidRPr="00C5799D">
        <w:rPr>
          <w:rFonts w:cstheme="minorHAnsi"/>
          <w:sz w:val="16"/>
          <w:szCs w:val="16"/>
          <w:lang w:val="en-US"/>
        </w:rPr>
        <w:t>see Chapter 4)</w:t>
      </w:r>
    </w:p>
  </w:footnote>
  <w:footnote w:id="61">
    <w:p w:rsidR="00B11FFD" w:rsidRPr="0074448E" w:rsidRDefault="00B11FFD" w:rsidP="0074448E">
      <w:pPr>
        <w:pStyle w:val="FootnoteText"/>
        <w:jc w:val="both"/>
        <w:rPr>
          <w:lang w:val="en-GB"/>
        </w:rPr>
      </w:pPr>
      <w:r>
        <w:rPr>
          <w:rStyle w:val="FootnoteReference"/>
        </w:rPr>
        <w:footnoteRef/>
      </w:r>
      <w:r w:rsidRPr="0074448E">
        <w:rPr>
          <w:lang w:val="en-GB"/>
        </w:rPr>
        <w:t xml:space="preserve"> </w:t>
      </w:r>
      <w:r>
        <w:rPr>
          <w:rFonts w:cstheme="minorHAnsi"/>
          <w:sz w:val="16"/>
          <w:szCs w:val="24"/>
          <w:lang w:val="en-US"/>
        </w:rPr>
        <w:t>(see Section 3.7</w:t>
      </w:r>
      <w:r w:rsidRPr="0074448E">
        <w:rPr>
          <w:rFonts w:cstheme="minorHAnsi"/>
          <w:sz w:val="16"/>
          <w:szCs w:val="24"/>
          <w:lang w:val="en-US"/>
        </w:rPr>
        <w:t>)</w:t>
      </w:r>
    </w:p>
  </w:footnote>
  <w:footnote w:id="62">
    <w:p w:rsidR="00B11FFD" w:rsidRPr="00272D03" w:rsidRDefault="00B11FFD" w:rsidP="00272D03">
      <w:pPr>
        <w:pStyle w:val="FootnoteText"/>
        <w:jc w:val="both"/>
        <w:rPr>
          <w:lang w:val="en-GB"/>
        </w:rPr>
      </w:pPr>
      <w:r>
        <w:rPr>
          <w:rStyle w:val="FootnoteReference"/>
        </w:rPr>
        <w:footnoteRef/>
      </w:r>
      <w:r>
        <w:rPr>
          <w:lang w:val="en-GB"/>
        </w:rPr>
        <w:t xml:space="preserve"> </w:t>
      </w:r>
      <w:r w:rsidRPr="00272D03">
        <w:rPr>
          <w:sz w:val="16"/>
          <w:szCs w:val="24"/>
          <w:lang w:val="en-US"/>
        </w:rPr>
        <w:t>(a) standardized, (b) in-depth, (c) ethnographic, (d) elite, (e) life history, (f) focus groups (LeCompte &amp; Preissle, 1993), (g) semi-structured, (h) group interviews (</w:t>
      </w:r>
      <w:r w:rsidRPr="00272D03">
        <w:rPr>
          <w:rFonts w:cstheme="minorHAnsi"/>
          <w:sz w:val="16"/>
          <w:szCs w:val="24"/>
          <w:lang w:val="en-US"/>
        </w:rPr>
        <w:t>Bogdan &amp; Biklen, 1992), (i) structured (Lincoln &amp; Guba, 1985), (j) exploratory (Oppenheim, 1992), (k) informal conversational, (l) interview guide approaches, (m) standardized open-ended and, (n) closed quantitative interviews (Patton, 1980).</w:t>
      </w:r>
    </w:p>
  </w:footnote>
  <w:footnote w:id="63">
    <w:p w:rsidR="00B11FFD" w:rsidRPr="00BB65FC" w:rsidRDefault="00B11FFD" w:rsidP="00BB65FC">
      <w:pPr>
        <w:pStyle w:val="FootnoteText"/>
        <w:jc w:val="both"/>
        <w:rPr>
          <w:lang w:val="en-GB"/>
        </w:rPr>
      </w:pPr>
      <w:r>
        <w:rPr>
          <w:rStyle w:val="FootnoteReference"/>
        </w:rPr>
        <w:footnoteRef/>
      </w:r>
      <w:r w:rsidRPr="00BB65FC">
        <w:rPr>
          <w:lang w:val="en-GB"/>
        </w:rPr>
        <w:t xml:space="preserve"> </w:t>
      </w:r>
      <w:r w:rsidRPr="00BB65FC">
        <w:rPr>
          <w:rFonts w:cstheme="minorHAnsi"/>
          <w:sz w:val="16"/>
          <w:szCs w:val="24"/>
          <w:lang w:val="en-US"/>
        </w:rPr>
        <w:t>(see Appendix 7c)</w:t>
      </w:r>
    </w:p>
  </w:footnote>
  <w:footnote w:id="64">
    <w:p w:rsidR="00B11FFD" w:rsidRPr="006A2351" w:rsidRDefault="00B11FFD" w:rsidP="006A2351">
      <w:pPr>
        <w:pStyle w:val="FootnoteText"/>
        <w:jc w:val="both"/>
        <w:rPr>
          <w:lang w:val="en-GB"/>
        </w:rPr>
      </w:pPr>
      <w:r>
        <w:rPr>
          <w:rStyle w:val="FootnoteReference"/>
        </w:rPr>
        <w:footnoteRef/>
      </w:r>
      <w:r w:rsidRPr="006A2351">
        <w:rPr>
          <w:lang w:val="en-GB"/>
        </w:rPr>
        <w:t xml:space="preserve"> </w:t>
      </w:r>
      <w:r w:rsidRPr="006A2351">
        <w:rPr>
          <w:rFonts w:cstheme="minorHAnsi"/>
          <w:sz w:val="16"/>
          <w:szCs w:val="24"/>
          <w:lang w:val="en-US"/>
        </w:rPr>
        <w:t>(Q12, Q15, Q16, Q17, Q18)</w:t>
      </w:r>
    </w:p>
  </w:footnote>
  <w:footnote w:id="65">
    <w:p w:rsidR="00B11FFD" w:rsidRPr="00E20237" w:rsidRDefault="00B11FFD" w:rsidP="00E20237">
      <w:pPr>
        <w:pStyle w:val="FootnoteText"/>
        <w:jc w:val="both"/>
        <w:rPr>
          <w:lang w:val="en-GB"/>
        </w:rPr>
      </w:pPr>
      <w:r>
        <w:rPr>
          <w:rStyle w:val="FootnoteReference"/>
        </w:rPr>
        <w:footnoteRef/>
      </w:r>
      <w:r w:rsidRPr="00E20237">
        <w:rPr>
          <w:lang w:val="en-GB"/>
        </w:rPr>
        <w:t xml:space="preserve"> </w:t>
      </w:r>
      <w:r w:rsidRPr="00E20237">
        <w:rPr>
          <w:rFonts w:cstheme="minorHAnsi"/>
          <w:sz w:val="16"/>
          <w:szCs w:val="24"/>
          <w:lang w:val="en-US"/>
        </w:rPr>
        <w:t>(Q12 and Q17 forwarded to a rating scale, Q18 forwarded to an open question)</w:t>
      </w:r>
    </w:p>
  </w:footnote>
  <w:footnote w:id="66">
    <w:p w:rsidR="00B11FFD" w:rsidRPr="00643C95" w:rsidRDefault="00B11FFD" w:rsidP="00643C95">
      <w:pPr>
        <w:pStyle w:val="FootnoteText"/>
        <w:jc w:val="both"/>
        <w:rPr>
          <w:lang w:val="en-GB"/>
        </w:rPr>
      </w:pPr>
      <w:r>
        <w:rPr>
          <w:rStyle w:val="FootnoteReference"/>
        </w:rPr>
        <w:footnoteRef/>
      </w:r>
      <w:r w:rsidRPr="00643C95">
        <w:rPr>
          <w:lang w:val="en-GB"/>
        </w:rPr>
        <w:t xml:space="preserve"> </w:t>
      </w:r>
      <w:r w:rsidRPr="00643C95">
        <w:rPr>
          <w:rFonts w:cstheme="minorHAnsi"/>
          <w:sz w:val="16"/>
          <w:szCs w:val="24"/>
          <w:lang w:val="en-US"/>
        </w:rPr>
        <w:t>(Q1, Q10, second part of Q12, second part of Q17)</w:t>
      </w:r>
    </w:p>
  </w:footnote>
  <w:footnote w:id="67">
    <w:p w:rsidR="00B11FFD" w:rsidRPr="007F1423" w:rsidRDefault="00B11FFD" w:rsidP="007F1423">
      <w:pPr>
        <w:pStyle w:val="FootnoteText"/>
        <w:jc w:val="both"/>
        <w:rPr>
          <w:lang w:val="en-GB"/>
        </w:rPr>
      </w:pPr>
      <w:r>
        <w:rPr>
          <w:rStyle w:val="FootnoteReference"/>
        </w:rPr>
        <w:footnoteRef/>
      </w:r>
      <w:r w:rsidRPr="007F1423">
        <w:rPr>
          <w:lang w:val="en-GB"/>
        </w:rPr>
        <w:t xml:space="preserve"> </w:t>
      </w:r>
      <w:r w:rsidRPr="007F1423">
        <w:rPr>
          <w:rFonts w:cstheme="minorHAnsi"/>
          <w:sz w:val="16"/>
          <w:szCs w:val="24"/>
          <w:lang w:val="en-US"/>
        </w:rPr>
        <w:t>(Q</w:t>
      </w:r>
      <w:r w:rsidRPr="007F1423">
        <w:rPr>
          <w:sz w:val="16"/>
          <w:szCs w:val="24"/>
          <w:lang w:val="en-US"/>
        </w:rPr>
        <w:t>2, Q5, Q6, Q7, Q8, Q11)</w:t>
      </w:r>
    </w:p>
  </w:footnote>
  <w:footnote w:id="68">
    <w:p w:rsidR="00B11FFD" w:rsidRPr="00682C24" w:rsidRDefault="00B11FFD" w:rsidP="00682C24">
      <w:pPr>
        <w:pStyle w:val="FootnoteText"/>
        <w:jc w:val="both"/>
        <w:rPr>
          <w:lang w:val="en-GB"/>
        </w:rPr>
      </w:pPr>
      <w:r>
        <w:rPr>
          <w:rStyle w:val="FootnoteReference"/>
        </w:rPr>
        <w:footnoteRef/>
      </w:r>
      <w:r w:rsidRPr="00682C24">
        <w:rPr>
          <w:lang w:val="en-GB"/>
        </w:rPr>
        <w:t xml:space="preserve"> </w:t>
      </w:r>
      <w:r w:rsidRPr="00682C24">
        <w:rPr>
          <w:rFonts w:cstheme="minorHAnsi"/>
          <w:sz w:val="16"/>
          <w:szCs w:val="24"/>
          <w:lang w:val="en-US"/>
        </w:rPr>
        <w:t>(Q</w:t>
      </w:r>
      <w:r w:rsidRPr="00682C24">
        <w:rPr>
          <w:sz w:val="16"/>
          <w:szCs w:val="24"/>
          <w:lang w:val="en-US"/>
        </w:rPr>
        <w:t>3, Q4, Q9, Q13, Q14, second part of Q18, Q19)</w:t>
      </w:r>
    </w:p>
  </w:footnote>
  <w:footnote w:id="69">
    <w:p w:rsidR="00B11FFD" w:rsidRPr="008A310C" w:rsidRDefault="00B11FFD" w:rsidP="008A310C">
      <w:pPr>
        <w:pStyle w:val="FootnoteText"/>
        <w:jc w:val="both"/>
        <w:rPr>
          <w:lang w:val="en-GB"/>
        </w:rPr>
      </w:pPr>
      <w:r>
        <w:rPr>
          <w:rStyle w:val="FootnoteReference"/>
        </w:rPr>
        <w:footnoteRef/>
      </w:r>
      <w:r w:rsidRPr="008A310C">
        <w:rPr>
          <w:lang w:val="en-GB"/>
        </w:rPr>
        <w:t xml:space="preserve"> </w:t>
      </w:r>
      <w:r w:rsidRPr="008A310C">
        <w:rPr>
          <w:sz w:val="16"/>
          <w:szCs w:val="16"/>
          <w:lang w:val="en-GB"/>
        </w:rPr>
        <w:t>(</w:t>
      </w:r>
      <w:r w:rsidRPr="008A310C">
        <w:rPr>
          <w:sz w:val="16"/>
          <w:szCs w:val="16"/>
          <w:lang w:val="en-US"/>
        </w:rPr>
        <w:t>Q3, Q4, Q13, Q14 and Q19)</w:t>
      </w:r>
    </w:p>
  </w:footnote>
  <w:footnote w:id="70">
    <w:p w:rsidR="00B11FFD" w:rsidRPr="00CF1CA3" w:rsidRDefault="00B11FFD" w:rsidP="00F836F1">
      <w:pPr>
        <w:pStyle w:val="FootnoteText"/>
        <w:jc w:val="both"/>
        <w:rPr>
          <w:sz w:val="16"/>
          <w:szCs w:val="16"/>
          <w:lang w:val="en-GB"/>
        </w:rPr>
      </w:pPr>
      <w:r w:rsidRPr="00F56708">
        <w:rPr>
          <w:rStyle w:val="FootnoteReference"/>
          <w:szCs w:val="16"/>
        </w:rPr>
        <w:footnoteRef/>
      </w:r>
      <w:r w:rsidRPr="00244056">
        <w:rPr>
          <w:sz w:val="16"/>
          <w:szCs w:val="16"/>
          <w:lang w:val="en-GB"/>
        </w:rPr>
        <w:t xml:space="preserve"> </w:t>
      </w:r>
      <w:r>
        <w:rPr>
          <w:sz w:val="16"/>
          <w:szCs w:val="16"/>
          <w:lang w:val="en-GB"/>
        </w:rPr>
        <w:t>(</w:t>
      </w:r>
      <w:r w:rsidRPr="00244056">
        <w:rPr>
          <w:rFonts w:cstheme="minorHAnsi"/>
          <w:sz w:val="16"/>
          <w:szCs w:val="16"/>
          <w:lang w:val="en-US"/>
        </w:rPr>
        <w:t xml:space="preserve">albeit with no </w:t>
      </w:r>
      <w:r w:rsidRPr="00CF1CA3">
        <w:rPr>
          <w:rFonts w:cstheme="minorHAnsi"/>
          <w:sz w:val="16"/>
          <w:szCs w:val="16"/>
          <w:lang w:val="en-US"/>
        </w:rPr>
        <w:t>significant difference in the substance of the data produced by the two modes or the length of answers to open-ended questions; Denscombe, 2008, pp. 253, 364)</w:t>
      </w:r>
    </w:p>
  </w:footnote>
  <w:footnote w:id="71">
    <w:p w:rsidR="00B11FFD" w:rsidRPr="0008075E" w:rsidRDefault="00B11FFD" w:rsidP="00F836F1">
      <w:pPr>
        <w:pStyle w:val="FootnoteText"/>
        <w:jc w:val="both"/>
        <w:rPr>
          <w:lang w:val="en-GB"/>
        </w:rPr>
      </w:pPr>
      <w:r w:rsidRPr="00CF1CA3">
        <w:rPr>
          <w:rStyle w:val="FootnoteReference"/>
        </w:rPr>
        <w:footnoteRef/>
      </w:r>
      <w:r w:rsidRPr="00CF1CA3">
        <w:rPr>
          <w:lang w:val="en-GB"/>
        </w:rPr>
        <w:t xml:space="preserve"> </w:t>
      </w:r>
      <w:r w:rsidRPr="00CF1CA3">
        <w:rPr>
          <w:rFonts w:cstheme="minorHAnsi"/>
          <w:sz w:val="16"/>
          <w:szCs w:val="16"/>
          <w:lang w:val="en-US"/>
        </w:rPr>
        <w:t>(</w:t>
      </w:r>
      <w:proofErr w:type="gramStart"/>
      <w:r w:rsidRPr="00CF1CA3">
        <w:rPr>
          <w:rFonts w:cstheme="minorHAnsi"/>
          <w:sz w:val="16"/>
          <w:szCs w:val="16"/>
          <w:lang w:val="en-US"/>
        </w:rPr>
        <w:t>for</w:t>
      </w:r>
      <w:proofErr w:type="gramEnd"/>
      <w:r w:rsidRPr="00CF1CA3">
        <w:rPr>
          <w:rFonts w:cstheme="minorHAnsi"/>
          <w:sz w:val="16"/>
          <w:szCs w:val="16"/>
          <w:lang w:val="en-US"/>
        </w:rPr>
        <w:t xml:space="preserve"> a comprehensive discussion on the merits and limitations of various forms of web surveys, see Vicente &amp; Reis, 2010; Dommeyer &amp; Moriarty, 2000).</w:t>
      </w:r>
    </w:p>
  </w:footnote>
  <w:footnote w:id="72">
    <w:p w:rsidR="00B11FFD" w:rsidRPr="000E287F" w:rsidRDefault="00B11FFD" w:rsidP="000E287F">
      <w:pPr>
        <w:pStyle w:val="FootnoteText"/>
        <w:jc w:val="both"/>
        <w:rPr>
          <w:lang w:val="en-GB"/>
        </w:rPr>
      </w:pPr>
      <w:r>
        <w:rPr>
          <w:rStyle w:val="FootnoteReference"/>
        </w:rPr>
        <w:footnoteRef/>
      </w:r>
      <w:r w:rsidRPr="000E287F">
        <w:rPr>
          <w:lang w:val="en-GB"/>
        </w:rPr>
        <w:t xml:space="preserve"> </w:t>
      </w:r>
      <w:proofErr w:type="gramStart"/>
      <w:r w:rsidRPr="000E287F">
        <w:rPr>
          <w:rFonts w:cstheme="minorHAnsi"/>
          <w:sz w:val="16"/>
          <w:szCs w:val="24"/>
          <w:lang w:val="en-US"/>
        </w:rPr>
        <w:t>(cf. loss of context because of non-continuous text in web questionnaires; Toepoel, Das, &amp; Van Soest, 2009, p. 201)</w:t>
      </w:r>
      <w:r>
        <w:rPr>
          <w:rFonts w:cstheme="minorHAnsi"/>
          <w:sz w:val="16"/>
          <w:szCs w:val="24"/>
          <w:lang w:val="en-US"/>
        </w:rPr>
        <w:t>.</w:t>
      </w:r>
      <w:proofErr w:type="gramEnd"/>
    </w:p>
  </w:footnote>
  <w:footnote w:id="73">
    <w:p w:rsidR="00B11FFD" w:rsidRPr="00C77EC3" w:rsidRDefault="00B11FFD" w:rsidP="00C77EC3">
      <w:pPr>
        <w:pStyle w:val="FootnoteText"/>
        <w:jc w:val="both"/>
        <w:rPr>
          <w:lang w:val="en-GB"/>
        </w:rPr>
      </w:pPr>
      <w:r>
        <w:rPr>
          <w:rStyle w:val="FootnoteReference"/>
        </w:rPr>
        <w:footnoteRef/>
      </w:r>
      <w:r w:rsidRPr="00C77EC3">
        <w:rPr>
          <w:lang w:val="en-GB"/>
        </w:rPr>
        <w:t xml:space="preserve"> </w:t>
      </w:r>
      <w:r>
        <w:rPr>
          <w:rFonts w:cstheme="minorHAnsi"/>
          <w:sz w:val="16"/>
          <w:szCs w:val="24"/>
          <w:lang w:val="en-US"/>
        </w:rPr>
        <w:t>(see Section 3.7</w:t>
      </w:r>
      <w:r w:rsidRPr="00C77EC3">
        <w:rPr>
          <w:rFonts w:cstheme="minorHAnsi"/>
          <w:sz w:val="16"/>
          <w:szCs w:val="24"/>
          <w:lang w:val="en-US"/>
        </w:rPr>
        <w:t>)</w:t>
      </w:r>
    </w:p>
  </w:footnote>
  <w:footnote w:id="74">
    <w:p w:rsidR="00B11FFD" w:rsidRPr="00AE4C36" w:rsidRDefault="00B11FFD" w:rsidP="00AE4C36">
      <w:pPr>
        <w:pStyle w:val="FootnoteText"/>
        <w:jc w:val="both"/>
        <w:rPr>
          <w:sz w:val="12"/>
          <w:lang w:val="en-GB"/>
        </w:rPr>
      </w:pPr>
      <w:r>
        <w:rPr>
          <w:rStyle w:val="FootnoteReference"/>
        </w:rPr>
        <w:footnoteRef/>
      </w:r>
      <w:r w:rsidRPr="00AE4C36">
        <w:rPr>
          <w:lang w:val="en-GB"/>
        </w:rPr>
        <w:t xml:space="preserve"> </w:t>
      </w:r>
      <w:r w:rsidRPr="00AE4C36">
        <w:rPr>
          <w:rFonts w:cstheme="minorHAnsi"/>
          <w:sz w:val="16"/>
          <w:szCs w:val="24"/>
          <w:lang w:val="en-US"/>
        </w:rPr>
        <w:t xml:space="preserve">(e.g., Q18: Do you think students’ beliefs with regard to collaboration and technology should be taken into consideration when developing the </w:t>
      </w:r>
      <w:r>
        <w:rPr>
          <w:rFonts w:cstheme="minorHAnsi"/>
          <w:sz w:val="16"/>
          <w:szCs w:val="24"/>
          <w:lang w:val="en-US"/>
        </w:rPr>
        <w:t>ESP</w:t>
      </w:r>
      <w:r w:rsidRPr="00AE4C36">
        <w:rPr>
          <w:rFonts w:cstheme="minorHAnsi"/>
          <w:sz w:val="16"/>
          <w:szCs w:val="24"/>
          <w:lang w:val="en-US"/>
        </w:rPr>
        <w:t xml:space="preserve"> curriculum?)</w:t>
      </w:r>
    </w:p>
  </w:footnote>
  <w:footnote w:id="75">
    <w:p w:rsidR="00B11FFD" w:rsidRPr="005B76CE" w:rsidRDefault="00B11FFD" w:rsidP="005B76CE">
      <w:pPr>
        <w:pStyle w:val="FootnoteText"/>
        <w:jc w:val="both"/>
        <w:rPr>
          <w:lang w:val="en-GB"/>
        </w:rPr>
      </w:pPr>
      <w:r>
        <w:rPr>
          <w:rStyle w:val="FootnoteReference"/>
        </w:rPr>
        <w:footnoteRef/>
      </w:r>
      <w:r w:rsidRPr="005B76CE">
        <w:rPr>
          <w:lang w:val="en-GB"/>
        </w:rPr>
        <w:t xml:space="preserve"> </w:t>
      </w:r>
      <w:r w:rsidRPr="005B76CE">
        <w:rPr>
          <w:rFonts w:cstheme="minorHAnsi"/>
          <w:sz w:val="16"/>
          <w:szCs w:val="24"/>
          <w:lang w:val="en-US"/>
        </w:rPr>
        <w:t xml:space="preserve">(e.g., Q19: </w:t>
      </w:r>
      <w:r w:rsidRPr="005B76CE">
        <w:rPr>
          <w:sz w:val="16"/>
          <w:szCs w:val="24"/>
          <w:lang w:val="en-US"/>
        </w:rPr>
        <w:t>What do you imagine our profession to be like in 10 years” time with regard to the use of CL/of CTs)</w:t>
      </w:r>
    </w:p>
  </w:footnote>
  <w:footnote w:id="76">
    <w:p w:rsidR="00B11FFD" w:rsidRPr="00B2089D" w:rsidRDefault="00B11FFD" w:rsidP="00B2089D">
      <w:pPr>
        <w:pStyle w:val="FootnoteText"/>
        <w:jc w:val="both"/>
        <w:rPr>
          <w:lang w:val="en-GB"/>
        </w:rPr>
      </w:pPr>
      <w:r>
        <w:rPr>
          <w:rStyle w:val="FootnoteReference"/>
        </w:rPr>
        <w:footnoteRef/>
      </w:r>
      <w:r w:rsidRPr="00B2089D">
        <w:rPr>
          <w:lang w:val="en-GB"/>
        </w:rPr>
        <w:t xml:space="preserve"> </w:t>
      </w:r>
      <w:r w:rsidRPr="00B2089D">
        <w:rPr>
          <w:rFonts w:cstheme="minorHAnsi"/>
          <w:sz w:val="16"/>
          <w:szCs w:val="24"/>
          <w:lang w:val="en-GB"/>
        </w:rPr>
        <w:t>(</w:t>
      </w:r>
      <w:r w:rsidRPr="00B2089D">
        <w:rPr>
          <w:rFonts w:cstheme="minorHAnsi"/>
          <w:sz w:val="16"/>
          <w:szCs w:val="24"/>
          <w:lang w:val="en-US"/>
        </w:rPr>
        <w:t xml:space="preserve">e.g., Q16: </w:t>
      </w:r>
      <w:r w:rsidRPr="00B2089D">
        <w:rPr>
          <w:sz w:val="16"/>
          <w:szCs w:val="24"/>
          <w:lang w:val="en-US"/>
        </w:rPr>
        <w:t xml:space="preserve">Do you find it necessary for language </w:t>
      </w:r>
      <w:r>
        <w:rPr>
          <w:sz w:val="16"/>
          <w:szCs w:val="24"/>
          <w:lang w:val="en-US"/>
        </w:rPr>
        <w:t>teacher</w:t>
      </w:r>
      <w:r w:rsidRPr="00B2089D">
        <w:rPr>
          <w:sz w:val="16"/>
          <w:szCs w:val="24"/>
          <w:lang w:val="en-US"/>
        </w:rPr>
        <w:t>s to be getting training on the actual use of CT in education?</w:t>
      </w:r>
      <w:r w:rsidRPr="00B2089D">
        <w:rPr>
          <w:rFonts w:cstheme="minorHAnsi"/>
          <w:sz w:val="16"/>
          <w:szCs w:val="24"/>
          <w:lang w:val="en-US"/>
        </w:rPr>
        <w:t>)</w:t>
      </w:r>
    </w:p>
  </w:footnote>
  <w:footnote w:id="77">
    <w:p w:rsidR="00B11FFD" w:rsidRPr="00F23A7D" w:rsidRDefault="00B11FFD" w:rsidP="00F23A7D">
      <w:pPr>
        <w:pStyle w:val="FootnoteText"/>
        <w:jc w:val="both"/>
        <w:rPr>
          <w:lang w:val="en-GB"/>
        </w:rPr>
      </w:pPr>
      <w:r>
        <w:rPr>
          <w:rStyle w:val="FootnoteReference"/>
        </w:rPr>
        <w:footnoteRef/>
      </w:r>
      <w:r w:rsidRPr="00F23A7D">
        <w:rPr>
          <w:lang w:val="en-GB"/>
        </w:rPr>
        <w:t xml:space="preserve"> </w:t>
      </w:r>
      <w:r w:rsidRPr="00F23A7D">
        <w:rPr>
          <w:rFonts w:cstheme="minorHAnsi"/>
          <w:sz w:val="16"/>
          <w:szCs w:val="24"/>
          <w:lang w:val="en-US"/>
        </w:rPr>
        <w:t>(</w:t>
      </w:r>
      <w:proofErr w:type="gramStart"/>
      <w:r w:rsidRPr="00F23A7D">
        <w:rPr>
          <w:rFonts w:cstheme="minorHAnsi"/>
          <w:sz w:val="16"/>
          <w:szCs w:val="24"/>
          <w:lang w:val="en-US"/>
        </w:rPr>
        <w:t>only</w:t>
      </w:r>
      <w:proofErr w:type="gramEnd"/>
      <w:r w:rsidRPr="00F23A7D">
        <w:rPr>
          <w:rFonts w:cstheme="minorHAnsi"/>
          <w:sz w:val="16"/>
          <w:szCs w:val="24"/>
          <w:lang w:val="en-US"/>
        </w:rPr>
        <w:t xml:space="preserve"> two participants </w:t>
      </w:r>
      <w:r>
        <w:rPr>
          <w:rFonts w:cstheme="minorHAnsi"/>
          <w:sz w:val="16"/>
          <w:szCs w:val="24"/>
          <w:lang w:val="en-US"/>
        </w:rPr>
        <w:t xml:space="preserve">failed to </w:t>
      </w:r>
      <w:r w:rsidRPr="00F23A7D">
        <w:rPr>
          <w:rFonts w:cstheme="minorHAnsi"/>
          <w:sz w:val="16"/>
          <w:szCs w:val="24"/>
          <w:lang w:val="en-US"/>
        </w:rPr>
        <w:t xml:space="preserve">answer the optional part of Q18, and only two participants </w:t>
      </w:r>
      <w:r>
        <w:rPr>
          <w:rFonts w:cstheme="minorHAnsi"/>
          <w:sz w:val="16"/>
          <w:szCs w:val="24"/>
          <w:lang w:val="en-US"/>
        </w:rPr>
        <w:t xml:space="preserve">failed to </w:t>
      </w:r>
      <w:r w:rsidRPr="00F23A7D">
        <w:rPr>
          <w:rFonts w:cstheme="minorHAnsi"/>
          <w:sz w:val="16"/>
          <w:szCs w:val="24"/>
          <w:lang w:val="en-US"/>
        </w:rPr>
        <w:t>answer Q19 which was also optional)</w:t>
      </w:r>
      <w:r>
        <w:rPr>
          <w:rFonts w:cstheme="minorHAnsi"/>
          <w:sz w:val="16"/>
          <w:szCs w:val="24"/>
          <w:lang w:val="en-US"/>
        </w:rPr>
        <w:t>.</w:t>
      </w:r>
    </w:p>
  </w:footnote>
  <w:footnote w:id="78">
    <w:p w:rsidR="00B11FFD" w:rsidRPr="007611BC" w:rsidRDefault="00B11FFD" w:rsidP="007611BC">
      <w:pPr>
        <w:pStyle w:val="FootnoteText"/>
        <w:rPr>
          <w:lang w:val="en-GB"/>
        </w:rPr>
      </w:pPr>
      <w:r>
        <w:rPr>
          <w:rStyle w:val="FootnoteReference"/>
        </w:rPr>
        <w:footnoteRef/>
      </w:r>
      <w:r w:rsidRPr="007611BC">
        <w:rPr>
          <w:lang w:val="en-GB"/>
        </w:rPr>
        <w:t xml:space="preserve"> </w:t>
      </w:r>
      <w:r>
        <w:rPr>
          <w:rFonts w:cstheme="minorHAnsi"/>
          <w:sz w:val="16"/>
          <w:szCs w:val="24"/>
          <w:lang w:val="en-US"/>
        </w:rPr>
        <w:t>Hence, personal entries are not intended to quote from in this thesis</w:t>
      </w:r>
      <w:r w:rsidRPr="007611BC">
        <w:rPr>
          <w:rFonts w:cstheme="minorHAnsi"/>
          <w:sz w:val="16"/>
          <w:szCs w:val="24"/>
          <w:lang w:val="en-US"/>
        </w:rPr>
        <w:t xml:space="preserve">.  </w:t>
      </w:r>
    </w:p>
  </w:footnote>
  <w:footnote w:id="79">
    <w:p w:rsidR="00B11FFD" w:rsidRPr="0047426B" w:rsidRDefault="00B11FFD" w:rsidP="00AF48D5">
      <w:pPr>
        <w:pStyle w:val="FootnoteText"/>
        <w:jc w:val="both"/>
        <w:rPr>
          <w:lang w:val="en-GB"/>
        </w:rPr>
      </w:pPr>
      <w:r w:rsidRPr="0047426B">
        <w:rPr>
          <w:rStyle w:val="FootnoteReference"/>
        </w:rPr>
        <w:footnoteRef/>
      </w:r>
      <w:r w:rsidRPr="0047426B">
        <w:rPr>
          <w:lang w:val="en-GB"/>
        </w:rPr>
        <w:t xml:space="preserve"> </w:t>
      </w:r>
      <w:r w:rsidRPr="0047426B">
        <w:rPr>
          <w:rFonts w:cstheme="minorHAnsi"/>
          <w:sz w:val="16"/>
          <w:szCs w:val="16"/>
          <w:lang w:val="en-US"/>
        </w:rPr>
        <w:t>(</w:t>
      </w:r>
      <w:proofErr w:type="gramStart"/>
      <w:r w:rsidRPr="0047426B">
        <w:rPr>
          <w:rFonts w:cstheme="minorHAnsi"/>
          <w:sz w:val="16"/>
          <w:szCs w:val="16"/>
          <w:lang w:val="en-US"/>
        </w:rPr>
        <w:t>for</w:t>
      </w:r>
      <w:proofErr w:type="gramEnd"/>
      <w:r w:rsidRPr="0047426B">
        <w:rPr>
          <w:rFonts w:cstheme="minorHAnsi"/>
          <w:sz w:val="16"/>
          <w:szCs w:val="16"/>
          <w:lang w:val="en-US"/>
        </w:rPr>
        <w:t xml:space="preserve"> a comprehensive discussion on the challenges and limitations of instructional </w:t>
      </w:r>
      <w:r>
        <w:rPr>
          <w:rFonts w:cstheme="minorHAnsi"/>
          <w:sz w:val="16"/>
          <w:szCs w:val="16"/>
          <w:lang w:val="en-US"/>
        </w:rPr>
        <w:t>reflective journals</w:t>
      </w:r>
      <w:r w:rsidRPr="0047426B">
        <w:rPr>
          <w:rFonts w:cstheme="minorHAnsi"/>
          <w:sz w:val="16"/>
          <w:szCs w:val="16"/>
          <w:lang w:val="en-US"/>
        </w:rPr>
        <w:t>, see O’Connell &amp; Dyment, 2011).</w:t>
      </w:r>
    </w:p>
  </w:footnote>
  <w:footnote w:id="80">
    <w:p w:rsidR="00B11FFD" w:rsidRPr="00635B7F" w:rsidRDefault="00B11FFD" w:rsidP="00635B7F">
      <w:pPr>
        <w:pStyle w:val="FootnoteText"/>
        <w:jc w:val="both"/>
        <w:rPr>
          <w:lang w:val="en-GB"/>
        </w:rPr>
      </w:pPr>
      <w:r>
        <w:rPr>
          <w:rStyle w:val="FootnoteReference"/>
        </w:rPr>
        <w:footnoteRef/>
      </w:r>
      <w:r w:rsidRPr="00635B7F">
        <w:rPr>
          <w:lang w:val="en-GB"/>
        </w:rPr>
        <w:t xml:space="preserve"> </w:t>
      </w:r>
      <w:r>
        <w:rPr>
          <w:rFonts w:cstheme="minorHAnsi"/>
          <w:sz w:val="16"/>
          <w:szCs w:val="24"/>
          <w:lang w:val="en-US"/>
        </w:rPr>
        <w:t>(see Section 3.3</w:t>
      </w:r>
      <w:r w:rsidRPr="00635B7F">
        <w:rPr>
          <w:rFonts w:cstheme="minorHAnsi"/>
          <w:sz w:val="16"/>
          <w:szCs w:val="24"/>
          <w:lang w:val="en-US"/>
        </w:rPr>
        <w:t>)</w:t>
      </w:r>
    </w:p>
  </w:footnote>
  <w:footnote w:id="81">
    <w:p w:rsidR="00B11FFD" w:rsidRPr="00EA3943" w:rsidRDefault="00B11FFD" w:rsidP="00581FA6">
      <w:pPr>
        <w:pStyle w:val="FootnoteText"/>
        <w:jc w:val="both"/>
        <w:rPr>
          <w:lang w:val="en-GB"/>
        </w:rPr>
      </w:pPr>
      <w:r>
        <w:rPr>
          <w:rStyle w:val="FootnoteReference"/>
        </w:rPr>
        <w:footnoteRef/>
      </w:r>
      <w:r w:rsidRPr="00EA3943">
        <w:rPr>
          <w:lang w:val="en-GB"/>
        </w:rPr>
        <w:t xml:space="preserve"> </w:t>
      </w:r>
      <w:r w:rsidRPr="00581FA6">
        <w:rPr>
          <w:sz w:val="16"/>
          <w:lang w:val="en-GB"/>
        </w:rPr>
        <w:t xml:space="preserve">(e.g., snowball sampling, quota sampling, dimensional sampling, convenience sampling; see </w:t>
      </w:r>
      <w:r>
        <w:rPr>
          <w:sz w:val="16"/>
          <w:lang w:val="en-GB"/>
        </w:rPr>
        <w:t xml:space="preserve">Fox, 2010; </w:t>
      </w:r>
      <w:r w:rsidRPr="00581FA6">
        <w:rPr>
          <w:sz w:val="16"/>
          <w:lang w:val="en-GB"/>
        </w:rPr>
        <w:t>Battaglia, 2008</w:t>
      </w:r>
      <w:r>
        <w:rPr>
          <w:sz w:val="16"/>
          <w:lang w:val="en-GB"/>
        </w:rPr>
        <w:t>)</w:t>
      </w:r>
      <w:r>
        <w:rPr>
          <w:lang w:val="en-GB"/>
        </w:rPr>
        <w:t xml:space="preserve"> </w:t>
      </w:r>
    </w:p>
  </w:footnote>
  <w:footnote w:id="82">
    <w:p w:rsidR="00B11FFD" w:rsidRPr="007D2862" w:rsidRDefault="00B11FFD" w:rsidP="007D2862">
      <w:pPr>
        <w:pStyle w:val="FootnoteText"/>
        <w:jc w:val="both"/>
        <w:rPr>
          <w:lang w:val="en-GB"/>
        </w:rPr>
      </w:pPr>
      <w:r>
        <w:rPr>
          <w:rStyle w:val="FootnoteReference"/>
        </w:rPr>
        <w:footnoteRef/>
      </w:r>
      <w:r w:rsidRPr="007D2862">
        <w:rPr>
          <w:lang w:val="en-GB"/>
        </w:rPr>
        <w:t xml:space="preserve"> </w:t>
      </w:r>
      <w:r w:rsidRPr="007D2862">
        <w:rPr>
          <w:rFonts w:cstheme="minorHAnsi"/>
          <w:sz w:val="16"/>
          <w:szCs w:val="24"/>
          <w:lang w:val="en-US"/>
        </w:rPr>
        <w:t>(2 groups X 4 students, 2 groups X 2 students)</w:t>
      </w:r>
    </w:p>
  </w:footnote>
  <w:footnote w:id="83">
    <w:p w:rsidR="00B11FFD" w:rsidRPr="00775880" w:rsidRDefault="00B11FFD" w:rsidP="00775880">
      <w:pPr>
        <w:pStyle w:val="FootnoteText"/>
        <w:jc w:val="both"/>
        <w:rPr>
          <w:lang w:val="en-GB"/>
        </w:rPr>
      </w:pPr>
      <w:r>
        <w:rPr>
          <w:rStyle w:val="FootnoteReference"/>
        </w:rPr>
        <w:footnoteRef/>
      </w:r>
      <w:r w:rsidRPr="00775880">
        <w:rPr>
          <w:lang w:val="en-GB"/>
        </w:rPr>
        <w:t xml:space="preserve"> </w:t>
      </w:r>
      <w:r w:rsidRPr="00775880">
        <w:rPr>
          <w:rFonts w:cstheme="minorHAnsi"/>
          <w:sz w:val="16"/>
          <w:szCs w:val="24"/>
          <w:lang w:val="en-US"/>
        </w:rPr>
        <w:t>(in a 10-point GPA system, with 5 being the pass mark)</w:t>
      </w:r>
    </w:p>
  </w:footnote>
  <w:footnote w:id="84">
    <w:p w:rsidR="00B11FFD" w:rsidRPr="00AC19D2" w:rsidRDefault="00B11FFD" w:rsidP="00AC19D2">
      <w:pPr>
        <w:pStyle w:val="FootnoteText"/>
        <w:jc w:val="both"/>
        <w:rPr>
          <w:lang w:val="en-GB"/>
        </w:rPr>
      </w:pPr>
      <w:r>
        <w:rPr>
          <w:rStyle w:val="FootnoteReference"/>
        </w:rPr>
        <w:footnoteRef/>
      </w:r>
      <w:r w:rsidRPr="00AC19D2">
        <w:rPr>
          <w:lang w:val="en-GB"/>
        </w:rPr>
        <w:t xml:space="preserve"> </w:t>
      </w:r>
      <w:r w:rsidRPr="00AC19D2">
        <w:rPr>
          <w:rFonts w:cs="Calibri"/>
          <w:sz w:val="16"/>
          <w:szCs w:val="24"/>
          <w:lang w:val="en-US"/>
        </w:rPr>
        <w:t xml:space="preserve">(3 </w:t>
      </w:r>
      <w:r>
        <w:rPr>
          <w:rFonts w:cs="Calibri"/>
          <w:sz w:val="16"/>
          <w:szCs w:val="24"/>
          <w:lang w:val="en-US"/>
        </w:rPr>
        <w:t>individual interviews</w:t>
      </w:r>
      <w:r w:rsidRPr="00AC19D2">
        <w:rPr>
          <w:rFonts w:cs="Calibri"/>
          <w:sz w:val="16"/>
          <w:szCs w:val="24"/>
          <w:lang w:val="en-US"/>
        </w:rPr>
        <w:t>, 2 groups X 3 students)</w:t>
      </w:r>
    </w:p>
  </w:footnote>
  <w:footnote w:id="85">
    <w:p w:rsidR="00B11FFD" w:rsidRPr="00D06E39" w:rsidRDefault="00B11FFD" w:rsidP="00D06E39">
      <w:pPr>
        <w:pStyle w:val="FootnoteText"/>
        <w:jc w:val="both"/>
        <w:rPr>
          <w:lang w:val="en-GB"/>
        </w:rPr>
      </w:pPr>
      <w:r>
        <w:rPr>
          <w:rStyle w:val="FootnoteReference"/>
        </w:rPr>
        <w:footnoteRef/>
      </w:r>
      <w:r w:rsidRPr="00D06E39">
        <w:rPr>
          <w:lang w:val="en-GB"/>
        </w:rPr>
        <w:t xml:space="preserve"> </w:t>
      </w:r>
      <w:r w:rsidRPr="00D06E39">
        <w:rPr>
          <w:rFonts w:cs="Calibri"/>
          <w:sz w:val="16"/>
          <w:szCs w:val="24"/>
          <w:lang w:val="en-US"/>
        </w:rPr>
        <w:t>(see Appendix 3a)</w:t>
      </w:r>
    </w:p>
  </w:footnote>
  <w:footnote w:id="86">
    <w:p w:rsidR="00B11FFD" w:rsidRPr="00964E2B" w:rsidRDefault="00B11FFD" w:rsidP="00964E2B">
      <w:pPr>
        <w:pStyle w:val="FootnoteText"/>
        <w:jc w:val="both"/>
        <w:rPr>
          <w:lang w:val="en-GB"/>
        </w:rPr>
      </w:pPr>
      <w:r>
        <w:rPr>
          <w:rStyle w:val="FootnoteReference"/>
        </w:rPr>
        <w:footnoteRef/>
      </w:r>
      <w:r w:rsidRPr="00964E2B">
        <w:rPr>
          <w:lang w:val="en-GB"/>
        </w:rPr>
        <w:t xml:space="preserve"> </w:t>
      </w:r>
      <w:r w:rsidRPr="00964E2B">
        <w:rPr>
          <w:rFonts w:cs="Calibri"/>
          <w:sz w:val="16"/>
          <w:szCs w:val="24"/>
          <w:lang w:val="en-US"/>
        </w:rPr>
        <w:t>(see Appendix 3b)</w:t>
      </w:r>
    </w:p>
  </w:footnote>
  <w:footnote w:id="87">
    <w:p w:rsidR="00B11FFD" w:rsidRPr="00884ACD" w:rsidRDefault="00B11FFD" w:rsidP="00884ACD">
      <w:pPr>
        <w:pStyle w:val="FootnoteText"/>
        <w:jc w:val="both"/>
        <w:rPr>
          <w:lang w:val="en-GB"/>
        </w:rPr>
      </w:pPr>
      <w:r>
        <w:rPr>
          <w:rStyle w:val="FootnoteReference"/>
        </w:rPr>
        <w:footnoteRef/>
      </w:r>
      <w:r w:rsidRPr="00884ACD">
        <w:rPr>
          <w:lang w:val="en-GB"/>
        </w:rPr>
        <w:t xml:space="preserve"> </w:t>
      </w:r>
      <w:r w:rsidRPr="00884ACD">
        <w:rPr>
          <w:rFonts w:cs="Calibri"/>
          <w:sz w:val="16"/>
          <w:szCs w:val="24"/>
          <w:lang w:val="en-US"/>
        </w:rPr>
        <w:t>(see Appendix 4a)</w:t>
      </w:r>
    </w:p>
  </w:footnote>
  <w:footnote w:id="88">
    <w:p w:rsidR="00B11FFD" w:rsidRPr="00C8774A" w:rsidRDefault="00B11FFD" w:rsidP="00C8774A">
      <w:pPr>
        <w:pStyle w:val="FootnoteText"/>
        <w:jc w:val="both"/>
        <w:rPr>
          <w:lang w:val="en-GB"/>
        </w:rPr>
      </w:pPr>
      <w:r>
        <w:rPr>
          <w:rStyle w:val="FootnoteReference"/>
        </w:rPr>
        <w:footnoteRef/>
      </w:r>
      <w:r w:rsidRPr="00C8774A">
        <w:rPr>
          <w:lang w:val="en-GB"/>
        </w:rPr>
        <w:t xml:space="preserve"> </w:t>
      </w:r>
      <w:r w:rsidRPr="00C8774A">
        <w:rPr>
          <w:rFonts w:cs="Calibri"/>
          <w:sz w:val="16"/>
          <w:szCs w:val="24"/>
          <w:lang w:val="en-US"/>
        </w:rPr>
        <w:t xml:space="preserve">(see Appendix 4b for revisions on teacher </w:t>
      </w:r>
      <w:r>
        <w:rPr>
          <w:rFonts w:cs="Calibri"/>
          <w:sz w:val="16"/>
          <w:szCs w:val="24"/>
          <w:lang w:val="en-US"/>
        </w:rPr>
        <w:t xml:space="preserve">questionnaires </w:t>
      </w:r>
      <w:r w:rsidRPr="00C8774A">
        <w:rPr>
          <w:rFonts w:cs="Calibri"/>
          <w:sz w:val="16"/>
          <w:szCs w:val="24"/>
          <w:lang w:val="en-US"/>
        </w:rPr>
        <w:t xml:space="preserve">and </w:t>
      </w:r>
      <w:r>
        <w:rPr>
          <w:rFonts w:cs="Calibri"/>
          <w:sz w:val="16"/>
          <w:szCs w:val="24"/>
          <w:lang w:val="en-US"/>
        </w:rPr>
        <w:t>individual interviews</w:t>
      </w:r>
      <w:r w:rsidRPr="00C8774A">
        <w:rPr>
          <w:rFonts w:cs="Calibri"/>
          <w:sz w:val="16"/>
          <w:szCs w:val="24"/>
          <w:lang w:val="en-US"/>
        </w:rPr>
        <w:t>)</w:t>
      </w:r>
    </w:p>
  </w:footnote>
  <w:footnote w:id="89">
    <w:p w:rsidR="00B11FFD" w:rsidRPr="00A854DE" w:rsidRDefault="00B11FFD" w:rsidP="00A854DE">
      <w:pPr>
        <w:pStyle w:val="FootnoteText"/>
        <w:jc w:val="both"/>
        <w:rPr>
          <w:lang w:val="en-GB"/>
        </w:rPr>
      </w:pPr>
      <w:r>
        <w:rPr>
          <w:rStyle w:val="FootnoteReference"/>
        </w:rPr>
        <w:footnoteRef/>
      </w:r>
      <w:r w:rsidRPr="00A854DE">
        <w:rPr>
          <w:lang w:val="en-GB"/>
        </w:rPr>
        <w:t xml:space="preserve"> </w:t>
      </w:r>
      <w:r w:rsidRPr="00A854DE">
        <w:rPr>
          <w:rFonts w:cstheme="minorHAnsi"/>
          <w:sz w:val="16"/>
          <w:szCs w:val="24"/>
          <w:lang w:val="en-US"/>
        </w:rPr>
        <w:t>(see Appendix 5a)</w:t>
      </w:r>
    </w:p>
  </w:footnote>
  <w:footnote w:id="90">
    <w:p w:rsidR="00B11FFD" w:rsidRPr="00440B67" w:rsidRDefault="00B11FFD" w:rsidP="00440B67">
      <w:pPr>
        <w:pStyle w:val="FootnoteText"/>
        <w:jc w:val="both"/>
        <w:rPr>
          <w:lang w:val="en-GB"/>
        </w:rPr>
      </w:pPr>
      <w:r>
        <w:rPr>
          <w:rStyle w:val="FootnoteReference"/>
        </w:rPr>
        <w:footnoteRef/>
      </w:r>
      <w:r w:rsidRPr="00440B67">
        <w:rPr>
          <w:lang w:val="en-GB"/>
        </w:rPr>
        <w:t xml:space="preserve"> </w:t>
      </w:r>
      <w:r w:rsidRPr="00440B67">
        <w:rPr>
          <w:rFonts w:cstheme="minorHAnsi"/>
          <w:sz w:val="16"/>
          <w:szCs w:val="24"/>
          <w:lang w:val="en-US"/>
        </w:rPr>
        <w:t>(see Appendix 6a)</w:t>
      </w:r>
    </w:p>
  </w:footnote>
  <w:footnote w:id="91">
    <w:p w:rsidR="00B11FFD" w:rsidRPr="004F1B86" w:rsidRDefault="00B11FFD" w:rsidP="004F1B86">
      <w:pPr>
        <w:pStyle w:val="FootnoteText"/>
        <w:jc w:val="both"/>
        <w:rPr>
          <w:lang w:val="en-GB"/>
        </w:rPr>
      </w:pPr>
      <w:r>
        <w:rPr>
          <w:rStyle w:val="FootnoteReference"/>
        </w:rPr>
        <w:footnoteRef/>
      </w:r>
      <w:r w:rsidRPr="004F1B86">
        <w:rPr>
          <w:lang w:val="en-GB"/>
        </w:rPr>
        <w:t xml:space="preserve"> </w:t>
      </w:r>
      <w:r w:rsidRPr="004F1B86">
        <w:rPr>
          <w:rFonts w:cstheme="minorHAnsi"/>
          <w:sz w:val="16"/>
          <w:szCs w:val="24"/>
          <w:lang w:val="en-US"/>
        </w:rPr>
        <w:t>(see previous section)</w:t>
      </w:r>
    </w:p>
  </w:footnote>
  <w:footnote w:id="92">
    <w:p w:rsidR="00B11FFD" w:rsidRPr="00DD607D" w:rsidRDefault="00B11FFD" w:rsidP="00DD607D">
      <w:pPr>
        <w:pStyle w:val="FootnoteText"/>
        <w:jc w:val="both"/>
        <w:rPr>
          <w:lang w:val="en-GB"/>
        </w:rPr>
      </w:pPr>
      <w:r>
        <w:rPr>
          <w:rStyle w:val="FootnoteReference"/>
        </w:rPr>
        <w:footnoteRef/>
      </w:r>
      <w:r w:rsidRPr="00DD607D">
        <w:rPr>
          <w:lang w:val="en-GB"/>
        </w:rPr>
        <w:t xml:space="preserve"> </w:t>
      </w:r>
      <w:r w:rsidRPr="00DD607D">
        <w:rPr>
          <w:rFonts w:cstheme="minorHAnsi"/>
          <w:sz w:val="16"/>
          <w:szCs w:val="24"/>
          <w:lang w:val="en-US"/>
        </w:rPr>
        <w:t>(see Appendix 7a for the Conversation Guide, including a list of all the prompts and probes used)</w:t>
      </w:r>
    </w:p>
  </w:footnote>
  <w:footnote w:id="93">
    <w:p w:rsidR="00B11FFD" w:rsidRPr="00635B7F" w:rsidRDefault="00B11FFD" w:rsidP="00635B7F">
      <w:pPr>
        <w:pStyle w:val="FootnoteText"/>
        <w:jc w:val="both"/>
        <w:rPr>
          <w:lang w:val="en-GB"/>
        </w:rPr>
      </w:pPr>
      <w:r>
        <w:rPr>
          <w:rStyle w:val="FootnoteReference"/>
        </w:rPr>
        <w:footnoteRef/>
      </w:r>
      <w:r w:rsidRPr="00635B7F">
        <w:rPr>
          <w:lang w:val="en-GB"/>
        </w:rPr>
        <w:t xml:space="preserve"> </w:t>
      </w:r>
      <w:r>
        <w:rPr>
          <w:rFonts w:cstheme="minorHAnsi"/>
          <w:sz w:val="16"/>
          <w:szCs w:val="24"/>
          <w:lang w:val="en-US"/>
        </w:rPr>
        <w:t>(see Section 3.9</w:t>
      </w:r>
      <w:r w:rsidRPr="00635B7F">
        <w:rPr>
          <w:rFonts w:cstheme="minorHAnsi"/>
          <w:sz w:val="16"/>
          <w:szCs w:val="24"/>
          <w:lang w:val="en-US"/>
        </w:rPr>
        <w:t>)</w:t>
      </w:r>
    </w:p>
  </w:footnote>
  <w:footnote w:id="94">
    <w:p w:rsidR="00B11FFD" w:rsidRPr="00635B7F" w:rsidRDefault="00B11FFD" w:rsidP="00635B7F">
      <w:pPr>
        <w:pStyle w:val="FootnoteText"/>
        <w:jc w:val="both"/>
        <w:rPr>
          <w:lang w:val="en-GB"/>
        </w:rPr>
      </w:pPr>
      <w:r>
        <w:rPr>
          <w:rStyle w:val="FootnoteReference"/>
        </w:rPr>
        <w:footnoteRef/>
      </w:r>
      <w:r w:rsidRPr="00635B7F">
        <w:rPr>
          <w:lang w:val="en-GB"/>
        </w:rPr>
        <w:t xml:space="preserve"> </w:t>
      </w:r>
      <w:r>
        <w:rPr>
          <w:rFonts w:cstheme="minorHAnsi"/>
          <w:sz w:val="16"/>
          <w:szCs w:val="24"/>
          <w:lang w:val="en-US"/>
        </w:rPr>
        <w:t>(see Section 3.10</w:t>
      </w:r>
      <w:r w:rsidRPr="00635B7F">
        <w:rPr>
          <w:rFonts w:cstheme="minorHAnsi"/>
          <w:sz w:val="16"/>
          <w:szCs w:val="24"/>
          <w:lang w:val="en-US"/>
        </w:rPr>
        <w:t>)</w:t>
      </w:r>
    </w:p>
  </w:footnote>
  <w:footnote w:id="95">
    <w:p w:rsidR="00B11FFD" w:rsidRPr="008F110B" w:rsidRDefault="00B11FFD" w:rsidP="00047AEA">
      <w:pPr>
        <w:pStyle w:val="FootnoteText"/>
        <w:rPr>
          <w:lang w:val="en-GB"/>
        </w:rPr>
      </w:pPr>
      <w:r>
        <w:rPr>
          <w:rStyle w:val="FootnoteReference"/>
        </w:rPr>
        <w:footnoteRef/>
      </w:r>
      <w:r w:rsidRPr="008F110B">
        <w:rPr>
          <w:lang w:val="en-GB"/>
        </w:rPr>
        <w:t xml:space="preserve"> </w:t>
      </w:r>
      <w:r w:rsidRPr="008F110B">
        <w:rPr>
          <w:sz w:val="16"/>
          <w:szCs w:val="16"/>
          <w:lang w:val="en-GB"/>
        </w:rPr>
        <w:t>(</w:t>
      </w:r>
      <w:proofErr w:type="gramStart"/>
      <w:r w:rsidRPr="008F110B">
        <w:rPr>
          <w:sz w:val="16"/>
          <w:szCs w:val="16"/>
          <w:lang w:val="en-GB"/>
        </w:rPr>
        <w:t>this</w:t>
      </w:r>
      <w:proofErr w:type="gramEnd"/>
      <w:r w:rsidRPr="008F110B">
        <w:rPr>
          <w:sz w:val="16"/>
          <w:szCs w:val="16"/>
          <w:lang w:val="en-GB"/>
        </w:rPr>
        <w:t xml:space="preserve"> was the only part </w:t>
      </w:r>
      <w:r>
        <w:rPr>
          <w:sz w:val="16"/>
          <w:szCs w:val="16"/>
          <w:lang w:val="en-GB"/>
        </w:rPr>
        <w:t xml:space="preserve">of all data collection </w:t>
      </w:r>
      <w:r w:rsidRPr="008F110B">
        <w:rPr>
          <w:sz w:val="16"/>
          <w:szCs w:val="16"/>
          <w:lang w:val="en-GB"/>
        </w:rPr>
        <w:t>that took place in Greek)</w:t>
      </w:r>
      <w:r>
        <w:rPr>
          <w:sz w:val="16"/>
          <w:szCs w:val="16"/>
          <w:lang w:val="en-GB"/>
        </w:rPr>
        <w:t>.</w:t>
      </w:r>
    </w:p>
  </w:footnote>
  <w:footnote w:id="96">
    <w:p w:rsidR="00B11FFD" w:rsidRPr="001E6FE7" w:rsidRDefault="00B11FFD" w:rsidP="001E6FE7">
      <w:pPr>
        <w:pStyle w:val="FootnoteText"/>
        <w:jc w:val="both"/>
        <w:rPr>
          <w:lang w:val="en-GB"/>
        </w:rPr>
      </w:pPr>
      <w:r>
        <w:rPr>
          <w:rStyle w:val="FootnoteReference"/>
        </w:rPr>
        <w:footnoteRef/>
      </w:r>
      <w:r w:rsidRPr="001E6FE7">
        <w:rPr>
          <w:lang w:val="en-GB"/>
        </w:rPr>
        <w:t xml:space="preserve"> </w:t>
      </w:r>
      <w:r w:rsidRPr="001E6FE7">
        <w:rPr>
          <w:rFonts w:cstheme="minorHAnsi"/>
          <w:sz w:val="16"/>
          <w:szCs w:val="24"/>
          <w:lang w:val="en-US"/>
        </w:rPr>
        <w:t>(see Appendix 5b)</w:t>
      </w:r>
    </w:p>
  </w:footnote>
  <w:footnote w:id="97">
    <w:p w:rsidR="00B11FFD" w:rsidRPr="00886923" w:rsidRDefault="00B11FFD" w:rsidP="00886923">
      <w:pPr>
        <w:pStyle w:val="FootnoteText"/>
        <w:jc w:val="both"/>
        <w:rPr>
          <w:lang w:val="en-GB"/>
        </w:rPr>
      </w:pPr>
      <w:r>
        <w:rPr>
          <w:rStyle w:val="FootnoteReference"/>
        </w:rPr>
        <w:footnoteRef/>
      </w:r>
      <w:r w:rsidRPr="00886923">
        <w:rPr>
          <w:lang w:val="en-GB"/>
        </w:rPr>
        <w:t xml:space="preserve"> </w:t>
      </w:r>
      <w:r w:rsidRPr="00886923">
        <w:rPr>
          <w:rFonts w:cstheme="minorHAnsi"/>
          <w:sz w:val="16"/>
          <w:szCs w:val="24"/>
          <w:lang w:val="en-US"/>
        </w:rPr>
        <w:t xml:space="preserve">(for a completed </w:t>
      </w:r>
      <w:r>
        <w:rPr>
          <w:rFonts w:cstheme="minorHAnsi"/>
          <w:sz w:val="16"/>
          <w:szCs w:val="24"/>
          <w:lang w:val="en-US"/>
        </w:rPr>
        <w:t>questionnaire</w:t>
      </w:r>
      <w:r w:rsidRPr="00886923">
        <w:rPr>
          <w:rFonts w:cstheme="minorHAnsi"/>
          <w:sz w:val="16"/>
          <w:szCs w:val="24"/>
          <w:lang w:val="en-US"/>
        </w:rPr>
        <w:t>, see Appendix 8c)</w:t>
      </w:r>
    </w:p>
  </w:footnote>
  <w:footnote w:id="98">
    <w:p w:rsidR="00B11FFD" w:rsidRPr="00DF2CED" w:rsidRDefault="00B11FFD" w:rsidP="00047AEA">
      <w:pPr>
        <w:pStyle w:val="FootnoteText"/>
        <w:rPr>
          <w:lang w:val="en-GB"/>
        </w:rPr>
      </w:pPr>
      <w:r w:rsidRPr="00DF2CED">
        <w:rPr>
          <w:rStyle w:val="FootnoteReference"/>
        </w:rPr>
        <w:footnoteRef/>
      </w:r>
      <w:r w:rsidRPr="00DF2CED">
        <w:rPr>
          <w:lang w:val="en-GB"/>
        </w:rPr>
        <w:t xml:space="preserve"> </w:t>
      </w:r>
      <w:r w:rsidRPr="00DF2CED">
        <w:rPr>
          <w:sz w:val="16"/>
          <w:szCs w:val="16"/>
          <w:lang w:val="en-GB"/>
        </w:rPr>
        <w:t>(</w:t>
      </w:r>
      <w:r w:rsidRPr="00DF2CED">
        <w:rPr>
          <w:rFonts w:cstheme="minorHAnsi"/>
          <w:sz w:val="16"/>
          <w:szCs w:val="16"/>
          <w:lang w:val="en-US"/>
        </w:rPr>
        <w:t xml:space="preserve">see Vicente &amp; Reis, 2010, </w:t>
      </w:r>
      <w:r w:rsidRPr="00DF2CED">
        <w:rPr>
          <w:sz w:val="16"/>
          <w:szCs w:val="16"/>
          <w:lang w:val="en-US"/>
        </w:rPr>
        <w:t xml:space="preserve">p. 252, </w:t>
      </w:r>
      <w:r w:rsidRPr="00DF2CED">
        <w:rPr>
          <w:rFonts w:cstheme="minorHAnsi"/>
          <w:sz w:val="16"/>
          <w:szCs w:val="16"/>
          <w:lang w:val="en-US"/>
        </w:rPr>
        <w:t>on how low response rates can be causes of bias in surveys</w:t>
      </w:r>
      <w:r w:rsidRPr="00DF2CED">
        <w:rPr>
          <w:sz w:val="16"/>
          <w:szCs w:val="16"/>
          <w:lang w:val="en-US"/>
        </w:rPr>
        <w:t>)</w:t>
      </w:r>
    </w:p>
  </w:footnote>
  <w:footnote w:id="99">
    <w:p w:rsidR="00B11FFD" w:rsidRPr="0039704E" w:rsidRDefault="00B11FFD" w:rsidP="0039704E">
      <w:pPr>
        <w:pStyle w:val="FootnoteText"/>
        <w:jc w:val="both"/>
        <w:rPr>
          <w:lang w:val="en-GB"/>
        </w:rPr>
      </w:pPr>
      <w:r>
        <w:rPr>
          <w:rStyle w:val="FootnoteReference"/>
        </w:rPr>
        <w:footnoteRef/>
      </w:r>
      <w:r w:rsidRPr="0039704E">
        <w:rPr>
          <w:lang w:val="en-GB"/>
        </w:rPr>
        <w:t xml:space="preserve"> </w:t>
      </w:r>
      <w:r w:rsidRPr="0039704E">
        <w:rPr>
          <w:rFonts w:cstheme="minorHAnsi"/>
          <w:sz w:val="16"/>
          <w:szCs w:val="24"/>
          <w:lang w:val="en-US"/>
        </w:rPr>
        <w:t>(see Appendix 6b)</w:t>
      </w:r>
    </w:p>
  </w:footnote>
  <w:footnote w:id="100">
    <w:p w:rsidR="00B11FFD" w:rsidRPr="00B41FBB" w:rsidRDefault="00B11FFD" w:rsidP="00B41FBB">
      <w:pPr>
        <w:pStyle w:val="FootnoteText"/>
        <w:jc w:val="both"/>
        <w:rPr>
          <w:lang w:val="en-GB"/>
        </w:rPr>
      </w:pPr>
      <w:r>
        <w:rPr>
          <w:rStyle w:val="FootnoteReference"/>
        </w:rPr>
        <w:footnoteRef/>
      </w:r>
      <w:r w:rsidRPr="00B41FBB">
        <w:rPr>
          <w:lang w:val="en-GB"/>
        </w:rPr>
        <w:t xml:space="preserve"> </w:t>
      </w:r>
      <w:r w:rsidRPr="00B41FBB">
        <w:rPr>
          <w:rFonts w:cstheme="minorHAnsi"/>
          <w:sz w:val="16"/>
          <w:szCs w:val="24"/>
          <w:lang w:val="en-US"/>
        </w:rPr>
        <w:t>(see Appendix 7d)</w:t>
      </w:r>
    </w:p>
  </w:footnote>
  <w:footnote w:id="101">
    <w:p w:rsidR="00B11FFD" w:rsidRPr="00E40E26" w:rsidRDefault="00B11FFD" w:rsidP="00E40E26">
      <w:pPr>
        <w:pStyle w:val="FootnoteText"/>
        <w:jc w:val="both"/>
        <w:rPr>
          <w:lang w:val="en-GB"/>
        </w:rPr>
      </w:pPr>
      <w:r>
        <w:rPr>
          <w:rStyle w:val="FootnoteReference"/>
        </w:rPr>
        <w:footnoteRef/>
      </w:r>
      <w:r w:rsidRPr="00E40E26">
        <w:rPr>
          <w:lang w:val="en-GB"/>
        </w:rPr>
        <w:t xml:space="preserve"> </w:t>
      </w:r>
      <w:r>
        <w:rPr>
          <w:rFonts w:cstheme="minorHAnsi"/>
          <w:sz w:val="16"/>
          <w:szCs w:val="24"/>
          <w:lang w:val="en-US"/>
        </w:rPr>
        <w:t>(see Section 3.9</w:t>
      </w:r>
      <w:r w:rsidRPr="00E40E26">
        <w:rPr>
          <w:rFonts w:cstheme="minorHAnsi"/>
          <w:sz w:val="16"/>
          <w:szCs w:val="24"/>
          <w:lang w:val="en-US"/>
        </w:rPr>
        <w:t>)</w:t>
      </w:r>
    </w:p>
  </w:footnote>
  <w:footnote w:id="102">
    <w:p w:rsidR="00B11FFD" w:rsidRPr="00E40E26" w:rsidRDefault="00B11FFD" w:rsidP="00E40E26">
      <w:pPr>
        <w:pStyle w:val="FootnoteText"/>
        <w:jc w:val="both"/>
        <w:rPr>
          <w:lang w:val="en-GB"/>
        </w:rPr>
      </w:pPr>
      <w:r>
        <w:rPr>
          <w:rStyle w:val="FootnoteReference"/>
        </w:rPr>
        <w:footnoteRef/>
      </w:r>
      <w:r w:rsidRPr="00E40E26">
        <w:rPr>
          <w:lang w:val="en-GB"/>
        </w:rPr>
        <w:t xml:space="preserve"> </w:t>
      </w:r>
      <w:r w:rsidRPr="00E40E26">
        <w:rPr>
          <w:rFonts w:cstheme="minorHAnsi"/>
          <w:sz w:val="16"/>
          <w:szCs w:val="24"/>
          <w:lang w:val="en-US"/>
        </w:rPr>
        <w:t>(see Section 3.</w:t>
      </w:r>
      <w:r>
        <w:rPr>
          <w:rFonts w:cstheme="minorHAnsi"/>
          <w:sz w:val="16"/>
          <w:szCs w:val="24"/>
          <w:lang w:val="en-US"/>
        </w:rPr>
        <w:t>10</w:t>
      </w:r>
      <w:r w:rsidRPr="00E40E26">
        <w:rPr>
          <w:rFonts w:cstheme="minorHAnsi"/>
          <w:sz w:val="16"/>
          <w:szCs w:val="24"/>
          <w:lang w:val="en-US"/>
        </w:rPr>
        <w:t>)</w:t>
      </w:r>
    </w:p>
  </w:footnote>
  <w:footnote w:id="103">
    <w:p w:rsidR="00B11FFD" w:rsidRPr="00CE3B7C" w:rsidRDefault="00B11FFD" w:rsidP="00CE3B7C">
      <w:pPr>
        <w:pStyle w:val="FootnoteText"/>
        <w:jc w:val="both"/>
        <w:rPr>
          <w:lang w:val="en-GB"/>
        </w:rPr>
      </w:pPr>
      <w:r>
        <w:rPr>
          <w:rStyle w:val="FootnoteReference"/>
        </w:rPr>
        <w:footnoteRef/>
      </w:r>
      <w:r w:rsidRPr="00CE3B7C">
        <w:rPr>
          <w:lang w:val="en-GB"/>
        </w:rPr>
        <w:t xml:space="preserve"> </w:t>
      </w:r>
      <w:r w:rsidRPr="00CE3B7C">
        <w:rPr>
          <w:rFonts w:cstheme="minorHAnsi"/>
          <w:sz w:val="16"/>
          <w:szCs w:val="24"/>
          <w:lang w:val="en-US"/>
        </w:rPr>
        <w:t>(</w:t>
      </w:r>
      <w:r>
        <w:rPr>
          <w:rFonts w:cstheme="minorHAnsi"/>
          <w:sz w:val="16"/>
          <w:szCs w:val="24"/>
          <w:lang w:val="en-US"/>
        </w:rPr>
        <w:t xml:space="preserve">for a sample of the personal reflective journal, </w:t>
      </w:r>
      <w:r w:rsidRPr="00CE3B7C">
        <w:rPr>
          <w:rFonts w:cstheme="minorHAnsi"/>
          <w:sz w:val="16"/>
          <w:szCs w:val="24"/>
          <w:lang w:val="en-US"/>
        </w:rPr>
        <w:t>see Appendix 8e)</w:t>
      </w:r>
    </w:p>
  </w:footnote>
  <w:footnote w:id="104">
    <w:p w:rsidR="00B11FFD" w:rsidRPr="0071589B" w:rsidRDefault="00B11FFD" w:rsidP="0071589B">
      <w:pPr>
        <w:pStyle w:val="FootnoteText"/>
        <w:jc w:val="both"/>
        <w:rPr>
          <w:lang w:val="en-GB"/>
        </w:rPr>
      </w:pPr>
      <w:r>
        <w:rPr>
          <w:rStyle w:val="FootnoteReference"/>
        </w:rPr>
        <w:footnoteRef/>
      </w:r>
      <w:r w:rsidRPr="0071589B">
        <w:rPr>
          <w:lang w:val="en-GB"/>
        </w:rPr>
        <w:t xml:space="preserve"> </w:t>
      </w:r>
      <w:r w:rsidRPr="0071589B">
        <w:rPr>
          <w:rFonts w:cstheme="minorHAnsi"/>
          <w:sz w:val="16"/>
          <w:szCs w:val="24"/>
          <w:lang w:val="en-US"/>
        </w:rPr>
        <w:t>(</w:t>
      </w:r>
      <w:r>
        <w:rPr>
          <w:rFonts w:cstheme="minorHAnsi"/>
          <w:sz w:val="16"/>
          <w:szCs w:val="24"/>
          <w:lang w:val="en-US"/>
        </w:rPr>
        <w:t xml:space="preserve">for the reflective journal template, </w:t>
      </w:r>
      <w:r w:rsidRPr="0071589B">
        <w:rPr>
          <w:rFonts w:cstheme="minorHAnsi"/>
          <w:sz w:val="16"/>
          <w:szCs w:val="24"/>
          <w:lang w:val="en-US"/>
        </w:rPr>
        <w:t>see Appendi</w:t>
      </w:r>
      <w:r>
        <w:rPr>
          <w:rFonts w:cstheme="minorHAnsi"/>
          <w:sz w:val="16"/>
          <w:szCs w:val="24"/>
          <w:lang w:val="en-US"/>
        </w:rPr>
        <w:t>x</w:t>
      </w:r>
      <w:r w:rsidRPr="0071589B">
        <w:rPr>
          <w:rFonts w:cstheme="minorHAnsi"/>
          <w:sz w:val="16"/>
          <w:szCs w:val="24"/>
          <w:lang w:val="en-US"/>
        </w:rPr>
        <w:t xml:space="preserve"> 7b</w:t>
      </w:r>
      <w:r>
        <w:rPr>
          <w:rFonts w:cstheme="minorHAnsi"/>
          <w:sz w:val="16"/>
          <w:szCs w:val="24"/>
          <w:lang w:val="en-US"/>
        </w:rPr>
        <w:t>; for a sample of the completed student reflective journal, see Appendix 8d</w:t>
      </w:r>
      <w:r w:rsidRPr="0071589B">
        <w:rPr>
          <w:rFonts w:cstheme="minorHAnsi"/>
          <w:sz w:val="16"/>
          <w:szCs w:val="24"/>
          <w:lang w:val="en-US"/>
        </w:rPr>
        <w:t>)</w:t>
      </w:r>
    </w:p>
  </w:footnote>
  <w:footnote w:id="105">
    <w:p w:rsidR="00B11FFD" w:rsidRPr="00C21F1B" w:rsidRDefault="00B11FFD" w:rsidP="00C21F1B">
      <w:pPr>
        <w:pStyle w:val="FootnoteText"/>
        <w:jc w:val="both"/>
        <w:rPr>
          <w:sz w:val="12"/>
          <w:lang w:val="en-GB"/>
        </w:rPr>
      </w:pPr>
      <w:r>
        <w:rPr>
          <w:rStyle w:val="FootnoteReference"/>
        </w:rPr>
        <w:footnoteRef/>
      </w:r>
      <w:r w:rsidRPr="00C21F1B">
        <w:rPr>
          <w:lang w:val="en-GB"/>
        </w:rPr>
        <w:t xml:space="preserve"> </w:t>
      </w:r>
      <w:r w:rsidRPr="003050FF">
        <w:rPr>
          <w:sz w:val="16"/>
          <w:szCs w:val="16"/>
          <w:lang w:val="en-US"/>
        </w:rPr>
        <w:t>(</w:t>
      </w:r>
      <w:proofErr w:type="gramStart"/>
      <w:r w:rsidRPr="003050FF">
        <w:rPr>
          <w:sz w:val="16"/>
          <w:szCs w:val="16"/>
          <w:lang w:val="en-US"/>
        </w:rPr>
        <w:t>for</w:t>
      </w:r>
      <w:proofErr w:type="gramEnd"/>
      <w:r w:rsidRPr="003050FF">
        <w:rPr>
          <w:sz w:val="16"/>
          <w:szCs w:val="16"/>
          <w:lang w:val="en-US"/>
        </w:rPr>
        <w:t xml:space="preserve"> an indicative sample</w:t>
      </w:r>
      <w:r>
        <w:rPr>
          <w:sz w:val="16"/>
          <w:szCs w:val="16"/>
          <w:lang w:val="en-US"/>
        </w:rPr>
        <w:t xml:space="preserve">, </w:t>
      </w:r>
      <w:r w:rsidRPr="003050FF">
        <w:rPr>
          <w:sz w:val="16"/>
          <w:szCs w:val="16"/>
          <w:lang w:val="en-US"/>
        </w:rPr>
        <w:t xml:space="preserve">see </w:t>
      </w:r>
      <w:r>
        <w:rPr>
          <w:sz w:val="16"/>
          <w:szCs w:val="16"/>
          <w:lang w:val="en-US"/>
        </w:rPr>
        <w:t>Appendices</w:t>
      </w:r>
      <w:r w:rsidRPr="003050FF">
        <w:rPr>
          <w:sz w:val="16"/>
          <w:szCs w:val="16"/>
          <w:lang w:val="en-US"/>
        </w:rPr>
        <w:t xml:space="preserve"> 8a</w:t>
      </w:r>
      <w:r>
        <w:rPr>
          <w:sz w:val="16"/>
          <w:szCs w:val="16"/>
          <w:lang w:val="en-US"/>
        </w:rPr>
        <w:t>, 8b</w:t>
      </w:r>
      <w:r w:rsidRPr="003050FF">
        <w:rPr>
          <w:sz w:val="16"/>
          <w:szCs w:val="16"/>
          <w:lang w:val="en-US"/>
        </w:rPr>
        <w:t xml:space="preserve">; </w:t>
      </w:r>
      <w:r w:rsidRPr="00443DBA">
        <w:rPr>
          <w:sz w:val="16"/>
          <w:szCs w:val="16"/>
          <w:lang w:val="en-US"/>
        </w:rPr>
        <w:t>transcriptions of all interviews, as well as the tape-recorded interviews, are available electronically upon request, should any ambiguities or inconsistencies</w:t>
      </w:r>
      <w:r>
        <w:rPr>
          <w:sz w:val="16"/>
          <w:szCs w:val="16"/>
          <w:lang w:val="en-US"/>
        </w:rPr>
        <w:t xml:space="preserve"> arise in the transcribed data; see </w:t>
      </w:r>
      <w:r w:rsidRPr="00443DBA">
        <w:rPr>
          <w:sz w:val="16"/>
          <w:szCs w:val="16"/>
          <w:lang w:val="en-US"/>
        </w:rPr>
        <w:t>Fasick, 2001</w:t>
      </w:r>
      <w:r w:rsidRPr="00C21F1B">
        <w:rPr>
          <w:sz w:val="16"/>
          <w:szCs w:val="24"/>
          <w:lang w:val="en-US"/>
        </w:rPr>
        <w:t xml:space="preserve">).  </w:t>
      </w:r>
    </w:p>
  </w:footnote>
  <w:footnote w:id="106">
    <w:p w:rsidR="00B11FFD" w:rsidRPr="00073AEE" w:rsidRDefault="00B11FFD" w:rsidP="00073AEE">
      <w:pPr>
        <w:pStyle w:val="FootnoteText"/>
        <w:jc w:val="both"/>
        <w:rPr>
          <w:lang w:val="en-GB"/>
        </w:rPr>
      </w:pPr>
      <w:r>
        <w:rPr>
          <w:rStyle w:val="FootnoteReference"/>
        </w:rPr>
        <w:footnoteRef/>
      </w:r>
      <w:r w:rsidRPr="00073AEE">
        <w:rPr>
          <w:lang w:val="en-GB"/>
        </w:rPr>
        <w:t xml:space="preserve"> </w:t>
      </w:r>
      <w:r>
        <w:rPr>
          <w:sz w:val="16"/>
          <w:szCs w:val="24"/>
          <w:lang w:val="en-US"/>
        </w:rPr>
        <w:t>(see Section 3.10</w:t>
      </w:r>
      <w:r w:rsidRPr="00073AEE">
        <w:rPr>
          <w:sz w:val="16"/>
          <w:szCs w:val="24"/>
          <w:lang w:val="en-US"/>
        </w:rPr>
        <w:t>)</w:t>
      </w:r>
    </w:p>
  </w:footnote>
  <w:footnote w:id="107">
    <w:p w:rsidR="00B11FFD" w:rsidRPr="0023552F" w:rsidRDefault="00B11FFD" w:rsidP="009A7E93">
      <w:pPr>
        <w:pStyle w:val="FootnoteText"/>
        <w:jc w:val="both"/>
        <w:rPr>
          <w:lang w:val="en-GB"/>
        </w:rPr>
      </w:pPr>
      <w:r w:rsidRPr="00100903">
        <w:rPr>
          <w:rStyle w:val="FootnoteReference"/>
        </w:rPr>
        <w:footnoteRef/>
      </w:r>
      <w:r w:rsidRPr="00100903">
        <w:rPr>
          <w:lang w:val="en-GB"/>
        </w:rPr>
        <w:t xml:space="preserve"> </w:t>
      </w:r>
      <w:r w:rsidRPr="00100903">
        <w:rPr>
          <w:rFonts w:cs="AdvME"/>
          <w:sz w:val="16"/>
          <w:szCs w:val="16"/>
          <w:lang w:val="en-GB"/>
        </w:rPr>
        <w:t>(</w:t>
      </w:r>
      <w:r w:rsidRPr="00100903">
        <w:rPr>
          <w:rFonts w:cs="AdvGulliv-R"/>
          <w:sz w:val="16"/>
          <w:szCs w:val="16"/>
          <w:lang w:val="en-GB"/>
        </w:rPr>
        <w:t xml:space="preserve">e.g., see Attard &amp; Coulson, 2012, for using </w:t>
      </w:r>
      <w:r>
        <w:rPr>
          <w:rFonts w:cs="AdvGulliv-R"/>
          <w:sz w:val="16"/>
          <w:szCs w:val="16"/>
          <w:lang w:val="en-GB"/>
        </w:rPr>
        <w:t xml:space="preserve">thematic analysis </w:t>
      </w:r>
      <w:r w:rsidRPr="00100903">
        <w:rPr>
          <w:rFonts w:cs="AdvGulliv-R"/>
          <w:sz w:val="16"/>
          <w:szCs w:val="16"/>
          <w:lang w:val="en-GB"/>
        </w:rPr>
        <w:t xml:space="preserve">within an essentialist/realist theoretical framework; see Kracker &amp; Pollio, 2003, for using </w:t>
      </w:r>
      <w:r>
        <w:rPr>
          <w:rFonts w:cs="AdvGulliv-R"/>
          <w:sz w:val="16"/>
          <w:szCs w:val="16"/>
          <w:lang w:val="en-GB"/>
        </w:rPr>
        <w:t xml:space="preserve">thematic analysis </w:t>
      </w:r>
      <w:r w:rsidRPr="00100903">
        <w:rPr>
          <w:rFonts w:cs="AdvGulliv-R"/>
          <w:sz w:val="16"/>
          <w:szCs w:val="16"/>
          <w:lang w:val="en-GB"/>
        </w:rPr>
        <w:t xml:space="preserve">within a phenomenological framework; see Jones, MacGillivray, Kroll, Zohoor, &amp; Connaghan, 2011, for using </w:t>
      </w:r>
      <w:r>
        <w:rPr>
          <w:rFonts w:cs="AdvGulliv-R"/>
          <w:sz w:val="16"/>
          <w:szCs w:val="16"/>
          <w:lang w:val="en-GB"/>
        </w:rPr>
        <w:t xml:space="preserve">thematic analysis </w:t>
      </w:r>
      <w:r w:rsidRPr="00100903">
        <w:rPr>
          <w:rFonts w:cs="AdvGulliv-R"/>
          <w:sz w:val="16"/>
          <w:szCs w:val="16"/>
          <w:lang w:val="en-GB"/>
        </w:rPr>
        <w:t>within an analytic comparative framework)</w:t>
      </w:r>
      <w:r w:rsidRPr="00100903">
        <w:rPr>
          <w:rFonts w:cs="AdvME"/>
          <w:sz w:val="16"/>
          <w:szCs w:val="16"/>
          <w:lang w:val="en-GB"/>
        </w:rPr>
        <w:t>.</w:t>
      </w:r>
      <w:r w:rsidRPr="00100903">
        <w:rPr>
          <w:rFonts w:cs="AdvME"/>
          <w:szCs w:val="24"/>
          <w:lang w:val="en-GB"/>
        </w:rPr>
        <w:t xml:space="preserve">  </w:t>
      </w:r>
    </w:p>
  </w:footnote>
  <w:footnote w:id="108">
    <w:p w:rsidR="00B11FFD" w:rsidRPr="00FF5DE8" w:rsidRDefault="00B11FFD" w:rsidP="00FF5DE8">
      <w:pPr>
        <w:pStyle w:val="FootnoteText"/>
        <w:jc w:val="both"/>
        <w:rPr>
          <w:lang w:val="en-GB"/>
        </w:rPr>
      </w:pPr>
      <w:r>
        <w:rPr>
          <w:rStyle w:val="FootnoteReference"/>
        </w:rPr>
        <w:footnoteRef/>
      </w:r>
      <w:r w:rsidRPr="001F2F06">
        <w:rPr>
          <w:lang w:val="en-GB"/>
        </w:rPr>
        <w:t xml:space="preserve"> </w:t>
      </w:r>
      <w:r w:rsidRPr="00FF5DE8">
        <w:rPr>
          <w:sz w:val="16"/>
          <w:szCs w:val="24"/>
          <w:lang w:val="en-GB"/>
        </w:rPr>
        <w:t>(adapted from Braun &amp; Clarke, 2006)</w:t>
      </w:r>
    </w:p>
  </w:footnote>
  <w:footnote w:id="109">
    <w:p w:rsidR="00B11FFD" w:rsidRPr="00B529A2" w:rsidRDefault="00B11FFD" w:rsidP="00B529A2">
      <w:pPr>
        <w:pStyle w:val="FootnoteText"/>
        <w:jc w:val="both"/>
        <w:rPr>
          <w:lang w:val="en-GB"/>
        </w:rPr>
      </w:pPr>
      <w:r>
        <w:rPr>
          <w:rStyle w:val="FootnoteReference"/>
        </w:rPr>
        <w:footnoteRef/>
      </w:r>
      <w:r w:rsidRPr="00B529A2">
        <w:rPr>
          <w:lang w:val="en-GB"/>
        </w:rPr>
        <w:t xml:space="preserve"> </w:t>
      </w:r>
      <w:r w:rsidRPr="00B529A2">
        <w:rPr>
          <w:rFonts w:cs="TimesNewRomanPSMT"/>
          <w:sz w:val="16"/>
          <w:szCs w:val="24"/>
          <w:lang w:val="en-GB"/>
        </w:rPr>
        <w:t xml:space="preserve">(these are quite similar to Braun and Clarke’s </w:t>
      </w:r>
      <w:r>
        <w:rPr>
          <w:rFonts w:cs="TimesNewRomanPSMT"/>
          <w:sz w:val="16"/>
          <w:szCs w:val="24"/>
          <w:lang w:val="en-GB"/>
        </w:rPr>
        <w:t xml:space="preserve">thematic analysis </w:t>
      </w:r>
      <w:r w:rsidRPr="00B529A2">
        <w:rPr>
          <w:rFonts w:cs="TimesNewRomanPSMT"/>
          <w:sz w:val="16"/>
          <w:szCs w:val="24"/>
          <w:lang w:val="en-GB"/>
        </w:rPr>
        <w:t>but the relevant literature is quite narrow)</w:t>
      </w:r>
    </w:p>
  </w:footnote>
  <w:footnote w:id="110">
    <w:p w:rsidR="00B11FFD" w:rsidRPr="004229D5" w:rsidRDefault="00B11FFD" w:rsidP="004229D5">
      <w:pPr>
        <w:pStyle w:val="FootnoteText"/>
        <w:jc w:val="both"/>
        <w:rPr>
          <w:lang w:val="en-GB"/>
        </w:rPr>
      </w:pPr>
      <w:r>
        <w:rPr>
          <w:rStyle w:val="FootnoteReference"/>
        </w:rPr>
        <w:footnoteRef/>
      </w:r>
      <w:r w:rsidRPr="004229D5">
        <w:rPr>
          <w:lang w:val="en-GB"/>
        </w:rPr>
        <w:t xml:space="preserve"> </w:t>
      </w:r>
      <w:r w:rsidRPr="004229D5">
        <w:rPr>
          <w:rFonts w:cs="TimesNewRomanPSMT"/>
          <w:sz w:val="16"/>
          <w:szCs w:val="24"/>
          <w:lang w:val="en-GB"/>
        </w:rPr>
        <w:t>(this mainly aims at generating a theory, which was not my purpose here)</w:t>
      </w:r>
    </w:p>
  </w:footnote>
  <w:footnote w:id="111">
    <w:p w:rsidR="00B11FFD" w:rsidRPr="00CE2CDD" w:rsidRDefault="00B11FFD" w:rsidP="00CE2CDD">
      <w:pPr>
        <w:pStyle w:val="FootnoteText"/>
        <w:jc w:val="both"/>
        <w:rPr>
          <w:lang w:val="en-GB"/>
        </w:rPr>
      </w:pPr>
      <w:r>
        <w:rPr>
          <w:rStyle w:val="FootnoteReference"/>
        </w:rPr>
        <w:footnoteRef/>
      </w:r>
      <w:r w:rsidRPr="00CE2CDD">
        <w:rPr>
          <w:lang w:val="en-GB"/>
        </w:rPr>
        <w:t xml:space="preserve"> </w:t>
      </w:r>
      <w:r w:rsidRPr="00CE2CDD">
        <w:rPr>
          <w:rFonts w:cs="TimesNewRomanPSMT"/>
          <w:sz w:val="16"/>
          <w:szCs w:val="24"/>
          <w:lang w:val="en-GB"/>
        </w:rPr>
        <w:t xml:space="preserve">(there are no instances of this being used in the </w:t>
      </w:r>
      <w:r>
        <w:rPr>
          <w:rFonts w:cs="TimesNewRomanPSMT"/>
          <w:sz w:val="16"/>
          <w:szCs w:val="24"/>
          <w:lang w:val="en-GB"/>
        </w:rPr>
        <w:t>H</w:t>
      </w:r>
      <w:r w:rsidRPr="00CE2CDD">
        <w:rPr>
          <w:rFonts w:cs="TimesNewRomanPSMT"/>
          <w:sz w:val="16"/>
          <w:szCs w:val="24"/>
          <w:lang w:val="en-GB"/>
        </w:rPr>
        <w:t>u</w:t>
      </w:r>
      <w:r>
        <w:rPr>
          <w:rFonts w:cs="TimesNewRomanPSMT"/>
          <w:sz w:val="16"/>
          <w:szCs w:val="24"/>
          <w:lang w:val="en-GB"/>
        </w:rPr>
        <w:t>manities, having emanated from P</w:t>
      </w:r>
      <w:r w:rsidRPr="00CE2CDD">
        <w:rPr>
          <w:rFonts w:cs="TimesNewRomanPSMT"/>
          <w:sz w:val="16"/>
          <w:szCs w:val="24"/>
          <w:lang w:val="en-GB"/>
        </w:rPr>
        <w:t>sychotherapy studies)</w:t>
      </w:r>
    </w:p>
  </w:footnote>
  <w:footnote w:id="112">
    <w:p w:rsidR="00B11FFD" w:rsidRPr="00D3358E" w:rsidRDefault="00B11FFD" w:rsidP="00D3358E">
      <w:pPr>
        <w:pStyle w:val="FootnoteText"/>
        <w:jc w:val="both"/>
        <w:rPr>
          <w:lang w:val="en-GB"/>
        </w:rPr>
      </w:pPr>
      <w:r>
        <w:rPr>
          <w:rStyle w:val="FootnoteReference"/>
        </w:rPr>
        <w:footnoteRef/>
      </w:r>
      <w:r w:rsidRPr="00D3358E">
        <w:rPr>
          <w:lang w:val="en-GB"/>
        </w:rPr>
        <w:t xml:space="preserve"> </w:t>
      </w:r>
      <w:r w:rsidRPr="00D3358E">
        <w:rPr>
          <w:sz w:val="16"/>
          <w:lang w:val="en-GB"/>
        </w:rPr>
        <w:t>(for a sample of initial codings, see Appendices 9a, 9b)</w:t>
      </w:r>
    </w:p>
  </w:footnote>
  <w:footnote w:id="113">
    <w:p w:rsidR="00B11FFD" w:rsidRPr="00707413" w:rsidRDefault="00B11FFD" w:rsidP="0079771E">
      <w:pPr>
        <w:pStyle w:val="FootnoteText"/>
        <w:jc w:val="both"/>
        <w:rPr>
          <w:lang w:val="en-GB"/>
        </w:rPr>
      </w:pPr>
      <w:r>
        <w:rPr>
          <w:rStyle w:val="FootnoteReference"/>
        </w:rPr>
        <w:footnoteRef/>
      </w:r>
      <w:r w:rsidRPr="00707413">
        <w:rPr>
          <w:lang w:val="en-GB"/>
        </w:rPr>
        <w:t xml:space="preserve"> </w:t>
      </w:r>
      <w:r w:rsidRPr="00707413">
        <w:rPr>
          <w:sz w:val="16"/>
          <w:szCs w:val="24"/>
          <w:lang w:val="en-GB"/>
        </w:rPr>
        <w:t>(Tables 1 and 2; see Appendix 10)</w:t>
      </w:r>
    </w:p>
  </w:footnote>
  <w:footnote w:id="114">
    <w:p w:rsidR="00B11FFD" w:rsidRPr="00802F4F" w:rsidRDefault="00B11FFD" w:rsidP="00802F4F">
      <w:pPr>
        <w:pStyle w:val="FootnoteText"/>
        <w:jc w:val="both"/>
        <w:rPr>
          <w:lang w:val="en-GB"/>
        </w:rPr>
      </w:pPr>
      <w:r>
        <w:rPr>
          <w:rStyle w:val="FootnoteReference"/>
        </w:rPr>
        <w:footnoteRef/>
      </w:r>
      <w:r w:rsidRPr="00802F4F">
        <w:rPr>
          <w:lang w:val="en-GB"/>
        </w:rPr>
        <w:t xml:space="preserve"> </w:t>
      </w:r>
      <w:r w:rsidRPr="00802F4F">
        <w:rPr>
          <w:sz w:val="16"/>
          <w:szCs w:val="24"/>
          <w:lang w:val="en-GB"/>
        </w:rPr>
        <w:t>(see Appendix 11)</w:t>
      </w:r>
    </w:p>
  </w:footnote>
  <w:footnote w:id="115">
    <w:p w:rsidR="00B11FFD" w:rsidRPr="001F2F06" w:rsidRDefault="00B11FFD" w:rsidP="001F2F06">
      <w:pPr>
        <w:pStyle w:val="FootnoteText"/>
        <w:jc w:val="both"/>
        <w:rPr>
          <w:lang w:val="en-GB"/>
        </w:rPr>
      </w:pPr>
      <w:r>
        <w:rPr>
          <w:rStyle w:val="FootnoteReference"/>
        </w:rPr>
        <w:footnoteRef/>
      </w:r>
      <w:r w:rsidRPr="001F2F06">
        <w:rPr>
          <w:lang w:val="en-GB"/>
        </w:rPr>
        <w:t xml:space="preserve"> </w:t>
      </w:r>
      <w:r w:rsidRPr="001F2F06">
        <w:rPr>
          <w:sz w:val="16"/>
          <w:szCs w:val="24"/>
          <w:lang w:val="en-US"/>
        </w:rPr>
        <w:t>(how many participants say things relevant to a theme)</w:t>
      </w:r>
    </w:p>
  </w:footnote>
  <w:footnote w:id="116">
    <w:p w:rsidR="00B11FFD" w:rsidRPr="001F2F06" w:rsidRDefault="00B11FFD" w:rsidP="001F2F06">
      <w:pPr>
        <w:pStyle w:val="FootnoteText"/>
        <w:jc w:val="both"/>
        <w:rPr>
          <w:lang w:val="en-GB"/>
        </w:rPr>
      </w:pPr>
      <w:r>
        <w:rPr>
          <w:rStyle w:val="FootnoteReference"/>
        </w:rPr>
        <w:footnoteRef/>
      </w:r>
      <w:r w:rsidRPr="001F2F06">
        <w:rPr>
          <w:lang w:val="en-GB"/>
        </w:rPr>
        <w:t xml:space="preserve"> </w:t>
      </w:r>
      <w:r w:rsidRPr="001F2F06">
        <w:rPr>
          <w:sz w:val="16"/>
          <w:szCs w:val="24"/>
          <w:lang w:val="en-US"/>
        </w:rPr>
        <w:t>(frequency of theme occurrence throughout the dataset)</w:t>
      </w:r>
    </w:p>
  </w:footnote>
  <w:footnote w:id="117">
    <w:p w:rsidR="00B11FFD" w:rsidRPr="003C1EBC" w:rsidRDefault="00B11FFD" w:rsidP="003C1EBC">
      <w:pPr>
        <w:pStyle w:val="NoSpacing"/>
        <w:jc w:val="both"/>
        <w:rPr>
          <w:sz w:val="16"/>
          <w:vertAlign w:val="subscript"/>
          <w:lang w:val="en-GB"/>
        </w:rPr>
      </w:pPr>
      <w:r w:rsidRPr="003C1EBC">
        <w:rPr>
          <w:rStyle w:val="FootnoteReference"/>
          <w:sz w:val="20"/>
        </w:rPr>
        <w:footnoteRef/>
      </w:r>
      <w:r w:rsidRPr="003C1EBC">
        <w:rPr>
          <w:sz w:val="20"/>
          <w:lang w:val="en-GB"/>
        </w:rPr>
        <w:t xml:space="preserve"> </w:t>
      </w:r>
      <w:r w:rsidRPr="003C1EBC">
        <w:rPr>
          <w:sz w:val="16"/>
          <w:lang w:val="en-GB"/>
        </w:rPr>
        <w:t>Ideal group size</w:t>
      </w:r>
      <w:r>
        <w:rPr>
          <w:sz w:val="16"/>
          <w:lang w:val="en-GB"/>
        </w:rPr>
        <w:t xml:space="preserve"> (individual interviews)</w:t>
      </w:r>
      <w:r w:rsidRPr="003C1EBC">
        <w:rPr>
          <w:sz w:val="16"/>
          <w:lang w:val="en-GB"/>
        </w:rPr>
        <w:t>: 2 (9 entries), 2-3 (2 entries), 3 (2 entries), 3-4 (1 entry), 4 (2 entries).</w:t>
      </w:r>
    </w:p>
  </w:footnote>
  <w:footnote w:id="118">
    <w:p w:rsidR="00B11FFD" w:rsidRPr="003C1EBC" w:rsidRDefault="00B11FFD" w:rsidP="003C1EBC">
      <w:pPr>
        <w:pStyle w:val="NoSpacing"/>
        <w:jc w:val="both"/>
        <w:rPr>
          <w:rFonts w:cstheme="minorHAnsi"/>
          <w:sz w:val="16"/>
          <w:szCs w:val="24"/>
          <w:lang w:val="en-US"/>
        </w:rPr>
      </w:pPr>
      <w:r w:rsidRPr="003C1EBC">
        <w:rPr>
          <w:rStyle w:val="FootnoteReference"/>
          <w:sz w:val="20"/>
        </w:rPr>
        <w:footnoteRef/>
      </w:r>
      <w:r w:rsidRPr="003C1EBC">
        <w:rPr>
          <w:sz w:val="16"/>
          <w:lang w:val="en-GB"/>
        </w:rPr>
        <w:t xml:space="preserve"> </w:t>
      </w:r>
      <w:r>
        <w:rPr>
          <w:sz w:val="16"/>
          <w:lang w:val="en-GB"/>
        </w:rPr>
        <w:t xml:space="preserve">Ideal group size (reflective journals): </w:t>
      </w:r>
      <w:r w:rsidRPr="003C1EBC">
        <w:rPr>
          <w:sz w:val="16"/>
          <w:szCs w:val="24"/>
          <w:lang w:val="en-US"/>
        </w:rPr>
        <w:t>2 (7 entries)</w:t>
      </w:r>
      <w:r>
        <w:rPr>
          <w:sz w:val="16"/>
          <w:szCs w:val="24"/>
          <w:lang w:val="en-US"/>
        </w:rPr>
        <w:t xml:space="preserve">, 3 (2 entries), </w:t>
      </w:r>
      <w:r w:rsidRPr="003C1EBC">
        <w:rPr>
          <w:sz w:val="16"/>
          <w:szCs w:val="24"/>
          <w:lang w:val="en-US"/>
        </w:rPr>
        <w:t>2-3 (3 entries)</w:t>
      </w:r>
      <w:r>
        <w:rPr>
          <w:sz w:val="16"/>
          <w:szCs w:val="24"/>
          <w:lang w:val="en-US"/>
        </w:rPr>
        <w:t>, 4 (1 entry), 5+ (1 entry).</w:t>
      </w:r>
    </w:p>
  </w:footnote>
  <w:footnote w:id="119">
    <w:p w:rsidR="00B11FFD" w:rsidRPr="009D5DB8" w:rsidRDefault="00B11FFD">
      <w:pPr>
        <w:pStyle w:val="FootnoteText"/>
        <w:rPr>
          <w:lang w:val="en-GB"/>
        </w:rPr>
      </w:pPr>
      <w:r>
        <w:rPr>
          <w:rStyle w:val="FootnoteReference"/>
        </w:rPr>
        <w:footnoteRef/>
      </w:r>
      <w:r w:rsidRPr="009D5DB8">
        <w:rPr>
          <w:lang w:val="en-GB"/>
        </w:rPr>
        <w:t xml:space="preserve"> </w:t>
      </w:r>
      <w:proofErr w:type="gramStart"/>
      <w:r w:rsidRPr="009D5DB8">
        <w:rPr>
          <w:sz w:val="16"/>
          <w:lang w:val="en-GB"/>
        </w:rPr>
        <w:t>i.e</w:t>
      </w:r>
      <w:proofErr w:type="gramEnd"/>
      <w:r w:rsidRPr="009D5DB8">
        <w:rPr>
          <w:sz w:val="16"/>
          <w:lang w:val="en-GB"/>
        </w:rPr>
        <w:t>.</w:t>
      </w:r>
      <w:r>
        <w:rPr>
          <w:sz w:val="16"/>
          <w:lang w:val="en-GB"/>
        </w:rPr>
        <w:t xml:space="preserve"> all assessable components of a course are pair or group tasks, meaning that students are never individually assessed but their grade is always dependent upon their own </w:t>
      </w:r>
      <w:r w:rsidRPr="00CF588E">
        <w:rPr>
          <w:i/>
          <w:sz w:val="16"/>
          <w:lang w:val="en-GB"/>
        </w:rPr>
        <w:t>and</w:t>
      </w:r>
      <w:r>
        <w:rPr>
          <w:sz w:val="16"/>
          <w:lang w:val="en-GB"/>
        </w:rPr>
        <w:t xml:space="preserve"> others’ effort and performance.</w:t>
      </w:r>
    </w:p>
  </w:footnote>
  <w:footnote w:id="120">
    <w:p w:rsidR="00B11FFD" w:rsidRPr="0096404D" w:rsidRDefault="00B11FFD" w:rsidP="0096404D">
      <w:pPr>
        <w:pStyle w:val="FootnoteText"/>
        <w:jc w:val="both"/>
        <w:rPr>
          <w:lang w:val="en-GB"/>
        </w:rPr>
      </w:pPr>
      <w:r w:rsidRPr="003B66E1">
        <w:rPr>
          <w:rStyle w:val="FootnoteReference"/>
        </w:rPr>
        <w:footnoteRef/>
      </w:r>
      <w:r w:rsidRPr="003B66E1">
        <w:rPr>
          <w:lang w:val="en-GB"/>
        </w:rPr>
        <w:t xml:space="preserve"> </w:t>
      </w:r>
      <w:r w:rsidRPr="003B66E1">
        <w:rPr>
          <w:sz w:val="16"/>
          <w:szCs w:val="24"/>
          <w:lang w:val="en-US"/>
        </w:rPr>
        <w:t>(see Section 2.3)</w:t>
      </w:r>
    </w:p>
  </w:footnote>
  <w:footnote w:id="121">
    <w:p w:rsidR="00B11FFD" w:rsidRPr="00652937" w:rsidRDefault="00B11FFD" w:rsidP="00B509C0">
      <w:pPr>
        <w:pStyle w:val="FootnoteText"/>
        <w:jc w:val="both"/>
        <w:rPr>
          <w:lang w:val="en-GB"/>
        </w:rPr>
      </w:pPr>
      <w:r>
        <w:rPr>
          <w:rStyle w:val="FootnoteReference"/>
        </w:rPr>
        <w:footnoteRef/>
      </w:r>
      <w:r w:rsidRPr="00652937">
        <w:rPr>
          <w:lang w:val="en-GB"/>
        </w:rPr>
        <w:t xml:space="preserve"> </w:t>
      </w:r>
      <w:r>
        <w:rPr>
          <w:sz w:val="16"/>
          <w:szCs w:val="24"/>
          <w:lang w:val="en-GB"/>
        </w:rPr>
        <w:t>(</w:t>
      </w:r>
      <w:r w:rsidRPr="00652937">
        <w:rPr>
          <w:sz w:val="16"/>
          <w:szCs w:val="24"/>
          <w:lang w:val="en-GB"/>
        </w:rPr>
        <w:t xml:space="preserve">students saw the benefit of being grouped with more competent peers and attested to improvements in their own performance, while </w:t>
      </w:r>
      <w:r>
        <w:rPr>
          <w:sz w:val="16"/>
          <w:szCs w:val="24"/>
          <w:lang w:val="en-GB"/>
        </w:rPr>
        <w:t>teacher</w:t>
      </w:r>
      <w:r w:rsidRPr="00652937">
        <w:rPr>
          <w:sz w:val="16"/>
          <w:szCs w:val="24"/>
          <w:lang w:val="en-GB"/>
        </w:rPr>
        <w:t xml:space="preserve">s </w:t>
      </w:r>
      <w:r w:rsidRPr="00652937">
        <w:rPr>
          <w:sz w:val="16"/>
          <w:szCs w:val="24"/>
          <w:lang w:val="en-US"/>
        </w:rPr>
        <w:t>employ CL as a means of exploiting its potential to lead to better learning outcomes, via its capacity as a tool for ZPD</w:t>
      </w:r>
      <w:r>
        <w:rPr>
          <w:sz w:val="16"/>
          <w:szCs w:val="24"/>
          <w:lang w:val="en-US"/>
        </w:rPr>
        <w:t>s)</w:t>
      </w:r>
    </w:p>
  </w:footnote>
  <w:footnote w:id="122">
    <w:p w:rsidR="00B11FFD" w:rsidRPr="00AA0A59" w:rsidRDefault="00B11FFD" w:rsidP="00B509C0">
      <w:pPr>
        <w:pStyle w:val="NoSpacing"/>
        <w:jc w:val="both"/>
        <w:rPr>
          <w:sz w:val="16"/>
          <w:szCs w:val="24"/>
          <w:lang w:val="en-GB"/>
        </w:rPr>
      </w:pPr>
      <w:r>
        <w:rPr>
          <w:rStyle w:val="FootnoteReference"/>
        </w:rPr>
        <w:footnoteRef/>
      </w:r>
      <w:r w:rsidRPr="00AA0A59">
        <w:rPr>
          <w:lang w:val="en-GB"/>
        </w:rPr>
        <w:t xml:space="preserve"> </w:t>
      </w:r>
      <w:r>
        <w:rPr>
          <w:sz w:val="16"/>
          <w:szCs w:val="24"/>
          <w:lang w:val="en-GB"/>
        </w:rPr>
        <w:t xml:space="preserve">As a side note, </w:t>
      </w:r>
      <w:r w:rsidRPr="00AA0A59">
        <w:rPr>
          <w:rFonts w:cstheme="minorHAnsi"/>
          <w:sz w:val="16"/>
          <w:szCs w:val="24"/>
          <w:lang w:val="en-US"/>
        </w:rPr>
        <w:t xml:space="preserve">peer feedback, a key constructivist component of collaborative curricula, </w:t>
      </w:r>
      <w:r>
        <w:rPr>
          <w:rFonts w:cstheme="minorHAnsi"/>
          <w:sz w:val="16"/>
          <w:szCs w:val="24"/>
          <w:lang w:val="en-US"/>
        </w:rPr>
        <w:t xml:space="preserve">also </w:t>
      </w:r>
      <w:r w:rsidRPr="00AA0A59">
        <w:rPr>
          <w:rFonts w:cstheme="minorHAnsi"/>
          <w:sz w:val="16"/>
          <w:szCs w:val="24"/>
          <w:lang w:val="en-US"/>
        </w:rPr>
        <w:t>split opinions: it was seen as being more representative of the real world</w:t>
      </w:r>
      <w:r w:rsidRPr="00AA0A59">
        <w:rPr>
          <w:rFonts w:cstheme="minorHAnsi"/>
          <w:sz w:val="16"/>
          <w:szCs w:val="24"/>
          <w:lang w:val="en-GB"/>
        </w:rPr>
        <w:t xml:space="preserve">, compared to </w:t>
      </w:r>
      <w:r>
        <w:rPr>
          <w:rFonts w:cstheme="minorHAnsi"/>
          <w:sz w:val="16"/>
          <w:szCs w:val="24"/>
          <w:lang w:val="en-US"/>
        </w:rPr>
        <w:t>teacher</w:t>
      </w:r>
      <w:r w:rsidRPr="00AA0A59">
        <w:rPr>
          <w:rFonts w:cstheme="minorHAnsi"/>
          <w:sz w:val="16"/>
          <w:szCs w:val="24"/>
          <w:lang w:val="en-US"/>
        </w:rPr>
        <w:t xml:space="preserve"> feedback which was regarded to be more valid.</w:t>
      </w:r>
    </w:p>
  </w:footnote>
  <w:footnote w:id="123">
    <w:p w:rsidR="00B11FFD" w:rsidRPr="0052318B" w:rsidRDefault="00B11FFD" w:rsidP="00B509C0">
      <w:pPr>
        <w:pStyle w:val="FootnoteText"/>
        <w:jc w:val="both"/>
        <w:rPr>
          <w:lang w:val="en-GB"/>
        </w:rPr>
      </w:pPr>
      <w:r>
        <w:rPr>
          <w:rStyle w:val="FootnoteReference"/>
        </w:rPr>
        <w:footnoteRef/>
      </w:r>
      <w:r>
        <w:rPr>
          <w:rFonts w:cstheme="minorHAnsi"/>
          <w:sz w:val="24"/>
          <w:szCs w:val="24"/>
          <w:lang w:val="en-US"/>
        </w:rPr>
        <w:t xml:space="preserve"> </w:t>
      </w:r>
      <w:r>
        <w:rPr>
          <w:rFonts w:cstheme="minorHAnsi"/>
          <w:sz w:val="16"/>
          <w:szCs w:val="16"/>
          <w:lang w:val="en-US"/>
        </w:rPr>
        <w:t xml:space="preserve">Rather </w:t>
      </w:r>
      <w:r w:rsidRPr="0052318B">
        <w:rPr>
          <w:sz w:val="16"/>
          <w:szCs w:val="16"/>
          <w:lang w:val="en-GB"/>
        </w:rPr>
        <w:t>than a term exam, a series of smaller assessable components were used</w:t>
      </w:r>
      <w:r w:rsidRPr="0052318B">
        <w:rPr>
          <w:rFonts w:cstheme="minorHAnsi"/>
          <w:sz w:val="16"/>
          <w:szCs w:val="16"/>
          <w:lang w:val="en-US"/>
        </w:rPr>
        <w:t xml:space="preserve"> </w:t>
      </w:r>
      <w:r w:rsidRPr="0052318B">
        <w:rPr>
          <w:sz w:val="16"/>
          <w:szCs w:val="16"/>
          <w:lang w:val="en-GB"/>
        </w:rPr>
        <w:t xml:space="preserve">(mid-term and final exam, three writing assignments, an oral presentation), leading to a rethinking of assessment’s overall purpose.  </w:t>
      </w:r>
    </w:p>
  </w:footnote>
  <w:footnote w:id="124">
    <w:p w:rsidR="00B11FFD" w:rsidRPr="00B5064A" w:rsidRDefault="00B11FFD" w:rsidP="00B509C0">
      <w:pPr>
        <w:pStyle w:val="FootnoteText"/>
        <w:jc w:val="both"/>
        <w:rPr>
          <w:lang w:val="en-GB"/>
        </w:rPr>
      </w:pPr>
      <w:r>
        <w:rPr>
          <w:rStyle w:val="FootnoteReference"/>
        </w:rPr>
        <w:footnoteRef/>
      </w:r>
      <w:r w:rsidRPr="00B5064A">
        <w:rPr>
          <w:lang w:val="en-GB"/>
        </w:rPr>
        <w:t xml:space="preserve"> </w:t>
      </w:r>
      <w:r w:rsidRPr="00B5064A">
        <w:rPr>
          <w:sz w:val="16"/>
          <w:szCs w:val="16"/>
          <w:lang w:val="en-GB"/>
        </w:rPr>
        <w:t xml:space="preserve">Qualitative changes refer to deep learning practices, i.e. an active understanding of concepts and their relationships, as opposed to surface learning practices, i.e. memorization, a focus on facts and minimal understanding of concepts and their relations.  </w:t>
      </w:r>
    </w:p>
  </w:footnote>
  <w:footnote w:id="125">
    <w:p w:rsidR="00B11FFD" w:rsidRPr="0021375D" w:rsidRDefault="00B11FFD" w:rsidP="0021200D">
      <w:pPr>
        <w:pStyle w:val="FootnoteText"/>
        <w:jc w:val="both"/>
        <w:rPr>
          <w:lang w:val="en-GB"/>
        </w:rPr>
      </w:pPr>
      <w:r>
        <w:rPr>
          <w:rStyle w:val="FootnoteReference"/>
        </w:rPr>
        <w:footnoteRef/>
      </w:r>
      <w:r w:rsidRPr="0021375D">
        <w:rPr>
          <w:lang w:val="en-GB"/>
        </w:rPr>
        <w:t xml:space="preserve"> </w:t>
      </w:r>
      <w:r w:rsidRPr="0021375D">
        <w:rPr>
          <w:sz w:val="16"/>
          <w:lang w:val="en-GB"/>
        </w:rPr>
        <w:t>(see Chapter 3)</w:t>
      </w:r>
    </w:p>
  </w:footnote>
  <w:footnote w:id="126">
    <w:p w:rsidR="00B11FFD" w:rsidRPr="007D12BB" w:rsidRDefault="00B11FFD" w:rsidP="0021200D">
      <w:pPr>
        <w:pStyle w:val="FootnoteText"/>
        <w:jc w:val="both"/>
        <w:rPr>
          <w:lang w:val="en-GB"/>
        </w:rPr>
      </w:pPr>
      <w:r>
        <w:rPr>
          <w:rStyle w:val="FootnoteReference"/>
        </w:rPr>
        <w:footnoteRef/>
      </w:r>
      <w:r w:rsidRPr="00164B94">
        <w:rPr>
          <w:lang w:val="en-GB"/>
        </w:rPr>
        <w:t xml:space="preserve"> </w:t>
      </w:r>
      <w:r w:rsidRPr="007D12BB">
        <w:rPr>
          <w:sz w:val="16"/>
          <w:lang w:val="en-US"/>
        </w:rPr>
        <w:t>(see Chapter 3)</w:t>
      </w:r>
    </w:p>
  </w:footnote>
  <w:footnote w:id="127">
    <w:p w:rsidR="00B11FFD" w:rsidRPr="0021375D" w:rsidRDefault="00B11FFD" w:rsidP="0021200D">
      <w:pPr>
        <w:pStyle w:val="FootnoteText"/>
        <w:jc w:val="both"/>
        <w:rPr>
          <w:lang w:val="en-GB"/>
        </w:rPr>
      </w:pPr>
      <w:r>
        <w:rPr>
          <w:rStyle w:val="FootnoteReference"/>
        </w:rPr>
        <w:footnoteRef/>
      </w:r>
      <w:r>
        <w:rPr>
          <w:lang w:val="en-GB"/>
        </w:rPr>
        <w:t xml:space="preserve"> </w:t>
      </w:r>
      <w:r w:rsidRPr="0021375D">
        <w:rPr>
          <w:sz w:val="16"/>
          <w:lang w:val="en-US"/>
        </w:rPr>
        <w:t>(see Chapter 4)</w:t>
      </w:r>
    </w:p>
  </w:footnote>
  <w:footnote w:id="128">
    <w:p w:rsidR="00B11FFD" w:rsidRPr="00164B94" w:rsidRDefault="00B11FFD" w:rsidP="0021200D">
      <w:pPr>
        <w:pStyle w:val="FootnoteText"/>
        <w:jc w:val="both"/>
        <w:rPr>
          <w:sz w:val="12"/>
          <w:lang w:val="en-GB"/>
        </w:rPr>
      </w:pPr>
      <w:r>
        <w:rPr>
          <w:rStyle w:val="FootnoteReference"/>
        </w:rPr>
        <w:footnoteRef/>
      </w:r>
      <w:r w:rsidRPr="00164B94">
        <w:rPr>
          <w:lang w:val="en-GB"/>
        </w:rPr>
        <w:t xml:space="preserve"> </w:t>
      </w:r>
      <w:r>
        <w:rPr>
          <w:sz w:val="16"/>
          <w:szCs w:val="24"/>
          <w:lang w:val="en-US"/>
        </w:rPr>
        <w:t>(s</w:t>
      </w:r>
      <w:r w:rsidRPr="00164B94">
        <w:rPr>
          <w:sz w:val="16"/>
          <w:szCs w:val="24"/>
          <w:lang w:val="en-US"/>
        </w:rPr>
        <w:t>ee Chapter 3</w:t>
      </w:r>
      <w:r>
        <w:rPr>
          <w:sz w:val="16"/>
          <w:szCs w:val="24"/>
          <w:lang w:val="en-US"/>
        </w:rPr>
        <w:t>)</w:t>
      </w:r>
    </w:p>
  </w:footnote>
  <w:footnote w:id="129">
    <w:p w:rsidR="00B11FFD" w:rsidRPr="006D3AD2" w:rsidRDefault="00B11FFD" w:rsidP="0021200D">
      <w:pPr>
        <w:pStyle w:val="FootnoteText"/>
        <w:jc w:val="both"/>
        <w:rPr>
          <w:lang w:val="en-GB"/>
        </w:rPr>
      </w:pPr>
      <w:r>
        <w:rPr>
          <w:rStyle w:val="FootnoteReference"/>
        </w:rPr>
        <w:footnoteRef/>
      </w:r>
      <w:r w:rsidRPr="006D3AD2">
        <w:rPr>
          <w:lang w:val="en-GB"/>
        </w:rPr>
        <w:t xml:space="preserve"> </w:t>
      </w:r>
      <w:r w:rsidRPr="006D3AD2">
        <w:rPr>
          <w:sz w:val="16"/>
          <w:szCs w:val="24"/>
          <w:lang w:val="en-US"/>
        </w:rPr>
        <w:t>(</w:t>
      </w:r>
      <w:r>
        <w:rPr>
          <w:sz w:val="16"/>
          <w:szCs w:val="24"/>
          <w:lang w:val="en-US"/>
        </w:rPr>
        <w:t xml:space="preserve">for example, </w:t>
      </w:r>
      <w:r w:rsidRPr="006D3AD2">
        <w:rPr>
          <w:sz w:val="16"/>
          <w:szCs w:val="24"/>
          <w:lang w:val="en-US"/>
        </w:rPr>
        <w:t>I substituted grounded analysis with thematic analysis when I saw that the purposes of my research were better met by the latter)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FFD" w:rsidRDefault="00B11FFD">
    <w:pPr>
      <w:pStyle w:val="Header"/>
      <w:jc w:val="right"/>
      <w:rPr>
        <w:lang w:val="en-GB"/>
      </w:rPr>
    </w:pPr>
  </w:p>
  <w:p w:rsidR="00B11FFD" w:rsidRDefault="00B11FFD" w:rsidP="00570362">
    <w:pPr>
      <w:pStyle w:val="Header"/>
      <w:tabs>
        <w:tab w:val="left" w:pos="8222"/>
      </w:tabs>
      <w:jc w:val="right"/>
    </w:pPr>
  </w:p>
  <w:p w:rsidR="00B11FFD" w:rsidRDefault="00B11FFD" w:rsidP="000D51D8">
    <w:pPr>
      <w:pStyle w:val="Header"/>
      <w:tabs>
        <w:tab w:val="left" w:pos="7016"/>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FFD" w:rsidRDefault="00B11FFD">
    <w:pPr>
      <w:pStyle w:val="Header"/>
      <w:jc w:val="right"/>
      <w:rPr>
        <w:lang w:val="en-GB"/>
      </w:rPr>
    </w:pPr>
  </w:p>
  <w:p w:rsidR="00B11FFD" w:rsidRDefault="005B6922" w:rsidP="00570362">
    <w:pPr>
      <w:pStyle w:val="Header"/>
      <w:tabs>
        <w:tab w:val="left" w:pos="8222"/>
      </w:tabs>
      <w:jc w:val="right"/>
    </w:pPr>
    <w:sdt>
      <w:sdtPr>
        <w:id w:val="1398630081"/>
        <w:docPartObj>
          <w:docPartGallery w:val="Page Numbers (Top of Page)"/>
          <w:docPartUnique/>
        </w:docPartObj>
      </w:sdtPr>
      <w:sdtEndPr>
        <w:rPr>
          <w:noProof/>
        </w:rPr>
      </w:sdtEndPr>
      <w:sdtContent>
        <w:r w:rsidR="00B11FFD">
          <w:fldChar w:fldCharType="begin"/>
        </w:r>
        <w:r w:rsidR="00B11FFD">
          <w:instrText xml:space="preserve"> PAGE   \* MERGEFORMAT </w:instrText>
        </w:r>
        <w:r w:rsidR="00B11FFD">
          <w:fldChar w:fldCharType="separate"/>
        </w:r>
        <w:r w:rsidR="00AF26B4">
          <w:rPr>
            <w:noProof/>
          </w:rPr>
          <w:t>viii</w:t>
        </w:r>
        <w:r w:rsidR="00B11FFD">
          <w:rPr>
            <w:noProof/>
          </w:rPr>
          <w:fldChar w:fldCharType="end"/>
        </w:r>
      </w:sdtContent>
    </w:sdt>
  </w:p>
  <w:p w:rsidR="00B11FFD" w:rsidRDefault="00B11FFD" w:rsidP="000D51D8">
    <w:pPr>
      <w:pStyle w:val="Header"/>
      <w:tabs>
        <w:tab w:val="left" w:pos="7016"/>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FFD" w:rsidRPr="00570362" w:rsidRDefault="00B11FFD" w:rsidP="00570362">
    <w:pPr>
      <w:pStyle w:val="Header"/>
      <w:tabs>
        <w:tab w:val="left" w:pos="7648"/>
        <w:tab w:val="left" w:pos="7938"/>
        <w:tab w:val="left" w:pos="8222"/>
      </w:tabs>
      <w:rPr>
        <w:rFonts w:asciiTheme="minorHAnsi" w:hAnsiTheme="minorHAnsi" w:cs="Arial"/>
        <w:lang w:val="en-GB"/>
      </w:rPr>
    </w:pPr>
    <w:r>
      <w:rPr>
        <w:rFonts w:ascii="Arial" w:hAnsi="Arial" w:cs="Arial"/>
      </w:rPr>
      <w:tab/>
    </w:r>
    <w:r>
      <w:rPr>
        <w:rFonts w:ascii="Arial" w:hAnsi="Arial" w:cs="Arial"/>
      </w:rPr>
      <w:tab/>
    </w:r>
    <w:r>
      <w:rPr>
        <w:rFonts w:ascii="Arial" w:hAnsi="Arial" w:cs="Arial"/>
        <w:lang w:val="en-GB"/>
      </w:rPr>
      <w:t xml:space="preserve">       </w:t>
    </w:r>
    <w:r>
      <w:rPr>
        <w:rFonts w:asciiTheme="minorHAnsi" w:hAnsiTheme="minorHAnsi" w:cs="Arial"/>
        <w:lang w:val="en-GB"/>
      </w:rPr>
      <w:t>218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3855"/>
      <w:docPartObj>
        <w:docPartGallery w:val="Page Numbers (Top of Page)"/>
        <w:docPartUnique/>
      </w:docPartObj>
    </w:sdtPr>
    <w:sdtEndPr>
      <w:rPr>
        <w:noProof/>
      </w:rPr>
    </w:sdtEndPr>
    <w:sdtContent>
      <w:p w:rsidR="00B11FFD" w:rsidRDefault="00B11FFD">
        <w:pPr>
          <w:pStyle w:val="Header"/>
          <w:jc w:val="right"/>
        </w:pPr>
        <w:r>
          <w:fldChar w:fldCharType="begin"/>
        </w:r>
        <w:r>
          <w:instrText xml:space="preserve"> PAGE   \* MERGEFORMAT </w:instrText>
        </w:r>
        <w:r>
          <w:fldChar w:fldCharType="separate"/>
        </w:r>
        <w:r w:rsidR="00E33760">
          <w:rPr>
            <w:noProof/>
          </w:rPr>
          <w:t>225</w:t>
        </w:r>
        <w:r>
          <w:rPr>
            <w:noProof/>
          </w:rPr>
          <w:fldChar w:fldCharType="end"/>
        </w:r>
      </w:p>
    </w:sdtContent>
  </w:sdt>
  <w:p w:rsidR="00B11FFD" w:rsidRDefault="00B11F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538093"/>
      <w:docPartObj>
        <w:docPartGallery w:val="Page Numbers (Top of Page)"/>
        <w:docPartUnique/>
      </w:docPartObj>
    </w:sdtPr>
    <w:sdtEndPr>
      <w:rPr>
        <w:noProof/>
      </w:rPr>
    </w:sdtEndPr>
    <w:sdtContent>
      <w:p w:rsidR="00B11FFD" w:rsidRDefault="00B11FFD">
        <w:pPr>
          <w:pStyle w:val="Header"/>
          <w:jc w:val="right"/>
        </w:pPr>
        <w:r>
          <w:fldChar w:fldCharType="begin"/>
        </w:r>
        <w:r>
          <w:instrText xml:space="preserve"> PAGE   \* MERGEFORMAT </w:instrText>
        </w:r>
        <w:r>
          <w:fldChar w:fldCharType="separate"/>
        </w:r>
        <w:r w:rsidR="00993DD8">
          <w:rPr>
            <w:noProof/>
          </w:rPr>
          <w:t>289</w:t>
        </w:r>
        <w:r>
          <w:rPr>
            <w:noProof/>
          </w:rPr>
          <w:fldChar w:fldCharType="end"/>
        </w:r>
      </w:p>
    </w:sdtContent>
  </w:sdt>
  <w:p w:rsidR="00B11FFD" w:rsidRDefault="00B11F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4CBE"/>
    <w:multiLevelType w:val="hybridMultilevel"/>
    <w:tmpl w:val="F4C27B98"/>
    <w:lvl w:ilvl="0" w:tplc="D15C3F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37F99"/>
    <w:multiLevelType w:val="hybridMultilevel"/>
    <w:tmpl w:val="BF3851F2"/>
    <w:lvl w:ilvl="0" w:tplc="E40C22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345386"/>
    <w:multiLevelType w:val="hybridMultilevel"/>
    <w:tmpl w:val="22E6127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0E5632B7"/>
    <w:multiLevelType w:val="hybridMultilevel"/>
    <w:tmpl w:val="3C804DAC"/>
    <w:lvl w:ilvl="0" w:tplc="C890DE0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892AA6"/>
    <w:multiLevelType w:val="hybridMultilevel"/>
    <w:tmpl w:val="D6448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255F8"/>
    <w:multiLevelType w:val="hybridMultilevel"/>
    <w:tmpl w:val="8B0CE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76242"/>
    <w:multiLevelType w:val="hybridMultilevel"/>
    <w:tmpl w:val="A724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75D8B"/>
    <w:multiLevelType w:val="hybridMultilevel"/>
    <w:tmpl w:val="E842B2C4"/>
    <w:lvl w:ilvl="0" w:tplc="C1080B88">
      <w:start w:val="1"/>
      <w:numFmt w:val="bullet"/>
      <w:lvlText w:val=""/>
      <w:lvlJc w:val="left"/>
      <w:pPr>
        <w:tabs>
          <w:tab w:val="num" w:pos="720"/>
        </w:tabs>
        <w:ind w:left="720" w:hanging="360"/>
      </w:pPr>
      <w:rPr>
        <w:rFonts w:ascii="Symbol" w:hAnsi="Symbol" w:hint="default"/>
        <w:sz w:val="20"/>
      </w:rPr>
    </w:lvl>
    <w:lvl w:ilvl="1" w:tplc="B98E22F4" w:tentative="1">
      <w:start w:val="1"/>
      <w:numFmt w:val="bullet"/>
      <w:lvlText w:val="o"/>
      <w:lvlJc w:val="left"/>
      <w:pPr>
        <w:tabs>
          <w:tab w:val="num" w:pos="1440"/>
        </w:tabs>
        <w:ind w:left="1440" w:hanging="360"/>
      </w:pPr>
      <w:rPr>
        <w:rFonts w:ascii="Courier New" w:hAnsi="Courier New" w:hint="default"/>
        <w:sz w:val="20"/>
      </w:rPr>
    </w:lvl>
    <w:lvl w:ilvl="2" w:tplc="6F2C548C" w:tentative="1">
      <w:start w:val="1"/>
      <w:numFmt w:val="bullet"/>
      <w:lvlText w:val=""/>
      <w:lvlJc w:val="left"/>
      <w:pPr>
        <w:tabs>
          <w:tab w:val="num" w:pos="2160"/>
        </w:tabs>
        <w:ind w:left="2160" w:hanging="360"/>
      </w:pPr>
      <w:rPr>
        <w:rFonts w:ascii="Wingdings" w:hAnsi="Wingdings" w:hint="default"/>
        <w:sz w:val="20"/>
      </w:rPr>
    </w:lvl>
    <w:lvl w:ilvl="3" w:tplc="E9C00DB8" w:tentative="1">
      <w:start w:val="1"/>
      <w:numFmt w:val="bullet"/>
      <w:lvlText w:val=""/>
      <w:lvlJc w:val="left"/>
      <w:pPr>
        <w:tabs>
          <w:tab w:val="num" w:pos="2880"/>
        </w:tabs>
        <w:ind w:left="2880" w:hanging="360"/>
      </w:pPr>
      <w:rPr>
        <w:rFonts w:ascii="Wingdings" w:hAnsi="Wingdings" w:hint="default"/>
        <w:sz w:val="20"/>
      </w:rPr>
    </w:lvl>
    <w:lvl w:ilvl="4" w:tplc="C42EAEF0" w:tentative="1">
      <w:start w:val="1"/>
      <w:numFmt w:val="bullet"/>
      <w:lvlText w:val=""/>
      <w:lvlJc w:val="left"/>
      <w:pPr>
        <w:tabs>
          <w:tab w:val="num" w:pos="3600"/>
        </w:tabs>
        <w:ind w:left="3600" w:hanging="360"/>
      </w:pPr>
      <w:rPr>
        <w:rFonts w:ascii="Wingdings" w:hAnsi="Wingdings" w:hint="default"/>
        <w:sz w:val="20"/>
      </w:rPr>
    </w:lvl>
    <w:lvl w:ilvl="5" w:tplc="D3749130" w:tentative="1">
      <w:start w:val="1"/>
      <w:numFmt w:val="bullet"/>
      <w:lvlText w:val=""/>
      <w:lvlJc w:val="left"/>
      <w:pPr>
        <w:tabs>
          <w:tab w:val="num" w:pos="4320"/>
        </w:tabs>
        <w:ind w:left="4320" w:hanging="360"/>
      </w:pPr>
      <w:rPr>
        <w:rFonts w:ascii="Wingdings" w:hAnsi="Wingdings" w:hint="default"/>
        <w:sz w:val="20"/>
      </w:rPr>
    </w:lvl>
    <w:lvl w:ilvl="6" w:tplc="804C47A8" w:tentative="1">
      <w:start w:val="1"/>
      <w:numFmt w:val="bullet"/>
      <w:lvlText w:val=""/>
      <w:lvlJc w:val="left"/>
      <w:pPr>
        <w:tabs>
          <w:tab w:val="num" w:pos="5040"/>
        </w:tabs>
        <w:ind w:left="5040" w:hanging="360"/>
      </w:pPr>
      <w:rPr>
        <w:rFonts w:ascii="Wingdings" w:hAnsi="Wingdings" w:hint="default"/>
        <w:sz w:val="20"/>
      </w:rPr>
    </w:lvl>
    <w:lvl w:ilvl="7" w:tplc="4ECE8B7E" w:tentative="1">
      <w:start w:val="1"/>
      <w:numFmt w:val="bullet"/>
      <w:lvlText w:val=""/>
      <w:lvlJc w:val="left"/>
      <w:pPr>
        <w:tabs>
          <w:tab w:val="num" w:pos="5760"/>
        </w:tabs>
        <w:ind w:left="5760" w:hanging="360"/>
      </w:pPr>
      <w:rPr>
        <w:rFonts w:ascii="Wingdings" w:hAnsi="Wingdings" w:hint="default"/>
        <w:sz w:val="20"/>
      </w:rPr>
    </w:lvl>
    <w:lvl w:ilvl="8" w:tplc="E4F8A7EC" w:tentative="1">
      <w:start w:val="1"/>
      <w:numFmt w:val="bullet"/>
      <w:lvlText w:val=""/>
      <w:lvlJc w:val="left"/>
      <w:pPr>
        <w:tabs>
          <w:tab w:val="num" w:pos="6480"/>
        </w:tabs>
        <w:ind w:left="6480" w:hanging="360"/>
      </w:pPr>
      <w:rPr>
        <w:rFonts w:ascii="Wingdings" w:hAnsi="Wingdings" w:hint="default"/>
        <w:sz w:val="20"/>
      </w:rPr>
    </w:lvl>
  </w:abstractNum>
  <w:abstractNum w:abstractNumId="8">
    <w:nsid w:val="1A7C3262"/>
    <w:multiLevelType w:val="multilevel"/>
    <w:tmpl w:val="3ECA329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7A0D3F"/>
    <w:multiLevelType w:val="hybridMultilevel"/>
    <w:tmpl w:val="FF62D6B2"/>
    <w:lvl w:ilvl="0" w:tplc="1DB2B3FE">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A29B7"/>
    <w:multiLevelType w:val="hybridMultilevel"/>
    <w:tmpl w:val="6B9EF6AA"/>
    <w:lvl w:ilvl="0" w:tplc="92CE50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F52BCF"/>
    <w:multiLevelType w:val="hybridMultilevel"/>
    <w:tmpl w:val="9B4E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0E5CBA"/>
    <w:multiLevelType w:val="hybridMultilevel"/>
    <w:tmpl w:val="178A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F1A19"/>
    <w:multiLevelType w:val="hybridMultilevel"/>
    <w:tmpl w:val="439C2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9D2CD1"/>
    <w:multiLevelType w:val="hybridMultilevel"/>
    <w:tmpl w:val="FCAC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2F6C71"/>
    <w:multiLevelType w:val="hybridMultilevel"/>
    <w:tmpl w:val="80722064"/>
    <w:lvl w:ilvl="0" w:tplc="ECD095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4337D6"/>
    <w:multiLevelType w:val="hybridMultilevel"/>
    <w:tmpl w:val="ACE09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5A65E1"/>
    <w:multiLevelType w:val="hybridMultilevel"/>
    <w:tmpl w:val="9DF41766"/>
    <w:lvl w:ilvl="0" w:tplc="644062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9CC080B"/>
    <w:multiLevelType w:val="hybridMultilevel"/>
    <w:tmpl w:val="7A4C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8B1619"/>
    <w:multiLevelType w:val="hybridMultilevel"/>
    <w:tmpl w:val="C782417C"/>
    <w:lvl w:ilvl="0" w:tplc="D756999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7E06E3"/>
    <w:multiLevelType w:val="hybridMultilevel"/>
    <w:tmpl w:val="3C9A2B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911A99"/>
    <w:multiLevelType w:val="hybridMultilevel"/>
    <w:tmpl w:val="50DA1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8C4F2A"/>
    <w:multiLevelType w:val="hybridMultilevel"/>
    <w:tmpl w:val="AD38D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0C6B85"/>
    <w:multiLevelType w:val="hybridMultilevel"/>
    <w:tmpl w:val="5C220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E444D5"/>
    <w:multiLevelType w:val="hybridMultilevel"/>
    <w:tmpl w:val="5B509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0F97FB9"/>
    <w:multiLevelType w:val="multilevel"/>
    <w:tmpl w:val="5BDEEB7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61DB6663"/>
    <w:multiLevelType w:val="hybridMultilevel"/>
    <w:tmpl w:val="66A08AD8"/>
    <w:lvl w:ilvl="0" w:tplc="21202F0A">
      <w:start w:val="1"/>
      <w:numFmt w:val="bullet"/>
      <w:lvlText w:val=""/>
      <w:lvlJc w:val="left"/>
      <w:pPr>
        <w:tabs>
          <w:tab w:val="num" w:pos="720"/>
        </w:tabs>
        <w:ind w:left="720" w:hanging="360"/>
      </w:pPr>
      <w:rPr>
        <w:rFonts w:ascii="Symbol" w:hAnsi="Symbol" w:hint="default"/>
        <w:sz w:val="20"/>
      </w:rPr>
    </w:lvl>
    <w:lvl w:ilvl="1" w:tplc="F2FE854E" w:tentative="1">
      <w:start w:val="1"/>
      <w:numFmt w:val="bullet"/>
      <w:lvlText w:val="o"/>
      <w:lvlJc w:val="left"/>
      <w:pPr>
        <w:tabs>
          <w:tab w:val="num" w:pos="1440"/>
        </w:tabs>
        <w:ind w:left="1440" w:hanging="360"/>
      </w:pPr>
      <w:rPr>
        <w:rFonts w:ascii="Courier New" w:hAnsi="Courier New" w:hint="default"/>
        <w:sz w:val="20"/>
      </w:rPr>
    </w:lvl>
    <w:lvl w:ilvl="2" w:tplc="A4422A5C" w:tentative="1">
      <w:start w:val="1"/>
      <w:numFmt w:val="bullet"/>
      <w:lvlText w:val=""/>
      <w:lvlJc w:val="left"/>
      <w:pPr>
        <w:tabs>
          <w:tab w:val="num" w:pos="2160"/>
        </w:tabs>
        <w:ind w:left="2160" w:hanging="360"/>
      </w:pPr>
      <w:rPr>
        <w:rFonts w:ascii="Wingdings" w:hAnsi="Wingdings" w:hint="default"/>
        <w:sz w:val="20"/>
      </w:rPr>
    </w:lvl>
    <w:lvl w:ilvl="3" w:tplc="758E5982" w:tentative="1">
      <w:start w:val="1"/>
      <w:numFmt w:val="bullet"/>
      <w:lvlText w:val=""/>
      <w:lvlJc w:val="left"/>
      <w:pPr>
        <w:tabs>
          <w:tab w:val="num" w:pos="2880"/>
        </w:tabs>
        <w:ind w:left="2880" w:hanging="360"/>
      </w:pPr>
      <w:rPr>
        <w:rFonts w:ascii="Wingdings" w:hAnsi="Wingdings" w:hint="default"/>
        <w:sz w:val="20"/>
      </w:rPr>
    </w:lvl>
    <w:lvl w:ilvl="4" w:tplc="2828F890" w:tentative="1">
      <w:start w:val="1"/>
      <w:numFmt w:val="bullet"/>
      <w:lvlText w:val=""/>
      <w:lvlJc w:val="left"/>
      <w:pPr>
        <w:tabs>
          <w:tab w:val="num" w:pos="3600"/>
        </w:tabs>
        <w:ind w:left="3600" w:hanging="360"/>
      </w:pPr>
      <w:rPr>
        <w:rFonts w:ascii="Wingdings" w:hAnsi="Wingdings" w:hint="default"/>
        <w:sz w:val="20"/>
      </w:rPr>
    </w:lvl>
    <w:lvl w:ilvl="5" w:tplc="52084F26" w:tentative="1">
      <w:start w:val="1"/>
      <w:numFmt w:val="bullet"/>
      <w:lvlText w:val=""/>
      <w:lvlJc w:val="left"/>
      <w:pPr>
        <w:tabs>
          <w:tab w:val="num" w:pos="4320"/>
        </w:tabs>
        <w:ind w:left="4320" w:hanging="360"/>
      </w:pPr>
      <w:rPr>
        <w:rFonts w:ascii="Wingdings" w:hAnsi="Wingdings" w:hint="default"/>
        <w:sz w:val="20"/>
      </w:rPr>
    </w:lvl>
    <w:lvl w:ilvl="6" w:tplc="F5CE8B88" w:tentative="1">
      <w:start w:val="1"/>
      <w:numFmt w:val="bullet"/>
      <w:lvlText w:val=""/>
      <w:lvlJc w:val="left"/>
      <w:pPr>
        <w:tabs>
          <w:tab w:val="num" w:pos="5040"/>
        </w:tabs>
        <w:ind w:left="5040" w:hanging="360"/>
      </w:pPr>
      <w:rPr>
        <w:rFonts w:ascii="Wingdings" w:hAnsi="Wingdings" w:hint="default"/>
        <w:sz w:val="20"/>
      </w:rPr>
    </w:lvl>
    <w:lvl w:ilvl="7" w:tplc="476090A6" w:tentative="1">
      <w:start w:val="1"/>
      <w:numFmt w:val="bullet"/>
      <w:lvlText w:val=""/>
      <w:lvlJc w:val="left"/>
      <w:pPr>
        <w:tabs>
          <w:tab w:val="num" w:pos="5760"/>
        </w:tabs>
        <w:ind w:left="5760" w:hanging="360"/>
      </w:pPr>
      <w:rPr>
        <w:rFonts w:ascii="Wingdings" w:hAnsi="Wingdings" w:hint="default"/>
        <w:sz w:val="20"/>
      </w:rPr>
    </w:lvl>
    <w:lvl w:ilvl="8" w:tplc="A07E7FFA"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605B73"/>
    <w:multiLevelType w:val="hybridMultilevel"/>
    <w:tmpl w:val="2826AA6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nsid w:val="66FC2379"/>
    <w:multiLevelType w:val="hybridMultilevel"/>
    <w:tmpl w:val="E856D3B0"/>
    <w:lvl w:ilvl="0" w:tplc="0408000F">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9">
    <w:nsid w:val="717D2A67"/>
    <w:multiLevelType w:val="hybridMultilevel"/>
    <w:tmpl w:val="CAE41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601CC6"/>
    <w:multiLevelType w:val="hybridMultilevel"/>
    <w:tmpl w:val="AD38D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9D3BD7"/>
    <w:multiLevelType w:val="multilevel"/>
    <w:tmpl w:val="E3BE9F0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9B452F6"/>
    <w:multiLevelType w:val="hybridMultilevel"/>
    <w:tmpl w:val="F2AC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FE6910"/>
    <w:multiLevelType w:val="hybridMultilevel"/>
    <w:tmpl w:val="981C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FC5323"/>
    <w:multiLevelType w:val="hybridMultilevel"/>
    <w:tmpl w:val="AD38D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836653"/>
    <w:multiLevelType w:val="hybridMultilevel"/>
    <w:tmpl w:val="B3F0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1836A1"/>
    <w:multiLevelType w:val="hybridMultilevel"/>
    <w:tmpl w:val="C3E010D6"/>
    <w:lvl w:ilvl="0" w:tplc="AA62FF96">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4"/>
  </w:num>
  <w:num w:numId="3">
    <w:abstractNumId w:val="3"/>
  </w:num>
  <w:num w:numId="4">
    <w:abstractNumId w:val="8"/>
  </w:num>
  <w:num w:numId="5">
    <w:abstractNumId w:val="31"/>
  </w:num>
  <w:num w:numId="6">
    <w:abstractNumId w:val="25"/>
  </w:num>
  <w:num w:numId="7">
    <w:abstractNumId w:val="33"/>
  </w:num>
  <w:num w:numId="8">
    <w:abstractNumId w:val="18"/>
  </w:num>
  <w:num w:numId="9">
    <w:abstractNumId w:val="4"/>
  </w:num>
  <w:num w:numId="10">
    <w:abstractNumId w:val="29"/>
  </w:num>
  <w:num w:numId="11">
    <w:abstractNumId w:val="35"/>
  </w:num>
  <w:num w:numId="12">
    <w:abstractNumId w:val="28"/>
  </w:num>
  <w:num w:numId="13">
    <w:abstractNumId w:val="20"/>
  </w:num>
  <w:num w:numId="14">
    <w:abstractNumId w:val="26"/>
  </w:num>
  <w:num w:numId="15">
    <w:abstractNumId w:val="7"/>
  </w:num>
  <w:num w:numId="16">
    <w:abstractNumId w:val="22"/>
  </w:num>
  <w:num w:numId="17">
    <w:abstractNumId w:val="16"/>
  </w:num>
  <w:num w:numId="18">
    <w:abstractNumId w:val="32"/>
  </w:num>
  <w:num w:numId="19">
    <w:abstractNumId w:val="12"/>
  </w:num>
  <w:num w:numId="20">
    <w:abstractNumId w:val="11"/>
  </w:num>
  <w:num w:numId="21">
    <w:abstractNumId w:val="6"/>
  </w:num>
  <w:num w:numId="22">
    <w:abstractNumId w:val="21"/>
  </w:num>
  <w:num w:numId="23">
    <w:abstractNumId w:val="14"/>
  </w:num>
  <w:num w:numId="24">
    <w:abstractNumId w:val="17"/>
  </w:num>
  <w:num w:numId="25">
    <w:abstractNumId w:val="34"/>
  </w:num>
  <w:num w:numId="26">
    <w:abstractNumId w:val="0"/>
  </w:num>
  <w:num w:numId="27">
    <w:abstractNumId w:val="9"/>
  </w:num>
  <w:num w:numId="28">
    <w:abstractNumId w:val="5"/>
  </w:num>
  <w:num w:numId="29">
    <w:abstractNumId w:val="23"/>
  </w:num>
  <w:num w:numId="30">
    <w:abstractNumId w:val="1"/>
  </w:num>
  <w:num w:numId="31">
    <w:abstractNumId w:val="10"/>
  </w:num>
  <w:num w:numId="32">
    <w:abstractNumId w:val="15"/>
  </w:num>
  <w:num w:numId="33">
    <w:abstractNumId w:val="30"/>
  </w:num>
  <w:num w:numId="34">
    <w:abstractNumId w:val="2"/>
  </w:num>
  <w:num w:numId="35">
    <w:abstractNumId w:val="27"/>
  </w:num>
  <w:num w:numId="36">
    <w:abstractNumId w:val="19"/>
  </w:num>
  <w:num w:numId="37">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8B0"/>
    <w:rsid w:val="00000A3B"/>
    <w:rsid w:val="00000B66"/>
    <w:rsid w:val="00000C31"/>
    <w:rsid w:val="00000EC3"/>
    <w:rsid w:val="0000177E"/>
    <w:rsid w:val="00002804"/>
    <w:rsid w:val="00002850"/>
    <w:rsid w:val="00002F0A"/>
    <w:rsid w:val="0000365D"/>
    <w:rsid w:val="0000365E"/>
    <w:rsid w:val="00003ABB"/>
    <w:rsid w:val="00004543"/>
    <w:rsid w:val="000045B2"/>
    <w:rsid w:val="000045B9"/>
    <w:rsid w:val="000052E6"/>
    <w:rsid w:val="00005326"/>
    <w:rsid w:val="00005487"/>
    <w:rsid w:val="0000555A"/>
    <w:rsid w:val="0000556B"/>
    <w:rsid w:val="000055B2"/>
    <w:rsid w:val="00005650"/>
    <w:rsid w:val="00005AD5"/>
    <w:rsid w:val="00006879"/>
    <w:rsid w:val="00006951"/>
    <w:rsid w:val="00007C0E"/>
    <w:rsid w:val="0001008F"/>
    <w:rsid w:val="000103D4"/>
    <w:rsid w:val="000106E1"/>
    <w:rsid w:val="00010C8A"/>
    <w:rsid w:val="00010E0D"/>
    <w:rsid w:val="000119BC"/>
    <w:rsid w:val="00011CCD"/>
    <w:rsid w:val="00013850"/>
    <w:rsid w:val="00013899"/>
    <w:rsid w:val="00013A84"/>
    <w:rsid w:val="00013E1F"/>
    <w:rsid w:val="00013EEC"/>
    <w:rsid w:val="00014C05"/>
    <w:rsid w:val="00015597"/>
    <w:rsid w:val="00015835"/>
    <w:rsid w:val="00015A03"/>
    <w:rsid w:val="00015AE5"/>
    <w:rsid w:val="00015F11"/>
    <w:rsid w:val="00015FFE"/>
    <w:rsid w:val="00016D3D"/>
    <w:rsid w:val="00016EDD"/>
    <w:rsid w:val="000177B7"/>
    <w:rsid w:val="0001794F"/>
    <w:rsid w:val="000179E4"/>
    <w:rsid w:val="00017A1B"/>
    <w:rsid w:val="00021C1A"/>
    <w:rsid w:val="00021C32"/>
    <w:rsid w:val="00021F62"/>
    <w:rsid w:val="0002201E"/>
    <w:rsid w:val="000226E6"/>
    <w:rsid w:val="00022925"/>
    <w:rsid w:val="0002321C"/>
    <w:rsid w:val="000234BD"/>
    <w:rsid w:val="00023AD7"/>
    <w:rsid w:val="00023BF2"/>
    <w:rsid w:val="0002458A"/>
    <w:rsid w:val="000247BF"/>
    <w:rsid w:val="00025E6B"/>
    <w:rsid w:val="000260AC"/>
    <w:rsid w:val="00026E6F"/>
    <w:rsid w:val="00026FAA"/>
    <w:rsid w:val="000271BF"/>
    <w:rsid w:val="00030A8D"/>
    <w:rsid w:val="00030F13"/>
    <w:rsid w:val="000310EE"/>
    <w:rsid w:val="00031164"/>
    <w:rsid w:val="00031604"/>
    <w:rsid w:val="000318CF"/>
    <w:rsid w:val="00031C19"/>
    <w:rsid w:val="00032399"/>
    <w:rsid w:val="0003267F"/>
    <w:rsid w:val="00032775"/>
    <w:rsid w:val="00032C5B"/>
    <w:rsid w:val="000332B9"/>
    <w:rsid w:val="000336C0"/>
    <w:rsid w:val="00034303"/>
    <w:rsid w:val="000348A8"/>
    <w:rsid w:val="00034BD2"/>
    <w:rsid w:val="00034CE7"/>
    <w:rsid w:val="00034DAC"/>
    <w:rsid w:val="00034EB4"/>
    <w:rsid w:val="00035785"/>
    <w:rsid w:val="00035996"/>
    <w:rsid w:val="000361A1"/>
    <w:rsid w:val="0003770B"/>
    <w:rsid w:val="00037786"/>
    <w:rsid w:val="0004139F"/>
    <w:rsid w:val="00041468"/>
    <w:rsid w:val="00041899"/>
    <w:rsid w:val="00041AF9"/>
    <w:rsid w:val="00041B5F"/>
    <w:rsid w:val="00041C6A"/>
    <w:rsid w:val="000429BB"/>
    <w:rsid w:val="000434BB"/>
    <w:rsid w:val="000450B4"/>
    <w:rsid w:val="000466AC"/>
    <w:rsid w:val="00046817"/>
    <w:rsid w:val="000472F9"/>
    <w:rsid w:val="00047AEA"/>
    <w:rsid w:val="000505BA"/>
    <w:rsid w:val="0005062F"/>
    <w:rsid w:val="000506CE"/>
    <w:rsid w:val="00050A64"/>
    <w:rsid w:val="00050FF2"/>
    <w:rsid w:val="000512A3"/>
    <w:rsid w:val="000514F0"/>
    <w:rsid w:val="00051565"/>
    <w:rsid w:val="00051566"/>
    <w:rsid w:val="0005270D"/>
    <w:rsid w:val="00052CA7"/>
    <w:rsid w:val="00052F90"/>
    <w:rsid w:val="00053C52"/>
    <w:rsid w:val="00053C70"/>
    <w:rsid w:val="00053DEE"/>
    <w:rsid w:val="000556DE"/>
    <w:rsid w:val="00055EB3"/>
    <w:rsid w:val="00056217"/>
    <w:rsid w:val="00056263"/>
    <w:rsid w:val="000562D9"/>
    <w:rsid w:val="000564F5"/>
    <w:rsid w:val="000572DD"/>
    <w:rsid w:val="00057705"/>
    <w:rsid w:val="000606E2"/>
    <w:rsid w:val="00060718"/>
    <w:rsid w:val="000624F5"/>
    <w:rsid w:val="0006285D"/>
    <w:rsid w:val="00062C3E"/>
    <w:rsid w:val="0006304B"/>
    <w:rsid w:val="000630C6"/>
    <w:rsid w:val="000633E2"/>
    <w:rsid w:val="00063B45"/>
    <w:rsid w:val="00064BC6"/>
    <w:rsid w:val="00064C7C"/>
    <w:rsid w:val="000654E4"/>
    <w:rsid w:val="00066323"/>
    <w:rsid w:val="000674CD"/>
    <w:rsid w:val="0007011B"/>
    <w:rsid w:val="00070BBD"/>
    <w:rsid w:val="00072B7E"/>
    <w:rsid w:val="00073128"/>
    <w:rsid w:val="000738A3"/>
    <w:rsid w:val="00073AEE"/>
    <w:rsid w:val="00073E7F"/>
    <w:rsid w:val="000750BD"/>
    <w:rsid w:val="0007525B"/>
    <w:rsid w:val="000755BA"/>
    <w:rsid w:val="0007628A"/>
    <w:rsid w:val="000762E7"/>
    <w:rsid w:val="0007635F"/>
    <w:rsid w:val="00076993"/>
    <w:rsid w:val="00076DA9"/>
    <w:rsid w:val="000775AF"/>
    <w:rsid w:val="000776DE"/>
    <w:rsid w:val="0007773E"/>
    <w:rsid w:val="00077D4E"/>
    <w:rsid w:val="000800B4"/>
    <w:rsid w:val="00081270"/>
    <w:rsid w:val="000823C3"/>
    <w:rsid w:val="00082489"/>
    <w:rsid w:val="000825D6"/>
    <w:rsid w:val="00082708"/>
    <w:rsid w:val="00082939"/>
    <w:rsid w:val="00082B11"/>
    <w:rsid w:val="00083124"/>
    <w:rsid w:val="00083406"/>
    <w:rsid w:val="000839A9"/>
    <w:rsid w:val="000839ED"/>
    <w:rsid w:val="00083E85"/>
    <w:rsid w:val="000841EC"/>
    <w:rsid w:val="00084355"/>
    <w:rsid w:val="000849DD"/>
    <w:rsid w:val="00084B02"/>
    <w:rsid w:val="00085175"/>
    <w:rsid w:val="0008532A"/>
    <w:rsid w:val="0008555A"/>
    <w:rsid w:val="000855E4"/>
    <w:rsid w:val="00086152"/>
    <w:rsid w:val="000870BC"/>
    <w:rsid w:val="00087125"/>
    <w:rsid w:val="0008720A"/>
    <w:rsid w:val="0008771B"/>
    <w:rsid w:val="00087A24"/>
    <w:rsid w:val="00087A28"/>
    <w:rsid w:val="0009051E"/>
    <w:rsid w:val="00090CDE"/>
    <w:rsid w:val="0009118E"/>
    <w:rsid w:val="0009193E"/>
    <w:rsid w:val="00091AA5"/>
    <w:rsid w:val="00092002"/>
    <w:rsid w:val="000920D0"/>
    <w:rsid w:val="00092190"/>
    <w:rsid w:val="0009264A"/>
    <w:rsid w:val="00093154"/>
    <w:rsid w:val="000944C6"/>
    <w:rsid w:val="00094C99"/>
    <w:rsid w:val="00094DB2"/>
    <w:rsid w:val="000954EA"/>
    <w:rsid w:val="00095D7A"/>
    <w:rsid w:val="000960D9"/>
    <w:rsid w:val="00096206"/>
    <w:rsid w:val="000968BA"/>
    <w:rsid w:val="00097960"/>
    <w:rsid w:val="000A004F"/>
    <w:rsid w:val="000A0338"/>
    <w:rsid w:val="000A05B8"/>
    <w:rsid w:val="000A0657"/>
    <w:rsid w:val="000A0854"/>
    <w:rsid w:val="000A0C4E"/>
    <w:rsid w:val="000A1211"/>
    <w:rsid w:val="000A16F7"/>
    <w:rsid w:val="000A1852"/>
    <w:rsid w:val="000A2020"/>
    <w:rsid w:val="000A2290"/>
    <w:rsid w:val="000A23C9"/>
    <w:rsid w:val="000A2476"/>
    <w:rsid w:val="000A2DBD"/>
    <w:rsid w:val="000A2E43"/>
    <w:rsid w:val="000A30FF"/>
    <w:rsid w:val="000A31D7"/>
    <w:rsid w:val="000A345B"/>
    <w:rsid w:val="000A3561"/>
    <w:rsid w:val="000A373C"/>
    <w:rsid w:val="000A40B8"/>
    <w:rsid w:val="000A4606"/>
    <w:rsid w:val="000A4A63"/>
    <w:rsid w:val="000A4BC1"/>
    <w:rsid w:val="000A4C24"/>
    <w:rsid w:val="000A5705"/>
    <w:rsid w:val="000A5AA1"/>
    <w:rsid w:val="000A5CDB"/>
    <w:rsid w:val="000A66F4"/>
    <w:rsid w:val="000A7561"/>
    <w:rsid w:val="000A76C7"/>
    <w:rsid w:val="000A783B"/>
    <w:rsid w:val="000A7942"/>
    <w:rsid w:val="000B060F"/>
    <w:rsid w:val="000B08F4"/>
    <w:rsid w:val="000B1390"/>
    <w:rsid w:val="000B1EB1"/>
    <w:rsid w:val="000B2B90"/>
    <w:rsid w:val="000B3099"/>
    <w:rsid w:val="000B3321"/>
    <w:rsid w:val="000B348E"/>
    <w:rsid w:val="000B360E"/>
    <w:rsid w:val="000B4208"/>
    <w:rsid w:val="000B469C"/>
    <w:rsid w:val="000B5253"/>
    <w:rsid w:val="000B6217"/>
    <w:rsid w:val="000B6245"/>
    <w:rsid w:val="000B65C8"/>
    <w:rsid w:val="000B6BC9"/>
    <w:rsid w:val="000B7356"/>
    <w:rsid w:val="000B77F8"/>
    <w:rsid w:val="000C0777"/>
    <w:rsid w:val="000C0870"/>
    <w:rsid w:val="000C0E60"/>
    <w:rsid w:val="000C0EAD"/>
    <w:rsid w:val="000C14FD"/>
    <w:rsid w:val="000C2892"/>
    <w:rsid w:val="000C3B34"/>
    <w:rsid w:val="000C3E28"/>
    <w:rsid w:val="000C43A2"/>
    <w:rsid w:val="000C47A6"/>
    <w:rsid w:val="000C48FD"/>
    <w:rsid w:val="000C512E"/>
    <w:rsid w:val="000C524C"/>
    <w:rsid w:val="000C532C"/>
    <w:rsid w:val="000C5A43"/>
    <w:rsid w:val="000C63C1"/>
    <w:rsid w:val="000C65BB"/>
    <w:rsid w:val="000C70E7"/>
    <w:rsid w:val="000C7320"/>
    <w:rsid w:val="000C79BC"/>
    <w:rsid w:val="000C7FB3"/>
    <w:rsid w:val="000D0400"/>
    <w:rsid w:val="000D062F"/>
    <w:rsid w:val="000D085D"/>
    <w:rsid w:val="000D0A68"/>
    <w:rsid w:val="000D109E"/>
    <w:rsid w:val="000D2173"/>
    <w:rsid w:val="000D265B"/>
    <w:rsid w:val="000D27E0"/>
    <w:rsid w:val="000D2B18"/>
    <w:rsid w:val="000D2CA2"/>
    <w:rsid w:val="000D314B"/>
    <w:rsid w:val="000D321B"/>
    <w:rsid w:val="000D3452"/>
    <w:rsid w:val="000D3F86"/>
    <w:rsid w:val="000D51D8"/>
    <w:rsid w:val="000D5559"/>
    <w:rsid w:val="000D5DA5"/>
    <w:rsid w:val="000D60AA"/>
    <w:rsid w:val="000D6DD7"/>
    <w:rsid w:val="000D6EF3"/>
    <w:rsid w:val="000D7A98"/>
    <w:rsid w:val="000D7B85"/>
    <w:rsid w:val="000D7C17"/>
    <w:rsid w:val="000E0168"/>
    <w:rsid w:val="000E05DA"/>
    <w:rsid w:val="000E083F"/>
    <w:rsid w:val="000E10B1"/>
    <w:rsid w:val="000E2148"/>
    <w:rsid w:val="000E287F"/>
    <w:rsid w:val="000E370D"/>
    <w:rsid w:val="000E44EF"/>
    <w:rsid w:val="000E490B"/>
    <w:rsid w:val="000E499D"/>
    <w:rsid w:val="000E4C56"/>
    <w:rsid w:val="000E4ECE"/>
    <w:rsid w:val="000E5139"/>
    <w:rsid w:val="000E549A"/>
    <w:rsid w:val="000E5619"/>
    <w:rsid w:val="000E5999"/>
    <w:rsid w:val="000E5B76"/>
    <w:rsid w:val="000E600E"/>
    <w:rsid w:val="000E659B"/>
    <w:rsid w:val="000E67AD"/>
    <w:rsid w:val="000E7428"/>
    <w:rsid w:val="000E75AC"/>
    <w:rsid w:val="000E79F3"/>
    <w:rsid w:val="000F03BC"/>
    <w:rsid w:val="000F0B0A"/>
    <w:rsid w:val="000F1252"/>
    <w:rsid w:val="000F168F"/>
    <w:rsid w:val="000F1A07"/>
    <w:rsid w:val="000F1CF2"/>
    <w:rsid w:val="000F20D9"/>
    <w:rsid w:val="000F2D8D"/>
    <w:rsid w:val="000F2DCE"/>
    <w:rsid w:val="000F2F68"/>
    <w:rsid w:val="000F34C5"/>
    <w:rsid w:val="000F370C"/>
    <w:rsid w:val="000F38F2"/>
    <w:rsid w:val="000F395B"/>
    <w:rsid w:val="000F3CED"/>
    <w:rsid w:val="000F41E9"/>
    <w:rsid w:val="000F41F0"/>
    <w:rsid w:val="000F4294"/>
    <w:rsid w:val="000F4E1B"/>
    <w:rsid w:val="000F57F4"/>
    <w:rsid w:val="000F5AA3"/>
    <w:rsid w:val="000F5DDD"/>
    <w:rsid w:val="000F6C39"/>
    <w:rsid w:val="000F6FF4"/>
    <w:rsid w:val="000F74F9"/>
    <w:rsid w:val="000F7610"/>
    <w:rsid w:val="000F76B5"/>
    <w:rsid w:val="000F7EFF"/>
    <w:rsid w:val="00100903"/>
    <w:rsid w:val="00100C95"/>
    <w:rsid w:val="00100D1E"/>
    <w:rsid w:val="00100DEE"/>
    <w:rsid w:val="00100F6D"/>
    <w:rsid w:val="0010152A"/>
    <w:rsid w:val="001016DF"/>
    <w:rsid w:val="00101708"/>
    <w:rsid w:val="00101B1B"/>
    <w:rsid w:val="0010238A"/>
    <w:rsid w:val="0010257A"/>
    <w:rsid w:val="00102A6B"/>
    <w:rsid w:val="00102C3E"/>
    <w:rsid w:val="00102D07"/>
    <w:rsid w:val="001038C5"/>
    <w:rsid w:val="001049B1"/>
    <w:rsid w:val="00104AC9"/>
    <w:rsid w:val="0010530E"/>
    <w:rsid w:val="0010547D"/>
    <w:rsid w:val="00105DAF"/>
    <w:rsid w:val="001068AD"/>
    <w:rsid w:val="00106D35"/>
    <w:rsid w:val="00107048"/>
    <w:rsid w:val="0010721C"/>
    <w:rsid w:val="00107EF0"/>
    <w:rsid w:val="0011032A"/>
    <w:rsid w:val="0011055D"/>
    <w:rsid w:val="001105D7"/>
    <w:rsid w:val="00110940"/>
    <w:rsid w:val="00110965"/>
    <w:rsid w:val="00110ECB"/>
    <w:rsid w:val="00111151"/>
    <w:rsid w:val="001113D1"/>
    <w:rsid w:val="00111F4D"/>
    <w:rsid w:val="001123D4"/>
    <w:rsid w:val="00112437"/>
    <w:rsid w:val="00113779"/>
    <w:rsid w:val="00113793"/>
    <w:rsid w:val="00113C35"/>
    <w:rsid w:val="001143E7"/>
    <w:rsid w:val="00114557"/>
    <w:rsid w:val="0011456C"/>
    <w:rsid w:val="001149BD"/>
    <w:rsid w:val="00114C18"/>
    <w:rsid w:val="001162A3"/>
    <w:rsid w:val="00116472"/>
    <w:rsid w:val="001166B7"/>
    <w:rsid w:val="00116B58"/>
    <w:rsid w:val="00117098"/>
    <w:rsid w:val="00117729"/>
    <w:rsid w:val="0011782C"/>
    <w:rsid w:val="001179DA"/>
    <w:rsid w:val="0012003D"/>
    <w:rsid w:val="00120306"/>
    <w:rsid w:val="0012131B"/>
    <w:rsid w:val="0012170D"/>
    <w:rsid w:val="00121863"/>
    <w:rsid w:val="00122F7C"/>
    <w:rsid w:val="00122F95"/>
    <w:rsid w:val="00123378"/>
    <w:rsid w:val="0012342B"/>
    <w:rsid w:val="00123D0C"/>
    <w:rsid w:val="001243DE"/>
    <w:rsid w:val="00124AFE"/>
    <w:rsid w:val="00124CFF"/>
    <w:rsid w:val="0012517D"/>
    <w:rsid w:val="001259A2"/>
    <w:rsid w:val="00125C21"/>
    <w:rsid w:val="00125CF9"/>
    <w:rsid w:val="00125F7D"/>
    <w:rsid w:val="0012608E"/>
    <w:rsid w:val="0012745D"/>
    <w:rsid w:val="0012747E"/>
    <w:rsid w:val="00127734"/>
    <w:rsid w:val="00127934"/>
    <w:rsid w:val="00127B2F"/>
    <w:rsid w:val="00127FC6"/>
    <w:rsid w:val="001302B6"/>
    <w:rsid w:val="00130421"/>
    <w:rsid w:val="001311EB"/>
    <w:rsid w:val="0013125D"/>
    <w:rsid w:val="00131D33"/>
    <w:rsid w:val="00131F88"/>
    <w:rsid w:val="00132065"/>
    <w:rsid w:val="001321AC"/>
    <w:rsid w:val="00132719"/>
    <w:rsid w:val="00132C6D"/>
    <w:rsid w:val="001332B9"/>
    <w:rsid w:val="001335F9"/>
    <w:rsid w:val="00133854"/>
    <w:rsid w:val="00133D36"/>
    <w:rsid w:val="0013425F"/>
    <w:rsid w:val="0013538E"/>
    <w:rsid w:val="001356A2"/>
    <w:rsid w:val="001359F0"/>
    <w:rsid w:val="00135CBF"/>
    <w:rsid w:val="00135DD4"/>
    <w:rsid w:val="001361EB"/>
    <w:rsid w:val="00137475"/>
    <w:rsid w:val="001376CE"/>
    <w:rsid w:val="00140446"/>
    <w:rsid w:val="0014054F"/>
    <w:rsid w:val="00140989"/>
    <w:rsid w:val="001420BA"/>
    <w:rsid w:val="00143631"/>
    <w:rsid w:val="00144400"/>
    <w:rsid w:val="00144849"/>
    <w:rsid w:val="00144951"/>
    <w:rsid w:val="00145181"/>
    <w:rsid w:val="00145345"/>
    <w:rsid w:val="00145CDA"/>
    <w:rsid w:val="00146007"/>
    <w:rsid w:val="001462BD"/>
    <w:rsid w:val="00146589"/>
    <w:rsid w:val="001478F3"/>
    <w:rsid w:val="00147D97"/>
    <w:rsid w:val="00150061"/>
    <w:rsid w:val="001502B6"/>
    <w:rsid w:val="00150C92"/>
    <w:rsid w:val="00151357"/>
    <w:rsid w:val="00151D9D"/>
    <w:rsid w:val="0015208B"/>
    <w:rsid w:val="0015268C"/>
    <w:rsid w:val="00152C00"/>
    <w:rsid w:val="00153614"/>
    <w:rsid w:val="0015396B"/>
    <w:rsid w:val="001543F7"/>
    <w:rsid w:val="001544F4"/>
    <w:rsid w:val="00154B38"/>
    <w:rsid w:val="00155EF1"/>
    <w:rsid w:val="001561B3"/>
    <w:rsid w:val="0015625E"/>
    <w:rsid w:val="00156917"/>
    <w:rsid w:val="001570D8"/>
    <w:rsid w:val="0015715B"/>
    <w:rsid w:val="001603DD"/>
    <w:rsid w:val="0016047B"/>
    <w:rsid w:val="0016087F"/>
    <w:rsid w:val="00160D6C"/>
    <w:rsid w:val="00160F3D"/>
    <w:rsid w:val="00160F53"/>
    <w:rsid w:val="001610B0"/>
    <w:rsid w:val="0016140C"/>
    <w:rsid w:val="00161904"/>
    <w:rsid w:val="00161AD8"/>
    <w:rsid w:val="00161B83"/>
    <w:rsid w:val="00162B8A"/>
    <w:rsid w:val="001630F9"/>
    <w:rsid w:val="00163699"/>
    <w:rsid w:val="00163A50"/>
    <w:rsid w:val="00163D4A"/>
    <w:rsid w:val="00164662"/>
    <w:rsid w:val="001647CD"/>
    <w:rsid w:val="0016490C"/>
    <w:rsid w:val="00164B94"/>
    <w:rsid w:val="00164F08"/>
    <w:rsid w:val="0016558A"/>
    <w:rsid w:val="00165703"/>
    <w:rsid w:val="00166964"/>
    <w:rsid w:val="00167334"/>
    <w:rsid w:val="00167735"/>
    <w:rsid w:val="00167A7C"/>
    <w:rsid w:val="00171C01"/>
    <w:rsid w:val="00172B2D"/>
    <w:rsid w:val="00172BA5"/>
    <w:rsid w:val="00172C8D"/>
    <w:rsid w:val="00172E02"/>
    <w:rsid w:val="00173605"/>
    <w:rsid w:val="001736D9"/>
    <w:rsid w:val="00173826"/>
    <w:rsid w:val="001747DA"/>
    <w:rsid w:val="00174B2C"/>
    <w:rsid w:val="0017528C"/>
    <w:rsid w:val="00175C93"/>
    <w:rsid w:val="0017601B"/>
    <w:rsid w:val="00176E09"/>
    <w:rsid w:val="00176FFA"/>
    <w:rsid w:val="00177015"/>
    <w:rsid w:val="00177AC6"/>
    <w:rsid w:val="00177BB7"/>
    <w:rsid w:val="001804F1"/>
    <w:rsid w:val="001809EC"/>
    <w:rsid w:val="00180CD9"/>
    <w:rsid w:val="0018158E"/>
    <w:rsid w:val="001815F4"/>
    <w:rsid w:val="001817BA"/>
    <w:rsid w:val="00181AA7"/>
    <w:rsid w:val="0018204C"/>
    <w:rsid w:val="0018210C"/>
    <w:rsid w:val="0018249F"/>
    <w:rsid w:val="00182841"/>
    <w:rsid w:val="001829CF"/>
    <w:rsid w:val="00182AF1"/>
    <w:rsid w:val="00182BF7"/>
    <w:rsid w:val="00183A09"/>
    <w:rsid w:val="00183B1A"/>
    <w:rsid w:val="00183FDD"/>
    <w:rsid w:val="0018426E"/>
    <w:rsid w:val="001846FE"/>
    <w:rsid w:val="00184C6A"/>
    <w:rsid w:val="001850B4"/>
    <w:rsid w:val="0018658D"/>
    <w:rsid w:val="00186ABB"/>
    <w:rsid w:val="00186FC0"/>
    <w:rsid w:val="001874AB"/>
    <w:rsid w:val="0019051F"/>
    <w:rsid w:val="0019131D"/>
    <w:rsid w:val="001924B3"/>
    <w:rsid w:val="00192B4B"/>
    <w:rsid w:val="00193A29"/>
    <w:rsid w:val="001942D1"/>
    <w:rsid w:val="00194400"/>
    <w:rsid w:val="00194955"/>
    <w:rsid w:val="00194CD2"/>
    <w:rsid w:val="001963B7"/>
    <w:rsid w:val="001965A0"/>
    <w:rsid w:val="001966D8"/>
    <w:rsid w:val="00196F57"/>
    <w:rsid w:val="001972F5"/>
    <w:rsid w:val="0019755A"/>
    <w:rsid w:val="001975A4"/>
    <w:rsid w:val="0019775D"/>
    <w:rsid w:val="001A10CF"/>
    <w:rsid w:val="001A18D3"/>
    <w:rsid w:val="001A2290"/>
    <w:rsid w:val="001A2315"/>
    <w:rsid w:val="001A23E9"/>
    <w:rsid w:val="001A28BD"/>
    <w:rsid w:val="001A3B87"/>
    <w:rsid w:val="001A3C29"/>
    <w:rsid w:val="001A40B2"/>
    <w:rsid w:val="001A4347"/>
    <w:rsid w:val="001A4603"/>
    <w:rsid w:val="001A4A44"/>
    <w:rsid w:val="001A5D39"/>
    <w:rsid w:val="001A5DFA"/>
    <w:rsid w:val="001A5F13"/>
    <w:rsid w:val="001A60B1"/>
    <w:rsid w:val="001A6860"/>
    <w:rsid w:val="001A6C1D"/>
    <w:rsid w:val="001A7497"/>
    <w:rsid w:val="001B034A"/>
    <w:rsid w:val="001B049B"/>
    <w:rsid w:val="001B08B5"/>
    <w:rsid w:val="001B0A3D"/>
    <w:rsid w:val="001B0B56"/>
    <w:rsid w:val="001B145F"/>
    <w:rsid w:val="001B1E3A"/>
    <w:rsid w:val="001B1FC1"/>
    <w:rsid w:val="001B209A"/>
    <w:rsid w:val="001B20CA"/>
    <w:rsid w:val="001B2329"/>
    <w:rsid w:val="001B2452"/>
    <w:rsid w:val="001B256B"/>
    <w:rsid w:val="001B434B"/>
    <w:rsid w:val="001B4394"/>
    <w:rsid w:val="001B46E2"/>
    <w:rsid w:val="001B472E"/>
    <w:rsid w:val="001B4B90"/>
    <w:rsid w:val="001B4DBD"/>
    <w:rsid w:val="001B50BC"/>
    <w:rsid w:val="001B5369"/>
    <w:rsid w:val="001B537C"/>
    <w:rsid w:val="001B5703"/>
    <w:rsid w:val="001B5E71"/>
    <w:rsid w:val="001B600F"/>
    <w:rsid w:val="001B66A8"/>
    <w:rsid w:val="001B6A24"/>
    <w:rsid w:val="001B7676"/>
    <w:rsid w:val="001B7E08"/>
    <w:rsid w:val="001C02F9"/>
    <w:rsid w:val="001C0383"/>
    <w:rsid w:val="001C0494"/>
    <w:rsid w:val="001C174E"/>
    <w:rsid w:val="001C1AF1"/>
    <w:rsid w:val="001C1B77"/>
    <w:rsid w:val="001C1E52"/>
    <w:rsid w:val="001C217B"/>
    <w:rsid w:val="001C248D"/>
    <w:rsid w:val="001C266D"/>
    <w:rsid w:val="001C2802"/>
    <w:rsid w:val="001C3D0E"/>
    <w:rsid w:val="001C407A"/>
    <w:rsid w:val="001C484A"/>
    <w:rsid w:val="001C5C63"/>
    <w:rsid w:val="001C5ED5"/>
    <w:rsid w:val="001C5FA8"/>
    <w:rsid w:val="001C601D"/>
    <w:rsid w:val="001C6303"/>
    <w:rsid w:val="001C6AB9"/>
    <w:rsid w:val="001C6E7B"/>
    <w:rsid w:val="001C7159"/>
    <w:rsid w:val="001C72A2"/>
    <w:rsid w:val="001C7B8A"/>
    <w:rsid w:val="001D0A21"/>
    <w:rsid w:val="001D0E7D"/>
    <w:rsid w:val="001D107C"/>
    <w:rsid w:val="001D169C"/>
    <w:rsid w:val="001D22CB"/>
    <w:rsid w:val="001D27C8"/>
    <w:rsid w:val="001D2F32"/>
    <w:rsid w:val="001D3394"/>
    <w:rsid w:val="001D34C9"/>
    <w:rsid w:val="001D361A"/>
    <w:rsid w:val="001D3659"/>
    <w:rsid w:val="001D3787"/>
    <w:rsid w:val="001D3884"/>
    <w:rsid w:val="001D3F38"/>
    <w:rsid w:val="001D4A49"/>
    <w:rsid w:val="001D4CE0"/>
    <w:rsid w:val="001D4E82"/>
    <w:rsid w:val="001D4EC2"/>
    <w:rsid w:val="001D4F3F"/>
    <w:rsid w:val="001D5276"/>
    <w:rsid w:val="001D5E8F"/>
    <w:rsid w:val="001D6665"/>
    <w:rsid w:val="001D679E"/>
    <w:rsid w:val="001D7012"/>
    <w:rsid w:val="001D7582"/>
    <w:rsid w:val="001D7C29"/>
    <w:rsid w:val="001D7DD4"/>
    <w:rsid w:val="001D7E20"/>
    <w:rsid w:val="001D7FE4"/>
    <w:rsid w:val="001E0367"/>
    <w:rsid w:val="001E0963"/>
    <w:rsid w:val="001E0F49"/>
    <w:rsid w:val="001E10D0"/>
    <w:rsid w:val="001E14BF"/>
    <w:rsid w:val="001E174E"/>
    <w:rsid w:val="001E1752"/>
    <w:rsid w:val="001E17C0"/>
    <w:rsid w:val="001E19DC"/>
    <w:rsid w:val="001E1FFA"/>
    <w:rsid w:val="001E2404"/>
    <w:rsid w:val="001E27C5"/>
    <w:rsid w:val="001E483F"/>
    <w:rsid w:val="001E4933"/>
    <w:rsid w:val="001E4D69"/>
    <w:rsid w:val="001E50CE"/>
    <w:rsid w:val="001E5305"/>
    <w:rsid w:val="001E5991"/>
    <w:rsid w:val="001E5EA8"/>
    <w:rsid w:val="001E66E9"/>
    <w:rsid w:val="001E6FE7"/>
    <w:rsid w:val="001E74AB"/>
    <w:rsid w:val="001E7A30"/>
    <w:rsid w:val="001F01D6"/>
    <w:rsid w:val="001F036F"/>
    <w:rsid w:val="001F07B1"/>
    <w:rsid w:val="001F09E4"/>
    <w:rsid w:val="001F0D5E"/>
    <w:rsid w:val="001F1118"/>
    <w:rsid w:val="001F153A"/>
    <w:rsid w:val="001F207A"/>
    <w:rsid w:val="001F2715"/>
    <w:rsid w:val="001F2F06"/>
    <w:rsid w:val="001F316B"/>
    <w:rsid w:val="001F38BC"/>
    <w:rsid w:val="001F3962"/>
    <w:rsid w:val="001F491F"/>
    <w:rsid w:val="001F4F58"/>
    <w:rsid w:val="001F5451"/>
    <w:rsid w:val="001F5738"/>
    <w:rsid w:val="001F5ED8"/>
    <w:rsid w:val="001F6268"/>
    <w:rsid w:val="001F6319"/>
    <w:rsid w:val="001F6A32"/>
    <w:rsid w:val="001F7DB2"/>
    <w:rsid w:val="001F7F21"/>
    <w:rsid w:val="002000E3"/>
    <w:rsid w:val="002002D7"/>
    <w:rsid w:val="00200340"/>
    <w:rsid w:val="00200A21"/>
    <w:rsid w:val="00200AAA"/>
    <w:rsid w:val="00200BD9"/>
    <w:rsid w:val="00200D6E"/>
    <w:rsid w:val="00200DF4"/>
    <w:rsid w:val="00201032"/>
    <w:rsid w:val="00201C44"/>
    <w:rsid w:val="002022CD"/>
    <w:rsid w:val="0020249E"/>
    <w:rsid w:val="0020283D"/>
    <w:rsid w:val="00202906"/>
    <w:rsid w:val="00202A0A"/>
    <w:rsid w:val="002033D8"/>
    <w:rsid w:val="00203972"/>
    <w:rsid w:val="00203B99"/>
    <w:rsid w:val="00203C59"/>
    <w:rsid w:val="00203CE3"/>
    <w:rsid w:val="00203DB1"/>
    <w:rsid w:val="0020489F"/>
    <w:rsid w:val="0020594A"/>
    <w:rsid w:val="00205BBA"/>
    <w:rsid w:val="002061CD"/>
    <w:rsid w:val="002063FE"/>
    <w:rsid w:val="00206914"/>
    <w:rsid w:val="0020698A"/>
    <w:rsid w:val="00207003"/>
    <w:rsid w:val="002070CB"/>
    <w:rsid w:val="0020710E"/>
    <w:rsid w:val="00207472"/>
    <w:rsid w:val="00210287"/>
    <w:rsid w:val="002106FD"/>
    <w:rsid w:val="00210FFA"/>
    <w:rsid w:val="0021104E"/>
    <w:rsid w:val="00211302"/>
    <w:rsid w:val="00211460"/>
    <w:rsid w:val="002114EA"/>
    <w:rsid w:val="00211AFB"/>
    <w:rsid w:val="00211E1E"/>
    <w:rsid w:val="00211F11"/>
    <w:rsid w:val="0021200D"/>
    <w:rsid w:val="0021225B"/>
    <w:rsid w:val="002122EE"/>
    <w:rsid w:val="00212595"/>
    <w:rsid w:val="002128AB"/>
    <w:rsid w:val="00212C35"/>
    <w:rsid w:val="00213753"/>
    <w:rsid w:val="0021375D"/>
    <w:rsid w:val="00213A47"/>
    <w:rsid w:val="00213AAC"/>
    <w:rsid w:val="00214460"/>
    <w:rsid w:val="00214644"/>
    <w:rsid w:val="00214A42"/>
    <w:rsid w:val="00214F42"/>
    <w:rsid w:val="00215B82"/>
    <w:rsid w:val="00215FAE"/>
    <w:rsid w:val="00215FC7"/>
    <w:rsid w:val="00215FD4"/>
    <w:rsid w:val="00216336"/>
    <w:rsid w:val="00216D63"/>
    <w:rsid w:val="00216F02"/>
    <w:rsid w:val="00217911"/>
    <w:rsid w:val="00217C7D"/>
    <w:rsid w:val="00220050"/>
    <w:rsid w:val="00220B12"/>
    <w:rsid w:val="00221397"/>
    <w:rsid w:val="00221C9E"/>
    <w:rsid w:val="00222AB3"/>
    <w:rsid w:val="00222C37"/>
    <w:rsid w:val="002234CE"/>
    <w:rsid w:val="00223573"/>
    <w:rsid w:val="00223A56"/>
    <w:rsid w:val="00224351"/>
    <w:rsid w:val="00224583"/>
    <w:rsid w:val="00224A23"/>
    <w:rsid w:val="00225C7C"/>
    <w:rsid w:val="00227261"/>
    <w:rsid w:val="00227377"/>
    <w:rsid w:val="00227433"/>
    <w:rsid w:val="00227C2B"/>
    <w:rsid w:val="002300E9"/>
    <w:rsid w:val="00230332"/>
    <w:rsid w:val="002306B1"/>
    <w:rsid w:val="00230AF4"/>
    <w:rsid w:val="002313FF"/>
    <w:rsid w:val="00231ABE"/>
    <w:rsid w:val="00232B22"/>
    <w:rsid w:val="00233160"/>
    <w:rsid w:val="0023341D"/>
    <w:rsid w:val="00233BF9"/>
    <w:rsid w:val="0023413C"/>
    <w:rsid w:val="0023556D"/>
    <w:rsid w:val="00235B4D"/>
    <w:rsid w:val="00235DE5"/>
    <w:rsid w:val="00236734"/>
    <w:rsid w:val="00236830"/>
    <w:rsid w:val="00236C8D"/>
    <w:rsid w:val="00237753"/>
    <w:rsid w:val="00237E2F"/>
    <w:rsid w:val="00240143"/>
    <w:rsid w:val="002412C3"/>
    <w:rsid w:val="002413F7"/>
    <w:rsid w:val="002419AF"/>
    <w:rsid w:val="00241D71"/>
    <w:rsid w:val="00241DCD"/>
    <w:rsid w:val="00242CD7"/>
    <w:rsid w:val="00242D26"/>
    <w:rsid w:val="002434C3"/>
    <w:rsid w:val="00243512"/>
    <w:rsid w:val="002443FB"/>
    <w:rsid w:val="00244D05"/>
    <w:rsid w:val="00245575"/>
    <w:rsid w:val="00245722"/>
    <w:rsid w:val="00245A5C"/>
    <w:rsid w:val="00246206"/>
    <w:rsid w:val="002465F3"/>
    <w:rsid w:val="00247959"/>
    <w:rsid w:val="00250925"/>
    <w:rsid w:val="00250A03"/>
    <w:rsid w:val="00250C79"/>
    <w:rsid w:val="002512BA"/>
    <w:rsid w:val="00251614"/>
    <w:rsid w:val="0025163E"/>
    <w:rsid w:val="00251660"/>
    <w:rsid w:val="002522EA"/>
    <w:rsid w:val="0025278C"/>
    <w:rsid w:val="00252D8F"/>
    <w:rsid w:val="00252E6C"/>
    <w:rsid w:val="00253C70"/>
    <w:rsid w:val="0025459F"/>
    <w:rsid w:val="0025464B"/>
    <w:rsid w:val="002549C2"/>
    <w:rsid w:val="00254D7E"/>
    <w:rsid w:val="00255340"/>
    <w:rsid w:val="0025541A"/>
    <w:rsid w:val="00255F0C"/>
    <w:rsid w:val="0025673C"/>
    <w:rsid w:val="00256BED"/>
    <w:rsid w:val="00256C69"/>
    <w:rsid w:val="00256FFA"/>
    <w:rsid w:val="00257374"/>
    <w:rsid w:val="00257865"/>
    <w:rsid w:val="00257891"/>
    <w:rsid w:val="00257A42"/>
    <w:rsid w:val="00257FA3"/>
    <w:rsid w:val="0026058B"/>
    <w:rsid w:val="0026162B"/>
    <w:rsid w:val="002634DB"/>
    <w:rsid w:val="00263539"/>
    <w:rsid w:val="00263616"/>
    <w:rsid w:val="00263A58"/>
    <w:rsid w:val="00263BA4"/>
    <w:rsid w:val="00263ECC"/>
    <w:rsid w:val="00264B9C"/>
    <w:rsid w:val="00265753"/>
    <w:rsid w:val="00265DC1"/>
    <w:rsid w:val="002667CF"/>
    <w:rsid w:val="00266D43"/>
    <w:rsid w:val="00266D8C"/>
    <w:rsid w:val="00266E8A"/>
    <w:rsid w:val="00267291"/>
    <w:rsid w:val="00267391"/>
    <w:rsid w:val="0026744F"/>
    <w:rsid w:val="0026751D"/>
    <w:rsid w:val="0026757D"/>
    <w:rsid w:val="00270D39"/>
    <w:rsid w:val="00270E99"/>
    <w:rsid w:val="00270FBB"/>
    <w:rsid w:val="002710E7"/>
    <w:rsid w:val="002714EE"/>
    <w:rsid w:val="00271C15"/>
    <w:rsid w:val="00271CD0"/>
    <w:rsid w:val="00271E81"/>
    <w:rsid w:val="00271FEA"/>
    <w:rsid w:val="00272354"/>
    <w:rsid w:val="00272668"/>
    <w:rsid w:val="00272ACE"/>
    <w:rsid w:val="00272D03"/>
    <w:rsid w:val="00272E1D"/>
    <w:rsid w:val="00273826"/>
    <w:rsid w:val="002738E9"/>
    <w:rsid w:val="00274613"/>
    <w:rsid w:val="00275EDC"/>
    <w:rsid w:val="002760D7"/>
    <w:rsid w:val="0027621E"/>
    <w:rsid w:val="0027626F"/>
    <w:rsid w:val="00276313"/>
    <w:rsid w:val="0027633A"/>
    <w:rsid w:val="002767DE"/>
    <w:rsid w:val="002768E1"/>
    <w:rsid w:val="00276AF6"/>
    <w:rsid w:val="00276C82"/>
    <w:rsid w:val="00277D5B"/>
    <w:rsid w:val="0028027B"/>
    <w:rsid w:val="002807A5"/>
    <w:rsid w:val="00280A1B"/>
    <w:rsid w:val="00280FDA"/>
    <w:rsid w:val="00281139"/>
    <w:rsid w:val="00281AE4"/>
    <w:rsid w:val="00281C48"/>
    <w:rsid w:val="00282FCE"/>
    <w:rsid w:val="002830D2"/>
    <w:rsid w:val="002842CA"/>
    <w:rsid w:val="002843A6"/>
    <w:rsid w:val="002849A3"/>
    <w:rsid w:val="00284E5A"/>
    <w:rsid w:val="00285511"/>
    <w:rsid w:val="00285801"/>
    <w:rsid w:val="002866C0"/>
    <w:rsid w:val="002869BB"/>
    <w:rsid w:val="002870F7"/>
    <w:rsid w:val="0028763C"/>
    <w:rsid w:val="00287B40"/>
    <w:rsid w:val="00290107"/>
    <w:rsid w:val="00290E28"/>
    <w:rsid w:val="0029189F"/>
    <w:rsid w:val="002919F1"/>
    <w:rsid w:val="00291F4B"/>
    <w:rsid w:val="00291FBC"/>
    <w:rsid w:val="00292DD1"/>
    <w:rsid w:val="002944AB"/>
    <w:rsid w:val="00294553"/>
    <w:rsid w:val="00294EBD"/>
    <w:rsid w:val="00294F93"/>
    <w:rsid w:val="00295177"/>
    <w:rsid w:val="002952EF"/>
    <w:rsid w:val="0029587C"/>
    <w:rsid w:val="00295EAF"/>
    <w:rsid w:val="0029736A"/>
    <w:rsid w:val="00297CF9"/>
    <w:rsid w:val="002A058B"/>
    <w:rsid w:val="002A0AE9"/>
    <w:rsid w:val="002A0BE4"/>
    <w:rsid w:val="002A0DC9"/>
    <w:rsid w:val="002A1181"/>
    <w:rsid w:val="002A1759"/>
    <w:rsid w:val="002A1CDB"/>
    <w:rsid w:val="002A2124"/>
    <w:rsid w:val="002A2256"/>
    <w:rsid w:val="002A2467"/>
    <w:rsid w:val="002A2A83"/>
    <w:rsid w:val="002A2F20"/>
    <w:rsid w:val="002A35B4"/>
    <w:rsid w:val="002A3E44"/>
    <w:rsid w:val="002A4889"/>
    <w:rsid w:val="002A583E"/>
    <w:rsid w:val="002A675A"/>
    <w:rsid w:val="002A6AD0"/>
    <w:rsid w:val="002A6FCA"/>
    <w:rsid w:val="002A70C5"/>
    <w:rsid w:val="002B05AC"/>
    <w:rsid w:val="002B12BE"/>
    <w:rsid w:val="002B1981"/>
    <w:rsid w:val="002B1D13"/>
    <w:rsid w:val="002B22F7"/>
    <w:rsid w:val="002B2431"/>
    <w:rsid w:val="002B26C1"/>
    <w:rsid w:val="002B2816"/>
    <w:rsid w:val="002B299E"/>
    <w:rsid w:val="002B2CB8"/>
    <w:rsid w:val="002B2FF9"/>
    <w:rsid w:val="002B32D0"/>
    <w:rsid w:val="002B3A3F"/>
    <w:rsid w:val="002B3EBC"/>
    <w:rsid w:val="002B3EF8"/>
    <w:rsid w:val="002B4E66"/>
    <w:rsid w:val="002B4F26"/>
    <w:rsid w:val="002B5270"/>
    <w:rsid w:val="002B5492"/>
    <w:rsid w:val="002B6436"/>
    <w:rsid w:val="002C00EF"/>
    <w:rsid w:val="002C020E"/>
    <w:rsid w:val="002C0C79"/>
    <w:rsid w:val="002C0E97"/>
    <w:rsid w:val="002C0F1A"/>
    <w:rsid w:val="002C0FEE"/>
    <w:rsid w:val="002C1351"/>
    <w:rsid w:val="002C1BAC"/>
    <w:rsid w:val="002C1CFA"/>
    <w:rsid w:val="002C1FFC"/>
    <w:rsid w:val="002C2143"/>
    <w:rsid w:val="002C2579"/>
    <w:rsid w:val="002C2AEB"/>
    <w:rsid w:val="002C2B7B"/>
    <w:rsid w:val="002C2F08"/>
    <w:rsid w:val="002C314A"/>
    <w:rsid w:val="002C339A"/>
    <w:rsid w:val="002C3931"/>
    <w:rsid w:val="002C3C90"/>
    <w:rsid w:val="002C3D52"/>
    <w:rsid w:val="002C408B"/>
    <w:rsid w:val="002C429A"/>
    <w:rsid w:val="002C46E1"/>
    <w:rsid w:val="002C54D0"/>
    <w:rsid w:val="002C5C1E"/>
    <w:rsid w:val="002C5FDE"/>
    <w:rsid w:val="002C62F6"/>
    <w:rsid w:val="002C6745"/>
    <w:rsid w:val="002C6DED"/>
    <w:rsid w:val="002C778C"/>
    <w:rsid w:val="002C7B19"/>
    <w:rsid w:val="002D0712"/>
    <w:rsid w:val="002D0CE3"/>
    <w:rsid w:val="002D0E5F"/>
    <w:rsid w:val="002D1051"/>
    <w:rsid w:val="002D12D1"/>
    <w:rsid w:val="002D1437"/>
    <w:rsid w:val="002D1B4A"/>
    <w:rsid w:val="002D1EF4"/>
    <w:rsid w:val="002D20CD"/>
    <w:rsid w:val="002D281A"/>
    <w:rsid w:val="002D2A79"/>
    <w:rsid w:val="002D2AFB"/>
    <w:rsid w:val="002D322D"/>
    <w:rsid w:val="002D34DE"/>
    <w:rsid w:val="002D3972"/>
    <w:rsid w:val="002D3C36"/>
    <w:rsid w:val="002D41A9"/>
    <w:rsid w:val="002D4327"/>
    <w:rsid w:val="002D4445"/>
    <w:rsid w:val="002D4767"/>
    <w:rsid w:val="002D510F"/>
    <w:rsid w:val="002D58EB"/>
    <w:rsid w:val="002D59A6"/>
    <w:rsid w:val="002D5B6E"/>
    <w:rsid w:val="002D6695"/>
    <w:rsid w:val="002D7545"/>
    <w:rsid w:val="002D7C3D"/>
    <w:rsid w:val="002E0087"/>
    <w:rsid w:val="002E015B"/>
    <w:rsid w:val="002E0213"/>
    <w:rsid w:val="002E06D2"/>
    <w:rsid w:val="002E0983"/>
    <w:rsid w:val="002E0BF3"/>
    <w:rsid w:val="002E155B"/>
    <w:rsid w:val="002E2707"/>
    <w:rsid w:val="002E2EEF"/>
    <w:rsid w:val="002E3158"/>
    <w:rsid w:val="002E332F"/>
    <w:rsid w:val="002E3FD5"/>
    <w:rsid w:val="002E51D1"/>
    <w:rsid w:val="002E6303"/>
    <w:rsid w:val="002E68D5"/>
    <w:rsid w:val="002E6C1A"/>
    <w:rsid w:val="002E76DD"/>
    <w:rsid w:val="002F12C7"/>
    <w:rsid w:val="002F1C6B"/>
    <w:rsid w:val="002F1E45"/>
    <w:rsid w:val="002F241E"/>
    <w:rsid w:val="002F2573"/>
    <w:rsid w:val="002F25C0"/>
    <w:rsid w:val="002F25EC"/>
    <w:rsid w:val="002F2A50"/>
    <w:rsid w:val="002F302E"/>
    <w:rsid w:val="002F3051"/>
    <w:rsid w:val="002F3656"/>
    <w:rsid w:val="002F3675"/>
    <w:rsid w:val="002F390D"/>
    <w:rsid w:val="002F3925"/>
    <w:rsid w:val="002F3CC8"/>
    <w:rsid w:val="002F3F07"/>
    <w:rsid w:val="002F43CF"/>
    <w:rsid w:val="002F4975"/>
    <w:rsid w:val="002F6058"/>
    <w:rsid w:val="002F6D99"/>
    <w:rsid w:val="002F6ED9"/>
    <w:rsid w:val="002F7216"/>
    <w:rsid w:val="002F7355"/>
    <w:rsid w:val="002F7409"/>
    <w:rsid w:val="002F78F7"/>
    <w:rsid w:val="002F7D04"/>
    <w:rsid w:val="0030005F"/>
    <w:rsid w:val="00300D32"/>
    <w:rsid w:val="00300FE3"/>
    <w:rsid w:val="0030114A"/>
    <w:rsid w:val="0030171A"/>
    <w:rsid w:val="00301E90"/>
    <w:rsid w:val="003028B1"/>
    <w:rsid w:val="00302FA5"/>
    <w:rsid w:val="0030301F"/>
    <w:rsid w:val="0030307C"/>
    <w:rsid w:val="003035DB"/>
    <w:rsid w:val="00303B7B"/>
    <w:rsid w:val="0030458E"/>
    <w:rsid w:val="003050FF"/>
    <w:rsid w:val="00305322"/>
    <w:rsid w:val="003054BC"/>
    <w:rsid w:val="00305514"/>
    <w:rsid w:val="00305597"/>
    <w:rsid w:val="0030560B"/>
    <w:rsid w:val="00305B4A"/>
    <w:rsid w:val="00305EC2"/>
    <w:rsid w:val="00306019"/>
    <w:rsid w:val="003060A1"/>
    <w:rsid w:val="003068BD"/>
    <w:rsid w:val="00306973"/>
    <w:rsid w:val="00306F63"/>
    <w:rsid w:val="00307178"/>
    <w:rsid w:val="003073A3"/>
    <w:rsid w:val="00307407"/>
    <w:rsid w:val="00307B25"/>
    <w:rsid w:val="00307DF0"/>
    <w:rsid w:val="00307F51"/>
    <w:rsid w:val="00310229"/>
    <w:rsid w:val="003106E4"/>
    <w:rsid w:val="00310C74"/>
    <w:rsid w:val="00311515"/>
    <w:rsid w:val="00311B92"/>
    <w:rsid w:val="003127AA"/>
    <w:rsid w:val="00312A91"/>
    <w:rsid w:val="00312AE7"/>
    <w:rsid w:val="00312E81"/>
    <w:rsid w:val="00313118"/>
    <w:rsid w:val="00313576"/>
    <w:rsid w:val="003136B4"/>
    <w:rsid w:val="003140CE"/>
    <w:rsid w:val="00314A4A"/>
    <w:rsid w:val="00315418"/>
    <w:rsid w:val="0031554E"/>
    <w:rsid w:val="003156AB"/>
    <w:rsid w:val="00315874"/>
    <w:rsid w:val="00315911"/>
    <w:rsid w:val="00315C14"/>
    <w:rsid w:val="00317261"/>
    <w:rsid w:val="00317481"/>
    <w:rsid w:val="003175C4"/>
    <w:rsid w:val="003176E2"/>
    <w:rsid w:val="00320972"/>
    <w:rsid w:val="00320A5C"/>
    <w:rsid w:val="0032107E"/>
    <w:rsid w:val="00321EE8"/>
    <w:rsid w:val="003224DC"/>
    <w:rsid w:val="00322A27"/>
    <w:rsid w:val="003230C9"/>
    <w:rsid w:val="0032336E"/>
    <w:rsid w:val="00323A67"/>
    <w:rsid w:val="00323C4F"/>
    <w:rsid w:val="00323CBC"/>
    <w:rsid w:val="003243FB"/>
    <w:rsid w:val="00324B3E"/>
    <w:rsid w:val="00326696"/>
    <w:rsid w:val="00326CC6"/>
    <w:rsid w:val="00327322"/>
    <w:rsid w:val="003274CB"/>
    <w:rsid w:val="0033037B"/>
    <w:rsid w:val="003304E6"/>
    <w:rsid w:val="00331123"/>
    <w:rsid w:val="003316B4"/>
    <w:rsid w:val="00331A9D"/>
    <w:rsid w:val="00331ECB"/>
    <w:rsid w:val="00331FCE"/>
    <w:rsid w:val="003329BB"/>
    <w:rsid w:val="00332A0C"/>
    <w:rsid w:val="003339EB"/>
    <w:rsid w:val="00334134"/>
    <w:rsid w:val="00334229"/>
    <w:rsid w:val="00334482"/>
    <w:rsid w:val="003344E9"/>
    <w:rsid w:val="003349D1"/>
    <w:rsid w:val="003349FB"/>
    <w:rsid w:val="00334A37"/>
    <w:rsid w:val="003356A2"/>
    <w:rsid w:val="003373EF"/>
    <w:rsid w:val="003377B5"/>
    <w:rsid w:val="00337B4C"/>
    <w:rsid w:val="00337D5B"/>
    <w:rsid w:val="0034009B"/>
    <w:rsid w:val="003402B4"/>
    <w:rsid w:val="003409F2"/>
    <w:rsid w:val="0034139C"/>
    <w:rsid w:val="00341729"/>
    <w:rsid w:val="00342839"/>
    <w:rsid w:val="0034316C"/>
    <w:rsid w:val="003435C9"/>
    <w:rsid w:val="00343BF2"/>
    <w:rsid w:val="0034442A"/>
    <w:rsid w:val="0034552F"/>
    <w:rsid w:val="003457B2"/>
    <w:rsid w:val="00345C7D"/>
    <w:rsid w:val="00346078"/>
    <w:rsid w:val="003466B6"/>
    <w:rsid w:val="00346A25"/>
    <w:rsid w:val="003476AF"/>
    <w:rsid w:val="00347B20"/>
    <w:rsid w:val="00347BF9"/>
    <w:rsid w:val="00347DC9"/>
    <w:rsid w:val="00347F50"/>
    <w:rsid w:val="0035025D"/>
    <w:rsid w:val="0035054E"/>
    <w:rsid w:val="003508ED"/>
    <w:rsid w:val="00350A11"/>
    <w:rsid w:val="00350CF4"/>
    <w:rsid w:val="00350D5B"/>
    <w:rsid w:val="003511D4"/>
    <w:rsid w:val="00351A0D"/>
    <w:rsid w:val="00351A15"/>
    <w:rsid w:val="00351A4A"/>
    <w:rsid w:val="0035251A"/>
    <w:rsid w:val="003527F2"/>
    <w:rsid w:val="003528EE"/>
    <w:rsid w:val="00353280"/>
    <w:rsid w:val="003539D6"/>
    <w:rsid w:val="003547C2"/>
    <w:rsid w:val="003549F4"/>
    <w:rsid w:val="00354CFF"/>
    <w:rsid w:val="00355754"/>
    <w:rsid w:val="003558DE"/>
    <w:rsid w:val="0035612E"/>
    <w:rsid w:val="00356534"/>
    <w:rsid w:val="00356799"/>
    <w:rsid w:val="00357028"/>
    <w:rsid w:val="003575F5"/>
    <w:rsid w:val="00357808"/>
    <w:rsid w:val="003578DE"/>
    <w:rsid w:val="00357E40"/>
    <w:rsid w:val="00357EF1"/>
    <w:rsid w:val="003605AA"/>
    <w:rsid w:val="00360703"/>
    <w:rsid w:val="00360CD4"/>
    <w:rsid w:val="00360E60"/>
    <w:rsid w:val="003610A8"/>
    <w:rsid w:val="003622D2"/>
    <w:rsid w:val="00362A71"/>
    <w:rsid w:val="00362C05"/>
    <w:rsid w:val="0036303A"/>
    <w:rsid w:val="003636BB"/>
    <w:rsid w:val="00363D26"/>
    <w:rsid w:val="00364324"/>
    <w:rsid w:val="00364BB3"/>
    <w:rsid w:val="00365893"/>
    <w:rsid w:val="00365B05"/>
    <w:rsid w:val="003660AA"/>
    <w:rsid w:val="003675A2"/>
    <w:rsid w:val="003675FF"/>
    <w:rsid w:val="003704DB"/>
    <w:rsid w:val="00370698"/>
    <w:rsid w:val="0037069B"/>
    <w:rsid w:val="00370D99"/>
    <w:rsid w:val="003717DE"/>
    <w:rsid w:val="0037252B"/>
    <w:rsid w:val="00372920"/>
    <w:rsid w:val="00373496"/>
    <w:rsid w:val="003738A2"/>
    <w:rsid w:val="00373A90"/>
    <w:rsid w:val="00374777"/>
    <w:rsid w:val="0037490B"/>
    <w:rsid w:val="00374DFE"/>
    <w:rsid w:val="003754F7"/>
    <w:rsid w:val="00375E3B"/>
    <w:rsid w:val="00377B01"/>
    <w:rsid w:val="00377B97"/>
    <w:rsid w:val="00377EC4"/>
    <w:rsid w:val="003802A8"/>
    <w:rsid w:val="003807D4"/>
    <w:rsid w:val="00380FA3"/>
    <w:rsid w:val="00381A98"/>
    <w:rsid w:val="003826CC"/>
    <w:rsid w:val="00382912"/>
    <w:rsid w:val="00383037"/>
    <w:rsid w:val="0038314F"/>
    <w:rsid w:val="0038315F"/>
    <w:rsid w:val="0038346D"/>
    <w:rsid w:val="003846F1"/>
    <w:rsid w:val="003849AD"/>
    <w:rsid w:val="00384AD8"/>
    <w:rsid w:val="00384D38"/>
    <w:rsid w:val="00385068"/>
    <w:rsid w:val="003852BA"/>
    <w:rsid w:val="0038538D"/>
    <w:rsid w:val="003853E7"/>
    <w:rsid w:val="003855E8"/>
    <w:rsid w:val="00386BCC"/>
    <w:rsid w:val="003871DD"/>
    <w:rsid w:val="003875A6"/>
    <w:rsid w:val="003877DA"/>
    <w:rsid w:val="003878ED"/>
    <w:rsid w:val="00387E28"/>
    <w:rsid w:val="00387F17"/>
    <w:rsid w:val="00390BF3"/>
    <w:rsid w:val="00390C35"/>
    <w:rsid w:val="0039113D"/>
    <w:rsid w:val="00391F41"/>
    <w:rsid w:val="00391F6F"/>
    <w:rsid w:val="003925C9"/>
    <w:rsid w:val="00393105"/>
    <w:rsid w:val="0039387D"/>
    <w:rsid w:val="00394913"/>
    <w:rsid w:val="0039493D"/>
    <w:rsid w:val="00394BF8"/>
    <w:rsid w:val="00394C6B"/>
    <w:rsid w:val="00395055"/>
    <w:rsid w:val="003950AC"/>
    <w:rsid w:val="00395896"/>
    <w:rsid w:val="00397027"/>
    <w:rsid w:val="0039704E"/>
    <w:rsid w:val="00397EBD"/>
    <w:rsid w:val="00397EF6"/>
    <w:rsid w:val="003A0547"/>
    <w:rsid w:val="003A066F"/>
    <w:rsid w:val="003A0893"/>
    <w:rsid w:val="003A0FB8"/>
    <w:rsid w:val="003A29A6"/>
    <w:rsid w:val="003A2F2A"/>
    <w:rsid w:val="003A335E"/>
    <w:rsid w:val="003A34F7"/>
    <w:rsid w:val="003A36E0"/>
    <w:rsid w:val="003A393E"/>
    <w:rsid w:val="003A3FE5"/>
    <w:rsid w:val="003A4CF1"/>
    <w:rsid w:val="003A4DBC"/>
    <w:rsid w:val="003A51C6"/>
    <w:rsid w:val="003A54F4"/>
    <w:rsid w:val="003A58E8"/>
    <w:rsid w:val="003A5B67"/>
    <w:rsid w:val="003A679F"/>
    <w:rsid w:val="003A7357"/>
    <w:rsid w:val="003A7D99"/>
    <w:rsid w:val="003B102A"/>
    <w:rsid w:val="003B10CD"/>
    <w:rsid w:val="003B11AC"/>
    <w:rsid w:val="003B14D7"/>
    <w:rsid w:val="003B1A9A"/>
    <w:rsid w:val="003B1CC5"/>
    <w:rsid w:val="003B1E9C"/>
    <w:rsid w:val="003B279E"/>
    <w:rsid w:val="003B36F5"/>
    <w:rsid w:val="003B490B"/>
    <w:rsid w:val="003B4F67"/>
    <w:rsid w:val="003B5208"/>
    <w:rsid w:val="003B5481"/>
    <w:rsid w:val="003B55DD"/>
    <w:rsid w:val="003B5E8A"/>
    <w:rsid w:val="003B6064"/>
    <w:rsid w:val="003B667B"/>
    <w:rsid w:val="003B66E1"/>
    <w:rsid w:val="003B699D"/>
    <w:rsid w:val="003B6AA6"/>
    <w:rsid w:val="003B7568"/>
    <w:rsid w:val="003C027C"/>
    <w:rsid w:val="003C0EDD"/>
    <w:rsid w:val="003C0F93"/>
    <w:rsid w:val="003C11E1"/>
    <w:rsid w:val="003C130F"/>
    <w:rsid w:val="003C13D3"/>
    <w:rsid w:val="003C1502"/>
    <w:rsid w:val="003C1EBC"/>
    <w:rsid w:val="003C263D"/>
    <w:rsid w:val="003C296D"/>
    <w:rsid w:val="003C2A6E"/>
    <w:rsid w:val="003C322B"/>
    <w:rsid w:val="003C3536"/>
    <w:rsid w:val="003C4B0E"/>
    <w:rsid w:val="003C5A7E"/>
    <w:rsid w:val="003C5F6C"/>
    <w:rsid w:val="003C6004"/>
    <w:rsid w:val="003C734E"/>
    <w:rsid w:val="003C7B77"/>
    <w:rsid w:val="003C7E97"/>
    <w:rsid w:val="003D0330"/>
    <w:rsid w:val="003D08CE"/>
    <w:rsid w:val="003D12A5"/>
    <w:rsid w:val="003D1FB0"/>
    <w:rsid w:val="003D2431"/>
    <w:rsid w:val="003D2C84"/>
    <w:rsid w:val="003D2FCF"/>
    <w:rsid w:val="003D31CF"/>
    <w:rsid w:val="003D32FA"/>
    <w:rsid w:val="003D33C5"/>
    <w:rsid w:val="003D4040"/>
    <w:rsid w:val="003D4C3D"/>
    <w:rsid w:val="003D4FA5"/>
    <w:rsid w:val="003D5277"/>
    <w:rsid w:val="003D5BEE"/>
    <w:rsid w:val="003D5E78"/>
    <w:rsid w:val="003D65B0"/>
    <w:rsid w:val="003D685F"/>
    <w:rsid w:val="003D71CE"/>
    <w:rsid w:val="003D74C0"/>
    <w:rsid w:val="003D792F"/>
    <w:rsid w:val="003D7CBA"/>
    <w:rsid w:val="003D7D4B"/>
    <w:rsid w:val="003E0478"/>
    <w:rsid w:val="003E0ABF"/>
    <w:rsid w:val="003E1574"/>
    <w:rsid w:val="003E1B24"/>
    <w:rsid w:val="003E1C30"/>
    <w:rsid w:val="003E1C5B"/>
    <w:rsid w:val="003E2205"/>
    <w:rsid w:val="003E3446"/>
    <w:rsid w:val="003E34A3"/>
    <w:rsid w:val="003E4299"/>
    <w:rsid w:val="003E4679"/>
    <w:rsid w:val="003E4F82"/>
    <w:rsid w:val="003E519E"/>
    <w:rsid w:val="003E5274"/>
    <w:rsid w:val="003E5406"/>
    <w:rsid w:val="003E543A"/>
    <w:rsid w:val="003E5BDD"/>
    <w:rsid w:val="003E5C56"/>
    <w:rsid w:val="003E5C8B"/>
    <w:rsid w:val="003E6B4F"/>
    <w:rsid w:val="003E6F8F"/>
    <w:rsid w:val="003E70D7"/>
    <w:rsid w:val="003E7320"/>
    <w:rsid w:val="003E73C2"/>
    <w:rsid w:val="003E7DF2"/>
    <w:rsid w:val="003F075F"/>
    <w:rsid w:val="003F0D03"/>
    <w:rsid w:val="003F0D2A"/>
    <w:rsid w:val="003F10B9"/>
    <w:rsid w:val="003F12CE"/>
    <w:rsid w:val="003F237A"/>
    <w:rsid w:val="003F23E0"/>
    <w:rsid w:val="003F2721"/>
    <w:rsid w:val="003F48C2"/>
    <w:rsid w:val="003F4ACA"/>
    <w:rsid w:val="003F4FD0"/>
    <w:rsid w:val="003F561B"/>
    <w:rsid w:val="003F5A20"/>
    <w:rsid w:val="003F5E46"/>
    <w:rsid w:val="003F655B"/>
    <w:rsid w:val="003F6BE2"/>
    <w:rsid w:val="003F7358"/>
    <w:rsid w:val="003F7EA7"/>
    <w:rsid w:val="004000A5"/>
    <w:rsid w:val="004000E9"/>
    <w:rsid w:val="0040018D"/>
    <w:rsid w:val="004009BF"/>
    <w:rsid w:val="00400B98"/>
    <w:rsid w:val="00400B9D"/>
    <w:rsid w:val="00401343"/>
    <w:rsid w:val="004018F7"/>
    <w:rsid w:val="00401D0F"/>
    <w:rsid w:val="00401F8F"/>
    <w:rsid w:val="004023C0"/>
    <w:rsid w:val="00402EE3"/>
    <w:rsid w:val="00402F00"/>
    <w:rsid w:val="004030F3"/>
    <w:rsid w:val="0040333F"/>
    <w:rsid w:val="0040354B"/>
    <w:rsid w:val="0040412F"/>
    <w:rsid w:val="00404AF5"/>
    <w:rsid w:val="00404B70"/>
    <w:rsid w:val="00404CED"/>
    <w:rsid w:val="0040571E"/>
    <w:rsid w:val="004057F4"/>
    <w:rsid w:val="00406947"/>
    <w:rsid w:val="004072A8"/>
    <w:rsid w:val="004074C3"/>
    <w:rsid w:val="00407A9C"/>
    <w:rsid w:val="00410F15"/>
    <w:rsid w:val="004112A2"/>
    <w:rsid w:val="00411ABD"/>
    <w:rsid w:val="00412C0D"/>
    <w:rsid w:val="00412D74"/>
    <w:rsid w:val="00413CDD"/>
    <w:rsid w:val="004146ED"/>
    <w:rsid w:val="00414A95"/>
    <w:rsid w:val="00415864"/>
    <w:rsid w:val="00415B10"/>
    <w:rsid w:val="00415C91"/>
    <w:rsid w:val="00415CBE"/>
    <w:rsid w:val="00415EC5"/>
    <w:rsid w:val="0041737D"/>
    <w:rsid w:val="00417744"/>
    <w:rsid w:val="00420131"/>
    <w:rsid w:val="004202E6"/>
    <w:rsid w:val="00420617"/>
    <w:rsid w:val="00420643"/>
    <w:rsid w:val="00420A1F"/>
    <w:rsid w:val="00420A4E"/>
    <w:rsid w:val="00421239"/>
    <w:rsid w:val="004212C2"/>
    <w:rsid w:val="00422727"/>
    <w:rsid w:val="004229D5"/>
    <w:rsid w:val="004230AA"/>
    <w:rsid w:val="00423520"/>
    <w:rsid w:val="0042387A"/>
    <w:rsid w:val="00423CAC"/>
    <w:rsid w:val="00423FBB"/>
    <w:rsid w:val="00424507"/>
    <w:rsid w:val="0042464C"/>
    <w:rsid w:val="00424998"/>
    <w:rsid w:val="004249CA"/>
    <w:rsid w:val="004252B9"/>
    <w:rsid w:val="004257CD"/>
    <w:rsid w:val="00426B69"/>
    <w:rsid w:val="00427B8C"/>
    <w:rsid w:val="00427C90"/>
    <w:rsid w:val="00427D19"/>
    <w:rsid w:val="00427F20"/>
    <w:rsid w:val="00427F5C"/>
    <w:rsid w:val="00427F9F"/>
    <w:rsid w:val="004302BB"/>
    <w:rsid w:val="00430635"/>
    <w:rsid w:val="00430714"/>
    <w:rsid w:val="00430D4B"/>
    <w:rsid w:val="0043112D"/>
    <w:rsid w:val="0043198F"/>
    <w:rsid w:val="00431E7C"/>
    <w:rsid w:val="00432746"/>
    <w:rsid w:val="0043284B"/>
    <w:rsid w:val="00432A25"/>
    <w:rsid w:val="004331F2"/>
    <w:rsid w:val="00433884"/>
    <w:rsid w:val="004343E8"/>
    <w:rsid w:val="0043503B"/>
    <w:rsid w:val="0043584C"/>
    <w:rsid w:val="00435AC1"/>
    <w:rsid w:val="00436162"/>
    <w:rsid w:val="00436971"/>
    <w:rsid w:val="00436B2F"/>
    <w:rsid w:val="00436B55"/>
    <w:rsid w:val="00436F99"/>
    <w:rsid w:val="00437173"/>
    <w:rsid w:val="004374DE"/>
    <w:rsid w:val="00437797"/>
    <w:rsid w:val="0044082D"/>
    <w:rsid w:val="00440AA1"/>
    <w:rsid w:val="00440B67"/>
    <w:rsid w:val="00440C78"/>
    <w:rsid w:val="00440D75"/>
    <w:rsid w:val="004411F8"/>
    <w:rsid w:val="004413B0"/>
    <w:rsid w:val="0044145E"/>
    <w:rsid w:val="00441789"/>
    <w:rsid w:val="00441DBF"/>
    <w:rsid w:val="00441EAC"/>
    <w:rsid w:val="00441F18"/>
    <w:rsid w:val="00442747"/>
    <w:rsid w:val="00442919"/>
    <w:rsid w:val="00442E8C"/>
    <w:rsid w:val="00442EBF"/>
    <w:rsid w:val="0044343D"/>
    <w:rsid w:val="0044382D"/>
    <w:rsid w:val="00443979"/>
    <w:rsid w:val="00443DBA"/>
    <w:rsid w:val="00444941"/>
    <w:rsid w:val="00444BA9"/>
    <w:rsid w:val="004453E0"/>
    <w:rsid w:val="00445DBF"/>
    <w:rsid w:val="00450116"/>
    <w:rsid w:val="004503DD"/>
    <w:rsid w:val="004513C1"/>
    <w:rsid w:val="00451CE3"/>
    <w:rsid w:val="00451EDE"/>
    <w:rsid w:val="00452046"/>
    <w:rsid w:val="004521C8"/>
    <w:rsid w:val="00452884"/>
    <w:rsid w:val="00452B06"/>
    <w:rsid w:val="00452E90"/>
    <w:rsid w:val="00453109"/>
    <w:rsid w:val="00453402"/>
    <w:rsid w:val="0045407E"/>
    <w:rsid w:val="00454422"/>
    <w:rsid w:val="00454C16"/>
    <w:rsid w:val="004550CD"/>
    <w:rsid w:val="0045558E"/>
    <w:rsid w:val="004555D5"/>
    <w:rsid w:val="004561E6"/>
    <w:rsid w:val="004567F9"/>
    <w:rsid w:val="00456FF4"/>
    <w:rsid w:val="004571A2"/>
    <w:rsid w:val="00460488"/>
    <w:rsid w:val="004607A3"/>
    <w:rsid w:val="00461420"/>
    <w:rsid w:val="004617F9"/>
    <w:rsid w:val="00461DC4"/>
    <w:rsid w:val="00462001"/>
    <w:rsid w:val="0046202E"/>
    <w:rsid w:val="00463D4F"/>
    <w:rsid w:val="00463F81"/>
    <w:rsid w:val="0046448D"/>
    <w:rsid w:val="004647C6"/>
    <w:rsid w:val="00464FDE"/>
    <w:rsid w:val="004654D3"/>
    <w:rsid w:val="0046556C"/>
    <w:rsid w:val="00465818"/>
    <w:rsid w:val="00465A25"/>
    <w:rsid w:val="00465D09"/>
    <w:rsid w:val="00465D66"/>
    <w:rsid w:val="00465E87"/>
    <w:rsid w:val="004666C7"/>
    <w:rsid w:val="00466AB6"/>
    <w:rsid w:val="0046768E"/>
    <w:rsid w:val="00467843"/>
    <w:rsid w:val="00467CBC"/>
    <w:rsid w:val="00470280"/>
    <w:rsid w:val="004703B1"/>
    <w:rsid w:val="00470ED1"/>
    <w:rsid w:val="004710B5"/>
    <w:rsid w:val="004714CE"/>
    <w:rsid w:val="004718C3"/>
    <w:rsid w:val="00472211"/>
    <w:rsid w:val="004726B4"/>
    <w:rsid w:val="0047278C"/>
    <w:rsid w:val="00472988"/>
    <w:rsid w:val="004729A7"/>
    <w:rsid w:val="004729BF"/>
    <w:rsid w:val="00472C1B"/>
    <w:rsid w:val="00473C0B"/>
    <w:rsid w:val="00473F96"/>
    <w:rsid w:val="0047426B"/>
    <w:rsid w:val="00474999"/>
    <w:rsid w:val="00474DB2"/>
    <w:rsid w:val="00475C54"/>
    <w:rsid w:val="00475EC6"/>
    <w:rsid w:val="00476EB2"/>
    <w:rsid w:val="004770D8"/>
    <w:rsid w:val="004775A1"/>
    <w:rsid w:val="004776FB"/>
    <w:rsid w:val="00477940"/>
    <w:rsid w:val="004802D4"/>
    <w:rsid w:val="00480F45"/>
    <w:rsid w:val="0048186D"/>
    <w:rsid w:val="00481B7C"/>
    <w:rsid w:val="00481D7F"/>
    <w:rsid w:val="0048201F"/>
    <w:rsid w:val="004825B2"/>
    <w:rsid w:val="00482660"/>
    <w:rsid w:val="00482789"/>
    <w:rsid w:val="00482987"/>
    <w:rsid w:val="00482E79"/>
    <w:rsid w:val="00482EB6"/>
    <w:rsid w:val="00483C19"/>
    <w:rsid w:val="004843A3"/>
    <w:rsid w:val="0048457A"/>
    <w:rsid w:val="00484EC3"/>
    <w:rsid w:val="00485A88"/>
    <w:rsid w:val="00485B6B"/>
    <w:rsid w:val="004860E4"/>
    <w:rsid w:val="0048655B"/>
    <w:rsid w:val="00486D8D"/>
    <w:rsid w:val="00487199"/>
    <w:rsid w:val="0048799B"/>
    <w:rsid w:val="00487B17"/>
    <w:rsid w:val="0049030C"/>
    <w:rsid w:val="004907DC"/>
    <w:rsid w:val="00490AFC"/>
    <w:rsid w:val="00490BD6"/>
    <w:rsid w:val="00490C63"/>
    <w:rsid w:val="00492250"/>
    <w:rsid w:val="0049291D"/>
    <w:rsid w:val="00492A93"/>
    <w:rsid w:val="00492D34"/>
    <w:rsid w:val="004940BF"/>
    <w:rsid w:val="00494354"/>
    <w:rsid w:val="00494921"/>
    <w:rsid w:val="004949B7"/>
    <w:rsid w:val="00495AF8"/>
    <w:rsid w:val="00495BB5"/>
    <w:rsid w:val="00495D33"/>
    <w:rsid w:val="00496538"/>
    <w:rsid w:val="00496BFA"/>
    <w:rsid w:val="00496C1F"/>
    <w:rsid w:val="00496CF0"/>
    <w:rsid w:val="00496E22"/>
    <w:rsid w:val="0049708E"/>
    <w:rsid w:val="004971D0"/>
    <w:rsid w:val="0049734F"/>
    <w:rsid w:val="00497505"/>
    <w:rsid w:val="00497C58"/>
    <w:rsid w:val="00497EFB"/>
    <w:rsid w:val="004A0929"/>
    <w:rsid w:val="004A0A42"/>
    <w:rsid w:val="004A1B5B"/>
    <w:rsid w:val="004A28B0"/>
    <w:rsid w:val="004A2CD0"/>
    <w:rsid w:val="004A2F83"/>
    <w:rsid w:val="004A2FB0"/>
    <w:rsid w:val="004A310F"/>
    <w:rsid w:val="004A321D"/>
    <w:rsid w:val="004A3514"/>
    <w:rsid w:val="004A36CB"/>
    <w:rsid w:val="004A3941"/>
    <w:rsid w:val="004A3961"/>
    <w:rsid w:val="004A39F3"/>
    <w:rsid w:val="004A3B8A"/>
    <w:rsid w:val="004A4681"/>
    <w:rsid w:val="004A500A"/>
    <w:rsid w:val="004A544A"/>
    <w:rsid w:val="004A5650"/>
    <w:rsid w:val="004A6C8F"/>
    <w:rsid w:val="004B2061"/>
    <w:rsid w:val="004B2611"/>
    <w:rsid w:val="004B283B"/>
    <w:rsid w:val="004B2A92"/>
    <w:rsid w:val="004B350C"/>
    <w:rsid w:val="004B3527"/>
    <w:rsid w:val="004B3DCD"/>
    <w:rsid w:val="004B3EC9"/>
    <w:rsid w:val="004B5004"/>
    <w:rsid w:val="004B52BE"/>
    <w:rsid w:val="004B534C"/>
    <w:rsid w:val="004B5426"/>
    <w:rsid w:val="004B5CBC"/>
    <w:rsid w:val="004B610B"/>
    <w:rsid w:val="004B64E0"/>
    <w:rsid w:val="004B6777"/>
    <w:rsid w:val="004B6858"/>
    <w:rsid w:val="004B6917"/>
    <w:rsid w:val="004B6EBE"/>
    <w:rsid w:val="004B71A6"/>
    <w:rsid w:val="004B7CF0"/>
    <w:rsid w:val="004C06D3"/>
    <w:rsid w:val="004C0BE3"/>
    <w:rsid w:val="004C1093"/>
    <w:rsid w:val="004C1D8A"/>
    <w:rsid w:val="004C1FEE"/>
    <w:rsid w:val="004C321D"/>
    <w:rsid w:val="004C32E6"/>
    <w:rsid w:val="004C3530"/>
    <w:rsid w:val="004C40E3"/>
    <w:rsid w:val="004C4174"/>
    <w:rsid w:val="004C4213"/>
    <w:rsid w:val="004C45AB"/>
    <w:rsid w:val="004C48C1"/>
    <w:rsid w:val="004C4986"/>
    <w:rsid w:val="004C4A0E"/>
    <w:rsid w:val="004C5FC8"/>
    <w:rsid w:val="004C6064"/>
    <w:rsid w:val="004C6701"/>
    <w:rsid w:val="004C699C"/>
    <w:rsid w:val="004C7C53"/>
    <w:rsid w:val="004D0A62"/>
    <w:rsid w:val="004D0E39"/>
    <w:rsid w:val="004D1320"/>
    <w:rsid w:val="004D1AEF"/>
    <w:rsid w:val="004D379B"/>
    <w:rsid w:val="004D3BB2"/>
    <w:rsid w:val="004D3D1C"/>
    <w:rsid w:val="004D3EBC"/>
    <w:rsid w:val="004D451B"/>
    <w:rsid w:val="004D4648"/>
    <w:rsid w:val="004D4889"/>
    <w:rsid w:val="004D494D"/>
    <w:rsid w:val="004D4BED"/>
    <w:rsid w:val="004D508F"/>
    <w:rsid w:val="004D50C1"/>
    <w:rsid w:val="004D56E9"/>
    <w:rsid w:val="004D5DA8"/>
    <w:rsid w:val="004D6110"/>
    <w:rsid w:val="004D6176"/>
    <w:rsid w:val="004D61FC"/>
    <w:rsid w:val="004D638F"/>
    <w:rsid w:val="004D684E"/>
    <w:rsid w:val="004D6DB0"/>
    <w:rsid w:val="004D76AA"/>
    <w:rsid w:val="004D7E51"/>
    <w:rsid w:val="004E06C4"/>
    <w:rsid w:val="004E09F2"/>
    <w:rsid w:val="004E0AE2"/>
    <w:rsid w:val="004E1159"/>
    <w:rsid w:val="004E1192"/>
    <w:rsid w:val="004E1FC6"/>
    <w:rsid w:val="004E1FF5"/>
    <w:rsid w:val="004E287E"/>
    <w:rsid w:val="004E2F62"/>
    <w:rsid w:val="004E3643"/>
    <w:rsid w:val="004E3E73"/>
    <w:rsid w:val="004E418F"/>
    <w:rsid w:val="004E474F"/>
    <w:rsid w:val="004E4999"/>
    <w:rsid w:val="004E4BF2"/>
    <w:rsid w:val="004E509D"/>
    <w:rsid w:val="004E5440"/>
    <w:rsid w:val="004E5906"/>
    <w:rsid w:val="004E6144"/>
    <w:rsid w:val="004E6518"/>
    <w:rsid w:val="004E661A"/>
    <w:rsid w:val="004E6857"/>
    <w:rsid w:val="004E7308"/>
    <w:rsid w:val="004E736A"/>
    <w:rsid w:val="004E73A6"/>
    <w:rsid w:val="004F0951"/>
    <w:rsid w:val="004F0C3E"/>
    <w:rsid w:val="004F1244"/>
    <w:rsid w:val="004F1B86"/>
    <w:rsid w:val="004F1F96"/>
    <w:rsid w:val="004F253C"/>
    <w:rsid w:val="004F2936"/>
    <w:rsid w:val="004F2A02"/>
    <w:rsid w:val="004F2FEB"/>
    <w:rsid w:val="004F31A4"/>
    <w:rsid w:val="004F3327"/>
    <w:rsid w:val="004F40A5"/>
    <w:rsid w:val="004F4473"/>
    <w:rsid w:val="004F49DC"/>
    <w:rsid w:val="004F5364"/>
    <w:rsid w:val="004F5AFF"/>
    <w:rsid w:val="004F5CCD"/>
    <w:rsid w:val="004F6AAE"/>
    <w:rsid w:val="004F6E34"/>
    <w:rsid w:val="004F700A"/>
    <w:rsid w:val="004F7033"/>
    <w:rsid w:val="004F735E"/>
    <w:rsid w:val="004F79C4"/>
    <w:rsid w:val="0050010C"/>
    <w:rsid w:val="005005A3"/>
    <w:rsid w:val="00501C6D"/>
    <w:rsid w:val="00501EA1"/>
    <w:rsid w:val="00502413"/>
    <w:rsid w:val="00502782"/>
    <w:rsid w:val="00502EA2"/>
    <w:rsid w:val="005039B4"/>
    <w:rsid w:val="00504D2B"/>
    <w:rsid w:val="005060C6"/>
    <w:rsid w:val="005064D5"/>
    <w:rsid w:val="00506E2B"/>
    <w:rsid w:val="00507335"/>
    <w:rsid w:val="005073C0"/>
    <w:rsid w:val="005100D2"/>
    <w:rsid w:val="005100ED"/>
    <w:rsid w:val="0051096B"/>
    <w:rsid w:val="00510CA3"/>
    <w:rsid w:val="005111B8"/>
    <w:rsid w:val="00511B7F"/>
    <w:rsid w:val="005120EF"/>
    <w:rsid w:val="0051354F"/>
    <w:rsid w:val="00514875"/>
    <w:rsid w:val="0051505E"/>
    <w:rsid w:val="0051542C"/>
    <w:rsid w:val="005154B7"/>
    <w:rsid w:val="00515942"/>
    <w:rsid w:val="00515CEE"/>
    <w:rsid w:val="00515EBE"/>
    <w:rsid w:val="00516693"/>
    <w:rsid w:val="005167CE"/>
    <w:rsid w:val="00516CD8"/>
    <w:rsid w:val="00516FC5"/>
    <w:rsid w:val="005173C6"/>
    <w:rsid w:val="00517515"/>
    <w:rsid w:val="005205E6"/>
    <w:rsid w:val="005209C1"/>
    <w:rsid w:val="0052207D"/>
    <w:rsid w:val="0052217A"/>
    <w:rsid w:val="0052250D"/>
    <w:rsid w:val="0052281F"/>
    <w:rsid w:val="00522AF4"/>
    <w:rsid w:val="00522FE9"/>
    <w:rsid w:val="0052318B"/>
    <w:rsid w:val="00523AC2"/>
    <w:rsid w:val="00523CC4"/>
    <w:rsid w:val="00524193"/>
    <w:rsid w:val="005245BD"/>
    <w:rsid w:val="005250D7"/>
    <w:rsid w:val="005253F6"/>
    <w:rsid w:val="005255B9"/>
    <w:rsid w:val="005255BC"/>
    <w:rsid w:val="00525FAE"/>
    <w:rsid w:val="00526B42"/>
    <w:rsid w:val="0052786A"/>
    <w:rsid w:val="0053043E"/>
    <w:rsid w:val="00530518"/>
    <w:rsid w:val="00532917"/>
    <w:rsid w:val="005329B1"/>
    <w:rsid w:val="00532B05"/>
    <w:rsid w:val="005335FB"/>
    <w:rsid w:val="00533AC6"/>
    <w:rsid w:val="0053436A"/>
    <w:rsid w:val="00534F69"/>
    <w:rsid w:val="00534FDE"/>
    <w:rsid w:val="00535055"/>
    <w:rsid w:val="0053576B"/>
    <w:rsid w:val="005357B3"/>
    <w:rsid w:val="00535EEA"/>
    <w:rsid w:val="005368FF"/>
    <w:rsid w:val="00536A92"/>
    <w:rsid w:val="00537329"/>
    <w:rsid w:val="00537615"/>
    <w:rsid w:val="005379B2"/>
    <w:rsid w:val="00537BF0"/>
    <w:rsid w:val="00537E6A"/>
    <w:rsid w:val="00537FC9"/>
    <w:rsid w:val="00540184"/>
    <w:rsid w:val="0054061B"/>
    <w:rsid w:val="0054132A"/>
    <w:rsid w:val="00541803"/>
    <w:rsid w:val="0054260D"/>
    <w:rsid w:val="00543261"/>
    <w:rsid w:val="005434B4"/>
    <w:rsid w:val="00543A4D"/>
    <w:rsid w:val="00544099"/>
    <w:rsid w:val="00544A13"/>
    <w:rsid w:val="00544BA1"/>
    <w:rsid w:val="0054537C"/>
    <w:rsid w:val="005453B1"/>
    <w:rsid w:val="00545DE3"/>
    <w:rsid w:val="005461DA"/>
    <w:rsid w:val="005465EE"/>
    <w:rsid w:val="005468E8"/>
    <w:rsid w:val="00547068"/>
    <w:rsid w:val="0054706C"/>
    <w:rsid w:val="00547DD4"/>
    <w:rsid w:val="00550122"/>
    <w:rsid w:val="0055075C"/>
    <w:rsid w:val="00550D78"/>
    <w:rsid w:val="00551BD8"/>
    <w:rsid w:val="00552AC4"/>
    <w:rsid w:val="00553410"/>
    <w:rsid w:val="00553545"/>
    <w:rsid w:val="005538DD"/>
    <w:rsid w:val="005538EE"/>
    <w:rsid w:val="00553F0C"/>
    <w:rsid w:val="00553F1E"/>
    <w:rsid w:val="005542E1"/>
    <w:rsid w:val="00554469"/>
    <w:rsid w:val="0055569C"/>
    <w:rsid w:val="00555F35"/>
    <w:rsid w:val="00556D3D"/>
    <w:rsid w:val="00557023"/>
    <w:rsid w:val="00557106"/>
    <w:rsid w:val="005576C9"/>
    <w:rsid w:val="0056008D"/>
    <w:rsid w:val="00560646"/>
    <w:rsid w:val="005610E8"/>
    <w:rsid w:val="00561840"/>
    <w:rsid w:val="00561885"/>
    <w:rsid w:val="0056204C"/>
    <w:rsid w:val="0056306C"/>
    <w:rsid w:val="0056329F"/>
    <w:rsid w:val="005638BA"/>
    <w:rsid w:val="00564095"/>
    <w:rsid w:val="0056458F"/>
    <w:rsid w:val="00564A16"/>
    <w:rsid w:val="00564B76"/>
    <w:rsid w:val="00564D89"/>
    <w:rsid w:val="00565699"/>
    <w:rsid w:val="00565A4F"/>
    <w:rsid w:val="005661D0"/>
    <w:rsid w:val="00566DA2"/>
    <w:rsid w:val="00567633"/>
    <w:rsid w:val="005678E6"/>
    <w:rsid w:val="005679DE"/>
    <w:rsid w:val="00570100"/>
    <w:rsid w:val="00570253"/>
    <w:rsid w:val="00570362"/>
    <w:rsid w:val="00570B0A"/>
    <w:rsid w:val="00570C81"/>
    <w:rsid w:val="00571121"/>
    <w:rsid w:val="005725D6"/>
    <w:rsid w:val="00572EC9"/>
    <w:rsid w:val="00573A71"/>
    <w:rsid w:val="00573DCC"/>
    <w:rsid w:val="005749ED"/>
    <w:rsid w:val="005759DB"/>
    <w:rsid w:val="00576867"/>
    <w:rsid w:val="005769C4"/>
    <w:rsid w:val="00577A46"/>
    <w:rsid w:val="00577E2A"/>
    <w:rsid w:val="0058047A"/>
    <w:rsid w:val="005804CD"/>
    <w:rsid w:val="005806A7"/>
    <w:rsid w:val="00581DDC"/>
    <w:rsid w:val="00581EED"/>
    <w:rsid w:val="00581FA6"/>
    <w:rsid w:val="005820C0"/>
    <w:rsid w:val="005824BF"/>
    <w:rsid w:val="00582A8F"/>
    <w:rsid w:val="00582C53"/>
    <w:rsid w:val="00583526"/>
    <w:rsid w:val="005838CF"/>
    <w:rsid w:val="00583E78"/>
    <w:rsid w:val="005843BE"/>
    <w:rsid w:val="00585833"/>
    <w:rsid w:val="00585B3F"/>
    <w:rsid w:val="00585C6B"/>
    <w:rsid w:val="00586C9A"/>
    <w:rsid w:val="00586CE0"/>
    <w:rsid w:val="00587CCD"/>
    <w:rsid w:val="005903F8"/>
    <w:rsid w:val="00590BE4"/>
    <w:rsid w:val="00590C0B"/>
    <w:rsid w:val="0059122F"/>
    <w:rsid w:val="0059184C"/>
    <w:rsid w:val="00592320"/>
    <w:rsid w:val="005924CE"/>
    <w:rsid w:val="005927EA"/>
    <w:rsid w:val="00592982"/>
    <w:rsid w:val="005929E3"/>
    <w:rsid w:val="00592AC8"/>
    <w:rsid w:val="005934EB"/>
    <w:rsid w:val="00593B86"/>
    <w:rsid w:val="0059474E"/>
    <w:rsid w:val="00595104"/>
    <w:rsid w:val="00595383"/>
    <w:rsid w:val="0059587C"/>
    <w:rsid w:val="00595A7A"/>
    <w:rsid w:val="00595B4B"/>
    <w:rsid w:val="005961AD"/>
    <w:rsid w:val="005968AB"/>
    <w:rsid w:val="00596B6C"/>
    <w:rsid w:val="00596F2A"/>
    <w:rsid w:val="00596FBA"/>
    <w:rsid w:val="005970C6"/>
    <w:rsid w:val="0059738B"/>
    <w:rsid w:val="0059789F"/>
    <w:rsid w:val="005A0617"/>
    <w:rsid w:val="005A1612"/>
    <w:rsid w:val="005A1697"/>
    <w:rsid w:val="005A2293"/>
    <w:rsid w:val="005A24E5"/>
    <w:rsid w:val="005A2729"/>
    <w:rsid w:val="005A325A"/>
    <w:rsid w:val="005A37D5"/>
    <w:rsid w:val="005A393C"/>
    <w:rsid w:val="005A3B8E"/>
    <w:rsid w:val="005A3E8F"/>
    <w:rsid w:val="005A4018"/>
    <w:rsid w:val="005A45B1"/>
    <w:rsid w:val="005A46BD"/>
    <w:rsid w:val="005A477B"/>
    <w:rsid w:val="005A492D"/>
    <w:rsid w:val="005A4A59"/>
    <w:rsid w:val="005A570A"/>
    <w:rsid w:val="005A5FEB"/>
    <w:rsid w:val="005A678B"/>
    <w:rsid w:val="005A70E0"/>
    <w:rsid w:val="005A7CA2"/>
    <w:rsid w:val="005A7D19"/>
    <w:rsid w:val="005A7E51"/>
    <w:rsid w:val="005B0308"/>
    <w:rsid w:val="005B053C"/>
    <w:rsid w:val="005B1256"/>
    <w:rsid w:val="005B1BBE"/>
    <w:rsid w:val="005B277F"/>
    <w:rsid w:val="005B40A3"/>
    <w:rsid w:val="005B4585"/>
    <w:rsid w:val="005B4988"/>
    <w:rsid w:val="005B4CAD"/>
    <w:rsid w:val="005B5814"/>
    <w:rsid w:val="005B598A"/>
    <w:rsid w:val="005B5A61"/>
    <w:rsid w:val="005B648D"/>
    <w:rsid w:val="005B6922"/>
    <w:rsid w:val="005B6B61"/>
    <w:rsid w:val="005B716F"/>
    <w:rsid w:val="005B72CA"/>
    <w:rsid w:val="005B76CE"/>
    <w:rsid w:val="005B7728"/>
    <w:rsid w:val="005B78BA"/>
    <w:rsid w:val="005B7A70"/>
    <w:rsid w:val="005C06A4"/>
    <w:rsid w:val="005C074A"/>
    <w:rsid w:val="005C1705"/>
    <w:rsid w:val="005C190E"/>
    <w:rsid w:val="005C1ED5"/>
    <w:rsid w:val="005C27A8"/>
    <w:rsid w:val="005C290A"/>
    <w:rsid w:val="005C35BD"/>
    <w:rsid w:val="005C47BD"/>
    <w:rsid w:val="005C4DEB"/>
    <w:rsid w:val="005C4E33"/>
    <w:rsid w:val="005C5398"/>
    <w:rsid w:val="005C54C0"/>
    <w:rsid w:val="005C5CDF"/>
    <w:rsid w:val="005C6635"/>
    <w:rsid w:val="005C708E"/>
    <w:rsid w:val="005D0783"/>
    <w:rsid w:val="005D0928"/>
    <w:rsid w:val="005D0DED"/>
    <w:rsid w:val="005D0FBF"/>
    <w:rsid w:val="005D105D"/>
    <w:rsid w:val="005D1E49"/>
    <w:rsid w:val="005D238C"/>
    <w:rsid w:val="005D257C"/>
    <w:rsid w:val="005D2AA0"/>
    <w:rsid w:val="005D2FA9"/>
    <w:rsid w:val="005D3060"/>
    <w:rsid w:val="005D3783"/>
    <w:rsid w:val="005D413E"/>
    <w:rsid w:val="005D55ED"/>
    <w:rsid w:val="005D5810"/>
    <w:rsid w:val="005D6077"/>
    <w:rsid w:val="005D6319"/>
    <w:rsid w:val="005D659F"/>
    <w:rsid w:val="005D71BA"/>
    <w:rsid w:val="005E00A2"/>
    <w:rsid w:val="005E044C"/>
    <w:rsid w:val="005E0A44"/>
    <w:rsid w:val="005E17B3"/>
    <w:rsid w:val="005E2216"/>
    <w:rsid w:val="005E28D1"/>
    <w:rsid w:val="005E292D"/>
    <w:rsid w:val="005E441E"/>
    <w:rsid w:val="005E4A78"/>
    <w:rsid w:val="005E4DA1"/>
    <w:rsid w:val="005E4E52"/>
    <w:rsid w:val="005E559F"/>
    <w:rsid w:val="005E55B6"/>
    <w:rsid w:val="005E55E4"/>
    <w:rsid w:val="005E58B6"/>
    <w:rsid w:val="005E699A"/>
    <w:rsid w:val="005E6C78"/>
    <w:rsid w:val="005E6D88"/>
    <w:rsid w:val="005E746C"/>
    <w:rsid w:val="005E7783"/>
    <w:rsid w:val="005E7A6D"/>
    <w:rsid w:val="005F0D28"/>
    <w:rsid w:val="005F0EA7"/>
    <w:rsid w:val="005F0EF3"/>
    <w:rsid w:val="005F24CF"/>
    <w:rsid w:val="005F27B7"/>
    <w:rsid w:val="005F290E"/>
    <w:rsid w:val="005F2D1F"/>
    <w:rsid w:val="005F2E17"/>
    <w:rsid w:val="005F33CA"/>
    <w:rsid w:val="005F3684"/>
    <w:rsid w:val="005F3736"/>
    <w:rsid w:val="005F3E3B"/>
    <w:rsid w:val="005F43BE"/>
    <w:rsid w:val="005F5A3B"/>
    <w:rsid w:val="005F63BC"/>
    <w:rsid w:val="005F6D16"/>
    <w:rsid w:val="005F6EB4"/>
    <w:rsid w:val="005F6FD4"/>
    <w:rsid w:val="005F7482"/>
    <w:rsid w:val="005F74DF"/>
    <w:rsid w:val="005F74E6"/>
    <w:rsid w:val="00600464"/>
    <w:rsid w:val="006005B8"/>
    <w:rsid w:val="00601412"/>
    <w:rsid w:val="00601864"/>
    <w:rsid w:val="0060195E"/>
    <w:rsid w:val="006019B4"/>
    <w:rsid w:val="00601C3D"/>
    <w:rsid w:val="006021AC"/>
    <w:rsid w:val="0060228B"/>
    <w:rsid w:val="00602703"/>
    <w:rsid w:val="00603670"/>
    <w:rsid w:val="00603A1B"/>
    <w:rsid w:val="00603B5F"/>
    <w:rsid w:val="00603D10"/>
    <w:rsid w:val="00603D33"/>
    <w:rsid w:val="00604069"/>
    <w:rsid w:val="006046F3"/>
    <w:rsid w:val="00604D5C"/>
    <w:rsid w:val="00604D9E"/>
    <w:rsid w:val="00604E0A"/>
    <w:rsid w:val="00605210"/>
    <w:rsid w:val="00605AF9"/>
    <w:rsid w:val="0060613E"/>
    <w:rsid w:val="0060681E"/>
    <w:rsid w:val="00607116"/>
    <w:rsid w:val="006076FA"/>
    <w:rsid w:val="006079A5"/>
    <w:rsid w:val="00607D2E"/>
    <w:rsid w:val="006104A0"/>
    <w:rsid w:val="00610E09"/>
    <w:rsid w:val="0061153D"/>
    <w:rsid w:val="00611758"/>
    <w:rsid w:val="006118BA"/>
    <w:rsid w:val="006120ED"/>
    <w:rsid w:val="00612535"/>
    <w:rsid w:val="00612AC8"/>
    <w:rsid w:val="00613151"/>
    <w:rsid w:val="00613289"/>
    <w:rsid w:val="006145EE"/>
    <w:rsid w:val="00614A2C"/>
    <w:rsid w:val="00614DB6"/>
    <w:rsid w:val="00614F63"/>
    <w:rsid w:val="006154ED"/>
    <w:rsid w:val="00615555"/>
    <w:rsid w:val="00615B32"/>
    <w:rsid w:val="00615EF5"/>
    <w:rsid w:val="00616959"/>
    <w:rsid w:val="00616E16"/>
    <w:rsid w:val="00617F23"/>
    <w:rsid w:val="00617F81"/>
    <w:rsid w:val="00621076"/>
    <w:rsid w:val="00621DD2"/>
    <w:rsid w:val="006228B4"/>
    <w:rsid w:val="006237D8"/>
    <w:rsid w:val="006238C8"/>
    <w:rsid w:val="00623B26"/>
    <w:rsid w:val="006241E9"/>
    <w:rsid w:val="0062475E"/>
    <w:rsid w:val="00624A30"/>
    <w:rsid w:val="00625293"/>
    <w:rsid w:val="00625662"/>
    <w:rsid w:val="006262A2"/>
    <w:rsid w:val="006262E4"/>
    <w:rsid w:val="00626642"/>
    <w:rsid w:val="006270E7"/>
    <w:rsid w:val="00627AB3"/>
    <w:rsid w:val="00631466"/>
    <w:rsid w:val="006314A6"/>
    <w:rsid w:val="006326A5"/>
    <w:rsid w:val="0063292C"/>
    <w:rsid w:val="006332A4"/>
    <w:rsid w:val="00634227"/>
    <w:rsid w:val="00634448"/>
    <w:rsid w:val="00634C55"/>
    <w:rsid w:val="00635874"/>
    <w:rsid w:val="006359EF"/>
    <w:rsid w:val="00635B7F"/>
    <w:rsid w:val="006360AD"/>
    <w:rsid w:val="00636D48"/>
    <w:rsid w:val="00636E01"/>
    <w:rsid w:val="00637084"/>
    <w:rsid w:val="00637284"/>
    <w:rsid w:val="00637D7C"/>
    <w:rsid w:val="00640235"/>
    <w:rsid w:val="00640E4A"/>
    <w:rsid w:val="00640F5B"/>
    <w:rsid w:val="0064134F"/>
    <w:rsid w:val="00641C97"/>
    <w:rsid w:val="00641E98"/>
    <w:rsid w:val="0064211B"/>
    <w:rsid w:val="0064249D"/>
    <w:rsid w:val="00642627"/>
    <w:rsid w:val="006427E5"/>
    <w:rsid w:val="00643067"/>
    <w:rsid w:val="0064385F"/>
    <w:rsid w:val="00643BAD"/>
    <w:rsid w:val="00643C95"/>
    <w:rsid w:val="00644154"/>
    <w:rsid w:val="0064456D"/>
    <w:rsid w:val="00644600"/>
    <w:rsid w:val="00644D49"/>
    <w:rsid w:val="00644FEE"/>
    <w:rsid w:val="006450EC"/>
    <w:rsid w:val="00645135"/>
    <w:rsid w:val="00645B8D"/>
    <w:rsid w:val="00645E31"/>
    <w:rsid w:val="00646548"/>
    <w:rsid w:val="006465B0"/>
    <w:rsid w:val="00646C34"/>
    <w:rsid w:val="00647574"/>
    <w:rsid w:val="0064797C"/>
    <w:rsid w:val="006479FB"/>
    <w:rsid w:val="00647C2C"/>
    <w:rsid w:val="00647C81"/>
    <w:rsid w:val="00647D1F"/>
    <w:rsid w:val="00647F54"/>
    <w:rsid w:val="006501EC"/>
    <w:rsid w:val="00650300"/>
    <w:rsid w:val="00650996"/>
    <w:rsid w:val="006513CC"/>
    <w:rsid w:val="00651FD0"/>
    <w:rsid w:val="006525AD"/>
    <w:rsid w:val="00652937"/>
    <w:rsid w:val="00652FC6"/>
    <w:rsid w:val="00653382"/>
    <w:rsid w:val="00653457"/>
    <w:rsid w:val="006543AF"/>
    <w:rsid w:val="00654557"/>
    <w:rsid w:val="006563E0"/>
    <w:rsid w:val="00656957"/>
    <w:rsid w:val="00656D55"/>
    <w:rsid w:val="0065764A"/>
    <w:rsid w:val="0066028A"/>
    <w:rsid w:val="006604C7"/>
    <w:rsid w:val="00660FD5"/>
    <w:rsid w:val="006618B1"/>
    <w:rsid w:val="006618C7"/>
    <w:rsid w:val="00661E50"/>
    <w:rsid w:val="00661EE4"/>
    <w:rsid w:val="00662032"/>
    <w:rsid w:val="0066272F"/>
    <w:rsid w:val="00662B7A"/>
    <w:rsid w:val="00662BA4"/>
    <w:rsid w:val="006634D8"/>
    <w:rsid w:val="00663EA5"/>
    <w:rsid w:val="006640AC"/>
    <w:rsid w:val="00664656"/>
    <w:rsid w:val="00664E36"/>
    <w:rsid w:val="00665912"/>
    <w:rsid w:val="0066595D"/>
    <w:rsid w:val="00665BB4"/>
    <w:rsid w:val="00665E1D"/>
    <w:rsid w:val="00665FC0"/>
    <w:rsid w:val="00666140"/>
    <w:rsid w:val="00667558"/>
    <w:rsid w:val="00667A1D"/>
    <w:rsid w:val="00667C37"/>
    <w:rsid w:val="00667FFD"/>
    <w:rsid w:val="00670871"/>
    <w:rsid w:val="00670FAA"/>
    <w:rsid w:val="006713D5"/>
    <w:rsid w:val="006732DE"/>
    <w:rsid w:val="00673B62"/>
    <w:rsid w:val="00673C2E"/>
    <w:rsid w:val="00674368"/>
    <w:rsid w:val="006743C2"/>
    <w:rsid w:val="006744E9"/>
    <w:rsid w:val="00674688"/>
    <w:rsid w:val="006747C2"/>
    <w:rsid w:val="006749DB"/>
    <w:rsid w:val="00674E22"/>
    <w:rsid w:val="006756E2"/>
    <w:rsid w:val="00675FAB"/>
    <w:rsid w:val="00676F80"/>
    <w:rsid w:val="00677722"/>
    <w:rsid w:val="006801A6"/>
    <w:rsid w:val="00680377"/>
    <w:rsid w:val="006805D0"/>
    <w:rsid w:val="00680632"/>
    <w:rsid w:val="00680EEC"/>
    <w:rsid w:val="00680F3A"/>
    <w:rsid w:val="00681107"/>
    <w:rsid w:val="0068153F"/>
    <w:rsid w:val="00681717"/>
    <w:rsid w:val="00681771"/>
    <w:rsid w:val="00682893"/>
    <w:rsid w:val="00682B5E"/>
    <w:rsid w:val="00682C24"/>
    <w:rsid w:val="00682C43"/>
    <w:rsid w:val="00682D4A"/>
    <w:rsid w:val="00682D53"/>
    <w:rsid w:val="00682F67"/>
    <w:rsid w:val="00683010"/>
    <w:rsid w:val="00683153"/>
    <w:rsid w:val="00683A65"/>
    <w:rsid w:val="00683B7B"/>
    <w:rsid w:val="00684357"/>
    <w:rsid w:val="0068642A"/>
    <w:rsid w:val="006866BF"/>
    <w:rsid w:val="0068691D"/>
    <w:rsid w:val="0068700F"/>
    <w:rsid w:val="00687D3F"/>
    <w:rsid w:val="00690356"/>
    <w:rsid w:val="00690C16"/>
    <w:rsid w:val="00690CE6"/>
    <w:rsid w:val="00691938"/>
    <w:rsid w:val="00691944"/>
    <w:rsid w:val="00692A1D"/>
    <w:rsid w:val="00693847"/>
    <w:rsid w:val="00693DE1"/>
    <w:rsid w:val="006947F9"/>
    <w:rsid w:val="00694D3C"/>
    <w:rsid w:val="00694EA4"/>
    <w:rsid w:val="006953BD"/>
    <w:rsid w:val="00695482"/>
    <w:rsid w:val="006961CC"/>
    <w:rsid w:val="00696E22"/>
    <w:rsid w:val="006978E9"/>
    <w:rsid w:val="00697A0F"/>
    <w:rsid w:val="006A01F9"/>
    <w:rsid w:val="006A099A"/>
    <w:rsid w:val="006A0BFE"/>
    <w:rsid w:val="006A1190"/>
    <w:rsid w:val="006A1496"/>
    <w:rsid w:val="006A2351"/>
    <w:rsid w:val="006A2D80"/>
    <w:rsid w:val="006A2DC5"/>
    <w:rsid w:val="006A2EB2"/>
    <w:rsid w:val="006A2FE6"/>
    <w:rsid w:val="006A3994"/>
    <w:rsid w:val="006A3A72"/>
    <w:rsid w:val="006A3AC1"/>
    <w:rsid w:val="006A4CCA"/>
    <w:rsid w:val="006A4F2D"/>
    <w:rsid w:val="006A4F8A"/>
    <w:rsid w:val="006A52CF"/>
    <w:rsid w:val="006A5887"/>
    <w:rsid w:val="006A59D5"/>
    <w:rsid w:val="006A5E9E"/>
    <w:rsid w:val="006A6305"/>
    <w:rsid w:val="006A6525"/>
    <w:rsid w:val="006A7C37"/>
    <w:rsid w:val="006A7C85"/>
    <w:rsid w:val="006B084E"/>
    <w:rsid w:val="006B0BE6"/>
    <w:rsid w:val="006B1591"/>
    <w:rsid w:val="006B174D"/>
    <w:rsid w:val="006B1CD1"/>
    <w:rsid w:val="006B1D05"/>
    <w:rsid w:val="006B1DC1"/>
    <w:rsid w:val="006B26CE"/>
    <w:rsid w:val="006B2A35"/>
    <w:rsid w:val="006B2CE7"/>
    <w:rsid w:val="006B37C5"/>
    <w:rsid w:val="006B3AD3"/>
    <w:rsid w:val="006B3D9C"/>
    <w:rsid w:val="006B3F2B"/>
    <w:rsid w:val="006B4252"/>
    <w:rsid w:val="006B4A62"/>
    <w:rsid w:val="006B4D7C"/>
    <w:rsid w:val="006B5261"/>
    <w:rsid w:val="006B5746"/>
    <w:rsid w:val="006B5CB4"/>
    <w:rsid w:val="006B61EB"/>
    <w:rsid w:val="006B6256"/>
    <w:rsid w:val="006B6E5B"/>
    <w:rsid w:val="006B7152"/>
    <w:rsid w:val="006B76C1"/>
    <w:rsid w:val="006B774E"/>
    <w:rsid w:val="006B7A6B"/>
    <w:rsid w:val="006B7AF1"/>
    <w:rsid w:val="006B7F49"/>
    <w:rsid w:val="006C03F2"/>
    <w:rsid w:val="006C06D4"/>
    <w:rsid w:val="006C08A1"/>
    <w:rsid w:val="006C0A5C"/>
    <w:rsid w:val="006C0D6A"/>
    <w:rsid w:val="006C15F2"/>
    <w:rsid w:val="006C17E3"/>
    <w:rsid w:val="006C190C"/>
    <w:rsid w:val="006C1B99"/>
    <w:rsid w:val="006C2081"/>
    <w:rsid w:val="006C24C8"/>
    <w:rsid w:val="006C259E"/>
    <w:rsid w:val="006C27A4"/>
    <w:rsid w:val="006C31FB"/>
    <w:rsid w:val="006C321F"/>
    <w:rsid w:val="006C37BB"/>
    <w:rsid w:val="006C3971"/>
    <w:rsid w:val="006C4399"/>
    <w:rsid w:val="006C4BDF"/>
    <w:rsid w:val="006C4E89"/>
    <w:rsid w:val="006C57AB"/>
    <w:rsid w:val="006C6B08"/>
    <w:rsid w:val="006C6E31"/>
    <w:rsid w:val="006C6ECA"/>
    <w:rsid w:val="006C7694"/>
    <w:rsid w:val="006C7AAA"/>
    <w:rsid w:val="006C7C3A"/>
    <w:rsid w:val="006C7D8B"/>
    <w:rsid w:val="006D0099"/>
    <w:rsid w:val="006D0202"/>
    <w:rsid w:val="006D091F"/>
    <w:rsid w:val="006D1B2B"/>
    <w:rsid w:val="006D1B62"/>
    <w:rsid w:val="006D2951"/>
    <w:rsid w:val="006D2B34"/>
    <w:rsid w:val="006D30FA"/>
    <w:rsid w:val="006D3158"/>
    <w:rsid w:val="006D3358"/>
    <w:rsid w:val="006D3AD2"/>
    <w:rsid w:val="006D3E48"/>
    <w:rsid w:val="006D4412"/>
    <w:rsid w:val="006D5776"/>
    <w:rsid w:val="006D6322"/>
    <w:rsid w:val="006E001C"/>
    <w:rsid w:val="006E0935"/>
    <w:rsid w:val="006E0E0A"/>
    <w:rsid w:val="006E0EB9"/>
    <w:rsid w:val="006E134C"/>
    <w:rsid w:val="006E1757"/>
    <w:rsid w:val="006E17C3"/>
    <w:rsid w:val="006E23CE"/>
    <w:rsid w:val="006E2B92"/>
    <w:rsid w:val="006E2C0E"/>
    <w:rsid w:val="006E3160"/>
    <w:rsid w:val="006E321B"/>
    <w:rsid w:val="006E32B2"/>
    <w:rsid w:val="006E34DF"/>
    <w:rsid w:val="006E356F"/>
    <w:rsid w:val="006E3963"/>
    <w:rsid w:val="006E39BB"/>
    <w:rsid w:val="006E3B30"/>
    <w:rsid w:val="006E47A3"/>
    <w:rsid w:val="006E5441"/>
    <w:rsid w:val="006E70E5"/>
    <w:rsid w:val="006E79A4"/>
    <w:rsid w:val="006E7B5D"/>
    <w:rsid w:val="006F03C2"/>
    <w:rsid w:val="006F0762"/>
    <w:rsid w:val="006F0B4E"/>
    <w:rsid w:val="006F1EE2"/>
    <w:rsid w:val="006F1F1A"/>
    <w:rsid w:val="006F233F"/>
    <w:rsid w:val="006F2ACC"/>
    <w:rsid w:val="006F2FF5"/>
    <w:rsid w:val="006F31E7"/>
    <w:rsid w:val="006F3E2C"/>
    <w:rsid w:val="006F4409"/>
    <w:rsid w:val="006F46E8"/>
    <w:rsid w:val="006F487D"/>
    <w:rsid w:val="006F4C67"/>
    <w:rsid w:val="006F4D6E"/>
    <w:rsid w:val="006F5BBF"/>
    <w:rsid w:val="006F5C47"/>
    <w:rsid w:val="006F5E8A"/>
    <w:rsid w:val="006F70E8"/>
    <w:rsid w:val="006F738F"/>
    <w:rsid w:val="006F73A7"/>
    <w:rsid w:val="006F765F"/>
    <w:rsid w:val="007000C1"/>
    <w:rsid w:val="0070012C"/>
    <w:rsid w:val="00700370"/>
    <w:rsid w:val="007006F0"/>
    <w:rsid w:val="00700711"/>
    <w:rsid w:val="00700F1A"/>
    <w:rsid w:val="00701015"/>
    <w:rsid w:val="00701337"/>
    <w:rsid w:val="00701DDF"/>
    <w:rsid w:val="00701ED5"/>
    <w:rsid w:val="00701ED8"/>
    <w:rsid w:val="00701FA5"/>
    <w:rsid w:val="007025FF"/>
    <w:rsid w:val="00702969"/>
    <w:rsid w:val="00702AEF"/>
    <w:rsid w:val="00702E23"/>
    <w:rsid w:val="00702E8E"/>
    <w:rsid w:val="0070361D"/>
    <w:rsid w:val="00703B81"/>
    <w:rsid w:val="00704258"/>
    <w:rsid w:val="007043FC"/>
    <w:rsid w:val="007054EE"/>
    <w:rsid w:val="00705822"/>
    <w:rsid w:val="007058A8"/>
    <w:rsid w:val="007062D2"/>
    <w:rsid w:val="00706311"/>
    <w:rsid w:val="0070666F"/>
    <w:rsid w:val="00706E08"/>
    <w:rsid w:val="00707413"/>
    <w:rsid w:val="00707AF8"/>
    <w:rsid w:val="007101E2"/>
    <w:rsid w:val="007101E8"/>
    <w:rsid w:val="0071033D"/>
    <w:rsid w:val="00710AE2"/>
    <w:rsid w:val="00710AF2"/>
    <w:rsid w:val="00710FE7"/>
    <w:rsid w:val="00711656"/>
    <w:rsid w:val="0071196B"/>
    <w:rsid w:val="00711E41"/>
    <w:rsid w:val="0071227C"/>
    <w:rsid w:val="00712C46"/>
    <w:rsid w:val="00712CBC"/>
    <w:rsid w:val="00712CE5"/>
    <w:rsid w:val="0071395C"/>
    <w:rsid w:val="00713B48"/>
    <w:rsid w:val="00713F68"/>
    <w:rsid w:val="00714720"/>
    <w:rsid w:val="007151C5"/>
    <w:rsid w:val="0071524A"/>
    <w:rsid w:val="00715517"/>
    <w:rsid w:val="0071589B"/>
    <w:rsid w:val="00715A99"/>
    <w:rsid w:val="00715FB9"/>
    <w:rsid w:val="00716011"/>
    <w:rsid w:val="0071639D"/>
    <w:rsid w:val="00716792"/>
    <w:rsid w:val="00716BB8"/>
    <w:rsid w:val="00716CC1"/>
    <w:rsid w:val="00716DA7"/>
    <w:rsid w:val="00716ECE"/>
    <w:rsid w:val="00717286"/>
    <w:rsid w:val="00720021"/>
    <w:rsid w:val="00720441"/>
    <w:rsid w:val="00720577"/>
    <w:rsid w:val="00720990"/>
    <w:rsid w:val="00721241"/>
    <w:rsid w:val="007214DA"/>
    <w:rsid w:val="00721D22"/>
    <w:rsid w:val="0072244A"/>
    <w:rsid w:val="00722B54"/>
    <w:rsid w:val="00722D3A"/>
    <w:rsid w:val="007230FC"/>
    <w:rsid w:val="00723184"/>
    <w:rsid w:val="00723186"/>
    <w:rsid w:val="0072377D"/>
    <w:rsid w:val="007239EA"/>
    <w:rsid w:val="00723BA5"/>
    <w:rsid w:val="00723FF4"/>
    <w:rsid w:val="00724A5C"/>
    <w:rsid w:val="00724D6A"/>
    <w:rsid w:val="00725126"/>
    <w:rsid w:val="00725562"/>
    <w:rsid w:val="00726596"/>
    <w:rsid w:val="00726891"/>
    <w:rsid w:val="00726E83"/>
    <w:rsid w:val="00727674"/>
    <w:rsid w:val="00727B09"/>
    <w:rsid w:val="00727E17"/>
    <w:rsid w:val="00730347"/>
    <w:rsid w:val="00731307"/>
    <w:rsid w:val="00731D7A"/>
    <w:rsid w:val="00731F01"/>
    <w:rsid w:val="0073272B"/>
    <w:rsid w:val="00732EDE"/>
    <w:rsid w:val="00733A56"/>
    <w:rsid w:val="00733C9C"/>
    <w:rsid w:val="007344E3"/>
    <w:rsid w:val="007353FD"/>
    <w:rsid w:val="007356CD"/>
    <w:rsid w:val="0073599C"/>
    <w:rsid w:val="00736B28"/>
    <w:rsid w:val="00737799"/>
    <w:rsid w:val="00740132"/>
    <w:rsid w:val="00740436"/>
    <w:rsid w:val="00740528"/>
    <w:rsid w:val="00740591"/>
    <w:rsid w:val="007407AA"/>
    <w:rsid w:val="007411B7"/>
    <w:rsid w:val="00741242"/>
    <w:rsid w:val="00741663"/>
    <w:rsid w:val="00741BCF"/>
    <w:rsid w:val="00742931"/>
    <w:rsid w:val="00742CDC"/>
    <w:rsid w:val="00742D9E"/>
    <w:rsid w:val="00743A76"/>
    <w:rsid w:val="0074448E"/>
    <w:rsid w:val="00745050"/>
    <w:rsid w:val="007450AE"/>
    <w:rsid w:val="0074638B"/>
    <w:rsid w:val="007466FB"/>
    <w:rsid w:val="00746915"/>
    <w:rsid w:val="00746E95"/>
    <w:rsid w:val="00747B22"/>
    <w:rsid w:val="00750468"/>
    <w:rsid w:val="007504D3"/>
    <w:rsid w:val="00750648"/>
    <w:rsid w:val="00750C09"/>
    <w:rsid w:val="00750E9A"/>
    <w:rsid w:val="007515D2"/>
    <w:rsid w:val="00751769"/>
    <w:rsid w:val="00751D0B"/>
    <w:rsid w:val="00752018"/>
    <w:rsid w:val="0075207B"/>
    <w:rsid w:val="00752606"/>
    <w:rsid w:val="0075272E"/>
    <w:rsid w:val="0075296A"/>
    <w:rsid w:val="00752C9C"/>
    <w:rsid w:val="00752EC5"/>
    <w:rsid w:val="007534AD"/>
    <w:rsid w:val="00753603"/>
    <w:rsid w:val="007539B9"/>
    <w:rsid w:val="007539D3"/>
    <w:rsid w:val="00754593"/>
    <w:rsid w:val="007547D1"/>
    <w:rsid w:val="0075484B"/>
    <w:rsid w:val="00754B88"/>
    <w:rsid w:val="00754C10"/>
    <w:rsid w:val="007555AB"/>
    <w:rsid w:val="007560B9"/>
    <w:rsid w:val="0075640B"/>
    <w:rsid w:val="00756458"/>
    <w:rsid w:val="00756591"/>
    <w:rsid w:val="0075749D"/>
    <w:rsid w:val="007574AD"/>
    <w:rsid w:val="00757D95"/>
    <w:rsid w:val="007608B9"/>
    <w:rsid w:val="00760FB4"/>
    <w:rsid w:val="007611BC"/>
    <w:rsid w:val="0076180C"/>
    <w:rsid w:val="00762092"/>
    <w:rsid w:val="00762840"/>
    <w:rsid w:val="00762B24"/>
    <w:rsid w:val="0076343D"/>
    <w:rsid w:val="00763FB4"/>
    <w:rsid w:val="007642C8"/>
    <w:rsid w:val="00764500"/>
    <w:rsid w:val="00764582"/>
    <w:rsid w:val="0076486C"/>
    <w:rsid w:val="0076565E"/>
    <w:rsid w:val="00765E2B"/>
    <w:rsid w:val="0076623A"/>
    <w:rsid w:val="00766D04"/>
    <w:rsid w:val="0076745E"/>
    <w:rsid w:val="007706EF"/>
    <w:rsid w:val="007715CE"/>
    <w:rsid w:val="00771695"/>
    <w:rsid w:val="0077171E"/>
    <w:rsid w:val="00771781"/>
    <w:rsid w:val="0077245D"/>
    <w:rsid w:val="00772894"/>
    <w:rsid w:val="0077293C"/>
    <w:rsid w:val="007729CF"/>
    <w:rsid w:val="007729E0"/>
    <w:rsid w:val="00772B63"/>
    <w:rsid w:val="0077321F"/>
    <w:rsid w:val="007732A8"/>
    <w:rsid w:val="007736FC"/>
    <w:rsid w:val="00773CA7"/>
    <w:rsid w:val="00773DB3"/>
    <w:rsid w:val="007744F7"/>
    <w:rsid w:val="00774EB6"/>
    <w:rsid w:val="00775182"/>
    <w:rsid w:val="00775880"/>
    <w:rsid w:val="00775DAE"/>
    <w:rsid w:val="00776F48"/>
    <w:rsid w:val="007800A3"/>
    <w:rsid w:val="00780BF3"/>
    <w:rsid w:val="00780C95"/>
    <w:rsid w:val="00781515"/>
    <w:rsid w:val="00781A87"/>
    <w:rsid w:val="00781C4F"/>
    <w:rsid w:val="00781C5D"/>
    <w:rsid w:val="00782541"/>
    <w:rsid w:val="0078267B"/>
    <w:rsid w:val="0078274E"/>
    <w:rsid w:val="007830F1"/>
    <w:rsid w:val="0078318F"/>
    <w:rsid w:val="00783BAE"/>
    <w:rsid w:val="00783FC3"/>
    <w:rsid w:val="00784863"/>
    <w:rsid w:val="00785369"/>
    <w:rsid w:val="00785E36"/>
    <w:rsid w:val="00785F3F"/>
    <w:rsid w:val="00786632"/>
    <w:rsid w:val="007869DD"/>
    <w:rsid w:val="00786C38"/>
    <w:rsid w:val="00786DA0"/>
    <w:rsid w:val="0078776A"/>
    <w:rsid w:val="00787836"/>
    <w:rsid w:val="00790347"/>
    <w:rsid w:val="0079040A"/>
    <w:rsid w:val="007904AB"/>
    <w:rsid w:val="00790849"/>
    <w:rsid w:val="007919D4"/>
    <w:rsid w:val="0079233F"/>
    <w:rsid w:val="00792393"/>
    <w:rsid w:val="007933B2"/>
    <w:rsid w:val="00793DB5"/>
    <w:rsid w:val="00793F37"/>
    <w:rsid w:val="00794576"/>
    <w:rsid w:val="007945D4"/>
    <w:rsid w:val="007947B3"/>
    <w:rsid w:val="00794882"/>
    <w:rsid w:val="00794C42"/>
    <w:rsid w:val="00795063"/>
    <w:rsid w:val="007950FA"/>
    <w:rsid w:val="007951B5"/>
    <w:rsid w:val="0079545F"/>
    <w:rsid w:val="0079617F"/>
    <w:rsid w:val="007968B9"/>
    <w:rsid w:val="007969B7"/>
    <w:rsid w:val="00796A7C"/>
    <w:rsid w:val="00796F83"/>
    <w:rsid w:val="00797627"/>
    <w:rsid w:val="0079771E"/>
    <w:rsid w:val="00797F4D"/>
    <w:rsid w:val="007A0498"/>
    <w:rsid w:val="007A1290"/>
    <w:rsid w:val="007A1383"/>
    <w:rsid w:val="007A1C1F"/>
    <w:rsid w:val="007A1C41"/>
    <w:rsid w:val="007A1EDE"/>
    <w:rsid w:val="007A2811"/>
    <w:rsid w:val="007A2FEF"/>
    <w:rsid w:val="007A331D"/>
    <w:rsid w:val="007A3353"/>
    <w:rsid w:val="007A493D"/>
    <w:rsid w:val="007A4B01"/>
    <w:rsid w:val="007A4B3D"/>
    <w:rsid w:val="007A510F"/>
    <w:rsid w:val="007A5EF8"/>
    <w:rsid w:val="007A70B0"/>
    <w:rsid w:val="007A7543"/>
    <w:rsid w:val="007A7B8B"/>
    <w:rsid w:val="007A7E1B"/>
    <w:rsid w:val="007B0FBB"/>
    <w:rsid w:val="007B1FB6"/>
    <w:rsid w:val="007B28D6"/>
    <w:rsid w:val="007B2CC4"/>
    <w:rsid w:val="007B34F4"/>
    <w:rsid w:val="007B37DA"/>
    <w:rsid w:val="007B3D5F"/>
    <w:rsid w:val="007B3DA9"/>
    <w:rsid w:val="007B3EC1"/>
    <w:rsid w:val="007B457B"/>
    <w:rsid w:val="007B4B16"/>
    <w:rsid w:val="007B4E7D"/>
    <w:rsid w:val="007B50F3"/>
    <w:rsid w:val="007B54D3"/>
    <w:rsid w:val="007B5F65"/>
    <w:rsid w:val="007B615E"/>
    <w:rsid w:val="007B6336"/>
    <w:rsid w:val="007B639F"/>
    <w:rsid w:val="007B6BCC"/>
    <w:rsid w:val="007B7020"/>
    <w:rsid w:val="007B7F21"/>
    <w:rsid w:val="007C000D"/>
    <w:rsid w:val="007C071B"/>
    <w:rsid w:val="007C0799"/>
    <w:rsid w:val="007C0871"/>
    <w:rsid w:val="007C09E6"/>
    <w:rsid w:val="007C0B16"/>
    <w:rsid w:val="007C0B5C"/>
    <w:rsid w:val="007C10F4"/>
    <w:rsid w:val="007C1C01"/>
    <w:rsid w:val="007C32D6"/>
    <w:rsid w:val="007C3322"/>
    <w:rsid w:val="007C3F8A"/>
    <w:rsid w:val="007C4414"/>
    <w:rsid w:val="007C4645"/>
    <w:rsid w:val="007C49C8"/>
    <w:rsid w:val="007C4BF0"/>
    <w:rsid w:val="007C5F9E"/>
    <w:rsid w:val="007C60DF"/>
    <w:rsid w:val="007C6192"/>
    <w:rsid w:val="007C64B9"/>
    <w:rsid w:val="007C6AE6"/>
    <w:rsid w:val="007C6DE2"/>
    <w:rsid w:val="007D013A"/>
    <w:rsid w:val="007D06B7"/>
    <w:rsid w:val="007D08C6"/>
    <w:rsid w:val="007D11A8"/>
    <w:rsid w:val="007D12BB"/>
    <w:rsid w:val="007D139A"/>
    <w:rsid w:val="007D151D"/>
    <w:rsid w:val="007D17EA"/>
    <w:rsid w:val="007D2862"/>
    <w:rsid w:val="007D2937"/>
    <w:rsid w:val="007D2E72"/>
    <w:rsid w:val="007D3073"/>
    <w:rsid w:val="007D41E7"/>
    <w:rsid w:val="007D4F0E"/>
    <w:rsid w:val="007D6A26"/>
    <w:rsid w:val="007D6B17"/>
    <w:rsid w:val="007D6BF5"/>
    <w:rsid w:val="007D70F1"/>
    <w:rsid w:val="007D7A7B"/>
    <w:rsid w:val="007D7B0D"/>
    <w:rsid w:val="007D7CE6"/>
    <w:rsid w:val="007E0110"/>
    <w:rsid w:val="007E031A"/>
    <w:rsid w:val="007E045E"/>
    <w:rsid w:val="007E0783"/>
    <w:rsid w:val="007E0890"/>
    <w:rsid w:val="007E0CE5"/>
    <w:rsid w:val="007E0F6D"/>
    <w:rsid w:val="007E153B"/>
    <w:rsid w:val="007E16D5"/>
    <w:rsid w:val="007E178E"/>
    <w:rsid w:val="007E252B"/>
    <w:rsid w:val="007E2990"/>
    <w:rsid w:val="007E380E"/>
    <w:rsid w:val="007E3DBF"/>
    <w:rsid w:val="007E44BB"/>
    <w:rsid w:val="007E4739"/>
    <w:rsid w:val="007E4B27"/>
    <w:rsid w:val="007E4C43"/>
    <w:rsid w:val="007E53D6"/>
    <w:rsid w:val="007E5B39"/>
    <w:rsid w:val="007E5BBC"/>
    <w:rsid w:val="007E5D29"/>
    <w:rsid w:val="007E5F01"/>
    <w:rsid w:val="007E7563"/>
    <w:rsid w:val="007E7788"/>
    <w:rsid w:val="007E7AA6"/>
    <w:rsid w:val="007F00B0"/>
    <w:rsid w:val="007F08D7"/>
    <w:rsid w:val="007F1423"/>
    <w:rsid w:val="007F196D"/>
    <w:rsid w:val="007F1B16"/>
    <w:rsid w:val="007F2949"/>
    <w:rsid w:val="007F3073"/>
    <w:rsid w:val="007F3765"/>
    <w:rsid w:val="007F3DD6"/>
    <w:rsid w:val="007F3F94"/>
    <w:rsid w:val="007F42DF"/>
    <w:rsid w:val="007F44DF"/>
    <w:rsid w:val="007F467A"/>
    <w:rsid w:val="007F485C"/>
    <w:rsid w:val="007F4A0A"/>
    <w:rsid w:val="007F5262"/>
    <w:rsid w:val="007F5307"/>
    <w:rsid w:val="007F5463"/>
    <w:rsid w:val="007F5511"/>
    <w:rsid w:val="007F5BE8"/>
    <w:rsid w:val="007F5E17"/>
    <w:rsid w:val="007F5F04"/>
    <w:rsid w:val="007F627A"/>
    <w:rsid w:val="007F6761"/>
    <w:rsid w:val="007F6A18"/>
    <w:rsid w:val="007F6AAA"/>
    <w:rsid w:val="007F6CCC"/>
    <w:rsid w:val="00800CBC"/>
    <w:rsid w:val="00800CBE"/>
    <w:rsid w:val="00800F46"/>
    <w:rsid w:val="00801019"/>
    <w:rsid w:val="008012DB"/>
    <w:rsid w:val="008023C1"/>
    <w:rsid w:val="0080272C"/>
    <w:rsid w:val="0080288C"/>
    <w:rsid w:val="00802B8B"/>
    <w:rsid w:val="00802C1F"/>
    <w:rsid w:val="00802C35"/>
    <w:rsid w:val="00802D1F"/>
    <w:rsid w:val="00802EC3"/>
    <w:rsid w:val="00802F4F"/>
    <w:rsid w:val="00803084"/>
    <w:rsid w:val="00803224"/>
    <w:rsid w:val="0080413F"/>
    <w:rsid w:val="0080530D"/>
    <w:rsid w:val="008056B8"/>
    <w:rsid w:val="00805AE6"/>
    <w:rsid w:val="00805B76"/>
    <w:rsid w:val="00805BEA"/>
    <w:rsid w:val="00806A6E"/>
    <w:rsid w:val="00806B37"/>
    <w:rsid w:val="00807142"/>
    <w:rsid w:val="00810093"/>
    <w:rsid w:val="00810AC3"/>
    <w:rsid w:val="00811D09"/>
    <w:rsid w:val="008124A1"/>
    <w:rsid w:val="008127DA"/>
    <w:rsid w:val="00812E6C"/>
    <w:rsid w:val="00813348"/>
    <w:rsid w:val="00813E93"/>
    <w:rsid w:val="00814BB4"/>
    <w:rsid w:val="00815C80"/>
    <w:rsid w:val="0081629D"/>
    <w:rsid w:val="00816547"/>
    <w:rsid w:val="00816EEA"/>
    <w:rsid w:val="00817511"/>
    <w:rsid w:val="008176B6"/>
    <w:rsid w:val="008176D2"/>
    <w:rsid w:val="00817F26"/>
    <w:rsid w:val="00820112"/>
    <w:rsid w:val="00820439"/>
    <w:rsid w:val="008204DD"/>
    <w:rsid w:val="00820874"/>
    <w:rsid w:val="00820887"/>
    <w:rsid w:val="00820CA3"/>
    <w:rsid w:val="00821F79"/>
    <w:rsid w:val="0082263E"/>
    <w:rsid w:val="00823A9C"/>
    <w:rsid w:val="00823AB5"/>
    <w:rsid w:val="0082486E"/>
    <w:rsid w:val="00824986"/>
    <w:rsid w:val="008255F9"/>
    <w:rsid w:val="008266E9"/>
    <w:rsid w:val="008267D0"/>
    <w:rsid w:val="00826AE6"/>
    <w:rsid w:val="00826CBE"/>
    <w:rsid w:val="00826D3D"/>
    <w:rsid w:val="00826FE8"/>
    <w:rsid w:val="0083055C"/>
    <w:rsid w:val="0083061F"/>
    <w:rsid w:val="008306AD"/>
    <w:rsid w:val="0083085D"/>
    <w:rsid w:val="00830D6C"/>
    <w:rsid w:val="00830DF6"/>
    <w:rsid w:val="0083131D"/>
    <w:rsid w:val="00831760"/>
    <w:rsid w:val="00831F1F"/>
    <w:rsid w:val="0083214E"/>
    <w:rsid w:val="00832A8D"/>
    <w:rsid w:val="00832A9A"/>
    <w:rsid w:val="00833616"/>
    <w:rsid w:val="0083377B"/>
    <w:rsid w:val="00833F1E"/>
    <w:rsid w:val="00833FEA"/>
    <w:rsid w:val="0083441C"/>
    <w:rsid w:val="00834D3F"/>
    <w:rsid w:val="00834EDC"/>
    <w:rsid w:val="00835187"/>
    <w:rsid w:val="008356A2"/>
    <w:rsid w:val="00835884"/>
    <w:rsid w:val="00835C92"/>
    <w:rsid w:val="00836984"/>
    <w:rsid w:val="0083712F"/>
    <w:rsid w:val="008374A8"/>
    <w:rsid w:val="00837D58"/>
    <w:rsid w:val="008406A6"/>
    <w:rsid w:val="00840808"/>
    <w:rsid w:val="00840C97"/>
    <w:rsid w:val="00841131"/>
    <w:rsid w:val="00841A43"/>
    <w:rsid w:val="00841A71"/>
    <w:rsid w:val="00841BFA"/>
    <w:rsid w:val="008420D6"/>
    <w:rsid w:val="008421A0"/>
    <w:rsid w:val="0084275A"/>
    <w:rsid w:val="00842885"/>
    <w:rsid w:val="00842CE3"/>
    <w:rsid w:val="00842E5C"/>
    <w:rsid w:val="0084313D"/>
    <w:rsid w:val="00843355"/>
    <w:rsid w:val="00843BEF"/>
    <w:rsid w:val="00843CB8"/>
    <w:rsid w:val="00843FAF"/>
    <w:rsid w:val="0084404C"/>
    <w:rsid w:val="00844107"/>
    <w:rsid w:val="0084444A"/>
    <w:rsid w:val="008445E5"/>
    <w:rsid w:val="008446EA"/>
    <w:rsid w:val="00844A15"/>
    <w:rsid w:val="00844C40"/>
    <w:rsid w:val="00844CC4"/>
    <w:rsid w:val="00844E3F"/>
    <w:rsid w:val="00845827"/>
    <w:rsid w:val="00845A1C"/>
    <w:rsid w:val="00845D77"/>
    <w:rsid w:val="0084649B"/>
    <w:rsid w:val="0084671E"/>
    <w:rsid w:val="00846F2E"/>
    <w:rsid w:val="0084733E"/>
    <w:rsid w:val="0085058E"/>
    <w:rsid w:val="00853E8E"/>
    <w:rsid w:val="00853FAC"/>
    <w:rsid w:val="00855313"/>
    <w:rsid w:val="0085546A"/>
    <w:rsid w:val="00855A57"/>
    <w:rsid w:val="008561B0"/>
    <w:rsid w:val="008564BA"/>
    <w:rsid w:val="00856669"/>
    <w:rsid w:val="00856AA4"/>
    <w:rsid w:val="0085740B"/>
    <w:rsid w:val="00857F87"/>
    <w:rsid w:val="008601A4"/>
    <w:rsid w:val="0086080D"/>
    <w:rsid w:val="00861ABC"/>
    <w:rsid w:val="00861B28"/>
    <w:rsid w:val="00862005"/>
    <w:rsid w:val="008623A5"/>
    <w:rsid w:val="0086280D"/>
    <w:rsid w:val="00862C92"/>
    <w:rsid w:val="00863592"/>
    <w:rsid w:val="00863B28"/>
    <w:rsid w:val="00863CF5"/>
    <w:rsid w:val="008646EC"/>
    <w:rsid w:val="00864D28"/>
    <w:rsid w:val="0086559B"/>
    <w:rsid w:val="00865706"/>
    <w:rsid w:val="008662C9"/>
    <w:rsid w:val="008662E8"/>
    <w:rsid w:val="0086631D"/>
    <w:rsid w:val="00866BE0"/>
    <w:rsid w:val="00866FE1"/>
    <w:rsid w:val="008674F3"/>
    <w:rsid w:val="00867F0D"/>
    <w:rsid w:val="00870210"/>
    <w:rsid w:val="00870A64"/>
    <w:rsid w:val="00870CB7"/>
    <w:rsid w:val="00870F72"/>
    <w:rsid w:val="00871137"/>
    <w:rsid w:val="00872595"/>
    <w:rsid w:val="00873374"/>
    <w:rsid w:val="008744DE"/>
    <w:rsid w:val="00874610"/>
    <w:rsid w:val="0087487C"/>
    <w:rsid w:val="0087494F"/>
    <w:rsid w:val="00874F50"/>
    <w:rsid w:val="008750EB"/>
    <w:rsid w:val="00875BAC"/>
    <w:rsid w:val="00875DD7"/>
    <w:rsid w:val="00875ECA"/>
    <w:rsid w:val="00876061"/>
    <w:rsid w:val="00876B0D"/>
    <w:rsid w:val="00876EBB"/>
    <w:rsid w:val="00877438"/>
    <w:rsid w:val="00877F75"/>
    <w:rsid w:val="00880291"/>
    <w:rsid w:val="008803C3"/>
    <w:rsid w:val="008809AA"/>
    <w:rsid w:val="00881B56"/>
    <w:rsid w:val="00881ED6"/>
    <w:rsid w:val="00882313"/>
    <w:rsid w:val="008825D4"/>
    <w:rsid w:val="008834B3"/>
    <w:rsid w:val="00883619"/>
    <w:rsid w:val="00883D55"/>
    <w:rsid w:val="00883DD0"/>
    <w:rsid w:val="00883EE5"/>
    <w:rsid w:val="00883F85"/>
    <w:rsid w:val="00884344"/>
    <w:rsid w:val="008844E2"/>
    <w:rsid w:val="00884603"/>
    <w:rsid w:val="008846DE"/>
    <w:rsid w:val="00884ACD"/>
    <w:rsid w:val="00884F57"/>
    <w:rsid w:val="00885E9E"/>
    <w:rsid w:val="0088645C"/>
    <w:rsid w:val="0088650C"/>
    <w:rsid w:val="00886749"/>
    <w:rsid w:val="00886923"/>
    <w:rsid w:val="00887066"/>
    <w:rsid w:val="0088741E"/>
    <w:rsid w:val="0088778D"/>
    <w:rsid w:val="00887FB1"/>
    <w:rsid w:val="00890011"/>
    <w:rsid w:val="00890688"/>
    <w:rsid w:val="00890770"/>
    <w:rsid w:val="00890B7E"/>
    <w:rsid w:val="0089163B"/>
    <w:rsid w:val="008916CA"/>
    <w:rsid w:val="00891837"/>
    <w:rsid w:val="0089185B"/>
    <w:rsid w:val="00892A9E"/>
    <w:rsid w:val="00892AC8"/>
    <w:rsid w:val="00892FF6"/>
    <w:rsid w:val="008938A1"/>
    <w:rsid w:val="00893A3E"/>
    <w:rsid w:val="008940BC"/>
    <w:rsid w:val="0089467C"/>
    <w:rsid w:val="00894978"/>
    <w:rsid w:val="00894CBE"/>
    <w:rsid w:val="008950DD"/>
    <w:rsid w:val="0089513F"/>
    <w:rsid w:val="0089584A"/>
    <w:rsid w:val="008961A4"/>
    <w:rsid w:val="008966FB"/>
    <w:rsid w:val="00896B6E"/>
    <w:rsid w:val="00896C29"/>
    <w:rsid w:val="00896DFF"/>
    <w:rsid w:val="008971D4"/>
    <w:rsid w:val="008976BB"/>
    <w:rsid w:val="008A00B1"/>
    <w:rsid w:val="008A05D2"/>
    <w:rsid w:val="008A0CEA"/>
    <w:rsid w:val="008A0D51"/>
    <w:rsid w:val="008A1704"/>
    <w:rsid w:val="008A2276"/>
    <w:rsid w:val="008A30C9"/>
    <w:rsid w:val="008A310C"/>
    <w:rsid w:val="008A342D"/>
    <w:rsid w:val="008A3A15"/>
    <w:rsid w:val="008A3AF5"/>
    <w:rsid w:val="008A3C3D"/>
    <w:rsid w:val="008A3FC9"/>
    <w:rsid w:val="008A41FA"/>
    <w:rsid w:val="008A432E"/>
    <w:rsid w:val="008A4AD3"/>
    <w:rsid w:val="008A51AE"/>
    <w:rsid w:val="008A5E13"/>
    <w:rsid w:val="008A65FB"/>
    <w:rsid w:val="008A6669"/>
    <w:rsid w:val="008A727D"/>
    <w:rsid w:val="008A77A6"/>
    <w:rsid w:val="008A7F95"/>
    <w:rsid w:val="008B035A"/>
    <w:rsid w:val="008B06DF"/>
    <w:rsid w:val="008B1294"/>
    <w:rsid w:val="008B19E9"/>
    <w:rsid w:val="008B2C78"/>
    <w:rsid w:val="008B316F"/>
    <w:rsid w:val="008B347F"/>
    <w:rsid w:val="008B46BC"/>
    <w:rsid w:val="008B47F3"/>
    <w:rsid w:val="008B488A"/>
    <w:rsid w:val="008B49CA"/>
    <w:rsid w:val="008B5B46"/>
    <w:rsid w:val="008B5D9C"/>
    <w:rsid w:val="008B5EF7"/>
    <w:rsid w:val="008B7159"/>
    <w:rsid w:val="008C0027"/>
    <w:rsid w:val="008C081B"/>
    <w:rsid w:val="008C0BC2"/>
    <w:rsid w:val="008C10B7"/>
    <w:rsid w:val="008C13DC"/>
    <w:rsid w:val="008C1524"/>
    <w:rsid w:val="008C21BD"/>
    <w:rsid w:val="008C279E"/>
    <w:rsid w:val="008C2902"/>
    <w:rsid w:val="008C2A50"/>
    <w:rsid w:val="008C2FA2"/>
    <w:rsid w:val="008C3017"/>
    <w:rsid w:val="008C3145"/>
    <w:rsid w:val="008C3147"/>
    <w:rsid w:val="008C380B"/>
    <w:rsid w:val="008C398B"/>
    <w:rsid w:val="008C3F61"/>
    <w:rsid w:val="008C41D2"/>
    <w:rsid w:val="008C4254"/>
    <w:rsid w:val="008C4F16"/>
    <w:rsid w:val="008C5945"/>
    <w:rsid w:val="008C6368"/>
    <w:rsid w:val="008C6C67"/>
    <w:rsid w:val="008C6E24"/>
    <w:rsid w:val="008C7A88"/>
    <w:rsid w:val="008C7ECC"/>
    <w:rsid w:val="008C7F8C"/>
    <w:rsid w:val="008D17CF"/>
    <w:rsid w:val="008D18B3"/>
    <w:rsid w:val="008D1F80"/>
    <w:rsid w:val="008D1FF0"/>
    <w:rsid w:val="008D2138"/>
    <w:rsid w:val="008D21A9"/>
    <w:rsid w:val="008D2489"/>
    <w:rsid w:val="008D3417"/>
    <w:rsid w:val="008D3D64"/>
    <w:rsid w:val="008D3FEF"/>
    <w:rsid w:val="008D46B1"/>
    <w:rsid w:val="008D4D24"/>
    <w:rsid w:val="008D522A"/>
    <w:rsid w:val="008D5855"/>
    <w:rsid w:val="008D5F1F"/>
    <w:rsid w:val="008D6DC9"/>
    <w:rsid w:val="008D6FB7"/>
    <w:rsid w:val="008D705F"/>
    <w:rsid w:val="008D710A"/>
    <w:rsid w:val="008D712F"/>
    <w:rsid w:val="008D743F"/>
    <w:rsid w:val="008E04A8"/>
    <w:rsid w:val="008E1259"/>
    <w:rsid w:val="008E1759"/>
    <w:rsid w:val="008E20F0"/>
    <w:rsid w:val="008E30AE"/>
    <w:rsid w:val="008E34FC"/>
    <w:rsid w:val="008E37AF"/>
    <w:rsid w:val="008E39A3"/>
    <w:rsid w:val="008E413A"/>
    <w:rsid w:val="008E41C4"/>
    <w:rsid w:val="008E46B8"/>
    <w:rsid w:val="008E4C08"/>
    <w:rsid w:val="008E5424"/>
    <w:rsid w:val="008E5467"/>
    <w:rsid w:val="008E5691"/>
    <w:rsid w:val="008E62DF"/>
    <w:rsid w:val="008E63F7"/>
    <w:rsid w:val="008E6EE8"/>
    <w:rsid w:val="008E707E"/>
    <w:rsid w:val="008E7955"/>
    <w:rsid w:val="008E7ABD"/>
    <w:rsid w:val="008F0112"/>
    <w:rsid w:val="008F0114"/>
    <w:rsid w:val="008F049F"/>
    <w:rsid w:val="008F0723"/>
    <w:rsid w:val="008F0809"/>
    <w:rsid w:val="008F0E58"/>
    <w:rsid w:val="008F1123"/>
    <w:rsid w:val="008F1B80"/>
    <w:rsid w:val="008F1DF8"/>
    <w:rsid w:val="008F20E6"/>
    <w:rsid w:val="008F3442"/>
    <w:rsid w:val="008F3C93"/>
    <w:rsid w:val="008F44F5"/>
    <w:rsid w:val="008F4B3A"/>
    <w:rsid w:val="008F58EE"/>
    <w:rsid w:val="008F5CC7"/>
    <w:rsid w:val="008F641D"/>
    <w:rsid w:val="008F6947"/>
    <w:rsid w:val="008F6D27"/>
    <w:rsid w:val="008F6EEB"/>
    <w:rsid w:val="008F6F26"/>
    <w:rsid w:val="008F728A"/>
    <w:rsid w:val="009000AF"/>
    <w:rsid w:val="009010E2"/>
    <w:rsid w:val="0090126C"/>
    <w:rsid w:val="00901B2B"/>
    <w:rsid w:val="00901C6B"/>
    <w:rsid w:val="009025EF"/>
    <w:rsid w:val="00902CD9"/>
    <w:rsid w:val="00903245"/>
    <w:rsid w:val="00903D63"/>
    <w:rsid w:val="00903E02"/>
    <w:rsid w:val="00903FAE"/>
    <w:rsid w:val="00904150"/>
    <w:rsid w:val="00904388"/>
    <w:rsid w:val="00904807"/>
    <w:rsid w:val="00904BB1"/>
    <w:rsid w:val="00905009"/>
    <w:rsid w:val="00905139"/>
    <w:rsid w:val="00905B53"/>
    <w:rsid w:val="00905D4C"/>
    <w:rsid w:val="0090609F"/>
    <w:rsid w:val="0090682E"/>
    <w:rsid w:val="00906C0C"/>
    <w:rsid w:val="009077E3"/>
    <w:rsid w:val="00907CCA"/>
    <w:rsid w:val="00907E44"/>
    <w:rsid w:val="00910360"/>
    <w:rsid w:val="0091133B"/>
    <w:rsid w:val="00911940"/>
    <w:rsid w:val="00911E93"/>
    <w:rsid w:val="00912138"/>
    <w:rsid w:val="00912344"/>
    <w:rsid w:val="009124F1"/>
    <w:rsid w:val="0091281A"/>
    <w:rsid w:val="00912A32"/>
    <w:rsid w:val="00913220"/>
    <w:rsid w:val="00913273"/>
    <w:rsid w:val="00913459"/>
    <w:rsid w:val="00913C16"/>
    <w:rsid w:val="00913E4A"/>
    <w:rsid w:val="00913F3D"/>
    <w:rsid w:val="0091466E"/>
    <w:rsid w:val="009148A9"/>
    <w:rsid w:val="009149FF"/>
    <w:rsid w:val="00914AB8"/>
    <w:rsid w:val="009152BD"/>
    <w:rsid w:val="00915851"/>
    <w:rsid w:val="00915868"/>
    <w:rsid w:val="00915A6E"/>
    <w:rsid w:val="00915CC3"/>
    <w:rsid w:val="0091600B"/>
    <w:rsid w:val="00916ADB"/>
    <w:rsid w:val="00920664"/>
    <w:rsid w:val="00920836"/>
    <w:rsid w:val="009209A6"/>
    <w:rsid w:val="009211A1"/>
    <w:rsid w:val="00921507"/>
    <w:rsid w:val="00921930"/>
    <w:rsid w:val="009224A8"/>
    <w:rsid w:val="009227C6"/>
    <w:rsid w:val="00922840"/>
    <w:rsid w:val="00923ACA"/>
    <w:rsid w:val="0092408F"/>
    <w:rsid w:val="00924ABD"/>
    <w:rsid w:val="00924E01"/>
    <w:rsid w:val="00925147"/>
    <w:rsid w:val="00925A27"/>
    <w:rsid w:val="0092679C"/>
    <w:rsid w:val="00927187"/>
    <w:rsid w:val="0092742D"/>
    <w:rsid w:val="009274A5"/>
    <w:rsid w:val="00927795"/>
    <w:rsid w:val="00927C99"/>
    <w:rsid w:val="00927D91"/>
    <w:rsid w:val="0093077B"/>
    <w:rsid w:val="00931BBF"/>
    <w:rsid w:val="00931D7D"/>
    <w:rsid w:val="00932315"/>
    <w:rsid w:val="00932444"/>
    <w:rsid w:val="0093269D"/>
    <w:rsid w:val="0093291A"/>
    <w:rsid w:val="00932F6E"/>
    <w:rsid w:val="00933236"/>
    <w:rsid w:val="00933A68"/>
    <w:rsid w:val="00933B55"/>
    <w:rsid w:val="009350DB"/>
    <w:rsid w:val="009352C1"/>
    <w:rsid w:val="0093547E"/>
    <w:rsid w:val="0093574A"/>
    <w:rsid w:val="00936378"/>
    <w:rsid w:val="009365F5"/>
    <w:rsid w:val="0093668A"/>
    <w:rsid w:val="009369A3"/>
    <w:rsid w:val="009369E6"/>
    <w:rsid w:val="00937496"/>
    <w:rsid w:val="0093765C"/>
    <w:rsid w:val="0093776F"/>
    <w:rsid w:val="00937811"/>
    <w:rsid w:val="00937843"/>
    <w:rsid w:val="00937AE0"/>
    <w:rsid w:val="009402D0"/>
    <w:rsid w:val="009402D8"/>
    <w:rsid w:val="009402F6"/>
    <w:rsid w:val="009404AC"/>
    <w:rsid w:val="009408D7"/>
    <w:rsid w:val="0094096B"/>
    <w:rsid w:val="00940F79"/>
    <w:rsid w:val="009411F7"/>
    <w:rsid w:val="0094138A"/>
    <w:rsid w:val="00941AA6"/>
    <w:rsid w:val="00941F45"/>
    <w:rsid w:val="0094298B"/>
    <w:rsid w:val="00942B9D"/>
    <w:rsid w:val="009430FB"/>
    <w:rsid w:val="009433D8"/>
    <w:rsid w:val="00943B51"/>
    <w:rsid w:val="00943D1D"/>
    <w:rsid w:val="00944928"/>
    <w:rsid w:val="00944E64"/>
    <w:rsid w:val="009455CC"/>
    <w:rsid w:val="00945764"/>
    <w:rsid w:val="009457BD"/>
    <w:rsid w:val="00945942"/>
    <w:rsid w:val="00945C9C"/>
    <w:rsid w:val="00946952"/>
    <w:rsid w:val="0094796E"/>
    <w:rsid w:val="009501DE"/>
    <w:rsid w:val="00950797"/>
    <w:rsid w:val="00951489"/>
    <w:rsid w:val="0095169C"/>
    <w:rsid w:val="00951794"/>
    <w:rsid w:val="00952226"/>
    <w:rsid w:val="009529FE"/>
    <w:rsid w:val="00952B26"/>
    <w:rsid w:val="00952D44"/>
    <w:rsid w:val="00953BB4"/>
    <w:rsid w:val="00953D24"/>
    <w:rsid w:val="0095427D"/>
    <w:rsid w:val="00955466"/>
    <w:rsid w:val="00955B1A"/>
    <w:rsid w:val="00956600"/>
    <w:rsid w:val="009566BE"/>
    <w:rsid w:val="0095676E"/>
    <w:rsid w:val="009569D1"/>
    <w:rsid w:val="00956CD0"/>
    <w:rsid w:val="00956EBB"/>
    <w:rsid w:val="00957431"/>
    <w:rsid w:val="009574FF"/>
    <w:rsid w:val="00957750"/>
    <w:rsid w:val="009601DF"/>
    <w:rsid w:val="0096056F"/>
    <w:rsid w:val="00961297"/>
    <w:rsid w:val="009612C4"/>
    <w:rsid w:val="00962090"/>
    <w:rsid w:val="00962A84"/>
    <w:rsid w:val="00962BD2"/>
    <w:rsid w:val="00962DBB"/>
    <w:rsid w:val="0096354E"/>
    <w:rsid w:val="00963A99"/>
    <w:rsid w:val="0096404D"/>
    <w:rsid w:val="00964D36"/>
    <w:rsid w:val="00964E2B"/>
    <w:rsid w:val="0096503A"/>
    <w:rsid w:val="00965120"/>
    <w:rsid w:val="00966798"/>
    <w:rsid w:val="009678BA"/>
    <w:rsid w:val="00967DEA"/>
    <w:rsid w:val="0097162C"/>
    <w:rsid w:val="0097233B"/>
    <w:rsid w:val="00972C87"/>
    <w:rsid w:val="00973AD7"/>
    <w:rsid w:val="009743CB"/>
    <w:rsid w:val="009745B4"/>
    <w:rsid w:val="00974900"/>
    <w:rsid w:val="00974904"/>
    <w:rsid w:val="00974F6F"/>
    <w:rsid w:val="0097620B"/>
    <w:rsid w:val="0097636E"/>
    <w:rsid w:val="009764CB"/>
    <w:rsid w:val="0097689D"/>
    <w:rsid w:val="009768F3"/>
    <w:rsid w:val="00977391"/>
    <w:rsid w:val="00977513"/>
    <w:rsid w:val="009804F7"/>
    <w:rsid w:val="0098058A"/>
    <w:rsid w:val="00981AF0"/>
    <w:rsid w:val="00982130"/>
    <w:rsid w:val="00982581"/>
    <w:rsid w:val="00982ABC"/>
    <w:rsid w:val="00982C81"/>
    <w:rsid w:val="00983230"/>
    <w:rsid w:val="009836E3"/>
    <w:rsid w:val="00984460"/>
    <w:rsid w:val="0098489A"/>
    <w:rsid w:val="00984BC3"/>
    <w:rsid w:val="0098650B"/>
    <w:rsid w:val="009872E3"/>
    <w:rsid w:val="009876DA"/>
    <w:rsid w:val="00987ED8"/>
    <w:rsid w:val="00990818"/>
    <w:rsid w:val="009908DA"/>
    <w:rsid w:val="00990B4B"/>
    <w:rsid w:val="00990DBF"/>
    <w:rsid w:val="00990E4A"/>
    <w:rsid w:val="00991765"/>
    <w:rsid w:val="00991B33"/>
    <w:rsid w:val="00993844"/>
    <w:rsid w:val="00993DD8"/>
    <w:rsid w:val="00993E44"/>
    <w:rsid w:val="00994443"/>
    <w:rsid w:val="0099444C"/>
    <w:rsid w:val="009949DA"/>
    <w:rsid w:val="00994E9B"/>
    <w:rsid w:val="00996239"/>
    <w:rsid w:val="0099630B"/>
    <w:rsid w:val="00996648"/>
    <w:rsid w:val="00996CB3"/>
    <w:rsid w:val="00996D70"/>
    <w:rsid w:val="00997390"/>
    <w:rsid w:val="00997E05"/>
    <w:rsid w:val="009A0935"/>
    <w:rsid w:val="009A152F"/>
    <w:rsid w:val="009A2C12"/>
    <w:rsid w:val="009A3751"/>
    <w:rsid w:val="009A3955"/>
    <w:rsid w:val="009A3B62"/>
    <w:rsid w:val="009A413A"/>
    <w:rsid w:val="009A4335"/>
    <w:rsid w:val="009A4852"/>
    <w:rsid w:val="009A4933"/>
    <w:rsid w:val="009A565E"/>
    <w:rsid w:val="009A57DA"/>
    <w:rsid w:val="009A5837"/>
    <w:rsid w:val="009A5E7D"/>
    <w:rsid w:val="009A6900"/>
    <w:rsid w:val="009A6A37"/>
    <w:rsid w:val="009A6BE9"/>
    <w:rsid w:val="009A7608"/>
    <w:rsid w:val="009A7E18"/>
    <w:rsid w:val="009A7E93"/>
    <w:rsid w:val="009A7EB4"/>
    <w:rsid w:val="009B0680"/>
    <w:rsid w:val="009B0F65"/>
    <w:rsid w:val="009B12B5"/>
    <w:rsid w:val="009B13CC"/>
    <w:rsid w:val="009B18B7"/>
    <w:rsid w:val="009B1D4B"/>
    <w:rsid w:val="009B1F3D"/>
    <w:rsid w:val="009B2A54"/>
    <w:rsid w:val="009B3235"/>
    <w:rsid w:val="009B3647"/>
    <w:rsid w:val="009B3CD1"/>
    <w:rsid w:val="009B4211"/>
    <w:rsid w:val="009B5234"/>
    <w:rsid w:val="009B53EA"/>
    <w:rsid w:val="009B5846"/>
    <w:rsid w:val="009B6138"/>
    <w:rsid w:val="009B6BA3"/>
    <w:rsid w:val="009B7999"/>
    <w:rsid w:val="009B7A7F"/>
    <w:rsid w:val="009B7E94"/>
    <w:rsid w:val="009C0817"/>
    <w:rsid w:val="009C102B"/>
    <w:rsid w:val="009C1A92"/>
    <w:rsid w:val="009C2B54"/>
    <w:rsid w:val="009C3106"/>
    <w:rsid w:val="009C3163"/>
    <w:rsid w:val="009C3B09"/>
    <w:rsid w:val="009C4347"/>
    <w:rsid w:val="009C48F8"/>
    <w:rsid w:val="009C4BB6"/>
    <w:rsid w:val="009C4D6F"/>
    <w:rsid w:val="009C524E"/>
    <w:rsid w:val="009C5818"/>
    <w:rsid w:val="009C59F0"/>
    <w:rsid w:val="009C6147"/>
    <w:rsid w:val="009C62D3"/>
    <w:rsid w:val="009C633A"/>
    <w:rsid w:val="009C678D"/>
    <w:rsid w:val="009C6A9F"/>
    <w:rsid w:val="009C6BF8"/>
    <w:rsid w:val="009C6FEC"/>
    <w:rsid w:val="009C7840"/>
    <w:rsid w:val="009D02CD"/>
    <w:rsid w:val="009D04B0"/>
    <w:rsid w:val="009D076D"/>
    <w:rsid w:val="009D0BA1"/>
    <w:rsid w:val="009D0E55"/>
    <w:rsid w:val="009D0F92"/>
    <w:rsid w:val="009D11DB"/>
    <w:rsid w:val="009D15B2"/>
    <w:rsid w:val="009D26F1"/>
    <w:rsid w:val="009D2BFE"/>
    <w:rsid w:val="009D2E39"/>
    <w:rsid w:val="009D3101"/>
    <w:rsid w:val="009D31CA"/>
    <w:rsid w:val="009D3348"/>
    <w:rsid w:val="009D383A"/>
    <w:rsid w:val="009D3F7E"/>
    <w:rsid w:val="009D4048"/>
    <w:rsid w:val="009D43EF"/>
    <w:rsid w:val="009D460D"/>
    <w:rsid w:val="009D48C1"/>
    <w:rsid w:val="009D4BBB"/>
    <w:rsid w:val="009D4E18"/>
    <w:rsid w:val="009D5AB1"/>
    <w:rsid w:val="009D5DB8"/>
    <w:rsid w:val="009D6393"/>
    <w:rsid w:val="009D696E"/>
    <w:rsid w:val="009D6B04"/>
    <w:rsid w:val="009D7E3E"/>
    <w:rsid w:val="009E00D2"/>
    <w:rsid w:val="009E0938"/>
    <w:rsid w:val="009E0C56"/>
    <w:rsid w:val="009E0D75"/>
    <w:rsid w:val="009E113B"/>
    <w:rsid w:val="009E1303"/>
    <w:rsid w:val="009E13FE"/>
    <w:rsid w:val="009E1466"/>
    <w:rsid w:val="009E20BA"/>
    <w:rsid w:val="009E224F"/>
    <w:rsid w:val="009E24A3"/>
    <w:rsid w:val="009E24EF"/>
    <w:rsid w:val="009E2CC6"/>
    <w:rsid w:val="009E2EB5"/>
    <w:rsid w:val="009E363A"/>
    <w:rsid w:val="009E36A6"/>
    <w:rsid w:val="009E3823"/>
    <w:rsid w:val="009E3AC8"/>
    <w:rsid w:val="009E3C65"/>
    <w:rsid w:val="009E3E11"/>
    <w:rsid w:val="009E4783"/>
    <w:rsid w:val="009E49E2"/>
    <w:rsid w:val="009E4D09"/>
    <w:rsid w:val="009E4DD4"/>
    <w:rsid w:val="009E4F77"/>
    <w:rsid w:val="009E5448"/>
    <w:rsid w:val="009E5BDF"/>
    <w:rsid w:val="009E5FA8"/>
    <w:rsid w:val="009E6327"/>
    <w:rsid w:val="009E64A0"/>
    <w:rsid w:val="009E66A7"/>
    <w:rsid w:val="009E7063"/>
    <w:rsid w:val="009E73C3"/>
    <w:rsid w:val="009E755B"/>
    <w:rsid w:val="009E79AB"/>
    <w:rsid w:val="009F05CB"/>
    <w:rsid w:val="009F0991"/>
    <w:rsid w:val="009F1009"/>
    <w:rsid w:val="009F132A"/>
    <w:rsid w:val="009F16F4"/>
    <w:rsid w:val="009F1E2E"/>
    <w:rsid w:val="009F209B"/>
    <w:rsid w:val="009F25E6"/>
    <w:rsid w:val="009F2C16"/>
    <w:rsid w:val="009F34BD"/>
    <w:rsid w:val="009F4C0F"/>
    <w:rsid w:val="009F5330"/>
    <w:rsid w:val="009F5809"/>
    <w:rsid w:val="009F5DB9"/>
    <w:rsid w:val="009F5E35"/>
    <w:rsid w:val="009F5F6A"/>
    <w:rsid w:val="009F61D4"/>
    <w:rsid w:val="009F6280"/>
    <w:rsid w:val="00A001D7"/>
    <w:rsid w:val="00A00542"/>
    <w:rsid w:val="00A00790"/>
    <w:rsid w:val="00A00ABA"/>
    <w:rsid w:val="00A0102A"/>
    <w:rsid w:val="00A01189"/>
    <w:rsid w:val="00A01284"/>
    <w:rsid w:val="00A013D4"/>
    <w:rsid w:val="00A0156D"/>
    <w:rsid w:val="00A01E9C"/>
    <w:rsid w:val="00A01EC8"/>
    <w:rsid w:val="00A02008"/>
    <w:rsid w:val="00A021B0"/>
    <w:rsid w:val="00A022DC"/>
    <w:rsid w:val="00A022DE"/>
    <w:rsid w:val="00A02EBE"/>
    <w:rsid w:val="00A034B0"/>
    <w:rsid w:val="00A03F7C"/>
    <w:rsid w:val="00A042D2"/>
    <w:rsid w:val="00A0460C"/>
    <w:rsid w:val="00A047BD"/>
    <w:rsid w:val="00A04B47"/>
    <w:rsid w:val="00A05779"/>
    <w:rsid w:val="00A05EA9"/>
    <w:rsid w:val="00A0628B"/>
    <w:rsid w:val="00A06EA6"/>
    <w:rsid w:val="00A0730D"/>
    <w:rsid w:val="00A100DC"/>
    <w:rsid w:val="00A10671"/>
    <w:rsid w:val="00A10993"/>
    <w:rsid w:val="00A10C47"/>
    <w:rsid w:val="00A11B9F"/>
    <w:rsid w:val="00A11C88"/>
    <w:rsid w:val="00A1224F"/>
    <w:rsid w:val="00A12537"/>
    <w:rsid w:val="00A13F27"/>
    <w:rsid w:val="00A1422C"/>
    <w:rsid w:val="00A147F4"/>
    <w:rsid w:val="00A14E73"/>
    <w:rsid w:val="00A16AC6"/>
    <w:rsid w:val="00A16CA2"/>
    <w:rsid w:val="00A207D9"/>
    <w:rsid w:val="00A20C00"/>
    <w:rsid w:val="00A2120D"/>
    <w:rsid w:val="00A229CA"/>
    <w:rsid w:val="00A23118"/>
    <w:rsid w:val="00A233F7"/>
    <w:rsid w:val="00A235E4"/>
    <w:rsid w:val="00A23C64"/>
    <w:rsid w:val="00A252DA"/>
    <w:rsid w:val="00A25389"/>
    <w:rsid w:val="00A2562B"/>
    <w:rsid w:val="00A25F41"/>
    <w:rsid w:val="00A26CC8"/>
    <w:rsid w:val="00A26E4A"/>
    <w:rsid w:val="00A26F4E"/>
    <w:rsid w:val="00A2718E"/>
    <w:rsid w:val="00A275DC"/>
    <w:rsid w:val="00A31434"/>
    <w:rsid w:val="00A317A0"/>
    <w:rsid w:val="00A31C67"/>
    <w:rsid w:val="00A31EFA"/>
    <w:rsid w:val="00A324C4"/>
    <w:rsid w:val="00A32A12"/>
    <w:rsid w:val="00A3424D"/>
    <w:rsid w:val="00A349A8"/>
    <w:rsid w:val="00A34BF5"/>
    <w:rsid w:val="00A35607"/>
    <w:rsid w:val="00A357E4"/>
    <w:rsid w:val="00A359AB"/>
    <w:rsid w:val="00A35B8A"/>
    <w:rsid w:val="00A35F64"/>
    <w:rsid w:val="00A3602B"/>
    <w:rsid w:val="00A3624E"/>
    <w:rsid w:val="00A36A6B"/>
    <w:rsid w:val="00A37511"/>
    <w:rsid w:val="00A375BA"/>
    <w:rsid w:val="00A37ACC"/>
    <w:rsid w:val="00A37D71"/>
    <w:rsid w:val="00A40091"/>
    <w:rsid w:val="00A400AB"/>
    <w:rsid w:val="00A407E6"/>
    <w:rsid w:val="00A40849"/>
    <w:rsid w:val="00A40A5B"/>
    <w:rsid w:val="00A4106D"/>
    <w:rsid w:val="00A41589"/>
    <w:rsid w:val="00A41AC3"/>
    <w:rsid w:val="00A41C61"/>
    <w:rsid w:val="00A4231A"/>
    <w:rsid w:val="00A42385"/>
    <w:rsid w:val="00A42583"/>
    <w:rsid w:val="00A42B9D"/>
    <w:rsid w:val="00A434F0"/>
    <w:rsid w:val="00A43790"/>
    <w:rsid w:val="00A443C8"/>
    <w:rsid w:val="00A4464E"/>
    <w:rsid w:val="00A44AB9"/>
    <w:rsid w:val="00A45884"/>
    <w:rsid w:val="00A45AC7"/>
    <w:rsid w:val="00A45AF7"/>
    <w:rsid w:val="00A46169"/>
    <w:rsid w:val="00A464F3"/>
    <w:rsid w:val="00A46867"/>
    <w:rsid w:val="00A476C2"/>
    <w:rsid w:val="00A47CB3"/>
    <w:rsid w:val="00A47FD8"/>
    <w:rsid w:val="00A50308"/>
    <w:rsid w:val="00A50DB2"/>
    <w:rsid w:val="00A5112C"/>
    <w:rsid w:val="00A51608"/>
    <w:rsid w:val="00A51D2B"/>
    <w:rsid w:val="00A51E93"/>
    <w:rsid w:val="00A51EA6"/>
    <w:rsid w:val="00A5274A"/>
    <w:rsid w:val="00A52A12"/>
    <w:rsid w:val="00A52AC8"/>
    <w:rsid w:val="00A52C91"/>
    <w:rsid w:val="00A52E48"/>
    <w:rsid w:val="00A52F4B"/>
    <w:rsid w:val="00A5336B"/>
    <w:rsid w:val="00A536F1"/>
    <w:rsid w:val="00A53B40"/>
    <w:rsid w:val="00A543C4"/>
    <w:rsid w:val="00A5450C"/>
    <w:rsid w:val="00A5555F"/>
    <w:rsid w:val="00A55877"/>
    <w:rsid w:val="00A55BCE"/>
    <w:rsid w:val="00A56256"/>
    <w:rsid w:val="00A564F6"/>
    <w:rsid w:val="00A56B93"/>
    <w:rsid w:val="00A56CF9"/>
    <w:rsid w:val="00A56F66"/>
    <w:rsid w:val="00A57A07"/>
    <w:rsid w:val="00A57ABA"/>
    <w:rsid w:val="00A60370"/>
    <w:rsid w:val="00A60A83"/>
    <w:rsid w:val="00A6122D"/>
    <w:rsid w:val="00A62EF2"/>
    <w:rsid w:val="00A62FAB"/>
    <w:rsid w:val="00A634B5"/>
    <w:rsid w:val="00A63586"/>
    <w:rsid w:val="00A63E72"/>
    <w:rsid w:val="00A6580E"/>
    <w:rsid w:val="00A65AFE"/>
    <w:rsid w:val="00A66592"/>
    <w:rsid w:val="00A6659B"/>
    <w:rsid w:val="00A665AB"/>
    <w:rsid w:val="00A6681A"/>
    <w:rsid w:val="00A66841"/>
    <w:rsid w:val="00A67DF3"/>
    <w:rsid w:val="00A70369"/>
    <w:rsid w:val="00A704D6"/>
    <w:rsid w:val="00A7069F"/>
    <w:rsid w:val="00A70AF0"/>
    <w:rsid w:val="00A710ED"/>
    <w:rsid w:val="00A7124D"/>
    <w:rsid w:val="00A712E9"/>
    <w:rsid w:val="00A72436"/>
    <w:rsid w:val="00A72790"/>
    <w:rsid w:val="00A7289A"/>
    <w:rsid w:val="00A7307F"/>
    <w:rsid w:val="00A731FD"/>
    <w:rsid w:val="00A7366E"/>
    <w:rsid w:val="00A736FF"/>
    <w:rsid w:val="00A738D2"/>
    <w:rsid w:val="00A739C7"/>
    <w:rsid w:val="00A73F08"/>
    <w:rsid w:val="00A7453F"/>
    <w:rsid w:val="00A745CF"/>
    <w:rsid w:val="00A74622"/>
    <w:rsid w:val="00A74F1B"/>
    <w:rsid w:val="00A75FD3"/>
    <w:rsid w:val="00A7666B"/>
    <w:rsid w:val="00A766CF"/>
    <w:rsid w:val="00A76937"/>
    <w:rsid w:val="00A7697B"/>
    <w:rsid w:val="00A76998"/>
    <w:rsid w:val="00A76DB9"/>
    <w:rsid w:val="00A7741D"/>
    <w:rsid w:val="00A77631"/>
    <w:rsid w:val="00A779FE"/>
    <w:rsid w:val="00A77C36"/>
    <w:rsid w:val="00A77CBB"/>
    <w:rsid w:val="00A77D1D"/>
    <w:rsid w:val="00A77FE6"/>
    <w:rsid w:val="00A8022D"/>
    <w:rsid w:val="00A8047A"/>
    <w:rsid w:val="00A80AD8"/>
    <w:rsid w:val="00A80D5D"/>
    <w:rsid w:val="00A81303"/>
    <w:rsid w:val="00A8179E"/>
    <w:rsid w:val="00A8299D"/>
    <w:rsid w:val="00A82E09"/>
    <w:rsid w:val="00A8303E"/>
    <w:rsid w:val="00A83A19"/>
    <w:rsid w:val="00A83C78"/>
    <w:rsid w:val="00A83D3A"/>
    <w:rsid w:val="00A83FDC"/>
    <w:rsid w:val="00A854DE"/>
    <w:rsid w:val="00A859CA"/>
    <w:rsid w:val="00A85E1F"/>
    <w:rsid w:val="00A86041"/>
    <w:rsid w:val="00A86DBE"/>
    <w:rsid w:val="00A87D01"/>
    <w:rsid w:val="00A90096"/>
    <w:rsid w:val="00A90215"/>
    <w:rsid w:val="00A90CDC"/>
    <w:rsid w:val="00A90F17"/>
    <w:rsid w:val="00A9107A"/>
    <w:rsid w:val="00A9134B"/>
    <w:rsid w:val="00A91363"/>
    <w:rsid w:val="00A923A6"/>
    <w:rsid w:val="00A929F8"/>
    <w:rsid w:val="00A92B85"/>
    <w:rsid w:val="00A92DDF"/>
    <w:rsid w:val="00A92F38"/>
    <w:rsid w:val="00A92FE9"/>
    <w:rsid w:val="00A93955"/>
    <w:rsid w:val="00A943F9"/>
    <w:rsid w:val="00A94840"/>
    <w:rsid w:val="00A956A4"/>
    <w:rsid w:val="00A9597F"/>
    <w:rsid w:val="00A95A0D"/>
    <w:rsid w:val="00A961CF"/>
    <w:rsid w:val="00A963C3"/>
    <w:rsid w:val="00A9666D"/>
    <w:rsid w:val="00A96B8B"/>
    <w:rsid w:val="00A97A3E"/>
    <w:rsid w:val="00A97CBA"/>
    <w:rsid w:val="00AA0838"/>
    <w:rsid w:val="00AA0A59"/>
    <w:rsid w:val="00AA0AB0"/>
    <w:rsid w:val="00AA1504"/>
    <w:rsid w:val="00AA1A2D"/>
    <w:rsid w:val="00AA1B16"/>
    <w:rsid w:val="00AA1B3F"/>
    <w:rsid w:val="00AA1C87"/>
    <w:rsid w:val="00AA1ED0"/>
    <w:rsid w:val="00AA236F"/>
    <w:rsid w:val="00AA278D"/>
    <w:rsid w:val="00AA29EC"/>
    <w:rsid w:val="00AA2A22"/>
    <w:rsid w:val="00AA3137"/>
    <w:rsid w:val="00AA342C"/>
    <w:rsid w:val="00AA3759"/>
    <w:rsid w:val="00AA3A7D"/>
    <w:rsid w:val="00AA45FD"/>
    <w:rsid w:val="00AA49A3"/>
    <w:rsid w:val="00AA4DAF"/>
    <w:rsid w:val="00AA5027"/>
    <w:rsid w:val="00AA5028"/>
    <w:rsid w:val="00AA5C16"/>
    <w:rsid w:val="00AA681E"/>
    <w:rsid w:val="00AA719C"/>
    <w:rsid w:val="00AA72AB"/>
    <w:rsid w:val="00AA74C1"/>
    <w:rsid w:val="00AA7923"/>
    <w:rsid w:val="00AA7D40"/>
    <w:rsid w:val="00AB007C"/>
    <w:rsid w:val="00AB0D5F"/>
    <w:rsid w:val="00AB14C9"/>
    <w:rsid w:val="00AB1675"/>
    <w:rsid w:val="00AB2485"/>
    <w:rsid w:val="00AB26B0"/>
    <w:rsid w:val="00AB274B"/>
    <w:rsid w:val="00AB3398"/>
    <w:rsid w:val="00AB3698"/>
    <w:rsid w:val="00AB370A"/>
    <w:rsid w:val="00AB37F6"/>
    <w:rsid w:val="00AB3A8A"/>
    <w:rsid w:val="00AB3BE6"/>
    <w:rsid w:val="00AB4404"/>
    <w:rsid w:val="00AB4441"/>
    <w:rsid w:val="00AB486B"/>
    <w:rsid w:val="00AB4968"/>
    <w:rsid w:val="00AB4DA7"/>
    <w:rsid w:val="00AB5500"/>
    <w:rsid w:val="00AB55D1"/>
    <w:rsid w:val="00AB5DB5"/>
    <w:rsid w:val="00AB6D4F"/>
    <w:rsid w:val="00AB6FF7"/>
    <w:rsid w:val="00AB709B"/>
    <w:rsid w:val="00AB7F8B"/>
    <w:rsid w:val="00AC02EC"/>
    <w:rsid w:val="00AC05D6"/>
    <w:rsid w:val="00AC0677"/>
    <w:rsid w:val="00AC0DD4"/>
    <w:rsid w:val="00AC0F5D"/>
    <w:rsid w:val="00AC1444"/>
    <w:rsid w:val="00AC19D2"/>
    <w:rsid w:val="00AC1AD3"/>
    <w:rsid w:val="00AC1B18"/>
    <w:rsid w:val="00AC1C20"/>
    <w:rsid w:val="00AC279F"/>
    <w:rsid w:val="00AC3C82"/>
    <w:rsid w:val="00AC3D90"/>
    <w:rsid w:val="00AC599F"/>
    <w:rsid w:val="00AC5E92"/>
    <w:rsid w:val="00AC714B"/>
    <w:rsid w:val="00AC785A"/>
    <w:rsid w:val="00AD00D3"/>
    <w:rsid w:val="00AD02E5"/>
    <w:rsid w:val="00AD03EE"/>
    <w:rsid w:val="00AD0A8A"/>
    <w:rsid w:val="00AD0CE1"/>
    <w:rsid w:val="00AD0E02"/>
    <w:rsid w:val="00AD11D1"/>
    <w:rsid w:val="00AD15B2"/>
    <w:rsid w:val="00AD1781"/>
    <w:rsid w:val="00AD1798"/>
    <w:rsid w:val="00AD2141"/>
    <w:rsid w:val="00AD233A"/>
    <w:rsid w:val="00AD2E4F"/>
    <w:rsid w:val="00AD2ECE"/>
    <w:rsid w:val="00AD2FD3"/>
    <w:rsid w:val="00AD3E33"/>
    <w:rsid w:val="00AD3F1A"/>
    <w:rsid w:val="00AD498C"/>
    <w:rsid w:val="00AD55CB"/>
    <w:rsid w:val="00AD55E9"/>
    <w:rsid w:val="00AD570D"/>
    <w:rsid w:val="00AD6897"/>
    <w:rsid w:val="00AD7948"/>
    <w:rsid w:val="00AD7F8D"/>
    <w:rsid w:val="00AE141F"/>
    <w:rsid w:val="00AE1B97"/>
    <w:rsid w:val="00AE23C1"/>
    <w:rsid w:val="00AE2DA5"/>
    <w:rsid w:val="00AE2EBA"/>
    <w:rsid w:val="00AE3658"/>
    <w:rsid w:val="00AE36F7"/>
    <w:rsid w:val="00AE451D"/>
    <w:rsid w:val="00AE4A15"/>
    <w:rsid w:val="00AE4C36"/>
    <w:rsid w:val="00AE549B"/>
    <w:rsid w:val="00AE5767"/>
    <w:rsid w:val="00AE59E0"/>
    <w:rsid w:val="00AE5F26"/>
    <w:rsid w:val="00AE6A0F"/>
    <w:rsid w:val="00AE6D81"/>
    <w:rsid w:val="00AE6DB8"/>
    <w:rsid w:val="00AE6E83"/>
    <w:rsid w:val="00AE71C1"/>
    <w:rsid w:val="00AE7881"/>
    <w:rsid w:val="00AE7C48"/>
    <w:rsid w:val="00AF065C"/>
    <w:rsid w:val="00AF11B5"/>
    <w:rsid w:val="00AF1345"/>
    <w:rsid w:val="00AF26B4"/>
    <w:rsid w:val="00AF27FD"/>
    <w:rsid w:val="00AF30FF"/>
    <w:rsid w:val="00AF35E9"/>
    <w:rsid w:val="00AF3B62"/>
    <w:rsid w:val="00AF3BD1"/>
    <w:rsid w:val="00AF3BF0"/>
    <w:rsid w:val="00AF3C12"/>
    <w:rsid w:val="00AF3C83"/>
    <w:rsid w:val="00AF3F80"/>
    <w:rsid w:val="00AF48D5"/>
    <w:rsid w:val="00AF4A52"/>
    <w:rsid w:val="00AF4D06"/>
    <w:rsid w:val="00AF5746"/>
    <w:rsid w:val="00AF5878"/>
    <w:rsid w:val="00AF6B43"/>
    <w:rsid w:val="00AF6DE3"/>
    <w:rsid w:val="00AF7CD3"/>
    <w:rsid w:val="00AF7F2B"/>
    <w:rsid w:val="00B0036A"/>
    <w:rsid w:val="00B009C4"/>
    <w:rsid w:val="00B02188"/>
    <w:rsid w:val="00B02591"/>
    <w:rsid w:val="00B029C9"/>
    <w:rsid w:val="00B03360"/>
    <w:rsid w:val="00B038D3"/>
    <w:rsid w:val="00B03CB0"/>
    <w:rsid w:val="00B03D58"/>
    <w:rsid w:val="00B03EC1"/>
    <w:rsid w:val="00B05065"/>
    <w:rsid w:val="00B05738"/>
    <w:rsid w:val="00B063D1"/>
    <w:rsid w:val="00B0666E"/>
    <w:rsid w:val="00B06EA1"/>
    <w:rsid w:val="00B10049"/>
    <w:rsid w:val="00B1036E"/>
    <w:rsid w:val="00B10BE3"/>
    <w:rsid w:val="00B10C5B"/>
    <w:rsid w:val="00B110D3"/>
    <w:rsid w:val="00B11126"/>
    <w:rsid w:val="00B11B46"/>
    <w:rsid w:val="00B11C94"/>
    <w:rsid w:val="00B11FFD"/>
    <w:rsid w:val="00B12D70"/>
    <w:rsid w:val="00B12F85"/>
    <w:rsid w:val="00B1349D"/>
    <w:rsid w:val="00B13D48"/>
    <w:rsid w:val="00B13EF1"/>
    <w:rsid w:val="00B1419F"/>
    <w:rsid w:val="00B14524"/>
    <w:rsid w:val="00B14627"/>
    <w:rsid w:val="00B14779"/>
    <w:rsid w:val="00B16556"/>
    <w:rsid w:val="00B166C1"/>
    <w:rsid w:val="00B16C77"/>
    <w:rsid w:val="00B17452"/>
    <w:rsid w:val="00B17D60"/>
    <w:rsid w:val="00B203EB"/>
    <w:rsid w:val="00B2089D"/>
    <w:rsid w:val="00B2160F"/>
    <w:rsid w:val="00B217D4"/>
    <w:rsid w:val="00B21B83"/>
    <w:rsid w:val="00B21DC3"/>
    <w:rsid w:val="00B21F34"/>
    <w:rsid w:val="00B2224E"/>
    <w:rsid w:val="00B223E2"/>
    <w:rsid w:val="00B2246D"/>
    <w:rsid w:val="00B228CE"/>
    <w:rsid w:val="00B22CEF"/>
    <w:rsid w:val="00B23D98"/>
    <w:rsid w:val="00B241D7"/>
    <w:rsid w:val="00B24268"/>
    <w:rsid w:val="00B24311"/>
    <w:rsid w:val="00B255D0"/>
    <w:rsid w:val="00B25752"/>
    <w:rsid w:val="00B258C6"/>
    <w:rsid w:val="00B259E6"/>
    <w:rsid w:val="00B261F4"/>
    <w:rsid w:val="00B30341"/>
    <w:rsid w:val="00B30426"/>
    <w:rsid w:val="00B30CCB"/>
    <w:rsid w:val="00B31186"/>
    <w:rsid w:val="00B31863"/>
    <w:rsid w:val="00B320CD"/>
    <w:rsid w:val="00B3225F"/>
    <w:rsid w:val="00B329A4"/>
    <w:rsid w:val="00B32A32"/>
    <w:rsid w:val="00B32CC0"/>
    <w:rsid w:val="00B32D44"/>
    <w:rsid w:val="00B33281"/>
    <w:rsid w:val="00B342BC"/>
    <w:rsid w:val="00B34487"/>
    <w:rsid w:val="00B349BD"/>
    <w:rsid w:val="00B35950"/>
    <w:rsid w:val="00B36B2A"/>
    <w:rsid w:val="00B36CF0"/>
    <w:rsid w:val="00B375AF"/>
    <w:rsid w:val="00B40028"/>
    <w:rsid w:val="00B40250"/>
    <w:rsid w:val="00B402E3"/>
    <w:rsid w:val="00B40C19"/>
    <w:rsid w:val="00B40C8A"/>
    <w:rsid w:val="00B40EB1"/>
    <w:rsid w:val="00B40ECF"/>
    <w:rsid w:val="00B41420"/>
    <w:rsid w:val="00B41C39"/>
    <w:rsid w:val="00B41CA6"/>
    <w:rsid w:val="00B41FBB"/>
    <w:rsid w:val="00B431A2"/>
    <w:rsid w:val="00B43C51"/>
    <w:rsid w:val="00B442E1"/>
    <w:rsid w:val="00B44410"/>
    <w:rsid w:val="00B4454E"/>
    <w:rsid w:val="00B4482B"/>
    <w:rsid w:val="00B44891"/>
    <w:rsid w:val="00B4499A"/>
    <w:rsid w:val="00B450FB"/>
    <w:rsid w:val="00B45D6A"/>
    <w:rsid w:val="00B46035"/>
    <w:rsid w:val="00B46388"/>
    <w:rsid w:val="00B47291"/>
    <w:rsid w:val="00B477F8"/>
    <w:rsid w:val="00B47932"/>
    <w:rsid w:val="00B47DD2"/>
    <w:rsid w:val="00B47DD7"/>
    <w:rsid w:val="00B5050A"/>
    <w:rsid w:val="00B50510"/>
    <w:rsid w:val="00B5064A"/>
    <w:rsid w:val="00B509C0"/>
    <w:rsid w:val="00B50B99"/>
    <w:rsid w:val="00B5102B"/>
    <w:rsid w:val="00B5152A"/>
    <w:rsid w:val="00B515D0"/>
    <w:rsid w:val="00B5269A"/>
    <w:rsid w:val="00B529A2"/>
    <w:rsid w:val="00B52B27"/>
    <w:rsid w:val="00B52BA6"/>
    <w:rsid w:val="00B530AE"/>
    <w:rsid w:val="00B531D9"/>
    <w:rsid w:val="00B535F8"/>
    <w:rsid w:val="00B53BB1"/>
    <w:rsid w:val="00B53E1B"/>
    <w:rsid w:val="00B54FF5"/>
    <w:rsid w:val="00B556C0"/>
    <w:rsid w:val="00B562E3"/>
    <w:rsid w:val="00B56D0A"/>
    <w:rsid w:val="00B56D19"/>
    <w:rsid w:val="00B573C6"/>
    <w:rsid w:val="00B57445"/>
    <w:rsid w:val="00B575A6"/>
    <w:rsid w:val="00B57A23"/>
    <w:rsid w:val="00B60CA5"/>
    <w:rsid w:val="00B60FBE"/>
    <w:rsid w:val="00B61074"/>
    <w:rsid w:val="00B61512"/>
    <w:rsid w:val="00B61DE4"/>
    <w:rsid w:val="00B623FE"/>
    <w:rsid w:val="00B628B4"/>
    <w:rsid w:val="00B62E8C"/>
    <w:rsid w:val="00B632C2"/>
    <w:rsid w:val="00B63461"/>
    <w:rsid w:val="00B63706"/>
    <w:rsid w:val="00B63749"/>
    <w:rsid w:val="00B638F2"/>
    <w:rsid w:val="00B63EE4"/>
    <w:rsid w:val="00B64226"/>
    <w:rsid w:val="00B6448F"/>
    <w:rsid w:val="00B64688"/>
    <w:rsid w:val="00B65B3A"/>
    <w:rsid w:val="00B66713"/>
    <w:rsid w:val="00B6726F"/>
    <w:rsid w:val="00B70450"/>
    <w:rsid w:val="00B70926"/>
    <w:rsid w:val="00B70AFF"/>
    <w:rsid w:val="00B712D3"/>
    <w:rsid w:val="00B71F11"/>
    <w:rsid w:val="00B72A1B"/>
    <w:rsid w:val="00B72CE1"/>
    <w:rsid w:val="00B72FF2"/>
    <w:rsid w:val="00B7357F"/>
    <w:rsid w:val="00B74398"/>
    <w:rsid w:val="00B743D5"/>
    <w:rsid w:val="00B7459B"/>
    <w:rsid w:val="00B74938"/>
    <w:rsid w:val="00B74C25"/>
    <w:rsid w:val="00B75050"/>
    <w:rsid w:val="00B750D7"/>
    <w:rsid w:val="00B752B5"/>
    <w:rsid w:val="00B75365"/>
    <w:rsid w:val="00B758E0"/>
    <w:rsid w:val="00B7652C"/>
    <w:rsid w:val="00B76572"/>
    <w:rsid w:val="00B76596"/>
    <w:rsid w:val="00B76EBC"/>
    <w:rsid w:val="00B76EF8"/>
    <w:rsid w:val="00B7715F"/>
    <w:rsid w:val="00B772E4"/>
    <w:rsid w:val="00B77CF7"/>
    <w:rsid w:val="00B80333"/>
    <w:rsid w:val="00B804C1"/>
    <w:rsid w:val="00B807BA"/>
    <w:rsid w:val="00B80C2F"/>
    <w:rsid w:val="00B818D8"/>
    <w:rsid w:val="00B81A87"/>
    <w:rsid w:val="00B81C9E"/>
    <w:rsid w:val="00B826D3"/>
    <w:rsid w:val="00B82F89"/>
    <w:rsid w:val="00B831B7"/>
    <w:rsid w:val="00B83427"/>
    <w:rsid w:val="00B83C29"/>
    <w:rsid w:val="00B83CFD"/>
    <w:rsid w:val="00B843DE"/>
    <w:rsid w:val="00B8452D"/>
    <w:rsid w:val="00B84BF6"/>
    <w:rsid w:val="00B85839"/>
    <w:rsid w:val="00B85DB9"/>
    <w:rsid w:val="00B861D6"/>
    <w:rsid w:val="00B861DF"/>
    <w:rsid w:val="00B863FD"/>
    <w:rsid w:val="00B8719D"/>
    <w:rsid w:val="00B902B0"/>
    <w:rsid w:val="00B9078F"/>
    <w:rsid w:val="00B90882"/>
    <w:rsid w:val="00B90CE6"/>
    <w:rsid w:val="00B90E24"/>
    <w:rsid w:val="00B92CB8"/>
    <w:rsid w:val="00B92EC1"/>
    <w:rsid w:val="00B93532"/>
    <w:rsid w:val="00B93716"/>
    <w:rsid w:val="00B94C8F"/>
    <w:rsid w:val="00B94F19"/>
    <w:rsid w:val="00B94F86"/>
    <w:rsid w:val="00B95758"/>
    <w:rsid w:val="00B958B2"/>
    <w:rsid w:val="00B9624B"/>
    <w:rsid w:val="00B967B1"/>
    <w:rsid w:val="00B970F9"/>
    <w:rsid w:val="00B97A8D"/>
    <w:rsid w:val="00B97BB4"/>
    <w:rsid w:val="00BA0538"/>
    <w:rsid w:val="00BA0ED9"/>
    <w:rsid w:val="00BA16A8"/>
    <w:rsid w:val="00BA196A"/>
    <w:rsid w:val="00BA1B5A"/>
    <w:rsid w:val="00BA1CC2"/>
    <w:rsid w:val="00BA3C87"/>
    <w:rsid w:val="00BA3E55"/>
    <w:rsid w:val="00BA411E"/>
    <w:rsid w:val="00BA41CF"/>
    <w:rsid w:val="00BA42E4"/>
    <w:rsid w:val="00BA4BEA"/>
    <w:rsid w:val="00BA4CB6"/>
    <w:rsid w:val="00BA583A"/>
    <w:rsid w:val="00BA5B9C"/>
    <w:rsid w:val="00BA609F"/>
    <w:rsid w:val="00BA6B03"/>
    <w:rsid w:val="00BA775D"/>
    <w:rsid w:val="00BA7F91"/>
    <w:rsid w:val="00BB1071"/>
    <w:rsid w:val="00BB15C3"/>
    <w:rsid w:val="00BB1704"/>
    <w:rsid w:val="00BB1E11"/>
    <w:rsid w:val="00BB224A"/>
    <w:rsid w:val="00BB22FA"/>
    <w:rsid w:val="00BB2A54"/>
    <w:rsid w:val="00BB2B08"/>
    <w:rsid w:val="00BB343C"/>
    <w:rsid w:val="00BB357F"/>
    <w:rsid w:val="00BB3602"/>
    <w:rsid w:val="00BB4175"/>
    <w:rsid w:val="00BB4457"/>
    <w:rsid w:val="00BB51DB"/>
    <w:rsid w:val="00BB65FC"/>
    <w:rsid w:val="00BB6AAD"/>
    <w:rsid w:val="00BB734E"/>
    <w:rsid w:val="00BB7943"/>
    <w:rsid w:val="00BB79FA"/>
    <w:rsid w:val="00BB7ED5"/>
    <w:rsid w:val="00BC0096"/>
    <w:rsid w:val="00BC0134"/>
    <w:rsid w:val="00BC019D"/>
    <w:rsid w:val="00BC056B"/>
    <w:rsid w:val="00BC0889"/>
    <w:rsid w:val="00BC19E1"/>
    <w:rsid w:val="00BC2033"/>
    <w:rsid w:val="00BC2095"/>
    <w:rsid w:val="00BC2112"/>
    <w:rsid w:val="00BC21A5"/>
    <w:rsid w:val="00BC2303"/>
    <w:rsid w:val="00BC4044"/>
    <w:rsid w:val="00BC44DD"/>
    <w:rsid w:val="00BC49DE"/>
    <w:rsid w:val="00BC4E31"/>
    <w:rsid w:val="00BC5B74"/>
    <w:rsid w:val="00BC604F"/>
    <w:rsid w:val="00BC64E6"/>
    <w:rsid w:val="00BC65D6"/>
    <w:rsid w:val="00BC6945"/>
    <w:rsid w:val="00BC78B1"/>
    <w:rsid w:val="00BC7A67"/>
    <w:rsid w:val="00BC7A8C"/>
    <w:rsid w:val="00BC7AAD"/>
    <w:rsid w:val="00BC7D43"/>
    <w:rsid w:val="00BD08DF"/>
    <w:rsid w:val="00BD092F"/>
    <w:rsid w:val="00BD0D8E"/>
    <w:rsid w:val="00BD0FEF"/>
    <w:rsid w:val="00BD1394"/>
    <w:rsid w:val="00BD145D"/>
    <w:rsid w:val="00BD1569"/>
    <w:rsid w:val="00BD1B4E"/>
    <w:rsid w:val="00BD1CBE"/>
    <w:rsid w:val="00BD3650"/>
    <w:rsid w:val="00BD381A"/>
    <w:rsid w:val="00BD47E7"/>
    <w:rsid w:val="00BD5ABC"/>
    <w:rsid w:val="00BD7193"/>
    <w:rsid w:val="00BD75E2"/>
    <w:rsid w:val="00BE1321"/>
    <w:rsid w:val="00BE1471"/>
    <w:rsid w:val="00BE1C89"/>
    <w:rsid w:val="00BE1C9D"/>
    <w:rsid w:val="00BE2FDA"/>
    <w:rsid w:val="00BE3321"/>
    <w:rsid w:val="00BE3396"/>
    <w:rsid w:val="00BE3584"/>
    <w:rsid w:val="00BE4181"/>
    <w:rsid w:val="00BE4377"/>
    <w:rsid w:val="00BE4E2C"/>
    <w:rsid w:val="00BE5865"/>
    <w:rsid w:val="00BE59DB"/>
    <w:rsid w:val="00BE5B85"/>
    <w:rsid w:val="00BE5DFA"/>
    <w:rsid w:val="00BE7344"/>
    <w:rsid w:val="00BE794B"/>
    <w:rsid w:val="00BE7FE6"/>
    <w:rsid w:val="00BF1B12"/>
    <w:rsid w:val="00BF1C47"/>
    <w:rsid w:val="00BF2005"/>
    <w:rsid w:val="00BF21EE"/>
    <w:rsid w:val="00BF253A"/>
    <w:rsid w:val="00BF2557"/>
    <w:rsid w:val="00BF25F1"/>
    <w:rsid w:val="00BF35CC"/>
    <w:rsid w:val="00BF3D01"/>
    <w:rsid w:val="00BF3EAC"/>
    <w:rsid w:val="00BF3F26"/>
    <w:rsid w:val="00BF3FC4"/>
    <w:rsid w:val="00BF406A"/>
    <w:rsid w:val="00BF4346"/>
    <w:rsid w:val="00BF4C73"/>
    <w:rsid w:val="00BF4E5F"/>
    <w:rsid w:val="00BF55A5"/>
    <w:rsid w:val="00BF5C46"/>
    <w:rsid w:val="00BF5C70"/>
    <w:rsid w:val="00BF6274"/>
    <w:rsid w:val="00BF65AF"/>
    <w:rsid w:val="00BF6B58"/>
    <w:rsid w:val="00BF6D9C"/>
    <w:rsid w:val="00BF76F0"/>
    <w:rsid w:val="00BF79F2"/>
    <w:rsid w:val="00BF7D57"/>
    <w:rsid w:val="00C00987"/>
    <w:rsid w:val="00C00C84"/>
    <w:rsid w:val="00C00DCC"/>
    <w:rsid w:val="00C01B3E"/>
    <w:rsid w:val="00C01CED"/>
    <w:rsid w:val="00C01DA4"/>
    <w:rsid w:val="00C02098"/>
    <w:rsid w:val="00C03A96"/>
    <w:rsid w:val="00C03C29"/>
    <w:rsid w:val="00C03FFB"/>
    <w:rsid w:val="00C0511E"/>
    <w:rsid w:val="00C0530E"/>
    <w:rsid w:val="00C05400"/>
    <w:rsid w:val="00C05531"/>
    <w:rsid w:val="00C05554"/>
    <w:rsid w:val="00C056D5"/>
    <w:rsid w:val="00C05A9A"/>
    <w:rsid w:val="00C06CAD"/>
    <w:rsid w:val="00C06E7D"/>
    <w:rsid w:val="00C070D7"/>
    <w:rsid w:val="00C07191"/>
    <w:rsid w:val="00C07B12"/>
    <w:rsid w:val="00C07CDF"/>
    <w:rsid w:val="00C07EAA"/>
    <w:rsid w:val="00C10155"/>
    <w:rsid w:val="00C11B8A"/>
    <w:rsid w:val="00C126B4"/>
    <w:rsid w:val="00C12853"/>
    <w:rsid w:val="00C12A81"/>
    <w:rsid w:val="00C12CF4"/>
    <w:rsid w:val="00C13265"/>
    <w:rsid w:val="00C1326F"/>
    <w:rsid w:val="00C14254"/>
    <w:rsid w:val="00C14701"/>
    <w:rsid w:val="00C153A7"/>
    <w:rsid w:val="00C15490"/>
    <w:rsid w:val="00C1563C"/>
    <w:rsid w:val="00C15E94"/>
    <w:rsid w:val="00C16049"/>
    <w:rsid w:val="00C16493"/>
    <w:rsid w:val="00C1668A"/>
    <w:rsid w:val="00C166F3"/>
    <w:rsid w:val="00C1780D"/>
    <w:rsid w:val="00C179D3"/>
    <w:rsid w:val="00C17C42"/>
    <w:rsid w:val="00C17CC6"/>
    <w:rsid w:val="00C17D3C"/>
    <w:rsid w:val="00C17D6C"/>
    <w:rsid w:val="00C20116"/>
    <w:rsid w:val="00C2055D"/>
    <w:rsid w:val="00C218CA"/>
    <w:rsid w:val="00C21AF2"/>
    <w:rsid w:val="00C21F1B"/>
    <w:rsid w:val="00C2236B"/>
    <w:rsid w:val="00C22536"/>
    <w:rsid w:val="00C226F5"/>
    <w:rsid w:val="00C22956"/>
    <w:rsid w:val="00C22CD0"/>
    <w:rsid w:val="00C22E09"/>
    <w:rsid w:val="00C23254"/>
    <w:rsid w:val="00C234B0"/>
    <w:rsid w:val="00C23595"/>
    <w:rsid w:val="00C23846"/>
    <w:rsid w:val="00C23A28"/>
    <w:rsid w:val="00C24E18"/>
    <w:rsid w:val="00C250CA"/>
    <w:rsid w:val="00C250D8"/>
    <w:rsid w:val="00C2559A"/>
    <w:rsid w:val="00C257E1"/>
    <w:rsid w:val="00C25B59"/>
    <w:rsid w:val="00C2629B"/>
    <w:rsid w:val="00C26882"/>
    <w:rsid w:val="00C2712C"/>
    <w:rsid w:val="00C275FD"/>
    <w:rsid w:val="00C277F2"/>
    <w:rsid w:val="00C27B46"/>
    <w:rsid w:val="00C3003E"/>
    <w:rsid w:val="00C3007D"/>
    <w:rsid w:val="00C3086F"/>
    <w:rsid w:val="00C3164A"/>
    <w:rsid w:val="00C31914"/>
    <w:rsid w:val="00C31937"/>
    <w:rsid w:val="00C31D63"/>
    <w:rsid w:val="00C32454"/>
    <w:rsid w:val="00C33599"/>
    <w:rsid w:val="00C3379D"/>
    <w:rsid w:val="00C33B45"/>
    <w:rsid w:val="00C33CB6"/>
    <w:rsid w:val="00C341F6"/>
    <w:rsid w:val="00C34596"/>
    <w:rsid w:val="00C34B9A"/>
    <w:rsid w:val="00C34C1B"/>
    <w:rsid w:val="00C3500A"/>
    <w:rsid w:val="00C353D5"/>
    <w:rsid w:val="00C35DB8"/>
    <w:rsid w:val="00C35E48"/>
    <w:rsid w:val="00C366E4"/>
    <w:rsid w:val="00C36A41"/>
    <w:rsid w:val="00C37882"/>
    <w:rsid w:val="00C4037E"/>
    <w:rsid w:val="00C406B5"/>
    <w:rsid w:val="00C40DA7"/>
    <w:rsid w:val="00C41006"/>
    <w:rsid w:val="00C41458"/>
    <w:rsid w:val="00C42936"/>
    <w:rsid w:val="00C42B71"/>
    <w:rsid w:val="00C43ECF"/>
    <w:rsid w:val="00C44161"/>
    <w:rsid w:val="00C446AB"/>
    <w:rsid w:val="00C44C63"/>
    <w:rsid w:val="00C451B8"/>
    <w:rsid w:val="00C4576C"/>
    <w:rsid w:val="00C459E8"/>
    <w:rsid w:val="00C45AB0"/>
    <w:rsid w:val="00C45DCB"/>
    <w:rsid w:val="00C4616D"/>
    <w:rsid w:val="00C461AD"/>
    <w:rsid w:val="00C467AA"/>
    <w:rsid w:val="00C46A0D"/>
    <w:rsid w:val="00C47B3D"/>
    <w:rsid w:val="00C47DB5"/>
    <w:rsid w:val="00C50377"/>
    <w:rsid w:val="00C505E0"/>
    <w:rsid w:val="00C5068C"/>
    <w:rsid w:val="00C50AA8"/>
    <w:rsid w:val="00C50E2E"/>
    <w:rsid w:val="00C510CF"/>
    <w:rsid w:val="00C515B2"/>
    <w:rsid w:val="00C5202E"/>
    <w:rsid w:val="00C52296"/>
    <w:rsid w:val="00C527E7"/>
    <w:rsid w:val="00C531E9"/>
    <w:rsid w:val="00C53A6C"/>
    <w:rsid w:val="00C53C05"/>
    <w:rsid w:val="00C53FC9"/>
    <w:rsid w:val="00C54051"/>
    <w:rsid w:val="00C545B6"/>
    <w:rsid w:val="00C54BEF"/>
    <w:rsid w:val="00C553F2"/>
    <w:rsid w:val="00C555AB"/>
    <w:rsid w:val="00C55668"/>
    <w:rsid w:val="00C55DD7"/>
    <w:rsid w:val="00C5640F"/>
    <w:rsid w:val="00C56A54"/>
    <w:rsid w:val="00C56B79"/>
    <w:rsid w:val="00C571E2"/>
    <w:rsid w:val="00C5733D"/>
    <w:rsid w:val="00C57907"/>
    <w:rsid w:val="00C5799D"/>
    <w:rsid w:val="00C57A6A"/>
    <w:rsid w:val="00C608DE"/>
    <w:rsid w:val="00C6098A"/>
    <w:rsid w:val="00C6098F"/>
    <w:rsid w:val="00C60F4B"/>
    <w:rsid w:val="00C61D54"/>
    <w:rsid w:val="00C623F4"/>
    <w:rsid w:val="00C62708"/>
    <w:rsid w:val="00C62E85"/>
    <w:rsid w:val="00C63CBE"/>
    <w:rsid w:val="00C64409"/>
    <w:rsid w:val="00C6480B"/>
    <w:rsid w:val="00C64885"/>
    <w:rsid w:val="00C64D86"/>
    <w:rsid w:val="00C650F0"/>
    <w:rsid w:val="00C656DA"/>
    <w:rsid w:val="00C65D8A"/>
    <w:rsid w:val="00C65DDE"/>
    <w:rsid w:val="00C662EA"/>
    <w:rsid w:val="00C66457"/>
    <w:rsid w:val="00C66A28"/>
    <w:rsid w:val="00C66FEB"/>
    <w:rsid w:val="00C677BA"/>
    <w:rsid w:val="00C67ADC"/>
    <w:rsid w:val="00C700F4"/>
    <w:rsid w:val="00C705A6"/>
    <w:rsid w:val="00C708CB"/>
    <w:rsid w:val="00C70B68"/>
    <w:rsid w:val="00C70CEA"/>
    <w:rsid w:val="00C71115"/>
    <w:rsid w:val="00C71402"/>
    <w:rsid w:val="00C71A84"/>
    <w:rsid w:val="00C71C93"/>
    <w:rsid w:val="00C720B4"/>
    <w:rsid w:val="00C725F3"/>
    <w:rsid w:val="00C729B6"/>
    <w:rsid w:val="00C733BE"/>
    <w:rsid w:val="00C73C1A"/>
    <w:rsid w:val="00C73FB5"/>
    <w:rsid w:val="00C7401A"/>
    <w:rsid w:val="00C741D8"/>
    <w:rsid w:val="00C74B89"/>
    <w:rsid w:val="00C7521D"/>
    <w:rsid w:val="00C75591"/>
    <w:rsid w:val="00C75F93"/>
    <w:rsid w:val="00C763C2"/>
    <w:rsid w:val="00C76596"/>
    <w:rsid w:val="00C765CC"/>
    <w:rsid w:val="00C76C21"/>
    <w:rsid w:val="00C76F64"/>
    <w:rsid w:val="00C7708A"/>
    <w:rsid w:val="00C77563"/>
    <w:rsid w:val="00C77AE2"/>
    <w:rsid w:val="00C77AEC"/>
    <w:rsid w:val="00C77EC3"/>
    <w:rsid w:val="00C80305"/>
    <w:rsid w:val="00C8038A"/>
    <w:rsid w:val="00C80421"/>
    <w:rsid w:val="00C804BC"/>
    <w:rsid w:val="00C8059F"/>
    <w:rsid w:val="00C80838"/>
    <w:rsid w:val="00C80A75"/>
    <w:rsid w:val="00C83E74"/>
    <w:rsid w:val="00C844E3"/>
    <w:rsid w:val="00C845EC"/>
    <w:rsid w:val="00C847FE"/>
    <w:rsid w:val="00C84D4A"/>
    <w:rsid w:val="00C8569A"/>
    <w:rsid w:val="00C8774A"/>
    <w:rsid w:val="00C87910"/>
    <w:rsid w:val="00C87A0C"/>
    <w:rsid w:val="00C87E8C"/>
    <w:rsid w:val="00C87F3C"/>
    <w:rsid w:val="00C907B9"/>
    <w:rsid w:val="00C91708"/>
    <w:rsid w:val="00C91781"/>
    <w:rsid w:val="00C918DA"/>
    <w:rsid w:val="00C91912"/>
    <w:rsid w:val="00C91B78"/>
    <w:rsid w:val="00C92C2D"/>
    <w:rsid w:val="00C92C40"/>
    <w:rsid w:val="00C92CA0"/>
    <w:rsid w:val="00C93BAC"/>
    <w:rsid w:val="00C9470C"/>
    <w:rsid w:val="00C94B95"/>
    <w:rsid w:val="00C956EC"/>
    <w:rsid w:val="00C958F6"/>
    <w:rsid w:val="00C95B51"/>
    <w:rsid w:val="00C95EC6"/>
    <w:rsid w:val="00C9631F"/>
    <w:rsid w:val="00C9646E"/>
    <w:rsid w:val="00C96629"/>
    <w:rsid w:val="00C966EF"/>
    <w:rsid w:val="00C96F93"/>
    <w:rsid w:val="00C970EB"/>
    <w:rsid w:val="00C97785"/>
    <w:rsid w:val="00CA02E1"/>
    <w:rsid w:val="00CA11D5"/>
    <w:rsid w:val="00CA174D"/>
    <w:rsid w:val="00CA1D10"/>
    <w:rsid w:val="00CA1EE2"/>
    <w:rsid w:val="00CA273E"/>
    <w:rsid w:val="00CA285A"/>
    <w:rsid w:val="00CA2F1B"/>
    <w:rsid w:val="00CA336F"/>
    <w:rsid w:val="00CA3500"/>
    <w:rsid w:val="00CA37E1"/>
    <w:rsid w:val="00CA3E48"/>
    <w:rsid w:val="00CA4152"/>
    <w:rsid w:val="00CA44E3"/>
    <w:rsid w:val="00CA58A7"/>
    <w:rsid w:val="00CA618B"/>
    <w:rsid w:val="00CA6E62"/>
    <w:rsid w:val="00CA76C0"/>
    <w:rsid w:val="00CB004C"/>
    <w:rsid w:val="00CB1629"/>
    <w:rsid w:val="00CB16B3"/>
    <w:rsid w:val="00CB217F"/>
    <w:rsid w:val="00CB2AC7"/>
    <w:rsid w:val="00CB2F1D"/>
    <w:rsid w:val="00CB3389"/>
    <w:rsid w:val="00CB346A"/>
    <w:rsid w:val="00CB3F22"/>
    <w:rsid w:val="00CB49C9"/>
    <w:rsid w:val="00CB4AC2"/>
    <w:rsid w:val="00CB4C3D"/>
    <w:rsid w:val="00CB4D4F"/>
    <w:rsid w:val="00CB4E17"/>
    <w:rsid w:val="00CB5140"/>
    <w:rsid w:val="00CB5A9E"/>
    <w:rsid w:val="00CB6202"/>
    <w:rsid w:val="00CB6254"/>
    <w:rsid w:val="00CB6F2E"/>
    <w:rsid w:val="00CB70DA"/>
    <w:rsid w:val="00CB7371"/>
    <w:rsid w:val="00CB7BF3"/>
    <w:rsid w:val="00CB7EDA"/>
    <w:rsid w:val="00CC15D7"/>
    <w:rsid w:val="00CC16DB"/>
    <w:rsid w:val="00CC18D1"/>
    <w:rsid w:val="00CC2817"/>
    <w:rsid w:val="00CC2F84"/>
    <w:rsid w:val="00CC37A0"/>
    <w:rsid w:val="00CC44F9"/>
    <w:rsid w:val="00CC4F2F"/>
    <w:rsid w:val="00CC509B"/>
    <w:rsid w:val="00CC549F"/>
    <w:rsid w:val="00CC6137"/>
    <w:rsid w:val="00CC635A"/>
    <w:rsid w:val="00CC7614"/>
    <w:rsid w:val="00CC7B43"/>
    <w:rsid w:val="00CC7C7A"/>
    <w:rsid w:val="00CC7D87"/>
    <w:rsid w:val="00CD0223"/>
    <w:rsid w:val="00CD0C1C"/>
    <w:rsid w:val="00CD0E47"/>
    <w:rsid w:val="00CD11F8"/>
    <w:rsid w:val="00CD2870"/>
    <w:rsid w:val="00CD2D0F"/>
    <w:rsid w:val="00CD3115"/>
    <w:rsid w:val="00CD36B0"/>
    <w:rsid w:val="00CD3F42"/>
    <w:rsid w:val="00CD403F"/>
    <w:rsid w:val="00CD4508"/>
    <w:rsid w:val="00CD467A"/>
    <w:rsid w:val="00CD4BA9"/>
    <w:rsid w:val="00CD50AB"/>
    <w:rsid w:val="00CD58AC"/>
    <w:rsid w:val="00CD5C73"/>
    <w:rsid w:val="00CD5EF7"/>
    <w:rsid w:val="00CD6291"/>
    <w:rsid w:val="00CD6381"/>
    <w:rsid w:val="00CD63BF"/>
    <w:rsid w:val="00CD799E"/>
    <w:rsid w:val="00CE055E"/>
    <w:rsid w:val="00CE0DEF"/>
    <w:rsid w:val="00CE0F99"/>
    <w:rsid w:val="00CE14B4"/>
    <w:rsid w:val="00CE15F5"/>
    <w:rsid w:val="00CE16A1"/>
    <w:rsid w:val="00CE1E8D"/>
    <w:rsid w:val="00CE1F3D"/>
    <w:rsid w:val="00CE1F49"/>
    <w:rsid w:val="00CE2C31"/>
    <w:rsid w:val="00CE2CDD"/>
    <w:rsid w:val="00CE330B"/>
    <w:rsid w:val="00CE3B7C"/>
    <w:rsid w:val="00CE4F2E"/>
    <w:rsid w:val="00CE5030"/>
    <w:rsid w:val="00CE66BC"/>
    <w:rsid w:val="00CE725F"/>
    <w:rsid w:val="00CE7D28"/>
    <w:rsid w:val="00CF0104"/>
    <w:rsid w:val="00CF021D"/>
    <w:rsid w:val="00CF03D2"/>
    <w:rsid w:val="00CF0709"/>
    <w:rsid w:val="00CF0A76"/>
    <w:rsid w:val="00CF0E87"/>
    <w:rsid w:val="00CF1857"/>
    <w:rsid w:val="00CF1CA3"/>
    <w:rsid w:val="00CF2006"/>
    <w:rsid w:val="00CF25BA"/>
    <w:rsid w:val="00CF25FA"/>
    <w:rsid w:val="00CF2C76"/>
    <w:rsid w:val="00CF3CB1"/>
    <w:rsid w:val="00CF4A9A"/>
    <w:rsid w:val="00CF4F3F"/>
    <w:rsid w:val="00CF53CE"/>
    <w:rsid w:val="00CF588E"/>
    <w:rsid w:val="00CF5EFE"/>
    <w:rsid w:val="00CF5F77"/>
    <w:rsid w:val="00CF6CEE"/>
    <w:rsid w:val="00CF7546"/>
    <w:rsid w:val="00CF79FE"/>
    <w:rsid w:val="00CF7ABD"/>
    <w:rsid w:val="00D00025"/>
    <w:rsid w:val="00D00250"/>
    <w:rsid w:val="00D00977"/>
    <w:rsid w:val="00D01921"/>
    <w:rsid w:val="00D01EFC"/>
    <w:rsid w:val="00D0208D"/>
    <w:rsid w:val="00D02538"/>
    <w:rsid w:val="00D027CF"/>
    <w:rsid w:val="00D03109"/>
    <w:rsid w:val="00D0333D"/>
    <w:rsid w:val="00D033D8"/>
    <w:rsid w:val="00D03432"/>
    <w:rsid w:val="00D034B0"/>
    <w:rsid w:val="00D0396A"/>
    <w:rsid w:val="00D03B6C"/>
    <w:rsid w:val="00D044C4"/>
    <w:rsid w:val="00D049E0"/>
    <w:rsid w:val="00D05C19"/>
    <w:rsid w:val="00D06520"/>
    <w:rsid w:val="00D06C9D"/>
    <w:rsid w:val="00D06E39"/>
    <w:rsid w:val="00D071E0"/>
    <w:rsid w:val="00D076FA"/>
    <w:rsid w:val="00D07A99"/>
    <w:rsid w:val="00D07B75"/>
    <w:rsid w:val="00D10032"/>
    <w:rsid w:val="00D10374"/>
    <w:rsid w:val="00D1074D"/>
    <w:rsid w:val="00D107FA"/>
    <w:rsid w:val="00D10E91"/>
    <w:rsid w:val="00D11113"/>
    <w:rsid w:val="00D113CF"/>
    <w:rsid w:val="00D11705"/>
    <w:rsid w:val="00D11B1D"/>
    <w:rsid w:val="00D12031"/>
    <w:rsid w:val="00D12373"/>
    <w:rsid w:val="00D1270D"/>
    <w:rsid w:val="00D12AA0"/>
    <w:rsid w:val="00D12D72"/>
    <w:rsid w:val="00D13238"/>
    <w:rsid w:val="00D13C09"/>
    <w:rsid w:val="00D141EE"/>
    <w:rsid w:val="00D142F4"/>
    <w:rsid w:val="00D14499"/>
    <w:rsid w:val="00D14A8C"/>
    <w:rsid w:val="00D16122"/>
    <w:rsid w:val="00D1619D"/>
    <w:rsid w:val="00D169C1"/>
    <w:rsid w:val="00D17F12"/>
    <w:rsid w:val="00D17F72"/>
    <w:rsid w:val="00D20392"/>
    <w:rsid w:val="00D20886"/>
    <w:rsid w:val="00D208B8"/>
    <w:rsid w:val="00D20F4B"/>
    <w:rsid w:val="00D21126"/>
    <w:rsid w:val="00D21184"/>
    <w:rsid w:val="00D21471"/>
    <w:rsid w:val="00D2153E"/>
    <w:rsid w:val="00D21D5A"/>
    <w:rsid w:val="00D22B3B"/>
    <w:rsid w:val="00D22DBB"/>
    <w:rsid w:val="00D22FD2"/>
    <w:rsid w:val="00D23550"/>
    <w:rsid w:val="00D23F51"/>
    <w:rsid w:val="00D24B31"/>
    <w:rsid w:val="00D25390"/>
    <w:rsid w:val="00D25421"/>
    <w:rsid w:val="00D25B03"/>
    <w:rsid w:val="00D25C37"/>
    <w:rsid w:val="00D2790B"/>
    <w:rsid w:val="00D301CA"/>
    <w:rsid w:val="00D3035D"/>
    <w:rsid w:val="00D30381"/>
    <w:rsid w:val="00D31464"/>
    <w:rsid w:val="00D3173F"/>
    <w:rsid w:val="00D318C7"/>
    <w:rsid w:val="00D31BC3"/>
    <w:rsid w:val="00D31C4E"/>
    <w:rsid w:val="00D3282D"/>
    <w:rsid w:val="00D329A0"/>
    <w:rsid w:val="00D32AB6"/>
    <w:rsid w:val="00D33568"/>
    <w:rsid w:val="00D3358E"/>
    <w:rsid w:val="00D33B26"/>
    <w:rsid w:val="00D33EAE"/>
    <w:rsid w:val="00D33FB9"/>
    <w:rsid w:val="00D33FE0"/>
    <w:rsid w:val="00D33FEC"/>
    <w:rsid w:val="00D349EB"/>
    <w:rsid w:val="00D354A3"/>
    <w:rsid w:val="00D359A9"/>
    <w:rsid w:val="00D35F4D"/>
    <w:rsid w:val="00D36B1C"/>
    <w:rsid w:val="00D36C36"/>
    <w:rsid w:val="00D37F70"/>
    <w:rsid w:val="00D40AC3"/>
    <w:rsid w:val="00D41494"/>
    <w:rsid w:val="00D4194C"/>
    <w:rsid w:val="00D419A7"/>
    <w:rsid w:val="00D42031"/>
    <w:rsid w:val="00D43570"/>
    <w:rsid w:val="00D43ED1"/>
    <w:rsid w:val="00D449C1"/>
    <w:rsid w:val="00D46245"/>
    <w:rsid w:val="00D4679E"/>
    <w:rsid w:val="00D471AE"/>
    <w:rsid w:val="00D47214"/>
    <w:rsid w:val="00D47AC1"/>
    <w:rsid w:val="00D47DCA"/>
    <w:rsid w:val="00D50686"/>
    <w:rsid w:val="00D50B4E"/>
    <w:rsid w:val="00D5105E"/>
    <w:rsid w:val="00D514F3"/>
    <w:rsid w:val="00D51693"/>
    <w:rsid w:val="00D51D73"/>
    <w:rsid w:val="00D51F6A"/>
    <w:rsid w:val="00D5208A"/>
    <w:rsid w:val="00D52463"/>
    <w:rsid w:val="00D524BB"/>
    <w:rsid w:val="00D52F5A"/>
    <w:rsid w:val="00D53020"/>
    <w:rsid w:val="00D5360E"/>
    <w:rsid w:val="00D540E0"/>
    <w:rsid w:val="00D54192"/>
    <w:rsid w:val="00D5471C"/>
    <w:rsid w:val="00D54858"/>
    <w:rsid w:val="00D54AF5"/>
    <w:rsid w:val="00D54C3E"/>
    <w:rsid w:val="00D55182"/>
    <w:rsid w:val="00D55739"/>
    <w:rsid w:val="00D5608E"/>
    <w:rsid w:val="00D564F5"/>
    <w:rsid w:val="00D568E3"/>
    <w:rsid w:val="00D56F61"/>
    <w:rsid w:val="00D57563"/>
    <w:rsid w:val="00D579D8"/>
    <w:rsid w:val="00D57EFD"/>
    <w:rsid w:val="00D60BD7"/>
    <w:rsid w:val="00D60CE7"/>
    <w:rsid w:val="00D60D46"/>
    <w:rsid w:val="00D61006"/>
    <w:rsid w:val="00D6173B"/>
    <w:rsid w:val="00D6232A"/>
    <w:rsid w:val="00D627AB"/>
    <w:rsid w:val="00D62B11"/>
    <w:rsid w:val="00D6331D"/>
    <w:rsid w:val="00D63862"/>
    <w:rsid w:val="00D64008"/>
    <w:rsid w:val="00D6406C"/>
    <w:rsid w:val="00D645B1"/>
    <w:rsid w:val="00D65155"/>
    <w:rsid w:val="00D65229"/>
    <w:rsid w:val="00D6583F"/>
    <w:rsid w:val="00D66442"/>
    <w:rsid w:val="00D702D6"/>
    <w:rsid w:val="00D7077E"/>
    <w:rsid w:val="00D7169C"/>
    <w:rsid w:val="00D71B63"/>
    <w:rsid w:val="00D71BA8"/>
    <w:rsid w:val="00D728F6"/>
    <w:rsid w:val="00D72D92"/>
    <w:rsid w:val="00D72E69"/>
    <w:rsid w:val="00D73011"/>
    <w:rsid w:val="00D7324C"/>
    <w:rsid w:val="00D73250"/>
    <w:rsid w:val="00D73D2C"/>
    <w:rsid w:val="00D74C46"/>
    <w:rsid w:val="00D75090"/>
    <w:rsid w:val="00D7565D"/>
    <w:rsid w:val="00D75A19"/>
    <w:rsid w:val="00D75A1F"/>
    <w:rsid w:val="00D80418"/>
    <w:rsid w:val="00D80577"/>
    <w:rsid w:val="00D80B43"/>
    <w:rsid w:val="00D810A4"/>
    <w:rsid w:val="00D8111C"/>
    <w:rsid w:val="00D81AD7"/>
    <w:rsid w:val="00D81B26"/>
    <w:rsid w:val="00D82389"/>
    <w:rsid w:val="00D8330E"/>
    <w:rsid w:val="00D8369A"/>
    <w:rsid w:val="00D83758"/>
    <w:rsid w:val="00D8391F"/>
    <w:rsid w:val="00D83B14"/>
    <w:rsid w:val="00D83F81"/>
    <w:rsid w:val="00D8442C"/>
    <w:rsid w:val="00D84538"/>
    <w:rsid w:val="00D84C65"/>
    <w:rsid w:val="00D84D2D"/>
    <w:rsid w:val="00D84DDB"/>
    <w:rsid w:val="00D84F28"/>
    <w:rsid w:val="00D85A1B"/>
    <w:rsid w:val="00D85DEF"/>
    <w:rsid w:val="00D86030"/>
    <w:rsid w:val="00D86378"/>
    <w:rsid w:val="00D874CD"/>
    <w:rsid w:val="00D87FBA"/>
    <w:rsid w:val="00D90537"/>
    <w:rsid w:val="00D90893"/>
    <w:rsid w:val="00D908B1"/>
    <w:rsid w:val="00D9095B"/>
    <w:rsid w:val="00D90B64"/>
    <w:rsid w:val="00D91277"/>
    <w:rsid w:val="00D917D3"/>
    <w:rsid w:val="00D919CF"/>
    <w:rsid w:val="00D91DE2"/>
    <w:rsid w:val="00D91EBF"/>
    <w:rsid w:val="00D923CD"/>
    <w:rsid w:val="00D92524"/>
    <w:rsid w:val="00D92903"/>
    <w:rsid w:val="00D92DFC"/>
    <w:rsid w:val="00D93541"/>
    <w:rsid w:val="00D9390C"/>
    <w:rsid w:val="00D939B4"/>
    <w:rsid w:val="00D93D48"/>
    <w:rsid w:val="00D94115"/>
    <w:rsid w:val="00D94622"/>
    <w:rsid w:val="00D9519C"/>
    <w:rsid w:val="00D9551D"/>
    <w:rsid w:val="00D95846"/>
    <w:rsid w:val="00D95985"/>
    <w:rsid w:val="00D96486"/>
    <w:rsid w:val="00D967D3"/>
    <w:rsid w:val="00D96913"/>
    <w:rsid w:val="00D96968"/>
    <w:rsid w:val="00D96B17"/>
    <w:rsid w:val="00DA1C9C"/>
    <w:rsid w:val="00DA1EAC"/>
    <w:rsid w:val="00DA250D"/>
    <w:rsid w:val="00DA252C"/>
    <w:rsid w:val="00DA2636"/>
    <w:rsid w:val="00DA2971"/>
    <w:rsid w:val="00DA3290"/>
    <w:rsid w:val="00DA32AF"/>
    <w:rsid w:val="00DA4569"/>
    <w:rsid w:val="00DA4AB6"/>
    <w:rsid w:val="00DA5083"/>
    <w:rsid w:val="00DA512A"/>
    <w:rsid w:val="00DA550D"/>
    <w:rsid w:val="00DA5C4F"/>
    <w:rsid w:val="00DA5E01"/>
    <w:rsid w:val="00DA6036"/>
    <w:rsid w:val="00DA63A0"/>
    <w:rsid w:val="00DA645E"/>
    <w:rsid w:val="00DA796A"/>
    <w:rsid w:val="00DA7B9B"/>
    <w:rsid w:val="00DA7EAE"/>
    <w:rsid w:val="00DB0512"/>
    <w:rsid w:val="00DB0AC9"/>
    <w:rsid w:val="00DB0B44"/>
    <w:rsid w:val="00DB1691"/>
    <w:rsid w:val="00DB2090"/>
    <w:rsid w:val="00DB21C3"/>
    <w:rsid w:val="00DB2282"/>
    <w:rsid w:val="00DB2A30"/>
    <w:rsid w:val="00DB3423"/>
    <w:rsid w:val="00DB3CC3"/>
    <w:rsid w:val="00DB4D40"/>
    <w:rsid w:val="00DB57D9"/>
    <w:rsid w:val="00DB59BE"/>
    <w:rsid w:val="00DB5CBE"/>
    <w:rsid w:val="00DB62BA"/>
    <w:rsid w:val="00DB6488"/>
    <w:rsid w:val="00DB67BF"/>
    <w:rsid w:val="00DB6BD2"/>
    <w:rsid w:val="00DB6C25"/>
    <w:rsid w:val="00DC0D04"/>
    <w:rsid w:val="00DC1090"/>
    <w:rsid w:val="00DC18CC"/>
    <w:rsid w:val="00DC1CF6"/>
    <w:rsid w:val="00DC2F6C"/>
    <w:rsid w:val="00DC2FA9"/>
    <w:rsid w:val="00DC3664"/>
    <w:rsid w:val="00DC3989"/>
    <w:rsid w:val="00DC42C1"/>
    <w:rsid w:val="00DC440C"/>
    <w:rsid w:val="00DC4DB3"/>
    <w:rsid w:val="00DC5721"/>
    <w:rsid w:val="00DC5BE3"/>
    <w:rsid w:val="00DC5DF5"/>
    <w:rsid w:val="00DC6A0C"/>
    <w:rsid w:val="00DC6B2E"/>
    <w:rsid w:val="00DC6BD8"/>
    <w:rsid w:val="00DD0D88"/>
    <w:rsid w:val="00DD1095"/>
    <w:rsid w:val="00DD1A13"/>
    <w:rsid w:val="00DD1B40"/>
    <w:rsid w:val="00DD1BE5"/>
    <w:rsid w:val="00DD1F61"/>
    <w:rsid w:val="00DD2375"/>
    <w:rsid w:val="00DD26EE"/>
    <w:rsid w:val="00DD2C44"/>
    <w:rsid w:val="00DD4445"/>
    <w:rsid w:val="00DD4574"/>
    <w:rsid w:val="00DD47AE"/>
    <w:rsid w:val="00DD49DC"/>
    <w:rsid w:val="00DD4A7D"/>
    <w:rsid w:val="00DD4BCF"/>
    <w:rsid w:val="00DD4EF8"/>
    <w:rsid w:val="00DD5128"/>
    <w:rsid w:val="00DD534E"/>
    <w:rsid w:val="00DD547D"/>
    <w:rsid w:val="00DD56F0"/>
    <w:rsid w:val="00DD5B9B"/>
    <w:rsid w:val="00DD607D"/>
    <w:rsid w:val="00DD6FC0"/>
    <w:rsid w:val="00DD753A"/>
    <w:rsid w:val="00DD765C"/>
    <w:rsid w:val="00DD7729"/>
    <w:rsid w:val="00DD784A"/>
    <w:rsid w:val="00DD7F35"/>
    <w:rsid w:val="00DE060C"/>
    <w:rsid w:val="00DE1133"/>
    <w:rsid w:val="00DE151B"/>
    <w:rsid w:val="00DE2AEF"/>
    <w:rsid w:val="00DE2DE5"/>
    <w:rsid w:val="00DE3693"/>
    <w:rsid w:val="00DE36F5"/>
    <w:rsid w:val="00DE3DEB"/>
    <w:rsid w:val="00DE432C"/>
    <w:rsid w:val="00DE437E"/>
    <w:rsid w:val="00DE48EB"/>
    <w:rsid w:val="00DE49BD"/>
    <w:rsid w:val="00DE5324"/>
    <w:rsid w:val="00DE5FE2"/>
    <w:rsid w:val="00DE620A"/>
    <w:rsid w:val="00DE6441"/>
    <w:rsid w:val="00DE73F2"/>
    <w:rsid w:val="00DF0172"/>
    <w:rsid w:val="00DF02C8"/>
    <w:rsid w:val="00DF0568"/>
    <w:rsid w:val="00DF08CE"/>
    <w:rsid w:val="00DF0D9E"/>
    <w:rsid w:val="00DF1040"/>
    <w:rsid w:val="00DF1CAD"/>
    <w:rsid w:val="00DF1F9C"/>
    <w:rsid w:val="00DF2A77"/>
    <w:rsid w:val="00DF2CED"/>
    <w:rsid w:val="00DF2DED"/>
    <w:rsid w:val="00DF31D4"/>
    <w:rsid w:val="00DF3BC7"/>
    <w:rsid w:val="00DF4203"/>
    <w:rsid w:val="00DF4259"/>
    <w:rsid w:val="00DF43C2"/>
    <w:rsid w:val="00DF4450"/>
    <w:rsid w:val="00DF45AF"/>
    <w:rsid w:val="00DF4B18"/>
    <w:rsid w:val="00DF4DCE"/>
    <w:rsid w:val="00DF5003"/>
    <w:rsid w:val="00DF5059"/>
    <w:rsid w:val="00DF52D6"/>
    <w:rsid w:val="00DF5720"/>
    <w:rsid w:val="00DF6148"/>
    <w:rsid w:val="00DF7196"/>
    <w:rsid w:val="00DF71E3"/>
    <w:rsid w:val="00DF75A3"/>
    <w:rsid w:val="00DF77FF"/>
    <w:rsid w:val="00DF7950"/>
    <w:rsid w:val="00E00534"/>
    <w:rsid w:val="00E00657"/>
    <w:rsid w:val="00E0097D"/>
    <w:rsid w:val="00E01B98"/>
    <w:rsid w:val="00E01FD9"/>
    <w:rsid w:val="00E025DF"/>
    <w:rsid w:val="00E0369C"/>
    <w:rsid w:val="00E0375E"/>
    <w:rsid w:val="00E03EF5"/>
    <w:rsid w:val="00E048EE"/>
    <w:rsid w:val="00E04CEB"/>
    <w:rsid w:val="00E04EF7"/>
    <w:rsid w:val="00E050CC"/>
    <w:rsid w:val="00E05111"/>
    <w:rsid w:val="00E052CC"/>
    <w:rsid w:val="00E05305"/>
    <w:rsid w:val="00E053C9"/>
    <w:rsid w:val="00E05D43"/>
    <w:rsid w:val="00E062A1"/>
    <w:rsid w:val="00E065E0"/>
    <w:rsid w:val="00E07FF7"/>
    <w:rsid w:val="00E10266"/>
    <w:rsid w:val="00E10627"/>
    <w:rsid w:val="00E10635"/>
    <w:rsid w:val="00E107BE"/>
    <w:rsid w:val="00E10C38"/>
    <w:rsid w:val="00E10D9D"/>
    <w:rsid w:val="00E10F32"/>
    <w:rsid w:val="00E1118F"/>
    <w:rsid w:val="00E11294"/>
    <w:rsid w:val="00E1172C"/>
    <w:rsid w:val="00E11F82"/>
    <w:rsid w:val="00E1271A"/>
    <w:rsid w:val="00E12E5F"/>
    <w:rsid w:val="00E134D6"/>
    <w:rsid w:val="00E136CB"/>
    <w:rsid w:val="00E13854"/>
    <w:rsid w:val="00E13FA0"/>
    <w:rsid w:val="00E14199"/>
    <w:rsid w:val="00E150BF"/>
    <w:rsid w:val="00E15C08"/>
    <w:rsid w:val="00E16318"/>
    <w:rsid w:val="00E16E15"/>
    <w:rsid w:val="00E17964"/>
    <w:rsid w:val="00E17DE3"/>
    <w:rsid w:val="00E20237"/>
    <w:rsid w:val="00E2056E"/>
    <w:rsid w:val="00E20DC2"/>
    <w:rsid w:val="00E2115C"/>
    <w:rsid w:val="00E2119A"/>
    <w:rsid w:val="00E21208"/>
    <w:rsid w:val="00E21567"/>
    <w:rsid w:val="00E217AB"/>
    <w:rsid w:val="00E220B4"/>
    <w:rsid w:val="00E23135"/>
    <w:rsid w:val="00E23A78"/>
    <w:rsid w:val="00E24D3F"/>
    <w:rsid w:val="00E25BBE"/>
    <w:rsid w:val="00E265B2"/>
    <w:rsid w:val="00E26DFE"/>
    <w:rsid w:val="00E279CD"/>
    <w:rsid w:val="00E27B45"/>
    <w:rsid w:val="00E303A9"/>
    <w:rsid w:val="00E306AF"/>
    <w:rsid w:val="00E30B7D"/>
    <w:rsid w:val="00E30D5B"/>
    <w:rsid w:val="00E30DA4"/>
    <w:rsid w:val="00E31043"/>
    <w:rsid w:val="00E312FC"/>
    <w:rsid w:val="00E315FC"/>
    <w:rsid w:val="00E3183B"/>
    <w:rsid w:val="00E31859"/>
    <w:rsid w:val="00E319C4"/>
    <w:rsid w:val="00E31AA3"/>
    <w:rsid w:val="00E31FCF"/>
    <w:rsid w:val="00E3276B"/>
    <w:rsid w:val="00E32BAD"/>
    <w:rsid w:val="00E32E04"/>
    <w:rsid w:val="00E33151"/>
    <w:rsid w:val="00E33760"/>
    <w:rsid w:val="00E33F24"/>
    <w:rsid w:val="00E34444"/>
    <w:rsid w:val="00E34993"/>
    <w:rsid w:val="00E3542F"/>
    <w:rsid w:val="00E35674"/>
    <w:rsid w:val="00E35D6C"/>
    <w:rsid w:val="00E3610A"/>
    <w:rsid w:val="00E367E9"/>
    <w:rsid w:val="00E36ABB"/>
    <w:rsid w:val="00E36D27"/>
    <w:rsid w:val="00E37B19"/>
    <w:rsid w:val="00E4028F"/>
    <w:rsid w:val="00E40492"/>
    <w:rsid w:val="00E40B09"/>
    <w:rsid w:val="00E40E26"/>
    <w:rsid w:val="00E4301D"/>
    <w:rsid w:val="00E434A0"/>
    <w:rsid w:val="00E4380B"/>
    <w:rsid w:val="00E43C07"/>
    <w:rsid w:val="00E43ECF"/>
    <w:rsid w:val="00E43FB4"/>
    <w:rsid w:val="00E44290"/>
    <w:rsid w:val="00E44A3F"/>
    <w:rsid w:val="00E44B53"/>
    <w:rsid w:val="00E45567"/>
    <w:rsid w:val="00E45CBD"/>
    <w:rsid w:val="00E4624D"/>
    <w:rsid w:val="00E4696E"/>
    <w:rsid w:val="00E4702B"/>
    <w:rsid w:val="00E470F4"/>
    <w:rsid w:val="00E47B90"/>
    <w:rsid w:val="00E503FB"/>
    <w:rsid w:val="00E504C0"/>
    <w:rsid w:val="00E509CF"/>
    <w:rsid w:val="00E50A9F"/>
    <w:rsid w:val="00E50CB3"/>
    <w:rsid w:val="00E51238"/>
    <w:rsid w:val="00E512C7"/>
    <w:rsid w:val="00E52D1C"/>
    <w:rsid w:val="00E53190"/>
    <w:rsid w:val="00E53C3A"/>
    <w:rsid w:val="00E54490"/>
    <w:rsid w:val="00E54522"/>
    <w:rsid w:val="00E54EE8"/>
    <w:rsid w:val="00E54F43"/>
    <w:rsid w:val="00E55387"/>
    <w:rsid w:val="00E5571E"/>
    <w:rsid w:val="00E55733"/>
    <w:rsid w:val="00E55B95"/>
    <w:rsid w:val="00E56E48"/>
    <w:rsid w:val="00E57769"/>
    <w:rsid w:val="00E60862"/>
    <w:rsid w:val="00E608C6"/>
    <w:rsid w:val="00E60A3A"/>
    <w:rsid w:val="00E60DC9"/>
    <w:rsid w:val="00E60E04"/>
    <w:rsid w:val="00E60EA5"/>
    <w:rsid w:val="00E618A8"/>
    <w:rsid w:val="00E61DDF"/>
    <w:rsid w:val="00E63609"/>
    <w:rsid w:val="00E639C3"/>
    <w:rsid w:val="00E63D16"/>
    <w:rsid w:val="00E63ECB"/>
    <w:rsid w:val="00E63FCD"/>
    <w:rsid w:val="00E64232"/>
    <w:rsid w:val="00E6432D"/>
    <w:rsid w:val="00E648C3"/>
    <w:rsid w:val="00E64E74"/>
    <w:rsid w:val="00E66406"/>
    <w:rsid w:val="00E66471"/>
    <w:rsid w:val="00E67319"/>
    <w:rsid w:val="00E67767"/>
    <w:rsid w:val="00E67F25"/>
    <w:rsid w:val="00E70834"/>
    <w:rsid w:val="00E713AC"/>
    <w:rsid w:val="00E71B86"/>
    <w:rsid w:val="00E71B91"/>
    <w:rsid w:val="00E71EE6"/>
    <w:rsid w:val="00E71F6E"/>
    <w:rsid w:val="00E721F3"/>
    <w:rsid w:val="00E72894"/>
    <w:rsid w:val="00E72B99"/>
    <w:rsid w:val="00E73203"/>
    <w:rsid w:val="00E735F8"/>
    <w:rsid w:val="00E739F3"/>
    <w:rsid w:val="00E73B88"/>
    <w:rsid w:val="00E75129"/>
    <w:rsid w:val="00E75902"/>
    <w:rsid w:val="00E759DD"/>
    <w:rsid w:val="00E75F18"/>
    <w:rsid w:val="00E76246"/>
    <w:rsid w:val="00E769FA"/>
    <w:rsid w:val="00E76DD6"/>
    <w:rsid w:val="00E77C2C"/>
    <w:rsid w:val="00E8012E"/>
    <w:rsid w:val="00E80298"/>
    <w:rsid w:val="00E8061F"/>
    <w:rsid w:val="00E806C2"/>
    <w:rsid w:val="00E818B7"/>
    <w:rsid w:val="00E81910"/>
    <w:rsid w:val="00E81EB7"/>
    <w:rsid w:val="00E8210F"/>
    <w:rsid w:val="00E823A3"/>
    <w:rsid w:val="00E825F3"/>
    <w:rsid w:val="00E8263A"/>
    <w:rsid w:val="00E82807"/>
    <w:rsid w:val="00E82E04"/>
    <w:rsid w:val="00E8319F"/>
    <w:rsid w:val="00E83730"/>
    <w:rsid w:val="00E8389F"/>
    <w:rsid w:val="00E83BDD"/>
    <w:rsid w:val="00E84153"/>
    <w:rsid w:val="00E84516"/>
    <w:rsid w:val="00E857F4"/>
    <w:rsid w:val="00E858C1"/>
    <w:rsid w:val="00E85AA6"/>
    <w:rsid w:val="00E85B2C"/>
    <w:rsid w:val="00E85B5A"/>
    <w:rsid w:val="00E85D95"/>
    <w:rsid w:val="00E86322"/>
    <w:rsid w:val="00E86A89"/>
    <w:rsid w:val="00E87662"/>
    <w:rsid w:val="00E878AF"/>
    <w:rsid w:val="00E87D38"/>
    <w:rsid w:val="00E90148"/>
    <w:rsid w:val="00E909ED"/>
    <w:rsid w:val="00E90EC5"/>
    <w:rsid w:val="00E90ED6"/>
    <w:rsid w:val="00E90F01"/>
    <w:rsid w:val="00E91629"/>
    <w:rsid w:val="00E9177F"/>
    <w:rsid w:val="00E9212C"/>
    <w:rsid w:val="00E92DAC"/>
    <w:rsid w:val="00E9318F"/>
    <w:rsid w:val="00E93191"/>
    <w:rsid w:val="00E93588"/>
    <w:rsid w:val="00E93A09"/>
    <w:rsid w:val="00E93C82"/>
    <w:rsid w:val="00E94740"/>
    <w:rsid w:val="00E9478E"/>
    <w:rsid w:val="00E94C1F"/>
    <w:rsid w:val="00E94DF6"/>
    <w:rsid w:val="00E94E87"/>
    <w:rsid w:val="00E9500F"/>
    <w:rsid w:val="00E9502E"/>
    <w:rsid w:val="00E95952"/>
    <w:rsid w:val="00E95B0D"/>
    <w:rsid w:val="00E95B30"/>
    <w:rsid w:val="00E96195"/>
    <w:rsid w:val="00E961B7"/>
    <w:rsid w:val="00E963C9"/>
    <w:rsid w:val="00E9646F"/>
    <w:rsid w:val="00E97225"/>
    <w:rsid w:val="00E97D66"/>
    <w:rsid w:val="00EA189D"/>
    <w:rsid w:val="00EA2278"/>
    <w:rsid w:val="00EA2398"/>
    <w:rsid w:val="00EA2440"/>
    <w:rsid w:val="00EA2BE6"/>
    <w:rsid w:val="00EA2E97"/>
    <w:rsid w:val="00EA31E7"/>
    <w:rsid w:val="00EA3469"/>
    <w:rsid w:val="00EA3943"/>
    <w:rsid w:val="00EA4377"/>
    <w:rsid w:val="00EA43BE"/>
    <w:rsid w:val="00EA4B43"/>
    <w:rsid w:val="00EA4D57"/>
    <w:rsid w:val="00EA5A04"/>
    <w:rsid w:val="00EA5BFE"/>
    <w:rsid w:val="00EA69A5"/>
    <w:rsid w:val="00EA6FA1"/>
    <w:rsid w:val="00EA7F55"/>
    <w:rsid w:val="00EB0A7D"/>
    <w:rsid w:val="00EB25BA"/>
    <w:rsid w:val="00EB2A02"/>
    <w:rsid w:val="00EB2B49"/>
    <w:rsid w:val="00EB3225"/>
    <w:rsid w:val="00EB456E"/>
    <w:rsid w:val="00EB4CCA"/>
    <w:rsid w:val="00EB4D28"/>
    <w:rsid w:val="00EB4F07"/>
    <w:rsid w:val="00EB52D6"/>
    <w:rsid w:val="00EB544C"/>
    <w:rsid w:val="00EB54F7"/>
    <w:rsid w:val="00EB5650"/>
    <w:rsid w:val="00EB5A30"/>
    <w:rsid w:val="00EB76A3"/>
    <w:rsid w:val="00EB7CED"/>
    <w:rsid w:val="00EB7DE8"/>
    <w:rsid w:val="00EC0154"/>
    <w:rsid w:val="00EC0D3D"/>
    <w:rsid w:val="00EC117A"/>
    <w:rsid w:val="00EC1586"/>
    <w:rsid w:val="00EC1D38"/>
    <w:rsid w:val="00EC2246"/>
    <w:rsid w:val="00EC2447"/>
    <w:rsid w:val="00EC308F"/>
    <w:rsid w:val="00EC47B9"/>
    <w:rsid w:val="00EC4EBE"/>
    <w:rsid w:val="00EC53DA"/>
    <w:rsid w:val="00EC591F"/>
    <w:rsid w:val="00EC6176"/>
    <w:rsid w:val="00EC6495"/>
    <w:rsid w:val="00EC67A4"/>
    <w:rsid w:val="00EC738D"/>
    <w:rsid w:val="00EC79EB"/>
    <w:rsid w:val="00EC7D44"/>
    <w:rsid w:val="00ED0962"/>
    <w:rsid w:val="00ED132C"/>
    <w:rsid w:val="00ED1E57"/>
    <w:rsid w:val="00ED26ED"/>
    <w:rsid w:val="00ED281A"/>
    <w:rsid w:val="00ED2F89"/>
    <w:rsid w:val="00ED34F6"/>
    <w:rsid w:val="00ED3986"/>
    <w:rsid w:val="00ED3A92"/>
    <w:rsid w:val="00ED4334"/>
    <w:rsid w:val="00ED4AF6"/>
    <w:rsid w:val="00ED5355"/>
    <w:rsid w:val="00ED54BC"/>
    <w:rsid w:val="00ED57EC"/>
    <w:rsid w:val="00ED6416"/>
    <w:rsid w:val="00ED7371"/>
    <w:rsid w:val="00ED73F3"/>
    <w:rsid w:val="00ED7898"/>
    <w:rsid w:val="00EE059D"/>
    <w:rsid w:val="00EE0BC8"/>
    <w:rsid w:val="00EE141C"/>
    <w:rsid w:val="00EE16AB"/>
    <w:rsid w:val="00EE1765"/>
    <w:rsid w:val="00EE1878"/>
    <w:rsid w:val="00EE1F4A"/>
    <w:rsid w:val="00EE2227"/>
    <w:rsid w:val="00EE2440"/>
    <w:rsid w:val="00EE28DE"/>
    <w:rsid w:val="00EE2A6B"/>
    <w:rsid w:val="00EE2A9E"/>
    <w:rsid w:val="00EE3186"/>
    <w:rsid w:val="00EE4044"/>
    <w:rsid w:val="00EE448D"/>
    <w:rsid w:val="00EE461A"/>
    <w:rsid w:val="00EE49C1"/>
    <w:rsid w:val="00EE4E78"/>
    <w:rsid w:val="00EE5408"/>
    <w:rsid w:val="00EE54C7"/>
    <w:rsid w:val="00EE5776"/>
    <w:rsid w:val="00EE6343"/>
    <w:rsid w:val="00EE65D3"/>
    <w:rsid w:val="00EE6C84"/>
    <w:rsid w:val="00EE7720"/>
    <w:rsid w:val="00EF046E"/>
    <w:rsid w:val="00EF0571"/>
    <w:rsid w:val="00EF078E"/>
    <w:rsid w:val="00EF13EC"/>
    <w:rsid w:val="00EF1864"/>
    <w:rsid w:val="00EF22BB"/>
    <w:rsid w:val="00EF22FB"/>
    <w:rsid w:val="00EF23B9"/>
    <w:rsid w:val="00EF29B8"/>
    <w:rsid w:val="00EF2A85"/>
    <w:rsid w:val="00EF2C29"/>
    <w:rsid w:val="00EF2D95"/>
    <w:rsid w:val="00EF2F23"/>
    <w:rsid w:val="00EF3394"/>
    <w:rsid w:val="00EF5941"/>
    <w:rsid w:val="00EF5DFF"/>
    <w:rsid w:val="00EF6127"/>
    <w:rsid w:val="00EF61A4"/>
    <w:rsid w:val="00EF62C0"/>
    <w:rsid w:val="00EF6EAC"/>
    <w:rsid w:val="00F0017A"/>
    <w:rsid w:val="00F0074C"/>
    <w:rsid w:val="00F00AE9"/>
    <w:rsid w:val="00F01134"/>
    <w:rsid w:val="00F01182"/>
    <w:rsid w:val="00F02ABB"/>
    <w:rsid w:val="00F0320B"/>
    <w:rsid w:val="00F04951"/>
    <w:rsid w:val="00F05184"/>
    <w:rsid w:val="00F054EF"/>
    <w:rsid w:val="00F0562E"/>
    <w:rsid w:val="00F06038"/>
    <w:rsid w:val="00F06266"/>
    <w:rsid w:val="00F06958"/>
    <w:rsid w:val="00F07024"/>
    <w:rsid w:val="00F071C6"/>
    <w:rsid w:val="00F0726C"/>
    <w:rsid w:val="00F073E2"/>
    <w:rsid w:val="00F075C6"/>
    <w:rsid w:val="00F075E8"/>
    <w:rsid w:val="00F07BA6"/>
    <w:rsid w:val="00F07C99"/>
    <w:rsid w:val="00F10116"/>
    <w:rsid w:val="00F107F6"/>
    <w:rsid w:val="00F10804"/>
    <w:rsid w:val="00F108C5"/>
    <w:rsid w:val="00F10E68"/>
    <w:rsid w:val="00F11018"/>
    <w:rsid w:val="00F1117A"/>
    <w:rsid w:val="00F1120C"/>
    <w:rsid w:val="00F12076"/>
    <w:rsid w:val="00F12455"/>
    <w:rsid w:val="00F12E1A"/>
    <w:rsid w:val="00F12F6E"/>
    <w:rsid w:val="00F13013"/>
    <w:rsid w:val="00F13253"/>
    <w:rsid w:val="00F14B5B"/>
    <w:rsid w:val="00F14D04"/>
    <w:rsid w:val="00F15665"/>
    <w:rsid w:val="00F15B5E"/>
    <w:rsid w:val="00F16006"/>
    <w:rsid w:val="00F16613"/>
    <w:rsid w:val="00F16E3C"/>
    <w:rsid w:val="00F17407"/>
    <w:rsid w:val="00F1750C"/>
    <w:rsid w:val="00F17E1E"/>
    <w:rsid w:val="00F211CF"/>
    <w:rsid w:val="00F21603"/>
    <w:rsid w:val="00F21EB2"/>
    <w:rsid w:val="00F21F47"/>
    <w:rsid w:val="00F22280"/>
    <w:rsid w:val="00F222E1"/>
    <w:rsid w:val="00F233FB"/>
    <w:rsid w:val="00F23A7D"/>
    <w:rsid w:val="00F23EDF"/>
    <w:rsid w:val="00F242B9"/>
    <w:rsid w:val="00F2528D"/>
    <w:rsid w:val="00F255F3"/>
    <w:rsid w:val="00F25705"/>
    <w:rsid w:val="00F26713"/>
    <w:rsid w:val="00F27009"/>
    <w:rsid w:val="00F275D6"/>
    <w:rsid w:val="00F27A16"/>
    <w:rsid w:val="00F27A1A"/>
    <w:rsid w:val="00F30319"/>
    <w:rsid w:val="00F3091E"/>
    <w:rsid w:val="00F30D13"/>
    <w:rsid w:val="00F30D76"/>
    <w:rsid w:val="00F31418"/>
    <w:rsid w:val="00F31768"/>
    <w:rsid w:val="00F319DC"/>
    <w:rsid w:val="00F3215F"/>
    <w:rsid w:val="00F32229"/>
    <w:rsid w:val="00F3280E"/>
    <w:rsid w:val="00F32C47"/>
    <w:rsid w:val="00F34297"/>
    <w:rsid w:val="00F342F1"/>
    <w:rsid w:val="00F34519"/>
    <w:rsid w:val="00F354B8"/>
    <w:rsid w:val="00F35532"/>
    <w:rsid w:val="00F4007D"/>
    <w:rsid w:val="00F40259"/>
    <w:rsid w:val="00F406C9"/>
    <w:rsid w:val="00F40D4A"/>
    <w:rsid w:val="00F42834"/>
    <w:rsid w:val="00F42AF0"/>
    <w:rsid w:val="00F43276"/>
    <w:rsid w:val="00F432F4"/>
    <w:rsid w:val="00F441EF"/>
    <w:rsid w:val="00F443A8"/>
    <w:rsid w:val="00F44EFB"/>
    <w:rsid w:val="00F452F5"/>
    <w:rsid w:val="00F45522"/>
    <w:rsid w:val="00F4590D"/>
    <w:rsid w:val="00F4591A"/>
    <w:rsid w:val="00F45E26"/>
    <w:rsid w:val="00F460A6"/>
    <w:rsid w:val="00F46CC0"/>
    <w:rsid w:val="00F46D07"/>
    <w:rsid w:val="00F470E0"/>
    <w:rsid w:val="00F47628"/>
    <w:rsid w:val="00F4778E"/>
    <w:rsid w:val="00F47969"/>
    <w:rsid w:val="00F47CC6"/>
    <w:rsid w:val="00F50346"/>
    <w:rsid w:val="00F503AD"/>
    <w:rsid w:val="00F503BF"/>
    <w:rsid w:val="00F51110"/>
    <w:rsid w:val="00F514FB"/>
    <w:rsid w:val="00F52CD7"/>
    <w:rsid w:val="00F52E5E"/>
    <w:rsid w:val="00F54717"/>
    <w:rsid w:val="00F55115"/>
    <w:rsid w:val="00F551A6"/>
    <w:rsid w:val="00F5618F"/>
    <w:rsid w:val="00F56708"/>
    <w:rsid w:val="00F56813"/>
    <w:rsid w:val="00F56A4F"/>
    <w:rsid w:val="00F56B2E"/>
    <w:rsid w:val="00F57044"/>
    <w:rsid w:val="00F57AB3"/>
    <w:rsid w:val="00F57AE1"/>
    <w:rsid w:val="00F57AEF"/>
    <w:rsid w:val="00F57C76"/>
    <w:rsid w:val="00F6063B"/>
    <w:rsid w:val="00F60C86"/>
    <w:rsid w:val="00F61176"/>
    <w:rsid w:val="00F61548"/>
    <w:rsid w:val="00F61AB9"/>
    <w:rsid w:val="00F61EA6"/>
    <w:rsid w:val="00F623A7"/>
    <w:rsid w:val="00F62D7B"/>
    <w:rsid w:val="00F63669"/>
    <w:rsid w:val="00F63C2D"/>
    <w:rsid w:val="00F63C4E"/>
    <w:rsid w:val="00F63DEC"/>
    <w:rsid w:val="00F63FFC"/>
    <w:rsid w:val="00F63FFF"/>
    <w:rsid w:val="00F64A12"/>
    <w:rsid w:val="00F64A23"/>
    <w:rsid w:val="00F64EE8"/>
    <w:rsid w:val="00F650F7"/>
    <w:rsid w:val="00F659B6"/>
    <w:rsid w:val="00F66283"/>
    <w:rsid w:val="00F66D3B"/>
    <w:rsid w:val="00F700A3"/>
    <w:rsid w:val="00F7065E"/>
    <w:rsid w:val="00F7090E"/>
    <w:rsid w:val="00F714DD"/>
    <w:rsid w:val="00F7171D"/>
    <w:rsid w:val="00F71BCD"/>
    <w:rsid w:val="00F71E0B"/>
    <w:rsid w:val="00F71EEA"/>
    <w:rsid w:val="00F72D02"/>
    <w:rsid w:val="00F74BEA"/>
    <w:rsid w:val="00F74F11"/>
    <w:rsid w:val="00F7518D"/>
    <w:rsid w:val="00F76314"/>
    <w:rsid w:val="00F7649D"/>
    <w:rsid w:val="00F76825"/>
    <w:rsid w:val="00F76A53"/>
    <w:rsid w:val="00F7700E"/>
    <w:rsid w:val="00F7706C"/>
    <w:rsid w:val="00F770C9"/>
    <w:rsid w:val="00F771FD"/>
    <w:rsid w:val="00F7762A"/>
    <w:rsid w:val="00F77FC9"/>
    <w:rsid w:val="00F802D0"/>
    <w:rsid w:val="00F8051C"/>
    <w:rsid w:val="00F80611"/>
    <w:rsid w:val="00F80A2F"/>
    <w:rsid w:val="00F81289"/>
    <w:rsid w:val="00F812CF"/>
    <w:rsid w:val="00F81479"/>
    <w:rsid w:val="00F81B83"/>
    <w:rsid w:val="00F81B99"/>
    <w:rsid w:val="00F82780"/>
    <w:rsid w:val="00F8281F"/>
    <w:rsid w:val="00F82CCF"/>
    <w:rsid w:val="00F832AA"/>
    <w:rsid w:val="00F836F1"/>
    <w:rsid w:val="00F8389A"/>
    <w:rsid w:val="00F84076"/>
    <w:rsid w:val="00F84182"/>
    <w:rsid w:val="00F845E7"/>
    <w:rsid w:val="00F85BC3"/>
    <w:rsid w:val="00F85BEF"/>
    <w:rsid w:val="00F869FD"/>
    <w:rsid w:val="00F8701F"/>
    <w:rsid w:val="00F876BE"/>
    <w:rsid w:val="00F87727"/>
    <w:rsid w:val="00F87AAB"/>
    <w:rsid w:val="00F90458"/>
    <w:rsid w:val="00F905C1"/>
    <w:rsid w:val="00F905D1"/>
    <w:rsid w:val="00F91149"/>
    <w:rsid w:val="00F91892"/>
    <w:rsid w:val="00F91BAB"/>
    <w:rsid w:val="00F92036"/>
    <w:rsid w:val="00F92CF3"/>
    <w:rsid w:val="00F9421C"/>
    <w:rsid w:val="00F94515"/>
    <w:rsid w:val="00F946C1"/>
    <w:rsid w:val="00F9499E"/>
    <w:rsid w:val="00F949CE"/>
    <w:rsid w:val="00F94C98"/>
    <w:rsid w:val="00F94CE1"/>
    <w:rsid w:val="00F95ECE"/>
    <w:rsid w:val="00F95FA9"/>
    <w:rsid w:val="00F96611"/>
    <w:rsid w:val="00F9671B"/>
    <w:rsid w:val="00F96CFB"/>
    <w:rsid w:val="00F96DF7"/>
    <w:rsid w:val="00F96F8E"/>
    <w:rsid w:val="00F972BC"/>
    <w:rsid w:val="00F977BD"/>
    <w:rsid w:val="00FA020F"/>
    <w:rsid w:val="00FA0224"/>
    <w:rsid w:val="00FA05AF"/>
    <w:rsid w:val="00FA087D"/>
    <w:rsid w:val="00FA0DFE"/>
    <w:rsid w:val="00FA1144"/>
    <w:rsid w:val="00FA1F66"/>
    <w:rsid w:val="00FA3279"/>
    <w:rsid w:val="00FA36B1"/>
    <w:rsid w:val="00FA3A9C"/>
    <w:rsid w:val="00FA487A"/>
    <w:rsid w:val="00FA4A31"/>
    <w:rsid w:val="00FA4EA3"/>
    <w:rsid w:val="00FA55BD"/>
    <w:rsid w:val="00FA5811"/>
    <w:rsid w:val="00FA58DE"/>
    <w:rsid w:val="00FA5D89"/>
    <w:rsid w:val="00FA6159"/>
    <w:rsid w:val="00FA62EC"/>
    <w:rsid w:val="00FA659B"/>
    <w:rsid w:val="00FA6DC8"/>
    <w:rsid w:val="00FA759B"/>
    <w:rsid w:val="00FA79B4"/>
    <w:rsid w:val="00FA7A56"/>
    <w:rsid w:val="00FB0E83"/>
    <w:rsid w:val="00FB0F71"/>
    <w:rsid w:val="00FB195E"/>
    <w:rsid w:val="00FB1AF4"/>
    <w:rsid w:val="00FB1F39"/>
    <w:rsid w:val="00FB20B0"/>
    <w:rsid w:val="00FB20E2"/>
    <w:rsid w:val="00FB23B8"/>
    <w:rsid w:val="00FB29E4"/>
    <w:rsid w:val="00FB2A23"/>
    <w:rsid w:val="00FB2B02"/>
    <w:rsid w:val="00FB2C2A"/>
    <w:rsid w:val="00FB2EFE"/>
    <w:rsid w:val="00FB3869"/>
    <w:rsid w:val="00FB3E39"/>
    <w:rsid w:val="00FB42B2"/>
    <w:rsid w:val="00FB435D"/>
    <w:rsid w:val="00FB436D"/>
    <w:rsid w:val="00FB4EB5"/>
    <w:rsid w:val="00FB50FE"/>
    <w:rsid w:val="00FB5672"/>
    <w:rsid w:val="00FB62AD"/>
    <w:rsid w:val="00FB6B35"/>
    <w:rsid w:val="00FB6C28"/>
    <w:rsid w:val="00FB75ED"/>
    <w:rsid w:val="00FB7B6E"/>
    <w:rsid w:val="00FC0A0D"/>
    <w:rsid w:val="00FC150C"/>
    <w:rsid w:val="00FC1FEB"/>
    <w:rsid w:val="00FC2003"/>
    <w:rsid w:val="00FC267C"/>
    <w:rsid w:val="00FC26E2"/>
    <w:rsid w:val="00FC2C42"/>
    <w:rsid w:val="00FC372F"/>
    <w:rsid w:val="00FC437C"/>
    <w:rsid w:val="00FC56F5"/>
    <w:rsid w:val="00FC6545"/>
    <w:rsid w:val="00FC6579"/>
    <w:rsid w:val="00FC6DDC"/>
    <w:rsid w:val="00FC73E4"/>
    <w:rsid w:val="00FC7581"/>
    <w:rsid w:val="00FD0963"/>
    <w:rsid w:val="00FD0EF0"/>
    <w:rsid w:val="00FD0F23"/>
    <w:rsid w:val="00FD20B6"/>
    <w:rsid w:val="00FD2A7B"/>
    <w:rsid w:val="00FD2FFC"/>
    <w:rsid w:val="00FD326B"/>
    <w:rsid w:val="00FD33CA"/>
    <w:rsid w:val="00FD347B"/>
    <w:rsid w:val="00FD39FC"/>
    <w:rsid w:val="00FD3BF6"/>
    <w:rsid w:val="00FD4BB3"/>
    <w:rsid w:val="00FD4E74"/>
    <w:rsid w:val="00FD551F"/>
    <w:rsid w:val="00FD693F"/>
    <w:rsid w:val="00FD730B"/>
    <w:rsid w:val="00FD7591"/>
    <w:rsid w:val="00FD761E"/>
    <w:rsid w:val="00FD77F1"/>
    <w:rsid w:val="00FD7871"/>
    <w:rsid w:val="00FD7DE0"/>
    <w:rsid w:val="00FE0123"/>
    <w:rsid w:val="00FE037E"/>
    <w:rsid w:val="00FE1360"/>
    <w:rsid w:val="00FE1A45"/>
    <w:rsid w:val="00FE294C"/>
    <w:rsid w:val="00FE2EB8"/>
    <w:rsid w:val="00FE2EED"/>
    <w:rsid w:val="00FE35DE"/>
    <w:rsid w:val="00FE3660"/>
    <w:rsid w:val="00FE38EE"/>
    <w:rsid w:val="00FE3AE0"/>
    <w:rsid w:val="00FE4470"/>
    <w:rsid w:val="00FE475F"/>
    <w:rsid w:val="00FE4E93"/>
    <w:rsid w:val="00FE5774"/>
    <w:rsid w:val="00FE5D72"/>
    <w:rsid w:val="00FE6148"/>
    <w:rsid w:val="00FE656C"/>
    <w:rsid w:val="00FE69BD"/>
    <w:rsid w:val="00FE6CF7"/>
    <w:rsid w:val="00FE6F18"/>
    <w:rsid w:val="00FE7275"/>
    <w:rsid w:val="00FE7917"/>
    <w:rsid w:val="00FE7B9F"/>
    <w:rsid w:val="00FE7CEE"/>
    <w:rsid w:val="00FE7D8E"/>
    <w:rsid w:val="00FF0B86"/>
    <w:rsid w:val="00FF0DF6"/>
    <w:rsid w:val="00FF1F64"/>
    <w:rsid w:val="00FF1FE3"/>
    <w:rsid w:val="00FF21F6"/>
    <w:rsid w:val="00FF329C"/>
    <w:rsid w:val="00FF345B"/>
    <w:rsid w:val="00FF39CD"/>
    <w:rsid w:val="00FF3BA9"/>
    <w:rsid w:val="00FF4097"/>
    <w:rsid w:val="00FF478D"/>
    <w:rsid w:val="00FF47AD"/>
    <w:rsid w:val="00FF4A27"/>
    <w:rsid w:val="00FF4B02"/>
    <w:rsid w:val="00FF4D6C"/>
    <w:rsid w:val="00FF5DE8"/>
    <w:rsid w:val="00FF6450"/>
    <w:rsid w:val="00FF66F0"/>
    <w:rsid w:val="00FF6983"/>
    <w:rsid w:val="00FF6A4C"/>
    <w:rsid w:val="00FF71CE"/>
    <w:rsid w:val="00FF7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8B0"/>
    <w:rPr>
      <w:rFonts w:ascii="Calibri" w:hAnsi="Calibri"/>
      <w:sz w:val="24"/>
      <w:lang w:val="el-GR"/>
    </w:rPr>
  </w:style>
  <w:style w:type="paragraph" w:styleId="Heading1">
    <w:name w:val="heading 1"/>
    <w:basedOn w:val="Normal"/>
    <w:next w:val="Normal"/>
    <w:link w:val="Heading1Char"/>
    <w:uiPriority w:val="9"/>
    <w:qFormat/>
    <w:rsid w:val="00157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A28B0"/>
    <w:rPr>
      <w:sz w:val="16"/>
      <w:szCs w:val="16"/>
    </w:rPr>
  </w:style>
  <w:style w:type="paragraph" w:styleId="CommentText">
    <w:name w:val="annotation text"/>
    <w:basedOn w:val="Normal"/>
    <w:link w:val="CommentTextChar"/>
    <w:uiPriority w:val="99"/>
    <w:unhideWhenUsed/>
    <w:rsid w:val="004A28B0"/>
    <w:pPr>
      <w:spacing w:line="240" w:lineRule="auto"/>
    </w:pPr>
    <w:rPr>
      <w:sz w:val="20"/>
      <w:szCs w:val="20"/>
    </w:rPr>
  </w:style>
  <w:style w:type="character" w:customStyle="1" w:styleId="CommentTextChar">
    <w:name w:val="Comment Text Char"/>
    <w:basedOn w:val="DefaultParagraphFont"/>
    <w:link w:val="CommentText"/>
    <w:uiPriority w:val="99"/>
    <w:rsid w:val="004A28B0"/>
    <w:rPr>
      <w:sz w:val="20"/>
      <w:szCs w:val="20"/>
      <w:lang w:val="el-GR"/>
    </w:rPr>
  </w:style>
  <w:style w:type="paragraph" w:styleId="NoSpacing">
    <w:name w:val="No Spacing"/>
    <w:uiPriority w:val="1"/>
    <w:qFormat/>
    <w:rsid w:val="004A28B0"/>
    <w:pPr>
      <w:spacing w:after="0" w:line="240" w:lineRule="auto"/>
    </w:pPr>
    <w:rPr>
      <w:lang w:val="el-GR"/>
    </w:rPr>
  </w:style>
  <w:style w:type="paragraph" w:styleId="Header">
    <w:name w:val="header"/>
    <w:basedOn w:val="Normal"/>
    <w:link w:val="HeaderChar"/>
    <w:uiPriority w:val="99"/>
    <w:unhideWhenUsed/>
    <w:rsid w:val="004A28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8B0"/>
    <w:rPr>
      <w:lang w:val="el-GR"/>
    </w:rPr>
  </w:style>
  <w:style w:type="paragraph" w:styleId="Footer">
    <w:name w:val="footer"/>
    <w:basedOn w:val="Normal"/>
    <w:link w:val="FooterChar"/>
    <w:unhideWhenUsed/>
    <w:rsid w:val="004A28B0"/>
    <w:pPr>
      <w:tabs>
        <w:tab w:val="center" w:pos="4513"/>
        <w:tab w:val="right" w:pos="9026"/>
      </w:tabs>
      <w:spacing w:after="0" w:line="240" w:lineRule="auto"/>
    </w:pPr>
  </w:style>
  <w:style w:type="character" w:customStyle="1" w:styleId="FooterChar">
    <w:name w:val="Footer Char"/>
    <w:basedOn w:val="DefaultParagraphFont"/>
    <w:link w:val="Footer"/>
    <w:rsid w:val="004A28B0"/>
    <w:rPr>
      <w:lang w:val="el-GR"/>
    </w:rPr>
  </w:style>
  <w:style w:type="paragraph" w:styleId="BalloonText">
    <w:name w:val="Balloon Text"/>
    <w:basedOn w:val="Normal"/>
    <w:link w:val="BalloonTextChar"/>
    <w:uiPriority w:val="99"/>
    <w:semiHidden/>
    <w:unhideWhenUsed/>
    <w:rsid w:val="004A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8B0"/>
    <w:rPr>
      <w:rFonts w:ascii="Tahoma" w:hAnsi="Tahoma" w:cs="Tahoma"/>
      <w:sz w:val="16"/>
      <w:szCs w:val="16"/>
      <w:lang w:val="el-GR"/>
    </w:rPr>
  </w:style>
  <w:style w:type="paragraph" w:styleId="ListParagraph">
    <w:name w:val="List Paragraph"/>
    <w:basedOn w:val="Normal"/>
    <w:uiPriority w:val="34"/>
    <w:qFormat/>
    <w:rsid w:val="004A28B0"/>
    <w:pPr>
      <w:ind w:left="720"/>
      <w:contextualSpacing/>
    </w:pPr>
  </w:style>
  <w:style w:type="paragraph" w:styleId="PlainText">
    <w:name w:val="Plain Text"/>
    <w:basedOn w:val="Normal"/>
    <w:link w:val="PlainTextChar"/>
    <w:uiPriority w:val="99"/>
    <w:unhideWhenUsed/>
    <w:rsid w:val="004A28B0"/>
    <w:pPr>
      <w:spacing w:after="0" w:line="240" w:lineRule="auto"/>
    </w:pPr>
    <w:rPr>
      <w:rFonts w:eastAsia="Times New Roman" w:cs="Times New Roman"/>
      <w:sz w:val="22"/>
      <w:szCs w:val="21"/>
      <w:lang w:val="en-US"/>
    </w:rPr>
  </w:style>
  <w:style w:type="character" w:customStyle="1" w:styleId="PlainTextChar">
    <w:name w:val="Plain Text Char"/>
    <w:basedOn w:val="DefaultParagraphFont"/>
    <w:link w:val="PlainText"/>
    <w:uiPriority w:val="99"/>
    <w:rsid w:val="004A28B0"/>
    <w:rPr>
      <w:rFonts w:ascii="Calibri" w:eastAsia="Times New Roman" w:hAnsi="Calibri" w:cs="Times New Roman"/>
      <w:szCs w:val="21"/>
      <w:lang w:val="en-US"/>
    </w:rPr>
  </w:style>
  <w:style w:type="paragraph" w:styleId="CommentSubject">
    <w:name w:val="annotation subject"/>
    <w:basedOn w:val="CommentText"/>
    <w:next w:val="CommentText"/>
    <w:link w:val="CommentSubjectChar"/>
    <w:uiPriority w:val="99"/>
    <w:semiHidden/>
    <w:unhideWhenUsed/>
    <w:rsid w:val="004A28B0"/>
    <w:rPr>
      <w:b/>
      <w:bCs/>
    </w:rPr>
  </w:style>
  <w:style w:type="character" w:customStyle="1" w:styleId="CommentSubjectChar">
    <w:name w:val="Comment Subject Char"/>
    <w:basedOn w:val="CommentTextChar"/>
    <w:link w:val="CommentSubject"/>
    <w:uiPriority w:val="99"/>
    <w:semiHidden/>
    <w:rsid w:val="004A28B0"/>
    <w:rPr>
      <w:rFonts w:ascii="Calibri" w:hAnsi="Calibri"/>
      <w:b/>
      <w:bCs/>
      <w:sz w:val="20"/>
      <w:szCs w:val="20"/>
      <w:lang w:val="el-GR"/>
    </w:rPr>
  </w:style>
  <w:style w:type="character" w:styleId="Strong">
    <w:name w:val="Strong"/>
    <w:basedOn w:val="DefaultParagraphFont"/>
    <w:uiPriority w:val="22"/>
    <w:qFormat/>
    <w:rsid w:val="004A28B0"/>
    <w:rPr>
      <w:b/>
      <w:bCs/>
    </w:rPr>
  </w:style>
  <w:style w:type="character" w:styleId="Hyperlink">
    <w:name w:val="Hyperlink"/>
    <w:basedOn w:val="DefaultParagraphFont"/>
    <w:uiPriority w:val="99"/>
    <w:unhideWhenUsed/>
    <w:rsid w:val="004A28B0"/>
    <w:rPr>
      <w:color w:val="0000FF" w:themeColor="hyperlink"/>
      <w:u w:val="single"/>
    </w:rPr>
  </w:style>
  <w:style w:type="character" w:styleId="FollowedHyperlink">
    <w:name w:val="FollowedHyperlink"/>
    <w:basedOn w:val="DefaultParagraphFont"/>
    <w:uiPriority w:val="99"/>
    <w:semiHidden/>
    <w:unhideWhenUsed/>
    <w:rsid w:val="004A28B0"/>
    <w:rPr>
      <w:color w:val="800080" w:themeColor="followedHyperlink"/>
      <w:u w:val="single"/>
    </w:rPr>
  </w:style>
  <w:style w:type="paragraph" w:styleId="NormalWeb">
    <w:name w:val="Normal (Web)"/>
    <w:basedOn w:val="Normal"/>
    <w:uiPriority w:val="99"/>
    <w:unhideWhenUsed/>
    <w:rsid w:val="004A28B0"/>
    <w:pPr>
      <w:spacing w:before="100" w:beforeAutospacing="1" w:after="100" w:afterAutospacing="1" w:line="240" w:lineRule="auto"/>
    </w:pPr>
    <w:rPr>
      <w:rFonts w:ascii="Times New Roman" w:eastAsia="Times New Roman" w:hAnsi="Times New Roman" w:cs="Times New Roman"/>
      <w:szCs w:val="24"/>
      <w:lang w:val="en-GB" w:eastAsia="en-GB"/>
    </w:rPr>
  </w:style>
  <w:style w:type="table" w:styleId="TableGrid">
    <w:name w:val="Table Grid"/>
    <w:basedOn w:val="TableNormal"/>
    <w:uiPriority w:val="59"/>
    <w:rsid w:val="0083518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3518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Pa9">
    <w:name w:val="Pa9"/>
    <w:basedOn w:val="Default"/>
    <w:next w:val="Default"/>
    <w:uiPriority w:val="99"/>
    <w:rsid w:val="00835187"/>
    <w:pPr>
      <w:spacing w:line="201" w:lineRule="atLeast"/>
    </w:pPr>
    <w:rPr>
      <w:color w:val="auto"/>
    </w:rPr>
  </w:style>
  <w:style w:type="paragraph" w:customStyle="1" w:styleId="Pa13">
    <w:name w:val="Pa13"/>
    <w:basedOn w:val="Default"/>
    <w:next w:val="Default"/>
    <w:uiPriority w:val="99"/>
    <w:rsid w:val="00835187"/>
    <w:pPr>
      <w:spacing w:line="201" w:lineRule="atLeast"/>
    </w:pPr>
    <w:rPr>
      <w:color w:val="auto"/>
    </w:rPr>
  </w:style>
  <w:style w:type="paragraph" w:customStyle="1" w:styleId="Pa16">
    <w:name w:val="Pa16"/>
    <w:basedOn w:val="Default"/>
    <w:next w:val="Default"/>
    <w:uiPriority w:val="99"/>
    <w:rsid w:val="00835187"/>
    <w:pPr>
      <w:spacing w:line="181" w:lineRule="atLeast"/>
    </w:pPr>
    <w:rPr>
      <w:color w:val="auto"/>
    </w:rPr>
  </w:style>
  <w:style w:type="character" w:customStyle="1" w:styleId="slug-vol">
    <w:name w:val="slug-vol"/>
    <w:basedOn w:val="DefaultParagraphFont"/>
    <w:rsid w:val="00835187"/>
  </w:style>
  <w:style w:type="character" w:customStyle="1" w:styleId="slug-issue">
    <w:name w:val="slug-issue"/>
    <w:basedOn w:val="DefaultParagraphFont"/>
    <w:rsid w:val="00835187"/>
  </w:style>
  <w:style w:type="character" w:customStyle="1" w:styleId="reference-text">
    <w:name w:val="reference-text"/>
    <w:basedOn w:val="DefaultParagraphFont"/>
    <w:rsid w:val="00835187"/>
  </w:style>
  <w:style w:type="paragraph" w:customStyle="1" w:styleId="greytxt">
    <w:name w:val="grey_txt"/>
    <w:basedOn w:val="Normal"/>
    <w:rsid w:val="00835187"/>
    <w:pPr>
      <w:spacing w:before="100" w:beforeAutospacing="1" w:after="100" w:afterAutospacing="1" w:line="270" w:lineRule="atLeast"/>
    </w:pPr>
    <w:rPr>
      <w:rFonts w:ascii="Verdana" w:eastAsia="Times New Roman" w:hAnsi="Verdana" w:cs="Times New Roman"/>
      <w:color w:val="A8A8A8"/>
      <w:sz w:val="18"/>
      <w:szCs w:val="18"/>
      <w:lang w:val="en-US"/>
    </w:rPr>
  </w:style>
  <w:style w:type="character" w:styleId="Emphasis">
    <w:name w:val="Emphasis"/>
    <w:basedOn w:val="DefaultParagraphFont"/>
    <w:uiPriority w:val="20"/>
    <w:qFormat/>
    <w:rsid w:val="00835187"/>
    <w:rPr>
      <w:i/>
      <w:iCs/>
    </w:rPr>
  </w:style>
  <w:style w:type="paragraph" w:styleId="FootnoteText">
    <w:name w:val="footnote text"/>
    <w:basedOn w:val="Normal"/>
    <w:link w:val="FootnoteTextChar"/>
    <w:uiPriority w:val="99"/>
    <w:semiHidden/>
    <w:unhideWhenUsed/>
    <w:rsid w:val="00835187"/>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835187"/>
    <w:rPr>
      <w:sz w:val="20"/>
      <w:szCs w:val="20"/>
      <w:lang w:val="el-GR"/>
    </w:rPr>
  </w:style>
  <w:style w:type="character" w:styleId="FootnoteReference">
    <w:name w:val="footnote reference"/>
    <w:basedOn w:val="DefaultParagraphFont"/>
    <w:uiPriority w:val="99"/>
    <w:semiHidden/>
    <w:unhideWhenUsed/>
    <w:rsid w:val="00835187"/>
    <w:rPr>
      <w:vertAlign w:val="superscript"/>
    </w:rPr>
  </w:style>
  <w:style w:type="paragraph" w:styleId="Revision">
    <w:name w:val="Revision"/>
    <w:hidden/>
    <w:uiPriority w:val="99"/>
    <w:semiHidden/>
    <w:rsid w:val="00BF3D01"/>
    <w:pPr>
      <w:spacing w:after="0" w:line="240" w:lineRule="auto"/>
    </w:pPr>
    <w:rPr>
      <w:lang w:val="el-GR"/>
    </w:rPr>
  </w:style>
  <w:style w:type="character" w:customStyle="1" w:styleId="citation">
    <w:name w:val="citation"/>
    <w:basedOn w:val="DefaultParagraphFont"/>
    <w:rsid w:val="00015AE5"/>
  </w:style>
  <w:style w:type="character" w:customStyle="1" w:styleId="apple-converted-space">
    <w:name w:val="apple-converted-space"/>
    <w:basedOn w:val="DefaultParagraphFont"/>
    <w:rsid w:val="00015AE5"/>
  </w:style>
  <w:style w:type="character" w:customStyle="1" w:styleId="Heading1Char">
    <w:name w:val="Heading 1 Char"/>
    <w:basedOn w:val="DefaultParagraphFont"/>
    <w:link w:val="Heading1"/>
    <w:uiPriority w:val="9"/>
    <w:rsid w:val="0015715B"/>
    <w:rPr>
      <w:rFonts w:asciiTheme="majorHAnsi" w:eastAsiaTheme="majorEastAsia" w:hAnsiTheme="majorHAnsi" w:cstheme="majorBidi"/>
      <w:b/>
      <w:bCs/>
      <w:color w:val="365F91" w:themeColor="accent1" w:themeShade="BF"/>
      <w:sz w:val="28"/>
      <w:szCs w:val="28"/>
      <w:lang w:val="el-GR"/>
    </w:rPr>
  </w:style>
  <w:style w:type="character" w:customStyle="1" w:styleId="author">
    <w:name w:val="author"/>
    <w:basedOn w:val="DefaultParagraphFont"/>
    <w:rsid w:val="0015715B"/>
  </w:style>
  <w:style w:type="character" w:customStyle="1" w:styleId="journal">
    <w:name w:val="journal"/>
    <w:basedOn w:val="DefaultParagraphFont"/>
    <w:rsid w:val="0015715B"/>
  </w:style>
  <w:style w:type="character" w:customStyle="1" w:styleId="volume">
    <w:name w:val="volume"/>
    <w:basedOn w:val="DefaultParagraphFont"/>
    <w:rsid w:val="0015715B"/>
  </w:style>
  <w:style w:type="character" w:styleId="HTMLCite">
    <w:name w:val="HTML Cite"/>
    <w:basedOn w:val="DefaultParagraphFont"/>
    <w:uiPriority w:val="99"/>
    <w:semiHidden/>
    <w:unhideWhenUsed/>
    <w:rsid w:val="0015715B"/>
    <w:rPr>
      <w:i/>
      <w:iCs/>
    </w:rPr>
  </w:style>
  <w:style w:type="character" w:customStyle="1" w:styleId="cit-name-surname">
    <w:name w:val="cit-name-surname"/>
    <w:basedOn w:val="DefaultParagraphFont"/>
    <w:rsid w:val="0015715B"/>
  </w:style>
  <w:style w:type="character" w:customStyle="1" w:styleId="cit-pub-date">
    <w:name w:val="cit-pub-date"/>
    <w:basedOn w:val="DefaultParagraphFont"/>
    <w:rsid w:val="0015715B"/>
  </w:style>
  <w:style w:type="character" w:customStyle="1" w:styleId="cit-source">
    <w:name w:val="cit-source"/>
    <w:basedOn w:val="DefaultParagraphFont"/>
    <w:rsid w:val="0015715B"/>
  </w:style>
  <w:style w:type="character" w:customStyle="1" w:styleId="cit-publ-loc">
    <w:name w:val="cit-publ-loc"/>
    <w:basedOn w:val="DefaultParagraphFont"/>
    <w:rsid w:val="0015715B"/>
  </w:style>
  <w:style w:type="character" w:customStyle="1" w:styleId="cit-publ-name">
    <w:name w:val="cit-publ-name"/>
    <w:basedOn w:val="DefaultParagraphFont"/>
    <w:rsid w:val="0015715B"/>
  </w:style>
  <w:style w:type="character" w:customStyle="1" w:styleId="style111">
    <w:name w:val="style111"/>
    <w:basedOn w:val="DefaultParagraphFont"/>
    <w:rsid w:val="0015715B"/>
    <w:rPr>
      <w:rFonts w:ascii="Arial" w:hAnsi="Arial" w:cs="Arial" w:hint="default"/>
      <w:sz w:val="20"/>
      <w:szCs w:val="20"/>
    </w:rPr>
  </w:style>
  <w:style w:type="character" w:customStyle="1" w:styleId="bylinepipe">
    <w:name w:val="bylinepipe"/>
    <w:basedOn w:val="DefaultParagraphFont"/>
    <w:rsid w:val="0015715B"/>
  </w:style>
  <w:style w:type="paragraph" w:customStyle="1" w:styleId="example">
    <w:name w:val="example"/>
    <w:basedOn w:val="Normal"/>
    <w:rsid w:val="0015715B"/>
    <w:pPr>
      <w:spacing w:before="100" w:beforeAutospacing="1" w:after="100" w:afterAutospacing="1" w:line="240" w:lineRule="auto"/>
      <w:ind w:left="501" w:right="501"/>
    </w:pPr>
    <w:rPr>
      <w:rFonts w:ascii="Times New Roman" w:eastAsia="Times New Roman" w:hAnsi="Times New Roman" w:cs="Times New Roman"/>
      <w:color w:val="000000"/>
      <w:szCs w:val="24"/>
      <w:lang w:val="en-GB" w:eastAsia="en-GB"/>
    </w:rPr>
  </w:style>
  <w:style w:type="character" w:styleId="PageNumber">
    <w:name w:val="page number"/>
    <w:basedOn w:val="DefaultParagraphFont"/>
    <w:rsid w:val="00990DBF"/>
  </w:style>
  <w:style w:type="paragraph" w:styleId="TOC2">
    <w:name w:val="toc 2"/>
    <w:basedOn w:val="Normal"/>
    <w:next w:val="Normal"/>
    <w:autoRedefine/>
    <w:uiPriority w:val="39"/>
    <w:unhideWhenUsed/>
    <w:qFormat/>
    <w:rsid w:val="00FF1F64"/>
    <w:pPr>
      <w:spacing w:after="100"/>
      <w:ind w:left="220"/>
    </w:pPr>
    <w:rPr>
      <w:rFonts w:asciiTheme="minorHAnsi" w:eastAsiaTheme="minorEastAsia" w:hAnsiTheme="minorHAnsi"/>
      <w:lang w:val="en-US" w:eastAsia="ja-JP"/>
    </w:rPr>
  </w:style>
  <w:style w:type="paragraph" w:styleId="TOC1">
    <w:name w:val="toc 1"/>
    <w:basedOn w:val="Normal"/>
    <w:next w:val="Normal"/>
    <w:autoRedefine/>
    <w:uiPriority w:val="39"/>
    <w:unhideWhenUsed/>
    <w:qFormat/>
    <w:rsid w:val="00FF1F64"/>
    <w:pPr>
      <w:spacing w:after="100"/>
      <w:ind w:firstLine="220"/>
      <w:jc w:val="center"/>
    </w:pPr>
    <w:rPr>
      <w:rFonts w:asciiTheme="minorHAnsi" w:eastAsiaTheme="minorEastAsia" w:hAnsiTheme="minorHAnsi"/>
      <w:b/>
      <w:szCs w:val="24"/>
      <w:lang w:val="en-US" w:eastAsia="ja-JP"/>
    </w:rPr>
  </w:style>
  <w:style w:type="paragraph" w:customStyle="1" w:styleId="ViceChancellor">
    <w:name w:val="Vice Chancellor"/>
    <w:basedOn w:val="Normal"/>
    <w:rsid w:val="00990DBF"/>
    <w:pPr>
      <w:spacing w:after="0" w:line="240" w:lineRule="auto"/>
    </w:pPr>
    <w:rPr>
      <w:rFonts w:ascii="TUOS Stephenson" w:eastAsia="Times New Roman" w:hAnsi="TUOS Stephenson" w:cs="Times New Roman"/>
      <w:color w:val="000000"/>
      <w:sz w:val="20"/>
      <w:szCs w:val="20"/>
      <w:lang w:val="en-GB"/>
    </w:rPr>
  </w:style>
  <w:style w:type="paragraph" w:styleId="BodyText">
    <w:name w:val="Body Text"/>
    <w:basedOn w:val="Normal"/>
    <w:link w:val="BodyTextChar"/>
    <w:rsid w:val="00990DBF"/>
    <w:pPr>
      <w:spacing w:after="0" w:line="240" w:lineRule="auto"/>
    </w:pPr>
    <w:rPr>
      <w:rFonts w:ascii="TUOS Blake" w:eastAsia="Times New Roman" w:hAnsi="TUOS Blake" w:cs="Times New Roman"/>
      <w:color w:val="000000"/>
      <w:sz w:val="20"/>
      <w:szCs w:val="20"/>
      <w:lang w:val="en-GB"/>
    </w:rPr>
  </w:style>
  <w:style w:type="character" w:customStyle="1" w:styleId="BodyTextChar">
    <w:name w:val="Body Text Char"/>
    <w:basedOn w:val="DefaultParagraphFont"/>
    <w:link w:val="BodyText"/>
    <w:rsid w:val="00990DBF"/>
    <w:rPr>
      <w:rFonts w:ascii="TUOS Blake" w:eastAsia="Times New Roman" w:hAnsi="TUOS Blake" w:cs="Times New Roman"/>
      <w:color w:val="000000"/>
      <w:sz w:val="20"/>
      <w:szCs w:val="20"/>
    </w:rPr>
  </w:style>
  <w:style w:type="paragraph" w:styleId="TOC3">
    <w:name w:val="toc 3"/>
    <w:basedOn w:val="Normal"/>
    <w:next w:val="Normal"/>
    <w:autoRedefine/>
    <w:uiPriority w:val="39"/>
    <w:semiHidden/>
    <w:unhideWhenUsed/>
    <w:rsid w:val="00A4464E"/>
    <w:pPr>
      <w:spacing w:after="100"/>
      <w:ind w:left="480"/>
    </w:pPr>
  </w:style>
  <w:style w:type="paragraph" w:styleId="TOCHeading">
    <w:name w:val="TOC Heading"/>
    <w:basedOn w:val="Heading1"/>
    <w:next w:val="Normal"/>
    <w:uiPriority w:val="39"/>
    <w:unhideWhenUsed/>
    <w:qFormat/>
    <w:rsid w:val="00A4464E"/>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8B0"/>
    <w:rPr>
      <w:rFonts w:ascii="Calibri" w:hAnsi="Calibri"/>
      <w:sz w:val="24"/>
      <w:lang w:val="el-GR"/>
    </w:rPr>
  </w:style>
  <w:style w:type="paragraph" w:styleId="Heading1">
    <w:name w:val="heading 1"/>
    <w:basedOn w:val="Normal"/>
    <w:next w:val="Normal"/>
    <w:link w:val="Heading1Char"/>
    <w:uiPriority w:val="9"/>
    <w:qFormat/>
    <w:rsid w:val="00157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A28B0"/>
    <w:rPr>
      <w:sz w:val="16"/>
      <w:szCs w:val="16"/>
    </w:rPr>
  </w:style>
  <w:style w:type="paragraph" w:styleId="CommentText">
    <w:name w:val="annotation text"/>
    <w:basedOn w:val="Normal"/>
    <w:link w:val="CommentTextChar"/>
    <w:uiPriority w:val="99"/>
    <w:unhideWhenUsed/>
    <w:rsid w:val="004A28B0"/>
    <w:pPr>
      <w:spacing w:line="240" w:lineRule="auto"/>
    </w:pPr>
    <w:rPr>
      <w:sz w:val="20"/>
      <w:szCs w:val="20"/>
    </w:rPr>
  </w:style>
  <w:style w:type="character" w:customStyle="1" w:styleId="CommentTextChar">
    <w:name w:val="Comment Text Char"/>
    <w:basedOn w:val="DefaultParagraphFont"/>
    <w:link w:val="CommentText"/>
    <w:uiPriority w:val="99"/>
    <w:rsid w:val="004A28B0"/>
    <w:rPr>
      <w:sz w:val="20"/>
      <w:szCs w:val="20"/>
      <w:lang w:val="el-GR"/>
    </w:rPr>
  </w:style>
  <w:style w:type="paragraph" w:styleId="NoSpacing">
    <w:name w:val="No Spacing"/>
    <w:uiPriority w:val="1"/>
    <w:qFormat/>
    <w:rsid w:val="004A28B0"/>
    <w:pPr>
      <w:spacing w:after="0" w:line="240" w:lineRule="auto"/>
    </w:pPr>
    <w:rPr>
      <w:lang w:val="el-GR"/>
    </w:rPr>
  </w:style>
  <w:style w:type="paragraph" w:styleId="Header">
    <w:name w:val="header"/>
    <w:basedOn w:val="Normal"/>
    <w:link w:val="HeaderChar"/>
    <w:uiPriority w:val="99"/>
    <w:unhideWhenUsed/>
    <w:rsid w:val="004A28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8B0"/>
    <w:rPr>
      <w:lang w:val="el-GR"/>
    </w:rPr>
  </w:style>
  <w:style w:type="paragraph" w:styleId="Footer">
    <w:name w:val="footer"/>
    <w:basedOn w:val="Normal"/>
    <w:link w:val="FooterChar"/>
    <w:unhideWhenUsed/>
    <w:rsid w:val="004A28B0"/>
    <w:pPr>
      <w:tabs>
        <w:tab w:val="center" w:pos="4513"/>
        <w:tab w:val="right" w:pos="9026"/>
      </w:tabs>
      <w:spacing w:after="0" w:line="240" w:lineRule="auto"/>
    </w:pPr>
  </w:style>
  <w:style w:type="character" w:customStyle="1" w:styleId="FooterChar">
    <w:name w:val="Footer Char"/>
    <w:basedOn w:val="DefaultParagraphFont"/>
    <w:link w:val="Footer"/>
    <w:rsid w:val="004A28B0"/>
    <w:rPr>
      <w:lang w:val="el-GR"/>
    </w:rPr>
  </w:style>
  <w:style w:type="paragraph" w:styleId="BalloonText">
    <w:name w:val="Balloon Text"/>
    <w:basedOn w:val="Normal"/>
    <w:link w:val="BalloonTextChar"/>
    <w:uiPriority w:val="99"/>
    <w:semiHidden/>
    <w:unhideWhenUsed/>
    <w:rsid w:val="004A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8B0"/>
    <w:rPr>
      <w:rFonts w:ascii="Tahoma" w:hAnsi="Tahoma" w:cs="Tahoma"/>
      <w:sz w:val="16"/>
      <w:szCs w:val="16"/>
      <w:lang w:val="el-GR"/>
    </w:rPr>
  </w:style>
  <w:style w:type="paragraph" w:styleId="ListParagraph">
    <w:name w:val="List Paragraph"/>
    <w:basedOn w:val="Normal"/>
    <w:uiPriority w:val="34"/>
    <w:qFormat/>
    <w:rsid w:val="004A28B0"/>
    <w:pPr>
      <w:ind w:left="720"/>
      <w:contextualSpacing/>
    </w:pPr>
  </w:style>
  <w:style w:type="paragraph" w:styleId="PlainText">
    <w:name w:val="Plain Text"/>
    <w:basedOn w:val="Normal"/>
    <w:link w:val="PlainTextChar"/>
    <w:uiPriority w:val="99"/>
    <w:unhideWhenUsed/>
    <w:rsid w:val="004A28B0"/>
    <w:pPr>
      <w:spacing w:after="0" w:line="240" w:lineRule="auto"/>
    </w:pPr>
    <w:rPr>
      <w:rFonts w:eastAsia="Times New Roman" w:cs="Times New Roman"/>
      <w:sz w:val="22"/>
      <w:szCs w:val="21"/>
      <w:lang w:val="en-US"/>
    </w:rPr>
  </w:style>
  <w:style w:type="character" w:customStyle="1" w:styleId="PlainTextChar">
    <w:name w:val="Plain Text Char"/>
    <w:basedOn w:val="DefaultParagraphFont"/>
    <w:link w:val="PlainText"/>
    <w:uiPriority w:val="99"/>
    <w:rsid w:val="004A28B0"/>
    <w:rPr>
      <w:rFonts w:ascii="Calibri" w:eastAsia="Times New Roman" w:hAnsi="Calibri" w:cs="Times New Roman"/>
      <w:szCs w:val="21"/>
      <w:lang w:val="en-US"/>
    </w:rPr>
  </w:style>
  <w:style w:type="paragraph" w:styleId="CommentSubject">
    <w:name w:val="annotation subject"/>
    <w:basedOn w:val="CommentText"/>
    <w:next w:val="CommentText"/>
    <w:link w:val="CommentSubjectChar"/>
    <w:uiPriority w:val="99"/>
    <w:semiHidden/>
    <w:unhideWhenUsed/>
    <w:rsid w:val="004A28B0"/>
    <w:rPr>
      <w:b/>
      <w:bCs/>
    </w:rPr>
  </w:style>
  <w:style w:type="character" w:customStyle="1" w:styleId="CommentSubjectChar">
    <w:name w:val="Comment Subject Char"/>
    <w:basedOn w:val="CommentTextChar"/>
    <w:link w:val="CommentSubject"/>
    <w:uiPriority w:val="99"/>
    <w:semiHidden/>
    <w:rsid w:val="004A28B0"/>
    <w:rPr>
      <w:rFonts w:ascii="Calibri" w:hAnsi="Calibri"/>
      <w:b/>
      <w:bCs/>
      <w:sz w:val="20"/>
      <w:szCs w:val="20"/>
      <w:lang w:val="el-GR"/>
    </w:rPr>
  </w:style>
  <w:style w:type="character" w:styleId="Strong">
    <w:name w:val="Strong"/>
    <w:basedOn w:val="DefaultParagraphFont"/>
    <w:uiPriority w:val="22"/>
    <w:qFormat/>
    <w:rsid w:val="004A28B0"/>
    <w:rPr>
      <w:b/>
      <w:bCs/>
    </w:rPr>
  </w:style>
  <w:style w:type="character" w:styleId="Hyperlink">
    <w:name w:val="Hyperlink"/>
    <w:basedOn w:val="DefaultParagraphFont"/>
    <w:uiPriority w:val="99"/>
    <w:unhideWhenUsed/>
    <w:rsid w:val="004A28B0"/>
    <w:rPr>
      <w:color w:val="0000FF" w:themeColor="hyperlink"/>
      <w:u w:val="single"/>
    </w:rPr>
  </w:style>
  <w:style w:type="character" w:styleId="FollowedHyperlink">
    <w:name w:val="FollowedHyperlink"/>
    <w:basedOn w:val="DefaultParagraphFont"/>
    <w:uiPriority w:val="99"/>
    <w:semiHidden/>
    <w:unhideWhenUsed/>
    <w:rsid w:val="004A28B0"/>
    <w:rPr>
      <w:color w:val="800080" w:themeColor="followedHyperlink"/>
      <w:u w:val="single"/>
    </w:rPr>
  </w:style>
  <w:style w:type="paragraph" w:styleId="NormalWeb">
    <w:name w:val="Normal (Web)"/>
    <w:basedOn w:val="Normal"/>
    <w:uiPriority w:val="99"/>
    <w:unhideWhenUsed/>
    <w:rsid w:val="004A28B0"/>
    <w:pPr>
      <w:spacing w:before="100" w:beforeAutospacing="1" w:after="100" w:afterAutospacing="1" w:line="240" w:lineRule="auto"/>
    </w:pPr>
    <w:rPr>
      <w:rFonts w:ascii="Times New Roman" w:eastAsia="Times New Roman" w:hAnsi="Times New Roman" w:cs="Times New Roman"/>
      <w:szCs w:val="24"/>
      <w:lang w:val="en-GB" w:eastAsia="en-GB"/>
    </w:rPr>
  </w:style>
  <w:style w:type="table" w:styleId="TableGrid">
    <w:name w:val="Table Grid"/>
    <w:basedOn w:val="TableNormal"/>
    <w:uiPriority w:val="59"/>
    <w:rsid w:val="0083518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3518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Pa9">
    <w:name w:val="Pa9"/>
    <w:basedOn w:val="Default"/>
    <w:next w:val="Default"/>
    <w:uiPriority w:val="99"/>
    <w:rsid w:val="00835187"/>
    <w:pPr>
      <w:spacing w:line="201" w:lineRule="atLeast"/>
    </w:pPr>
    <w:rPr>
      <w:color w:val="auto"/>
    </w:rPr>
  </w:style>
  <w:style w:type="paragraph" w:customStyle="1" w:styleId="Pa13">
    <w:name w:val="Pa13"/>
    <w:basedOn w:val="Default"/>
    <w:next w:val="Default"/>
    <w:uiPriority w:val="99"/>
    <w:rsid w:val="00835187"/>
    <w:pPr>
      <w:spacing w:line="201" w:lineRule="atLeast"/>
    </w:pPr>
    <w:rPr>
      <w:color w:val="auto"/>
    </w:rPr>
  </w:style>
  <w:style w:type="paragraph" w:customStyle="1" w:styleId="Pa16">
    <w:name w:val="Pa16"/>
    <w:basedOn w:val="Default"/>
    <w:next w:val="Default"/>
    <w:uiPriority w:val="99"/>
    <w:rsid w:val="00835187"/>
    <w:pPr>
      <w:spacing w:line="181" w:lineRule="atLeast"/>
    </w:pPr>
    <w:rPr>
      <w:color w:val="auto"/>
    </w:rPr>
  </w:style>
  <w:style w:type="character" w:customStyle="1" w:styleId="slug-vol">
    <w:name w:val="slug-vol"/>
    <w:basedOn w:val="DefaultParagraphFont"/>
    <w:rsid w:val="00835187"/>
  </w:style>
  <w:style w:type="character" w:customStyle="1" w:styleId="slug-issue">
    <w:name w:val="slug-issue"/>
    <w:basedOn w:val="DefaultParagraphFont"/>
    <w:rsid w:val="00835187"/>
  </w:style>
  <w:style w:type="character" w:customStyle="1" w:styleId="reference-text">
    <w:name w:val="reference-text"/>
    <w:basedOn w:val="DefaultParagraphFont"/>
    <w:rsid w:val="00835187"/>
  </w:style>
  <w:style w:type="paragraph" w:customStyle="1" w:styleId="greytxt">
    <w:name w:val="grey_txt"/>
    <w:basedOn w:val="Normal"/>
    <w:rsid w:val="00835187"/>
    <w:pPr>
      <w:spacing w:before="100" w:beforeAutospacing="1" w:after="100" w:afterAutospacing="1" w:line="270" w:lineRule="atLeast"/>
    </w:pPr>
    <w:rPr>
      <w:rFonts w:ascii="Verdana" w:eastAsia="Times New Roman" w:hAnsi="Verdana" w:cs="Times New Roman"/>
      <w:color w:val="A8A8A8"/>
      <w:sz w:val="18"/>
      <w:szCs w:val="18"/>
      <w:lang w:val="en-US"/>
    </w:rPr>
  </w:style>
  <w:style w:type="character" w:styleId="Emphasis">
    <w:name w:val="Emphasis"/>
    <w:basedOn w:val="DefaultParagraphFont"/>
    <w:uiPriority w:val="20"/>
    <w:qFormat/>
    <w:rsid w:val="00835187"/>
    <w:rPr>
      <w:i/>
      <w:iCs/>
    </w:rPr>
  </w:style>
  <w:style w:type="paragraph" w:styleId="FootnoteText">
    <w:name w:val="footnote text"/>
    <w:basedOn w:val="Normal"/>
    <w:link w:val="FootnoteTextChar"/>
    <w:uiPriority w:val="99"/>
    <w:semiHidden/>
    <w:unhideWhenUsed/>
    <w:rsid w:val="00835187"/>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835187"/>
    <w:rPr>
      <w:sz w:val="20"/>
      <w:szCs w:val="20"/>
      <w:lang w:val="el-GR"/>
    </w:rPr>
  </w:style>
  <w:style w:type="character" w:styleId="FootnoteReference">
    <w:name w:val="footnote reference"/>
    <w:basedOn w:val="DefaultParagraphFont"/>
    <w:uiPriority w:val="99"/>
    <w:semiHidden/>
    <w:unhideWhenUsed/>
    <w:rsid w:val="00835187"/>
    <w:rPr>
      <w:vertAlign w:val="superscript"/>
    </w:rPr>
  </w:style>
  <w:style w:type="paragraph" w:styleId="Revision">
    <w:name w:val="Revision"/>
    <w:hidden/>
    <w:uiPriority w:val="99"/>
    <w:semiHidden/>
    <w:rsid w:val="00BF3D01"/>
    <w:pPr>
      <w:spacing w:after="0" w:line="240" w:lineRule="auto"/>
    </w:pPr>
    <w:rPr>
      <w:lang w:val="el-GR"/>
    </w:rPr>
  </w:style>
  <w:style w:type="character" w:customStyle="1" w:styleId="citation">
    <w:name w:val="citation"/>
    <w:basedOn w:val="DefaultParagraphFont"/>
    <w:rsid w:val="00015AE5"/>
  </w:style>
  <w:style w:type="character" w:customStyle="1" w:styleId="apple-converted-space">
    <w:name w:val="apple-converted-space"/>
    <w:basedOn w:val="DefaultParagraphFont"/>
    <w:rsid w:val="00015AE5"/>
  </w:style>
  <w:style w:type="character" w:customStyle="1" w:styleId="Heading1Char">
    <w:name w:val="Heading 1 Char"/>
    <w:basedOn w:val="DefaultParagraphFont"/>
    <w:link w:val="Heading1"/>
    <w:uiPriority w:val="9"/>
    <w:rsid w:val="0015715B"/>
    <w:rPr>
      <w:rFonts w:asciiTheme="majorHAnsi" w:eastAsiaTheme="majorEastAsia" w:hAnsiTheme="majorHAnsi" w:cstheme="majorBidi"/>
      <w:b/>
      <w:bCs/>
      <w:color w:val="365F91" w:themeColor="accent1" w:themeShade="BF"/>
      <w:sz w:val="28"/>
      <w:szCs w:val="28"/>
      <w:lang w:val="el-GR"/>
    </w:rPr>
  </w:style>
  <w:style w:type="character" w:customStyle="1" w:styleId="author">
    <w:name w:val="author"/>
    <w:basedOn w:val="DefaultParagraphFont"/>
    <w:rsid w:val="0015715B"/>
  </w:style>
  <w:style w:type="character" w:customStyle="1" w:styleId="journal">
    <w:name w:val="journal"/>
    <w:basedOn w:val="DefaultParagraphFont"/>
    <w:rsid w:val="0015715B"/>
  </w:style>
  <w:style w:type="character" w:customStyle="1" w:styleId="volume">
    <w:name w:val="volume"/>
    <w:basedOn w:val="DefaultParagraphFont"/>
    <w:rsid w:val="0015715B"/>
  </w:style>
  <w:style w:type="character" w:styleId="HTMLCite">
    <w:name w:val="HTML Cite"/>
    <w:basedOn w:val="DefaultParagraphFont"/>
    <w:uiPriority w:val="99"/>
    <w:semiHidden/>
    <w:unhideWhenUsed/>
    <w:rsid w:val="0015715B"/>
    <w:rPr>
      <w:i/>
      <w:iCs/>
    </w:rPr>
  </w:style>
  <w:style w:type="character" w:customStyle="1" w:styleId="cit-name-surname">
    <w:name w:val="cit-name-surname"/>
    <w:basedOn w:val="DefaultParagraphFont"/>
    <w:rsid w:val="0015715B"/>
  </w:style>
  <w:style w:type="character" w:customStyle="1" w:styleId="cit-pub-date">
    <w:name w:val="cit-pub-date"/>
    <w:basedOn w:val="DefaultParagraphFont"/>
    <w:rsid w:val="0015715B"/>
  </w:style>
  <w:style w:type="character" w:customStyle="1" w:styleId="cit-source">
    <w:name w:val="cit-source"/>
    <w:basedOn w:val="DefaultParagraphFont"/>
    <w:rsid w:val="0015715B"/>
  </w:style>
  <w:style w:type="character" w:customStyle="1" w:styleId="cit-publ-loc">
    <w:name w:val="cit-publ-loc"/>
    <w:basedOn w:val="DefaultParagraphFont"/>
    <w:rsid w:val="0015715B"/>
  </w:style>
  <w:style w:type="character" w:customStyle="1" w:styleId="cit-publ-name">
    <w:name w:val="cit-publ-name"/>
    <w:basedOn w:val="DefaultParagraphFont"/>
    <w:rsid w:val="0015715B"/>
  </w:style>
  <w:style w:type="character" w:customStyle="1" w:styleId="style111">
    <w:name w:val="style111"/>
    <w:basedOn w:val="DefaultParagraphFont"/>
    <w:rsid w:val="0015715B"/>
    <w:rPr>
      <w:rFonts w:ascii="Arial" w:hAnsi="Arial" w:cs="Arial" w:hint="default"/>
      <w:sz w:val="20"/>
      <w:szCs w:val="20"/>
    </w:rPr>
  </w:style>
  <w:style w:type="character" w:customStyle="1" w:styleId="bylinepipe">
    <w:name w:val="bylinepipe"/>
    <w:basedOn w:val="DefaultParagraphFont"/>
    <w:rsid w:val="0015715B"/>
  </w:style>
  <w:style w:type="paragraph" w:customStyle="1" w:styleId="example">
    <w:name w:val="example"/>
    <w:basedOn w:val="Normal"/>
    <w:rsid w:val="0015715B"/>
    <w:pPr>
      <w:spacing w:before="100" w:beforeAutospacing="1" w:after="100" w:afterAutospacing="1" w:line="240" w:lineRule="auto"/>
      <w:ind w:left="501" w:right="501"/>
    </w:pPr>
    <w:rPr>
      <w:rFonts w:ascii="Times New Roman" w:eastAsia="Times New Roman" w:hAnsi="Times New Roman" w:cs="Times New Roman"/>
      <w:color w:val="000000"/>
      <w:szCs w:val="24"/>
      <w:lang w:val="en-GB" w:eastAsia="en-GB"/>
    </w:rPr>
  </w:style>
  <w:style w:type="character" w:styleId="PageNumber">
    <w:name w:val="page number"/>
    <w:basedOn w:val="DefaultParagraphFont"/>
    <w:rsid w:val="00990DBF"/>
  </w:style>
  <w:style w:type="paragraph" w:styleId="TOC2">
    <w:name w:val="toc 2"/>
    <w:basedOn w:val="Normal"/>
    <w:next w:val="Normal"/>
    <w:autoRedefine/>
    <w:uiPriority w:val="39"/>
    <w:unhideWhenUsed/>
    <w:qFormat/>
    <w:rsid w:val="00FF1F64"/>
    <w:pPr>
      <w:spacing w:after="100"/>
      <w:ind w:left="220"/>
    </w:pPr>
    <w:rPr>
      <w:rFonts w:asciiTheme="minorHAnsi" w:eastAsiaTheme="minorEastAsia" w:hAnsiTheme="minorHAnsi"/>
      <w:lang w:val="en-US" w:eastAsia="ja-JP"/>
    </w:rPr>
  </w:style>
  <w:style w:type="paragraph" w:styleId="TOC1">
    <w:name w:val="toc 1"/>
    <w:basedOn w:val="Normal"/>
    <w:next w:val="Normal"/>
    <w:autoRedefine/>
    <w:uiPriority w:val="39"/>
    <w:unhideWhenUsed/>
    <w:qFormat/>
    <w:rsid w:val="00FF1F64"/>
    <w:pPr>
      <w:spacing w:after="100"/>
      <w:ind w:firstLine="220"/>
      <w:jc w:val="center"/>
    </w:pPr>
    <w:rPr>
      <w:rFonts w:asciiTheme="minorHAnsi" w:eastAsiaTheme="minorEastAsia" w:hAnsiTheme="minorHAnsi"/>
      <w:b/>
      <w:szCs w:val="24"/>
      <w:lang w:val="en-US" w:eastAsia="ja-JP"/>
    </w:rPr>
  </w:style>
  <w:style w:type="paragraph" w:customStyle="1" w:styleId="ViceChancellor">
    <w:name w:val="Vice Chancellor"/>
    <w:basedOn w:val="Normal"/>
    <w:rsid w:val="00990DBF"/>
    <w:pPr>
      <w:spacing w:after="0" w:line="240" w:lineRule="auto"/>
    </w:pPr>
    <w:rPr>
      <w:rFonts w:ascii="TUOS Stephenson" w:eastAsia="Times New Roman" w:hAnsi="TUOS Stephenson" w:cs="Times New Roman"/>
      <w:color w:val="000000"/>
      <w:sz w:val="20"/>
      <w:szCs w:val="20"/>
      <w:lang w:val="en-GB"/>
    </w:rPr>
  </w:style>
  <w:style w:type="paragraph" w:styleId="BodyText">
    <w:name w:val="Body Text"/>
    <w:basedOn w:val="Normal"/>
    <w:link w:val="BodyTextChar"/>
    <w:rsid w:val="00990DBF"/>
    <w:pPr>
      <w:spacing w:after="0" w:line="240" w:lineRule="auto"/>
    </w:pPr>
    <w:rPr>
      <w:rFonts w:ascii="TUOS Blake" w:eastAsia="Times New Roman" w:hAnsi="TUOS Blake" w:cs="Times New Roman"/>
      <w:color w:val="000000"/>
      <w:sz w:val="20"/>
      <w:szCs w:val="20"/>
      <w:lang w:val="en-GB"/>
    </w:rPr>
  </w:style>
  <w:style w:type="character" w:customStyle="1" w:styleId="BodyTextChar">
    <w:name w:val="Body Text Char"/>
    <w:basedOn w:val="DefaultParagraphFont"/>
    <w:link w:val="BodyText"/>
    <w:rsid w:val="00990DBF"/>
    <w:rPr>
      <w:rFonts w:ascii="TUOS Blake" w:eastAsia="Times New Roman" w:hAnsi="TUOS Blake" w:cs="Times New Roman"/>
      <w:color w:val="000000"/>
      <w:sz w:val="20"/>
      <w:szCs w:val="20"/>
    </w:rPr>
  </w:style>
  <w:style w:type="paragraph" w:styleId="TOC3">
    <w:name w:val="toc 3"/>
    <w:basedOn w:val="Normal"/>
    <w:next w:val="Normal"/>
    <w:autoRedefine/>
    <w:uiPriority w:val="39"/>
    <w:semiHidden/>
    <w:unhideWhenUsed/>
    <w:rsid w:val="00A4464E"/>
    <w:pPr>
      <w:spacing w:after="100"/>
      <w:ind w:left="480"/>
    </w:pPr>
  </w:style>
  <w:style w:type="paragraph" w:styleId="TOCHeading">
    <w:name w:val="TOC Heading"/>
    <w:basedOn w:val="Heading1"/>
    <w:next w:val="Normal"/>
    <w:uiPriority w:val="39"/>
    <w:unhideWhenUsed/>
    <w:qFormat/>
    <w:rsid w:val="00A4464E"/>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989348">
      <w:bodyDiv w:val="1"/>
      <w:marLeft w:val="0"/>
      <w:marRight w:val="0"/>
      <w:marTop w:val="0"/>
      <w:marBottom w:val="0"/>
      <w:divBdr>
        <w:top w:val="none" w:sz="0" w:space="0" w:color="auto"/>
        <w:left w:val="none" w:sz="0" w:space="0" w:color="auto"/>
        <w:bottom w:val="none" w:sz="0" w:space="0" w:color="auto"/>
        <w:right w:val="none" w:sz="0" w:space="0" w:color="auto"/>
      </w:divBdr>
    </w:div>
    <w:div w:id="1936546947">
      <w:bodyDiv w:val="1"/>
      <w:marLeft w:val="0"/>
      <w:marRight w:val="0"/>
      <w:marTop w:val="0"/>
      <w:marBottom w:val="0"/>
      <w:divBdr>
        <w:top w:val="none" w:sz="0" w:space="0" w:color="auto"/>
        <w:left w:val="none" w:sz="0" w:space="0" w:color="auto"/>
        <w:bottom w:val="none" w:sz="0" w:space="0" w:color="auto"/>
        <w:right w:val="none" w:sz="0" w:space="0" w:color="auto"/>
      </w:divBdr>
    </w:div>
    <w:div w:id="207345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omedcentral.com/content/pdf/1472-6920-6-41.pdf" TargetMode="External"/><Relationship Id="rId18" Type="http://schemas.openxmlformats.org/officeDocument/2006/relationships/hyperlink" Target="https://en.wikipedia.org/wiki/Proceedings_of_the_National_Academy_of_Sciences" TargetMode="External"/><Relationship Id="rId26" Type="http://schemas.openxmlformats.org/officeDocument/2006/relationships/hyperlink" Target="http://www.shef.ac.uk/polopoly_fs/1.92040!/file/EthicsLeaflet.pdf" TargetMode="External"/><Relationship Id="rId39" Type="http://schemas.openxmlformats.org/officeDocument/2006/relationships/hyperlink" Target="http://www.shef.ac.uk/ris/other/gov-ethics/researchethics/general-principles/homepage.html" TargetMode="External"/><Relationship Id="rId21" Type="http://schemas.openxmlformats.org/officeDocument/2006/relationships/hyperlink" Target="http://docs.lib.purdue.edu/ijpbl/vol1/iss1/3/" TargetMode="External"/><Relationship Id="rId34" Type="http://schemas.openxmlformats.org/officeDocument/2006/relationships/hyperlink" Target="tel:%28%2B%2944%20%280%29114%20222%208118" TargetMode="External"/><Relationship Id="rId42" Type="http://schemas.openxmlformats.org/officeDocument/2006/relationships/header" Target="header3.xml"/><Relationship Id="rId47" Type="http://schemas.openxmlformats.org/officeDocument/2006/relationships/hyperlink" Target="mailto:t.lamb@sheffield.ac.uk" TargetMode="External"/><Relationship Id="rId50" Type="http://schemas.openxmlformats.org/officeDocument/2006/relationships/image" Target="media/image3.png"/><Relationship Id="rId55" Type="http://schemas.openxmlformats.org/officeDocument/2006/relationships/hyperlink" Target="mailto:t.lamb@sheffield.ac.uk" TargetMode="External"/><Relationship Id="rId63" Type="http://schemas.openxmlformats.org/officeDocument/2006/relationships/hyperlink" Target="mailto:t.lamb@sheffield.ac.uk" TargetMode="External"/><Relationship Id="rId68" Type="http://schemas.openxmlformats.org/officeDocument/2006/relationships/image" Target="media/image8.jpeg"/><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personal.umich.edu/~jaylemke/papers/handbook.htm" TargetMode="External"/><Relationship Id="rId29" Type="http://schemas.openxmlformats.org/officeDocument/2006/relationships/hyperlink" Target="http://en.wikipedia.org/wiki/Theory_of_games_and_economic_behavior" TargetMode="External"/><Relationship Id="rId11" Type="http://schemas.openxmlformats.org/officeDocument/2006/relationships/header" Target="header2.xml"/><Relationship Id="rId24" Type="http://schemas.openxmlformats.org/officeDocument/2006/relationships/hyperlink" Target="http://www.bera.ac.uk/files/2011/06/researching_your_own_institution_higher_education.pdf" TargetMode="External"/><Relationship Id="rId32" Type="http://schemas.openxmlformats.org/officeDocument/2006/relationships/hyperlink" Target="http://www.shef.ac.uk/content/1/c6/11/43/27/Application%20Guide.pdf" TargetMode="External"/><Relationship Id="rId37" Type="http://schemas.openxmlformats.org/officeDocument/2006/relationships/hyperlink" Target="http://www.shef.ac.uk/ris/other/gov-ethics/researchethics/index.html" TargetMode="External"/><Relationship Id="rId40" Type="http://schemas.openxmlformats.org/officeDocument/2006/relationships/image" Target="media/image1.png"/><Relationship Id="rId45" Type="http://schemas.openxmlformats.org/officeDocument/2006/relationships/hyperlink" Target="mailto:t.lamb@sheffield.ac.uk" TargetMode="External"/><Relationship Id="rId53" Type="http://schemas.openxmlformats.org/officeDocument/2006/relationships/hyperlink" Target="mailto:t.lamb@sheffield.ac.uk" TargetMode="External"/><Relationship Id="rId58" Type="http://schemas.openxmlformats.org/officeDocument/2006/relationships/hyperlink" Target="mailto:ctsouris@ucy.ac.cy" TargetMode="External"/><Relationship Id="rId66" Type="http://schemas.openxmlformats.org/officeDocument/2006/relationships/image" Target="media/image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c.europa.eu/education/lifelong-learning-policy/doc/ects/guide_en.pdf" TargetMode="External"/><Relationship Id="rId23" Type="http://schemas.openxmlformats.org/officeDocument/2006/relationships/hyperlink" Target="http://tojde.anadolu.edu.tr/tojde26/pdf/article_2.pdf" TargetMode="External"/><Relationship Id="rId28" Type="http://schemas.openxmlformats.org/officeDocument/2006/relationships/hyperlink" Target="http://en.wikipedia.org/wiki/Oskar_Morgenstern" TargetMode="External"/><Relationship Id="rId36" Type="http://schemas.openxmlformats.org/officeDocument/2006/relationships/hyperlink" Target="mailto:t.lamb@shef.ac.uk" TargetMode="External"/><Relationship Id="rId49" Type="http://schemas.openxmlformats.org/officeDocument/2006/relationships/image" Target="media/image2.png"/><Relationship Id="rId57" Type="http://schemas.openxmlformats.org/officeDocument/2006/relationships/hyperlink" Target="mailto:t.lamb@sheffield.ac.uk" TargetMode="External"/><Relationship Id="rId61" Type="http://schemas.openxmlformats.org/officeDocument/2006/relationships/hyperlink" Target="mailto:t.lamb@sheffield.ac.uk" TargetMode="External"/><Relationship Id="rId10" Type="http://schemas.openxmlformats.org/officeDocument/2006/relationships/footer" Target="footer1.xml"/><Relationship Id="rId19" Type="http://schemas.openxmlformats.org/officeDocument/2006/relationships/hyperlink" Target="http://www.ons.gov.uk/ons/guide-method/method-quality/general-methodology/data-collection-methodology/services-available-from-dcm/purposive-sampling/index.html" TargetMode="External"/><Relationship Id="rId31" Type="http://schemas.openxmlformats.org/officeDocument/2006/relationships/hyperlink" Target="http://www.nova.edu/ssss/QR/QR12-1/watt.pdf" TargetMode="External"/><Relationship Id="rId44" Type="http://schemas.openxmlformats.org/officeDocument/2006/relationships/hyperlink" Target="http://www.mrc.ac.uk/pdf-tissue_guide_fin.pdf" TargetMode="External"/><Relationship Id="rId52" Type="http://schemas.openxmlformats.org/officeDocument/2006/relationships/hyperlink" Target="mailto:ctsouris@ucy.ac.cy" TargetMode="External"/><Relationship Id="rId60" Type="http://schemas.openxmlformats.org/officeDocument/2006/relationships/hyperlink" Target="mailto:ctsouris@ucy.ac.cy" TargetMode="External"/><Relationship Id="rId65" Type="http://schemas.openxmlformats.org/officeDocument/2006/relationships/image" Target="media/image5.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blackwellpublishing.com/journal.asp?ref=1471-1834" TargetMode="External"/><Relationship Id="rId22" Type="http://schemas.openxmlformats.org/officeDocument/2006/relationships/hyperlink" Target="http://www.civilservice.gov.uk/wp-content/uploads/2011/09/Quality-in-qualitative-evaulation_tcm6-38739.pdf" TargetMode="External"/><Relationship Id="rId27" Type="http://schemas.openxmlformats.org/officeDocument/2006/relationships/hyperlink" Target="http://en.wikipedia.org/wiki/John_von_Neumann" TargetMode="External"/><Relationship Id="rId30" Type="http://schemas.openxmlformats.org/officeDocument/2006/relationships/hyperlink" Target="http://en.wikipedia.org/wiki/Princeton_University_Press" TargetMode="External"/><Relationship Id="rId35" Type="http://schemas.openxmlformats.org/officeDocument/2006/relationships/hyperlink" Target="tel:%28%2B%2944%20%280%29114%20279%208631" TargetMode="External"/><Relationship Id="rId43" Type="http://schemas.openxmlformats.org/officeDocument/2006/relationships/footer" Target="footer2.xml"/><Relationship Id="rId48" Type="http://schemas.openxmlformats.org/officeDocument/2006/relationships/hyperlink" Target="mailto:%20jacquie.gillott@sheffield.ac.uk" TargetMode="External"/><Relationship Id="rId56" Type="http://schemas.openxmlformats.org/officeDocument/2006/relationships/hyperlink" Target="mailto:ctsouris@ucy.ac.cy" TargetMode="External"/><Relationship Id="rId64" Type="http://schemas.openxmlformats.org/officeDocument/2006/relationships/image" Target="media/image4.jpeg"/><Relationship Id="rId69" Type="http://schemas.openxmlformats.org/officeDocument/2006/relationships/image" Target="media/image9.jpeg"/><Relationship Id="rId8" Type="http://schemas.openxmlformats.org/officeDocument/2006/relationships/endnotes" Target="endnotes.xml"/><Relationship Id="rId51" Type="http://schemas.microsoft.com/office/2007/relationships/hdphoto" Target="media/hdphoto1.wdp"/><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bera.ac.uk/data-collection-interviews-in-research/" TargetMode="External"/><Relationship Id="rId17" Type="http://schemas.openxmlformats.org/officeDocument/2006/relationships/hyperlink" Target="http://bits.blogs.nytimes.com/2007/10/19/what-i-meant-to-say-was-semantic-web/" TargetMode="External"/><Relationship Id="rId25" Type="http://schemas.openxmlformats.org/officeDocument/2006/relationships/hyperlink" Target="http://www.sheffield.ac.uk/ris/other/gov-ethics" TargetMode="External"/><Relationship Id="rId33" Type="http://schemas.openxmlformats.org/officeDocument/2006/relationships/hyperlink" Target="mailto:tsouris@shef.ac.uk" TargetMode="External"/><Relationship Id="rId38" Type="http://schemas.openxmlformats.org/officeDocument/2006/relationships/hyperlink" Target="http://www.shef.ac.uk/ris/other/gov-ethics/researchethics/general-principles/homepage.html" TargetMode="External"/><Relationship Id="rId46" Type="http://schemas.openxmlformats.org/officeDocument/2006/relationships/hyperlink" Target="mailto:ctsouris@ucy.ac.cy" TargetMode="External"/><Relationship Id="rId59" Type="http://schemas.openxmlformats.org/officeDocument/2006/relationships/hyperlink" Target="mailto:t.lamb@sheffield.ac.uk" TargetMode="External"/><Relationship Id="rId67" Type="http://schemas.openxmlformats.org/officeDocument/2006/relationships/image" Target="media/image7.jpeg"/><Relationship Id="rId20" Type="http://schemas.openxmlformats.org/officeDocument/2006/relationships/hyperlink" Target="http://oreilly.com/web2/archive/what-is-web-20.html" TargetMode="External"/><Relationship Id="rId41" Type="http://schemas.openxmlformats.org/officeDocument/2006/relationships/hyperlink" Target="mailto:c.woodward@sheffield.ac.uk" TargetMode="External"/><Relationship Id="rId54" Type="http://schemas.openxmlformats.org/officeDocument/2006/relationships/hyperlink" Target="mailto:ctsouris@ucy.ac.cy" TargetMode="External"/><Relationship Id="rId62" Type="http://schemas.openxmlformats.org/officeDocument/2006/relationships/hyperlink" Target="mailto:ctsouris@ucy.ac.cy"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5E204-F352-4DF5-9CC5-1B4FBC9BF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19401</TotalTime>
  <Pages>298</Pages>
  <Words>92919</Words>
  <Characters>529640</Characters>
  <Application>Microsoft Office Word</Application>
  <DocSecurity>0</DocSecurity>
  <Lines>4413</Lines>
  <Paragraphs>1242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Constantinos</dc:creator>
  <cp:lastModifiedBy>Constantinos &amp; Vicky</cp:lastModifiedBy>
  <cp:revision>318</cp:revision>
  <cp:lastPrinted>2013-09-12T14:49:00Z</cp:lastPrinted>
  <dcterms:created xsi:type="dcterms:W3CDTF">2013-09-13T05:50:00Z</dcterms:created>
  <dcterms:modified xsi:type="dcterms:W3CDTF">2014-01-20T18:59:00Z</dcterms:modified>
</cp:coreProperties>
</file>